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77E" w:rsidRPr="00DD0487" w:rsidRDefault="00E2477E" w:rsidP="00E2477E">
      <w:pPr>
        <w:jc w:val="both"/>
        <w:rPr>
          <w:rFonts w:ascii="Cambria" w:hAnsi="Cambria"/>
          <w:sz w:val="26"/>
          <w:szCs w:val="26"/>
          <w:lang w:val="sr-Latn-BA"/>
        </w:rPr>
      </w:pPr>
    </w:p>
    <w:p w:rsidR="00E2477E" w:rsidRPr="00DD0487" w:rsidRDefault="00E2477E" w:rsidP="00E2477E">
      <w:pPr>
        <w:pStyle w:val="BodyText2"/>
        <w:spacing w:after="0" w:line="276" w:lineRule="auto"/>
        <w:jc w:val="both"/>
        <w:rPr>
          <w:rFonts w:ascii="Cambria" w:hAnsi="Cambria" w:cs="Arial"/>
          <w:sz w:val="26"/>
          <w:szCs w:val="26"/>
        </w:rPr>
      </w:pPr>
      <w:r w:rsidRPr="00DD0487">
        <w:rPr>
          <w:rFonts w:ascii="Cambria" w:hAnsi="Cambria" w:cs="Arial"/>
          <w:sz w:val="26"/>
          <w:szCs w:val="26"/>
        </w:rPr>
        <w:t xml:space="preserve">Milutin Simović </w:t>
      </w:r>
    </w:p>
    <w:p w:rsidR="00E2477E" w:rsidRPr="00DD0487" w:rsidRDefault="00E2477E" w:rsidP="00E2477E">
      <w:pPr>
        <w:spacing w:after="0"/>
        <w:jc w:val="center"/>
        <w:rPr>
          <w:rFonts w:ascii="Cambria" w:hAnsi="Cambria"/>
          <w:sz w:val="26"/>
          <w:szCs w:val="26"/>
        </w:rPr>
      </w:pPr>
    </w:p>
    <w:p w:rsidR="00E2477E" w:rsidRPr="00DD0487" w:rsidRDefault="00E2477E" w:rsidP="00E2477E">
      <w:pPr>
        <w:jc w:val="center"/>
        <w:rPr>
          <w:rFonts w:ascii="Cambria" w:hAnsi="Cambria"/>
          <w:b/>
          <w:sz w:val="26"/>
          <w:szCs w:val="26"/>
        </w:rPr>
      </w:pPr>
      <w:r w:rsidRPr="00DD0487">
        <w:rPr>
          <w:rFonts w:ascii="Cambria" w:hAnsi="Cambria"/>
          <w:b/>
          <w:sz w:val="26"/>
          <w:szCs w:val="26"/>
        </w:rPr>
        <w:t>POSLANIČKO PITANJE</w:t>
      </w:r>
    </w:p>
    <w:p w:rsidR="00E2477E" w:rsidRPr="00DD0487" w:rsidRDefault="00E2477E" w:rsidP="00E2477E">
      <w:pPr>
        <w:jc w:val="both"/>
        <w:rPr>
          <w:rFonts w:ascii="Cambria" w:hAnsi="Cambria"/>
          <w:b/>
          <w:sz w:val="26"/>
          <w:szCs w:val="26"/>
        </w:rPr>
      </w:pPr>
      <w:r w:rsidRPr="00DD0487">
        <w:rPr>
          <w:rFonts w:ascii="Cambria" w:hAnsi="Cambria"/>
          <w:b/>
          <w:sz w:val="26"/>
          <w:szCs w:val="26"/>
        </w:rPr>
        <w:t>Kakav je stav Vlade Crne Gore o zajedničkom Izvještaju o preliminarnim nalazima i zaključcima OEBS Kancelarije za demokratske institucije i ljudska prava (OEBS/KDILJP) i Parlamentarne Skupštine Savjeta Evrope (PSSE) o predsjedničkim izborima u Crnoj Gori iz domena odgovornosti vladinih institucija?</w:t>
      </w:r>
    </w:p>
    <w:p w:rsidR="00E2477E" w:rsidRPr="00DD0487" w:rsidRDefault="00E2477E" w:rsidP="00E2477E">
      <w:pPr>
        <w:jc w:val="center"/>
        <w:rPr>
          <w:rFonts w:ascii="Cambria" w:hAnsi="Cambria"/>
          <w:b/>
          <w:sz w:val="26"/>
          <w:szCs w:val="26"/>
        </w:rPr>
      </w:pPr>
      <w:r w:rsidRPr="00DD0487">
        <w:rPr>
          <w:rFonts w:ascii="Cambria" w:hAnsi="Cambria"/>
          <w:b/>
          <w:sz w:val="26"/>
          <w:szCs w:val="26"/>
        </w:rPr>
        <w:t>Obrazloženje:</w:t>
      </w:r>
    </w:p>
    <w:p w:rsidR="00E2477E" w:rsidRPr="00DD0487" w:rsidRDefault="00E2477E" w:rsidP="00E2477E">
      <w:pPr>
        <w:jc w:val="both"/>
        <w:rPr>
          <w:rFonts w:ascii="Cambria" w:hAnsi="Cambria"/>
          <w:sz w:val="26"/>
          <w:szCs w:val="26"/>
        </w:rPr>
      </w:pPr>
      <w:r w:rsidRPr="00DD0487">
        <w:rPr>
          <w:rFonts w:ascii="Cambria" w:hAnsi="Cambria"/>
          <w:sz w:val="26"/>
          <w:szCs w:val="26"/>
        </w:rPr>
        <w:t xml:space="preserve">Podsjetiću da je u izvještaju OEBS-a o oktobarskim parlamentarnim izborima iznesena ocjena da su oni protekli u mirnom i korektnom višestranačkom okruženju, uz poštovanje fundamentalnih prava, i dalje usaglašavanje sprovođenja demokratskih izbora u skladu sa opredjeljenjima OEBS-a i standarsina Savjeta Evrope, a da su građani napravili slobodan izbor. </w:t>
      </w:r>
    </w:p>
    <w:p w:rsidR="00E2477E" w:rsidRPr="00DD0487" w:rsidRDefault="00E2477E" w:rsidP="00E2477E">
      <w:pPr>
        <w:jc w:val="both"/>
        <w:rPr>
          <w:rFonts w:ascii="Cambria" w:hAnsi="Cambria"/>
          <w:sz w:val="26"/>
          <w:szCs w:val="26"/>
        </w:rPr>
      </w:pPr>
      <w:r w:rsidRPr="00DD0487">
        <w:rPr>
          <w:rFonts w:ascii="Cambria" w:hAnsi="Cambria"/>
          <w:sz w:val="26"/>
          <w:szCs w:val="26"/>
        </w:rPr>
        <w:t>U preliminarnom izvještaju OEBS-a i SE o predsjedničkim izborima data je više nego jasna ocjena da su predsjednički izbori održani profesionalno i efikasno.</w:t>
      </w:r>
    </w:p>
    <w:p w:rsidR="00E2477E" w:rsidRPr="00DD0487" w:rsidRDefault="00E2477E" w:rsidP="00E2477E">
      <w:pPr>
        <w:jc w:val="both"/>
        <w:rPr>
          <w:rFonts w:ascii="Cambria" w:hAnsi="Cambria"/>
          <w:sz w:val="26"/>
          <w:szCs w:val="26"/>
        </w:rPr>
      </w:pPr>
      <w:r w:rsidRPr="00DD0487">
        <w:rPr>
          <w:rFonts w:ascii="Cambria" w:hAnsi="Cambria"/>
          <w:sz w:val="26"/>
          <w:szCs w:val="26"/>
        </w:rPr>
        <w:t xml:space="preserve">U ovim izvještajima naznačeni su i brojni pozitivni primjeri daljeg usklađivanja izborne regulative sa preporukama Venercijanske komisije i OEBS-a kojem teže i demokratije sa mnogo dužom tradicijom. </w:t>
      </w:r>
    </w:p>
    <w:p w:rsidR="00E2477E" w:rsidRPr="00DD0487" w:rsidRDefault="00E2477E" w:rsidP="00E2477E">
      <w:pPr>
        <w:jc w:val="both"/>
        <w:rPr>
          <w:rFonts w:ascii="Cambria" w:hAnsi="Cambria"/>
          <w:sz w:val="26"/>
          <w:szCs w:val="26"/>
        </w:rPr>
      </w:pPr>
      <w:r w:rsidRPr="00DD0487">
        <w:rPr>
          <w:rFonts w:ascii="Cambria" w:hAnsi="Cambria"/>
          <w:sz w:val="26"/>
          <w:szCs w:val="26"/>
        </w:rPr>
        <w:t xml:space="preserve">Zajednički imenitelj ova dva izvještaja je da je na javnoj sceni bilo jako podsticanje na nepovjerenje u izborni proces, širenje nepovjerenja u državne institucije optužbama bez dokaza. </w:t>
      </w:r>
    </w:p>
    <w:p w:rsidR="00E2477E" w:rsidRPr="00DD0487" w:rsidRDefault="00E2477E" w:rsidP="00E2477E">
      <w:pPr>
        <w:jc w:val="both"/>
        <w:rPr>
          <w:rFonts w:ascii="Cambria" w:hAnsi="Cambria"/>
          <w:sz w:val="26"/>
          <w:szCs w:val="26"/>
        </w:rPr>
      </w:pPr>
      <w:r w:rsidRPr="00DD0487">
        <w:rPr>
          <w:rFonts w:ascii="Cambria" w:hAnsi="Cambria"/>
          <w:sz w:val="26"/>
          <w:szCs w:val="26"/>
        </w:rPr>
        <w:t>Citiraću ocjenu iz Izvještaja o predsjedničkim izborima:</w:t>
      </w:r>
    </w:p>
    <w:p w:rsidR="00E2477E" w:rsidRPr="00DD0487" w:rsidRDefault="00E2477E" w:rsidP="00E2477E">
      <w:pPr>
        <w:jc w:val="both"/>
        <w:rPr>
          <w:rFonts w:ascii="Cambria" w:hAnsi="Cambria"/>
          <w:sz w:val="26"/>
          <w:szCs w:val="26"/>
        </w:rPr>
      </w:pPr>
      <w:r w:rsidRPr="00DD0487">
        <w:rPr>
          <w:rFonts w:ascii="Cambria" w:hAnsi="Cambria"/>
          <w:sz w:val="26"/>
          <w:szCs w:val="26"/>
        </w:rPr>
        <w:t>„Tvrdnje o zloupotrebi državnih resursa i dalje su opstale bez obzira na istinitost navoda. Nepovjerenje u javne institucije i pravosuđe smanjilo je povjerenje javnosti i treba mu posvetiti pažnju“.</w:t>
      </w:r>
    </w:p>
    <w:p w:rsidR="00E2477E" w:rsidRPr="00DD0487" w:rsidRDefault="00E2477E" w:rsidP="00E2477E">
      <w:pPr>
        <w:jc w:val="both"/>
        <w:rPr>
          <w:rFonts w:ascii="Cambria" w:hAnsi="Cambria"/>
          <w:sz w:val="26"/>
          <w:szCs w:val="26"/>
        </w:rPr>
      </w:pPr>
      <w:r w:rsidRPr="00DD0487">
        <w:rPr>
          <w:rFonts w:ascii="Cambria" w:hAnsi="Cambria"/>
          <w:sz w:val="26"/>
          <w:szCs w:val="26"/>
        </w:rPr>
        <w:t>Svjedoci smo da su pojedine opozicione partije iznijele brojne optužbe u cilju kreiranja i podsticanja tog nepovjerenja.</w:t>
      </w:r>
    </w:p>
    <w:p w:rsidR="00E2477E" w:rsidRPr="00DD0487" w:rsidRDefault="00E2477E" w:rsidP="00E2477E">
      <w:pPr>
        <w:jc w:val="both"/>
        <w:rPr>
          <w:rFonts w:ascii="Cambria" w:hAnsi="Cambria"/>
          <w:sz w:val="26"/>
          <w:szCs w:val="26"/>
        </w:rPr>
      </w:pPr>
      <w:r w:rsidRPr="00DD0487">
        <w:rPr>
          <w:rFonts w:ascii="Cambria" w:hAnsi="Cambria"/>
          <w:sz w:val="26"/>
          <w:szCs w:val="26"/>
        </w:rPr>
        <w:t>Ocjena šefa posmatračke misije OEBS-a Roberta Batelija na oktobarskim parlamentarnim izborima bila je više nego slikovita. Citiraću: „narodu i biračkim odborima – petica, a onima koji iznose optužbe bez dokaza – jedinica“.</w:t>
      </w:r>
    </w:p>
    <w:p w:rsidR="00E2477E" w:rsidRPr="00DD0487" w:rsidRDefault="00E2477E" w:rsidP="00E2477E">
      <w:pPr>
        <w:jc w:val="both"/>
        <w:rPr>
          <w:rFonts w:ascii="Cambria" w:hAnsi="Cambria"/>
          <w:sz w:val="26"/>
          <w:szCs w:val="26"/>
        </w:rPr>
      </w:pPr>
      <w:r w:rsidRPr="00DD0487">
        <w:rPr>
          <w:rFonts w:ascii="Cambria" w:hAnsi="Cambria"/>
          <w:sz w:val="26"/>
          <w:szCs w:val="26"/>
        </w:rPr>
        <w:t>Tu jedinicu opozicija je pokušala da popravi pripremom i kreiranjem efera. Jedna od njih je i takozvana afera „Snimak“. Očigledno, kod naroda Crne Gore tu jedinicu nije ispravila. Očigledno svima osim njima samima.</w:t>
      </w:r>
    </w:p>
    <w:p w:rsidR="00E2477E" w:rsidRPr="00DD0487" w:rsidRDefault="00E2477E" w:rsidP="00E2477E">
      <w:pPr>
        <w:jc w:val="both"/>
        <w:rPr>
          <w:rFonts w:ascii="Cambria" w:hAnsi="Cambria"/>
          <w:sz w:val="26"/>
          <w:szCs w:val="26"/>
        </w:rPr>
      </w:pPr>
      <w:r w:rsidRPr="00DD0487">
        <w:rPr>
          <w:rFonts w:ascii="Cambria" w:hAnsi="Cambria"/>
          <w:sz w:val="26"/>
          <w:szCs w:val="26"/>
        </w:rPr>
        <w:lastRenderedPageBreak/>
        <w:t xml:space="preserve">I jedne i druge izbore su izgubili, a nakon predsjedničkih proglasili pobjedu bez obzira na izborni rezultat koji nijesu ni saopštavali. Kada su na kraju morali da se suoče sa izbornim rezultatom, sa voljom građana Crne Gore. Sa konačnim odlukama nadležnih državnih institucija, pokušali su da dovedu u pitanje regularnost i izbora i rezultata. Istih onih izbora i rezultata na osnovu kojih su proglasili pobjedu. Logika im u tome, opet očigledno, nije bila saveznik. </w:t>
      </w:r>
    </w:p>
    <w:p w:rsidR="00E2477E" w:rsidRPr="00DD0487" w:rsidRDefault="00E2477E" w:rsidP="00E2477E">
      <w:pPr>
        <w:jc w:val="both"/>
        <w:rPr>
          <w:rFonts w:ascii="Cambria" w:hAnsi="Cambria"/>
          <w:sz w:val="26"/>
          <w:szCs w:val="26"/>
        </w:rPr>
      </w:pPr>
      <w:r w:rsidRPr="00DD0487">
        <w:rPr>
          <w:rFonts w:ascii="Cambria" w:hAnsi="Cambria"/>
          <w:sz w:val="26"/>
          <w:szCs w:val="26"/>
        </w:rPr>
        <w:t>Na jasno iznijete pohvale evropskih zvaničnika za napredak, napore i uspjehe Crne Gore i pozive na konstruktivan pristup uslijedio je bojkot rada parlamenta i protest što je, opet od strane evropskih zvaničnika ocijenjeno kao destruktivni a ne kontruktivni pristup.</w:t>
      </w:r>
    </w:p>
    <w:p w:rsidR="00E2477E" w:rsidRPr="00DD0487" w:rsidRDefault="00E2477E" w:rsidP="00E2477E">
      <w:pPr>
        <w:jc w:val="both"/>
        <w:rPr>
          <w:rFonts w:ascii="Cambria" w:hAnsi="Cambria"/>
          <w:sz w:val="26"/>
          <w:szCs w:val="26"/>
        </w:rPr>
      </w:pPr>
      <w:r w:rsidRPr="00DD0487">
        <w:rPr>
          <w:rFonts w:ascii="Cambria" w:hAnsi="Cambria"/>
          <w:sz w:val="26"/>
          <w:szCs w:val="26"/>
        </w:rPr>
        <w:t>U cilju pravdanja izbornog poraza nijesu ostale pošteđene ni evropski zvaničnici. Svoju doktrinu kreiranja afera okušali su i na njima. Iznijete su brojne optužbe i na njihov račun, optužbe koje govore više o nevrijednosti autora nego o onima koje su prozivali.</w:t>
      </w:r>
    </w:p>
    <w:p w:rsidR="00E2477E" w:rsidRPr="00DD0487" w:rsidRDefault="00E2477E" w:rsidP="00E2477E">
      <w:pPr>
        <w:jc w:val="both"/>
        <w:rPr>
          <w:rFonts w:ascii="Cambria" w:hAnsi="Cambria"/>
          <w:sz w:val="26"/>
          <w:szCs w:val="26"/>
        </w:rPr>
      </w:pPr>
      <w:r w:rsidRPr="00DD0487">
        <w:rPr>
          <w:rFonts w:ascii="Cambria" w:hAnsi="Cambria"/>
          <w:sz w:val="26"/>
          <w:szCs w:val="26"/>
        </w:rPr>
        <w:t xml:space="preserve">Građani Crne Gore i u ovom vremenu u kome su pogođeni teškim uticajem ekonomske krize, pokazali su da svoje povjerenje neće dati onima koji svoju viziju napretka i suočavanja sa izazovima koji su pred nama grade na neutemeljenim optužbama i kreiranju afera. </w:t>
      </w:r>
    </w:p>
    <w:p w:rsidR="00E2477E" w:rsidRPr="00DD0487" w:rsidRDefault="00E2477E" w:rsidP="00E2477E">
      <w:pPr>
        <w:jc w:val="both"/>
        <w:rPr>
          <w:rFonts w:ascii="Cambria" w:hAnsi="Cambria"/>
          <w:sz w:val="26"/>
          <w:szCs w:val="26"/>
        </w:rPr>
      </w:pPr>
      <w:r w:rsidRPr="00DD0487">
        <w:rPr>
          <w:rFonts w:ascii="Cambria" w:hAnsi="Cambria"/>
          <w:sz w:val="26"/>
          <w:szCs w:val="26"/>
        </w:rPr>
        <w:t xml:space="preserve">Tako su, da bi opravdali svoje ubjedljive i kontinuirane izborne poraze kreirali aferu „Snimak“, ali ne zbog utvrđivanja istine, već zbog stvaranja alibija za nove izborne poraze. </w:t>
      </w:r>
    </w:p>
    <w:p w:rsidR="00E2477E" w:rsidRPr="00DD0487" w:rsidRDefault="00E2477E" w:rsidP="00E2477E">
      <w:pPr>
        <w:jc w:val="both"/>
        <w:rPr>
          <w:rFonts w:ascii="Cambria" w:hAnsi="Cambria"/>
          <w:sz w:val="26"/>
          <w:szCs w:val="26"/>
        </w:rPr>
      </w:pPr>
      <w:r w:rsidRPr="00DD0487">
        <w:rPr>
          <w:rFonts w:ascii="Cambria" w:hAnsi="Cambria"/>
          <w:sz w:val="26"/>
          <w:szCs w:val="26"/>
        </w:rPr>
        <w:t>I ovom prilikom saopštavam da će Klub poslanika DPS-a imati konstruktivan pristup i podržati parlamentarnu istragu i aktivno učestvovati u radu anketnog odbora o takozvanoj aferi „Snimak“, kako bi jasno pokazali besmisao konstruisane afere.</w:t>
      </w:r>
    </w:p>
    <w:p w:rsidR="00E2477E" w:rsidRPr="00DD0487" w:rsidRDefault="00E2477E" w:rsidP="00E2477E">
      <w:pPr>
        <w:jc w:val="both"/>
        <w:rPr>
          <w:rFonts w:ascii="Cambria" w:hAnsi="Cambria"/>
          <w:sz w:val="26"/>
          <w:szCs w:val="26"/>
        </w:rPr>
      </w:pPr>
      <w:r w:rsidRPr="00DD0487">
        <w:rPr>
          <w:rFonts w:ascii="Cambria" w:hAnsi="Cambria"/>
          <w:sz w:val="26"/>
          <w:szCs w:val="26"/>
        </w:rPr>
        <w:t>Uostalom, kao i do sada, sa epilogom prethodnih afera istih autora i koautora.</w:t>
      </w:r>
    </w:p>
    <w:p w:rsidR="00E2477E" w:rsidRDefault="00E2477E" w:rsidP="00E2477E">
      <w:pPr>
        <w:pStyle w:val="BodyText2"/>
        <w:spacing w:line="240" w:lineRule="auto"/>
        <w:jc w:val="center"/>
        <w:rPr>
          <w:rFonts w:ascii="Cambria" w:hAnsi="Cambria" w:cs="Arial"/>
          <w:b/>
          <w:sz w:val="26"/>
          <w:szCs w:val="26"/>
        </w:rPr>
      </w:pPr>
    </w:p>
    <w:p w:rsidR="00E2477E" w:rsidRDefault="00E2477E" w:rsidP="00E2477E">
      <w:pPr>
        <w:pStyle w:val="BodyText2"/>
        <w:spacing w:line="240" w:lineRule="auto"/>
        <w:rPr>
          <w:rFonts w:ascii="Cambria" w:hAnsi="Cambria" w:cs="Arial"/>
          <w:b/>
          <w:sz w:val="26"/>
          <w:szCs w:val="26"/>
        </w:rPr>
      </w:pPr>
    </w:p>
    <w:p w:rsidR="00E2477E" w:rsidRDefault="00E2477E" w:rsidP="00E2477E">
      <w:pPr>
        <w:pStyle w:val="BodyText2"/>
        <w:spacing w:line="240" w:lineRule="auto"/>
        <w:rPr>
          <w:rFonts w:ascii="Cambria" w:hAnsi="Cambria" w:cs="Arial"/>
          <w:b/>
          <w:sz w:val="26"/>
          <w:szCs w:val="26"/>
        </w:rPr>
      </w:pPr>
    </w:p>
    <w:p w:rsidR="00E2477E" w:rsidRDefault="00E2477E" w:rsidP="00E2477E">
      <w:pPr>
        <w:pStyle w:val="BodyText2"/>
        <w:spacing w:line="240" w:lineRule="auto"/>
        <w:rPr>
          <w:rFonts w:ascii="Cambria" w:hAnsi="Cambria" w:cs="Arial"/>
          <w:b/>
          <w:sz w:val="26"/>
          <w:szCs w:val="26"/>
        </w:rPr>
      </w:pPr>
    </w:p>
    <w:p w:rsidR="00E2477E" w:rsidRDefault="00E2477E" w:rsidP="00E2477E">
      <w:pPr>
        <w:pStyle w:val="BodyText2"/>
        <w:spacing w:line="240" w:lineRule="auto"/>
        <w:rPr>
          <w:rFonts w:ascii="Cambria" w:hAnsi="Cambria" w:cs="Arial"/>
          <w:b/>
          <w:sz w:val="26"/>
          <w:szCs w:val="26"/>
        </w:rPr>
      </w:pPr>
    </w:p>
    <w:p w:rsidR="00E2477E" w:rsidRDefault="00E2477E" w:rsidP="00E2477E">
      <w:pPr>
        <w:pStyle w:val="BodyText2"/>
        <w:spacing w:line="240" w:lineRule="auto"/>
        <w:jc w:val="center"/>
        <w:rPr>
          <w:rFonts w:ascii="Cambria" w:hAnsi="Cambria" w:cs="Arial"/>
          <w:b/>
          <w:sz w:val="26"/>
          <w:szCs w:val="26"/>
        </w:rPr>
      </w:pPr>
    </w:p>
    <w:p w:rsidR="00E2477E" w:rsidRDefault="00E2477E" w:rsidP="00E2477E">
      <w:pPr>
        <w:pStyle w:val="BodyText2"/>
        <w:spacing w:line="240" w:lineRule="auto"/>
        <w:jc w:val="center"/>
        <w:rPr>
          <w:rFonts w:ascii="Cambria" w:hAnsi="Cambria" w:cs="Arial"/>
          <w:b/>
          <w:sz w:val="26"/>
          <w:szCs w:val="26"/>
        </w:rPr>
      </w:pPr>
      <w:r w:rsidRPr="00FF50A5">
        <w:rPr>
          <w:rFonts w:ascii="Cambria" w:hAnsi="Cambria" w:cs="Arial"/>
          <w:b/>
          <w:sz w:val="26"/>
          <w:szCs w:val="26"/>
        </w:rPr>
        <w:t>ODGOVOR</w:t>
      </w:r>
    </w:p>
    <w:p w:rsidR="00E2477E" w:rsidRPr="00282DF5" w:rsidRDefault="00E2477E" w:rsidP="00E2477E">
      <w:pPr>
        <w:pStyle w:val="BodyText2"/>
        <w:spacing w:line="240" w:lineRule="auto"/>
        <w:jc w:val="center"/>
        <w:rPr>
          <w:rFonts w:ascii="Cambria" w:hAnsi="Cambria" w:cs="Arial"/>
          <w:b/>
          <w:sz w:val="26"/>
          <w:szCs w:val="26"/>
        </w:rPr>
      </w:pPr>
    </w:p>
    <w:p w:rsidR="00E2477E" w:rsidRDefault="00E2477E" w:rsidP="00E2477E">
      <w:pPr>
        <w:pStyle w:val="BodyText2"/>
        <w:spacing w:line="276" w:lineRule="auto"/>
        <w:jc w:val="both"/>
        <w:rPr>
          <w:rFonts w:ascii="Cambria" w:hAnsi="Cambria" w:cs="Arial"/>
          <w:sz w:val="26"/>
          <w:szCs w:val="26"/>
        </w:rPr>
      </w:pPr>
      <w:r w:rsidRPr="00282DF5">
        <w:rPr>
          <w:rFonts w:ascii="Cambria" w:hAnsi="Cambria" w:cs="Arial"/>
          <w:sz w:val="26"/>
          <w:szCs w:val="26"/>
        </w:rPr>
        <w:t xml:space="preserve">OEBS kancelarija za demokratske institucije i ljudska prava, kao i Parlamentarna Skupština Savjeta Evrope </w:t>
      </w:r>
      <w:r>
        <w:rPr>
          <w:rFonts w:ascii="Cambria" w:hAnsi="Cambria" w:cs="Arial"/>
          <w:sz w:val="26"/>
          <w:szCs w:val="26"/>
        </w:rPr>
        <w:t>pred</w:t>
      </w:r>
      <w:r w:rsidRPr="00282DF5">
        <w:rPr>
          <w:rFonts w:ascii="Cambria" w:hAnsi="Cambria" w:cs="Arial"/>
          <w:sz w:val="26"/>
          <w:szCs w:val="26"/>
        </w:rPr>
        <w:t>s</w:t>
      </w:r>
      <w:r>
        <w:rPr>
          <w:rFonts w:ascii="Cambria" w:hAnsi="Cambria" w:cs="Arial"/>
          <w:sz w:val="26"/>
          <w:szCs w:val="26"/>
        </w:rPr>
        <w:t>tavili su 8. aprila o.g. I</w:t>
      </w:r>
      <w:r w:rsidRPr="00282DF5">
        <w:rPr>
          <w:rFonts w:ascii="Cambria" w:hAnsi="Cambria" w:cs="Arial"/>
          <w:sz w:val="26"/>
          <w:szCs w:val="26"/>
        </w:rPr>
        <w:t xml:space="preserve">zvještaj </w:t>
      </w:r>
      <w:r>
        <w:rPr>
          <w:rFonts w:ascii="Cambria" w:hAnsi="Cambria" w:cs="Arial"/>
          <w:sz w:val="26"/>
          <w:szCs w:val="26"/>
        </w:rPr>
        <w:t xml:space="preserve">o </w:t>
      </w:r>
      <w:r w:rsidRPr="00282DF5">
        <w:rPr>
          <w:rFonts w:ascii="Cambria" w:hAnsi="Cambria" w:cs="Arial"/>
          <w:sz w:val="26"/>
          <w:szCs w:val="26"/>
        </w:rPr>
        <w:t>preliminarnim nalazima i zaključcima vezan</w:t>
      </w:r>
      <w:r>
        <w:rPr>
          <w:rFonts w:ascii="Cambria" w:hAnsi="Cambria" w:cs="Arial"/>
          <w:sz w:val="26"/>
          <w:szCs w:val="26"/>
        </w:rPr>
        <w:t>im</w:t>
      </w:r>
      <w:r w:rsidRPr="00282DF5">
        <w:rPr>
          <w:rFonts w:ascii="Cambria" w:hAnsi="Cambria" w:cs="Arial"/>
          <w:sz w:val="26"/>
          <w:szCs w:val="26"/>
        </w:rPr>
        <w:t xml:space="preserve"> za nedavno završene predsjedničke izbore. </w:t>
      </w:r>
      <w:r>
        <w:rPr>
          <w:rFonts w:ascii="Cambria" w:hAnsi="Cambria" w:cs="Arial"/>
          <w:sz w:val="26"/>
          <w:szCs w:val="26"/>
        </w:rPr>
        <w:t>U</w:t>
      </w:r>
      <w:r w:rsidRPr="00282DF5">
        <w:rPr>
          <w:rFonts w:ascii="Cambria" w:hAnsi="Cambria" w:cs="Arial"/>
          <w:sz w:val="26"/>
          <w:szCs w:val="26"/>
        </w:rPr>
        <w:t xml:space="preserve"> obrazloženju</w:t>
      </w:r>
      <w:r>
        <w:rPr>
          <w:rFonts w:ascii="Cambria" w:hAnsi="Cambria" w:cs="Arial"/>
          <w:sz w:val="26"/>
          <w:szCs w:val="26"/>
        </w:rPr>
        <w:t xml:space="preserve"> postavljenog</w:t>
      </w:r>
      <w:r w:rsidRPr="00282DF5">
        <w:rPr>
          <w:rFonts w:ascii="Cambria" w:hAnsi="Cambria" w:cs="Arial"/>
          <w:sz w:val="26"/>
          <w:szCs w:val="26"/>
        </w:rPr>
        <w:t xml:space="preserve"> pitanja iznijeli</w:t>
      </w:r>
      <w:r>
        <w:rPr>
          <w:rFonts w:ascii="Cambria" w:hAnsi="Cambria" w:cs="Arial"/>
          <w:sz w:val="26"/>
          <w:szCs w:val="26"/>
        </w:rPr>
        <w:t xml:space="preserve"> ste</w:t>
      </w:r>
      <w:r w:rsidRPr="00282DF5">
        <w:rPr>
          <w:rFonts w:ascii="Cambria" w:hAnsi="Cambria" w:cs="Arial"/>
          <w:sz w:val="26"/>
          <w:szCs w:val="26"/>
        </w:rPr>
        <w:t xml:space="preserve">, u najkraćem, </w:t>
      </w:r>
      <w:r>
        <w:rPr>
          <w:rFonts w:ascii="Cambria" w:hAnsi="Cambria" w:cs="Arial"/>
          <w:sz w:val="26"/>
          <w:szCs w:val="26"/>
        </w:rPr>
        <w:t>siže koji</w:t>
      </w:r>
      <w:r w:rsidRPr="00282DF5">
        <w:rPr>
          <w:rFonts w:ascii="Cambria" w:hAnsi="Cambria" w:cs="Arial"/>
          <w:sz w:val="26"/>
          <w:szCs w:val="26"/>
        </w:rPr>
        <w:t xml:space="preserve"> </w:t>
      </w:r>
      <w:r>
        <w:rPr>
          <w:rFonts w:ascii="Cambria" w:hAnsi="Cambria" w:cs="Arial"/>
          <w:sz w:val="26"/>
          <w:szCs w:val="26"/>
        </w:rPr>
        <w:t xml:space="preserve">nesumnjivo izražava pozitivnu opštu ocjenu </w:t>
      </w:r>
      <w:r w:rsidRPr="00282DF5">
        <w:rPr>
          <w:rFonts w:ascii="Cambria" w:hAnsi="Cambria" w:cs="Arial"/>
          <w:sz w:val="26"/>
          <w:szCs w:val="26"/>
        </w:rPr>
        <w:t>organizacij</w:t>
      </w:r>
      <w:r>
        <w:rPr>
          <w:rFonts w:ascii="Cambria" w:hAnsi="Cambria" w:cs="Arial"/>
          <w:sz w:val="26"/>
          <w:szCs w:val="26"/>
        </w:rPr>
        <w:t xml:space="preserve">e cjelokupnog </w:t>
      </w:r>
      <w:r w:rsidRPr="00282DF5">
        <w:rPr>
          <w:rFonts w:ascii="Cambria" w:hAnsi="Cambria" w:cs="Arial"/>
          <w:sz w:val="26"/>
          <w:szCs w:val="26"/>
        </w:rPr>
        <w:t>izbornog procesa, a time i rad</w:t>
      </w:r>
      <w:r>
        <w:rPr>
          <w:rFonts w:ascii="Cambria" w:hAnsi="Cambria" w:cs="Arial"/>
          <w:sz w:val="26"/>
          <w:szCs w:val="26"/>
        </w:rPr>
        <w:t>a</w:t>
      </w:r>
      <w:r w:rsidRPr="00282DF5">
        <w:rPr>
          <w:rFonts w:ascii="Cambria" w:hAnsi="Cambria" w:cs="Arial"/>
          <w:sz w:val="26"/>
          <w:szCs w:val="26"/>
        </w:rPr>
        <w:t xml:space="preserve"> organa vlasti u domenima njihove odgovornosti.  </w:t>
      </w:r>
    </w:p>
    <w:p w:rsidR="00E2477E" w:rsidRPr="00CF5395" w:rsidRDefault="00E2477E" w:rsidP="00E2477E">
      <w:pPr>
        <w:pStyle w:val="BodyText2"/>
        <w:spacing w:line="276" w:lineRule="auto"/>
        <w:jc w:val="both"/>
        <w:rPr>
          <w:rFonts w:ascii="Cambria" w:hAnsi="Cambria" w:cs="Arial"/>
          <w:sz w:val="26"/>
          <w:szCs w:val="26"/>
          <w:lang w:val="sr-Latn-CS"/>
        </w:rPr>
      </w:pPr>
      <w:r>
        <w:rPr>
          <w:rFonts w:ascii="Cambria" w:hAnsi="Cambria" w:cs="Arial"/>
          <w:sz w:val="26"/>
          <w:szCs w:val="26"/>
        </w:rPr>
        <w:lastRenderedPageBreak/>
        <w:t xml:space="preserve">S </w:t>
      </w:r>
      <w:r>
        <w:rPr>
          <w:rFonts w:ascii="Cambria" w:hAnsi="Cambria" w:cs="Arial"/>
          <w:sz w:val="26"/>
          <w:szCs w:val="26"/>
          <w:lang w:val="sr-Latn-CS"/>
        </w:rPr>
        <w:t>obzirom da ste i vi citirali dio tog izvještaja smatram najprimjerenijim i najobjektivnijim da i sam citatima podsjetim na najvažnije ocjene sadržane u preliminarnom izještaju međunarodne misije.</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Dakle citirt:</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 xml:space="preserve">„Predsjednički izbori održani 7. aprila 2013. godine uključujući izborni dan održani su profesionalno i efikasno. Kandidati su mogli da vode slobodne kampanje i fundamentalna prava slobode govora, kretanja i udruživanja su uglavnom poštovana”. </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Takođe, citiram: „Pravni okvir koji reguliše predsjedničke izbore, uopšteno, pruža adekvatnu osnovu za sprovođenje demokratskih izbora”.</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U nastavku Izvještaja izriče se sud o radu Državne izborne komisije. Citiram: „Državna izborna komisija je svoj posao radila na profesionalan način i uprkos ograničenim ljudskim i finansijskim resursima ispunila je zakonske rokove.”</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Takođe, citiram: “Vlasti su napravile značajne napore za primjenu neophodnih izmjena u biračkim spiskovima… Po prvi put u skladu sa prethodnim OEBS preporukama, građani bez državljanstva su uklonjeni sa biračkih spiskova, i nova biometrijska dokumenta su bila potrebna za glasanje.”</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I finalno, citiram: “Izborne komisije koje su posjetili međunarodni posmatrači bile su proceduralno dobro pripremljene, glasački proces je sproveden efikasno… Brojanje i tabeliranje su bili sprovedeni na transparentan i efikasan način, bez žalbi i nepravilnosti.”</w:t>
      </w:r>
    </w:p>
    <w:p w:rsidR="00E2477E" w:rsidRPr="00B732F1" w:rsidRDefault="00E2477E" w:rsidP="00E2477E">
      <w:pPr>
        <w:pStyle w:val="BodyText2"/>
        <w:spacing w:line="276" w:lineRule="auto"/>
        <w:jc w:val="both"/>
        <w:rPr>
          <w:rFonts w:ascii="Cambria" w:hAnsi="Cambria" w:cs="Arial"/>
          <w:sz w:val="26"/>
          <w:szCs w:val="26"/>
        </w:rPr>
      </w:pPr>
      <w:r>
        <w:rPr>
          <w:rFonts w:ascii="Cambria" w:hAnsi="Cambria" w:cs="Arial"/>
          <w:sz w:val="26"/>
          <w:szCs w:val="26"/>
        </w:rPr>
        <w:t xml:space="preserve">Izborni proces </w:t>
      </w:r>
      <w:r w:rsidRPr="00B732F1">
        <w:rPr>
          <w:rFonts w:ascii="Cambria" w:hAnsi="Cambria" w:cs="Arial"/>
          <w:sz w:val="26"/>
          <w:szCs w:val="26"/>
        </w:rPr>
        <w:t>predstavlja kompleksan postupak u koji su pored Državne izborne komisije uključeni Ministarstvo za informaciono društvo i telekomunikacije, Ministarstvo unutrašnjih poslova, 21 lokalna samouprava,</w:t>
      </w:r>
      <w:r>
        <w:rPr>
          <w:rFonts w:ascii="Cambria" w:hAnsi="Cambria" w:cs="Arial"/>
          <w:sz w:val="26"/>
          <w:szCs w:val="26"/>
        </w:rPr>
        <w:t xml:space="preserve"> kao i Ustavni i Upravni sud. S</w:t>
      </w:r>
      <w:r w:rsidRPr="00B732F1">
        <w:rPr>
          <w:rFonts w:ascii="Cambria" w:hAnsi="Cambria" w:cs="Arial"/>
          <w:sz w:val="26"/>
          <w:szCs w:val="26"/>
        </w:rPr>
        <w:t>toga preliminarne ocjene OEBS-a i Parlament</w:t>
      </w:r>
      <w:r>
        <w:rPr>
          <w:rFonts w:ascii="Cambria" w:hAnsi="Cambria" w:cs="Arial"/>
          <w:sz w:val="26"/>
          <w:szCs w:val="26"/>
        </w:rPr>
        <w:t xml:space="preserve">arne Skupštine Savjeta Evrope </w:t>
      </w:r>
      <w:r w:rsidRPr="00B732F1">
        <w:rPr>
          <w:rFonts w:ascii="Cambria" w:hAnsi="Cambria" w:cs="Arial"/>
          <w:sz w:val="26"/>
          <w:szCs w:val="26"/>
        </w:rPr>
        <w:t>su u određenom smislu i jasna potvrda napretka u oblasti vladavine prava i jačanja institucija sistema.</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Naravno, ne previđam ni dio Izvještaja koji predstavlja konstruktivan podsticaj državnim organima da se određeni segmenti izbornog procesa kontinuirano unaprjeđuju kako bi u budućem periodu on ojačao svoj demokratski legitimitet u cjelokupnoj javnosti i, saglasno generalnoj intenciji harmonizacije crnogorskog sa evropskim sistemom, slijedio najbolju demokratsku praksu izbornih sistema zemalja Evropske unije.</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 xml:space="preserve">I u tom dijelu najbolje se poslužiti jezikom međunarodne misije: </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Citiram:</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“Zahtjev da građani mogu dati potpis podrške samo jednom kandidatu kao i samo potpisivanje pred izbornim zvaničnicima angažovanim po političkoj liniji je ocjenjen kao zabrinjavajući u prethodnim izvještajima… Uslov dugotrajnog prebivališta za predsjedničku kandidaturu takođe nije u skladu sa međunarodnim obavezama.”</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lastRenderedPageBreak/>
        <w:t>Nadalje, citiram: “Harmonizacija važećeg zakodavstva bi bila neophodna u cilju eliminisanja nedostataka i pružanja daljeg pojašnjenja o primjeni ključnih odredbi u pogledu finansiranja kampanje i medija.”</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I, napokon, takođe citat: “Zamagljivanje linije između države i partije i dalje je u suprotnosti sa OEBS-ovim opredjeljenjem i standardima Savjeta Evrope.”</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Ove ocjene će nesumnjivo biti inspiracija za punu posvećenost državnih organa Crne Gore s ciljem prevazilaženja uočenih slabosti koje su, kako znamo, sastavni dio izbornih procesa i u demokratski najrazvijenijim zemljama svijeta.</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Mjerilo uspješnosti svakog izbornog sistema je njegova sposobost da obezbijedi da rezultat izbora bude autentičan izraz demokratske volje građana u jednoj zajednici. Bez obzira na slabosti, kojih je, kako to primjećuju zahtjevni međunarodni posmatrači u crnogorskom izbornom sistemu iz jednog u drugi proces sve manje – najvažnije je da kod njih nema dileme da su izborni rezultati u Crnoj Gori, uključujući i poslednje, za izbor Predsjednika Crne Gore nedvosmisleni izraz slobodne, demokratske volje građana Crne Gore.</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Zbog koncentracije prigovora opozicione javnosti na taj dio izbornog sistema, želim da potenciram afirmativne ocjene međunarodne posmatračke misije o uređenosti biračkog spiska.</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Pored pozitivne ocjene da je nakon tri odlaganja izmjenama odredbi izbornog zakonodavstva, konačno obezbijeđeno poštovanje norme Ustava da biračko pravo pripada državljanima Crne Gore i da su po prvi put na ovim izborima lična dokumenta sa biometrijskim podacima bila uslov korišćenja biračkog prava, međunarodna posmatračka misija napominje da je bilo prigovora da mnogima kojima je po ovom osnovu uskraćena mogućnost da glasaju, nisu bili uredno informisani. Dodajući da se ipak, samo 6 birača žalilo po tom osnovu.</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Citiram taj dio Izvještaja posmatračke misije: “Državne i lokalne vlasti su preduzele ozbiljne napore da ažuriraju biračke spiskove u rokovima propisanim zakonom. Većina pritužbi koje je primila posmatračka misija su bili nepotvrđeni i odnosili su se na nekoliko pojedinačnih slučajeva.” Završen citat.</w:t>
      </w:r>
    </w:p>
    <w:p w:rsidR="00E2477E" w:rsidRDefault="00E2477E" w:rsidP="00E2477E">
      <w:pPr>
        <w:pStyle w:val="BodyText2"/>
        <w:spacing w:line="276" w:lineRule="auto"/>
        <w:jc w:val="both"/>
        <w:rPr>
          <w:rFonts w:ascii="Cambria" w:hAnsi="Cambria" w:cs="Arial"/>
          <w:sz w:val="26"/>
          <w:szCs w:val="26"/>
        </w:rPr>
      </w:pPr>
      <w:r>
        <w:rPr>
          <w:rFonts w:ascii="Cambria" w:hAnsi="Cambria" w:cs="Arial"/>
          <w:sz w:val="26"/>
          <w:szCs w:val="26"/>
        </w:rPr>
        <w:t>Smatram, dakle, da su lokalne urave, MUP i MIDT ažurno i profesionalno obavili poslove iz svoje nadležnosti i da su informacije o svim promjenama u biračkim spiskovima bile blagovremeno dostupne zainteresovanim stranama, te da su svi koji su željeli da provjere svoj status u biračkom spisku to mogli veoma lako da urade. Takođe, podjsećam da su parlamentarne stranke i podnosioci potvrđene izborne liste imale pristup cjelokupnom biračkom spisku, a time i mogućnost da podstaknu i pomognu svoje pristalice da obezbijede uslove za korišćenje biračkog prava.</w:t>
      </w:r>
    </w:p>
    <w:p w:rsidR="00E2477E" w:rsidRDefault="00E2477E" w:rsidP="00E2477E">
      <w:pPr>
        <w:pStyle w:val="BodyText2"/>
        <w:spacing w:line="276" w:lineRule="auto"/>
        <w:jc w:val="both"/>
        <w:rPr>
          <w:rFonts w:ascii="Cambria" w:hAnsi="Cambria" w:cs="Arial"/>
          <w:sz w:val="26"/>
          <w:szCs w:val="26"/>
        </w:rPr>
      </w:pPr>
      <w:r w:rsidRPr="00282DF5">
        <w:rPr>
          <w:rFonts w:ascii="Cambria" w:hAnsi="Cambria" w:cs="Arial"/>
          <w:sz w:val="26"/>
          <w:szCs w:val="26"/>
        </w:rPr>
        <w:t xml:space="preserve">Na kraju, želim da </w:t>
      </w:r>
      <w:r>
        <w:rPr>
          <w:rFonts w:ascii="Cambria" w:hAnsi="Cambria" w:cs="Arial"/>
          <w:sz w:val="26"/>
          <w:szCs w:val="26"/>
        </w:rPr>
        <w:t>ponovim</w:t>
      </w:r>
      <w:r w:rsidRPr="00282DF5">
        <w:rPr>
          <w:rFonts w:ascii="Cambria" w:hAnsi="Cambria" w:cs="Arial"/>
          <w:sz w:val="26"/>
          <w:szCs w:val="26"/>
        </w:rPr>
        <w:t xml:space="preserve"> punu oprijedjeljenost Vlade da razmotri sve preporuke OEBS/ODIHR,  kada izvještaj bude konačan, i potvrdim da ćemo se, kao i do sada, s punom ozbiljnošću odnijeti prema precizno utvrđenim nedostacima kako bi ih u potpunosti prevazišli u narednom periodu.</w:t>
      </w:r>
    </w:p>
    <w:p w:rsidR="00E2477E" w:rsidRDefault="00E2477E" w:rsidP="00E2477E">
      <w:pPr>
        <w:pStyle w:val="BodyText2"/>
        <w:spacing w:line="276" w:lineRule="auto"/>
        <w:jc w:val="both"/>
        <w:rPr>
          <w:rFonts w:ascii="Cambria" w:hAnsi="Cambria"/>
          <w:sz w:val="26"/>
          <w:szCs w:val="26"/>
          <w:lang w:val="sr-Latn-BA"/>
        </w:rPr>
      </w:pPr>
      <w:r w:rsidRPr="00B63200">
        <w:rPr>
          <w:rFonts w:ascii="Cambria" w:hAnsi="Cambria"/>
          <w:sz w:val="26"/>
          <w:szCs w:val="26"/>
          <w:lang w:val="sr-Latn-BA"/>
        </w:rPr>
        <w:lastRenderedPageBreak/>
        <w:t>Zahvaljujem na pažnji!</w:t>
      </w:r>
    </w:p>
    <w:p w:rsidR="00E2477E" w:rsidRDefault="00E2477E" w:rsidP="00E2477E">
      <w:pPr>
        <w:pStyle w:val="BodyText2"/>
        <w:spacing w:line="276" w:lineRule="auto"/>
        <w:jc w:val="both"/>
        <w:rPr>
          <w:rFonts w:ascii="Cambria" w:hAnsi="Cambria"/>
          <w:sz w:val="26"/>
          <w:szCs w:val="26"/>
          <w:lang w:val="sr-Latn-BA"/>
        </w:rPr>
      </w:pPr>
    </w:p>
    <w:p w:rsidR="00E2477E" w:rsidRPr="00B8431E" w:rsidRDefault="00E2477E" w:rsidP="00E2477E">
      <w:pPr>
        <w:pStyle w:val="NoSpacing"/>
        <w:jc w:val="center"/>
        <w:rPr>
          <w:rFonts w:ascii="Cambria" w:hAnsi="Cambria"/>
          <w:sz w:val="26"/>
          <w:szCs w:val="26"/>
          <w:lang/>
        </w:rPr>
      </w:pPr>
      <w:r w:rsidRPr="00B8431E">
        <w:rPr>
          <w:rFonts w:ascii="Cambria" w:hAnsi="Cambria"/>
          <w:sz w:val="26"/>
          <w:szCs w:val="26"/>
          <w:lang/>
        </w:rPr>
        <w:t>PITANJE POSLANIKA SNP SRĐANA MILIĆA</w:t>
      </w:r>
    </w:p>
    <w:p w:rsidR="00E2477E" w:rsidRPr="00B8431E" w:rsidRDefault="00E2477E" w:rsidP="00E2477E">
      <w:pPr>
        <w:pStyle w:val="NoSpacing"/>
        <w:jc w:val="center"/>
        <w:rPr>
          <w:rFonts w:ascii="Cambria" w:hAnsi="Cambria"/>
          <w:sz w:val="26"/>
          <w:szCs w:val="26"/>
          <w:lang/>
        </w:rPr>
      </w:pPr>
    </w:p>
    <w:p w:rsidR="00E2477E" w:rsidRPr="00B8431E" w:rsidRDefault="00E2477E" w:rsidP="00E2477E">
      <w:pPr>
        <w:pStyle w:val="NoSpacing"/>
        <w:jc w:val="both"/>
        <w:rPr>
          <w:rFonts w:ascii="Cambria" w:hAnsi="Cambria"/>
          <w:b/>
          <w:sz w:val="26"/>
          <w:szCs w:val="26"/>
          <w:lang/>
        </w:rPr>
      </w:pPr>
      <w:r w:rsidRPr="00B8431E">
        <w:rPr>
          <w:rFonts w:ascii="Cambria" w:hAnsi="Cambria"/>
          <w:b/>
          <w:sz w:val="26"/>
          <w:szCs w:val="26"/>
          <w:lang/>
        </w:rPr>
        <w:t>Kao predsjednik Vlade Crne Gore i predsjednik DPS-a u dužem vremenskom periodu ste osmislili projekat zloupotrebe državnih resursa, samostalno preduzimali činjenja i davali instrukcije državnim funkcionerima na nižim nivoima sa ciljem opstrukcije, naročito načela sadržanih u odredbama člana 2, 17 i 45 Ustava Crne Gore.</w:t>
      </w:r>
    </w:p>
    <w:p w:rsidR="00E2477E" w:rsidRPr="00B8431E" w:rsidRDefault="00E2477E" w:rsidP="00E2477E">
      <w:pPr>
        <w:pStyle w:val="NoSpacing"/>
        <w:jc w:val="both"/>
        <w:rPr>
          <w:rFonts w:ascii="Cambria" w:hAnsi="Cambria"/>
          <w:b/>
          <w:sz w:val="26"/>
          <w:szCs w:val="26"/>
          <w:lang/>
        </w:rPr>
      </w:pPr>
      <w:r w:rsidRPr="00B8431E">
        <w:rPr>
          <w:rFonts w:ascii="Cambria" w:hAnsi="Cambria"/>
          <w:b/>
          <w:sz w:val="26"/>
          <w:szCs w:val="26"/>
          <w:lang/>
        </w:rPr>
        <w:t>Vaša neiskrenost u procesu Evropskih integracija se najznačajnije manifestovala u Vašem projektu onemogućavanja nezavisnosti ključnih državnih institucija u borbi protiv organizovanog kriminala i korupcije.</w:t>
      </w:r>
    </w:p>
    <w:p w:rsidR="00E2477E" w:rsidRPr="00B8431E" w:rsidRDefault="00E2477E" w:rsidP="00E2477E">
      <w:pPr>
        <w:pStyle w:val="NoSpacing"/>
        <w:jc w:val="both"/>
        <w:rPr>
          <w:rFonts w:ascii="Cambria" w:hAnsi="Cambria"/>
          <w:b/>
          <w:sz w:val="26"/>
          <w:szCs w:val="26"/>
          <w:lang/>
        </w:rPr>
      </w:pPr>
      <w:r w:rsidRPr="00B8431E">
        <w:rPr>
          <w:rFonts w:ascii="Cambria" w:hAnsi="Cambria"/>
          <w:b/>
          <w:sz w:val="26"/>
          <w:szCs w:val="26"/>
          <w:lang/>
        </w:rPr>
        <w:t xml:space="preserve">Da li ste spremni danas, kada je svima jasno da će ''junaci'' afere ''Snimak'' morati krivično odgovarati, pokazati se istinski patriotom i javno priznati da su oni samo sprovodili Vaše direktne naloge? Zašto se toliko bojite da priznate poraz na izborima? </w:t>
      </w:r>
    </w:p>
    <w:p w:rsidR="00E2477E" w:rsidRPr="00B8431E" w:rsidRDefault="00E2477E" w:rsidP="00E2477E">
      <w:pPr>
        <w:pStyle w:val="NoSpacing"/>
        <w:jc w:val="both"/>
        <w:rPr>
          <w:rFonts w:ascii="Cambria" w:hAnsi="Cambria"/>
          <w:sz w:val="26"/>
          <w:szCs w:val="26"/>
          <w:lang/>
        </w:rPr>
      </w:pPr>
    </w:p>
    <w:p w:rsidR="00E2477E" w:rsidRPr="00B8431E" w:rsidRDefault="00E2477E" w:rsidP="00E2477E">
      <w:pPr>
        <w:pStyle w:val="NoSpacing"/>
        <w:jc w:val="both"/>
        <w:rPr>
          <w:rFonts w:ascii="Cambria" w:hAnsi="Cambria"/>
          <w:sz w:val="26"/>
          <w:szCs w:val="26"/>
          <w:lang/>
        </w:rPr>
      </w:pPr>
      <w:r w:rsidRPr="00B8431E">
        <w:rPr>
          <w:rFonts w:ascii="Cambria" w:hAnsi="Cambria"/>
          <w:sz w:val="26"/>
          <w:szCs w:val="26"/>
          <w:lang/>
        </w:rPr>
        <w:t>Odgovor:</w:t>
      </w:r>
    </w:p>
    <w:p w:rsidR="00E2477E" w:rsidRPr="00B8431E" w:rsidRDefault="00E2477E" w:rsidP="00E2477E">
      <w:pPr>
        <w:pStyle w:val="NoSpacing"/>
        <w:jc w:val="both"/>
        <w:rPr>
          <w:rFonts w:ascii="Cambria" w:hAnsi="Cambria"/>
          <w:sz w:val="26"/>
          <w:szCs w:val="26"/>
          <w:lang/>
        </w:rPr>
      </w:pPr>
    </w:p>
    <w:p w:rsidR="00E2477E" w:rsidRPr="00B8431E" w:rsidRDefault="00E2477E" w:rsidP="00E2477E">
      <w:pPr>
        <w:pStyle w:val="NoSpacing"/>
        <w:jc w:val="both"/>
        <w:rPr>
          <w:rFonts w:ascii="Cambria" w:hAnsi="Cambria"/>
          <w:sz w:val="26"/>
          <w:szCs w:val="26"/>
          <w:lang/>
        </w:rPr>
      </w:pPr>
      <w:r w:rsidRPr="00B8431E">
        <w:rPr>
          <w:rFonts w:ascii="Cambria" w:hAnsi="Cambria"/>
          <w:sz w:val="26"/>
          <w:szCs w:val="26"/>
          <w:lang/>
        </w:rPr>
        <w:t>Kvalifikacije i tvrdnje sadržane u Vašem pitanju su neistinite i politički iskonstruisane. Očito i ovu formu komunikacije sa Vladom i premijerom pokušavate iskoristiti za jeftini politički marketing. Nemam namjeru da Vas od</w:t>
      </w:r>
      <w:r>
        <w:rPr>
          <w:rFonts w:ascii="Cambria" w:hAnsi="Cambria"/>
          <w:sz w:val="26"/>
          <w:szCs w:val="26"/>
          <w:lang/>
        </w:rPr>
        <w:t>vraćam od toga, jer i zbog takvog</w:t>
      </w:r>
      <w:r w:rsidRPr="00B8431E">
        <w:rPr>
          <w:rFonts w:ascii="Cambria" w:hAnsi="Cambria"/>
          <w:sz w:val="26"/>
          <w:szCs w:val="26"/>
          <w:lang/>
        </w:rPr>
        <w:t xml:space="preserve"> Vaše</w:t>
      </w:r>
      <w:r>
        <w:rPr>
          <w:rFonts w:ascii="Cambria" w:hAnsi="Cambria"/>
          <w:sz w:val="26"/>
          <w:szCs w:val="26"/>
          <w:lang/>
        </w:rPr>
        <w:t>g odnosa prema</w:t>
      </w:r>
      <w:r w:rsidRPr="00B8431E">
        <w:rPr>
          <w:rFonts w:ascii="Cambria" w:hAnsi="Cambria"/>
          <w:sz w:val="26"/>
          <w:szCs w:val="26"/>
          <w:lang/>
        </w:rPr>
        <w:t xml:space="preserve"> činjenicama, zauzimate mjesto koje Vam pripada –</w:t>
      </w:r>
      <w:r>
        <w:rPr>
          <w:rFonts w:ascii="Cambria" w:hAnsi="Cambria"/>
          <w:sz w:val="26"/>
          <w:szCs w:val="26"/>
          <w:lang/>
        </w:rPr>
        <w:t xml:space="preserve"> sve više</w:t>
      </w:r>
      <w:r w:rsidRPr="00B8431E">
        <w:rPr>
          <w:rFonts w:ascii="Cambria" w:hAnsi="Cambria"/>
          <w:sz w:val="26"/>
          <w:szCs w:val="26"/>
          <w:lang/>
        </w:rPr>
        <w:t xml:space="preserve"> na margini političkog života Crne Gore. Ovakav prvi utisak se ne može korigovati ni nemuštim i konfuznim pokušajem da se politizirano, činjenično neutemeljeno pitanje kamuflira pominjanjem pojedinih odredbi Ustava.   </w:t>
      </w:r>
    </w:p>
    <w:p w:rsidR="00E2477E" w:rsidRPr="00B8431E" w:rsidRDefault="00E2477E" w:rsidP="00E2477E">
      <w:pPr>
        <w:pStyle w:val="NoSpacing"/>
        <w:jc w:val="both"/>
        <w:rPr>
          <w:rFonts w:ascii="Cambria" w:hAnsi="Cambria"/>
          <w:sz w:val="26"/>
          <w:szCs w:val="26"/>
          <w:lang/>
        </w:rPr>
      </w:pPr>
    </w:p>
    <w:p w:rsidR="00E2477E" w:rsidRPr="00B8431E" w:rsidRDefault="00E2477E" w:rsidP="00E2477E">
      <w:pPr>
        <w:pStyle w:val="NoSpacing"/>
        <w:jc w:val="both"/>
        <w:rPr>
          <w:rFonts w:ascii="Cambria" w:hAnsi="Cambria"/>
          <w:sz w:val="26"/>
          <w:szCs w:val="26"/>
          <w:lang/>
        </w:rPr>
      </w:pPr>
      <w:r w:rsidRPr="00B8431E">
        <w:rPr>
          <w:rFonts w:ascii="Cambria" w:hAnsi="Cambria"/>
          <w:sz w:val="26"/>
          <w:szCs w:val="26"/>
          <w:lang/>
        </w:rPr>
        <w:t xml:space="preserve">Prije nego što ste se odlučili za ovakvo pitanje, mogli ste makar nešto pročitati u štampi od toga šta sam govorio na partijskim skupovima od kojih je političko-medijskim spinovanjem iskonstruisana afera, kao alibi za još jedan poraz politike koju personifikujete Vi i Vaše kolege na crnogorskoj </w:t>
      </w:r>
      <w:r>
        <w:rPr>
          <w:rFonts w:ascii="Cambria" w:hAnsi="Cambria"/>
          <w:sz w:val="26"/>
          <w:szCs w:val="26"/>
          <w:lang/>
        </w:rPr>
        <w:t xml:space="preserve">političkoj </w:t>
      </w:r>
      <w:r w:rsidRPr="00B8431E">
        <w:rPr>
          <w:rFonts w:ascii="Cambria" w:hAnsi="Cambria"/>
          <w:sz w:val="26"/>
          <w:szCs w:val="26"/>
          <w:lang/>
        </w:rPr>
        <w:t xml:space="preserve">sceni. Ovo što sada radite, uključujući i postavljanje ovakvih pitanja, samo je dio tog scenarija samozavaravanja i obmanjivanja naše i međunarodne javnosti. Jer, znam nije lako ni sebi ni drugima objasniti šta radite tu na istom mjestu nakon toliko neuspjeha. </w:t>
      </w:r>
    </w:p>
    <w:p w:rsidR="00E2477E" w:rsidRPr="00B8431E" w:rsidRDefault="00E2477E" w:rsidP="00E2477E">
      <w:pPr>
        <w:pStyle w:val="NoSpacing"/>
        <w:jc w:val="both"/>
        <w:rPr>
          <w:rFonts w:ascii="Cambria" w:hAnsi="Cambria"/>
          <w:sz w:val="26"/>
          <w:szCs w:val="26"/>
          <w:lang/>
        </w:rPr>
      </w:pPr>
    </w:p>
    <w:p w:rsidR="00E2477E" w:rsidRPr="00B8431E" w:rsidRDefault="00E2477E" w:rsidP="00E2477E">
      <w:pPr>
        <w:pStyle w:val="NoSpacing"/>
        <w:jc w:val="both"/>
        <w:rPr>
          <w:rFonts w:ascii="Cambria" w:hAnsi="Cambria"/>
          <w:sz w:val="26"/>
          <w:szCs w:val="26"/>
          <w:lang/>
        </w:rPr>
      </w:pPr>
      <w:r w:rsidRPr="00B8431E">
        <w:rPr>
          <w:rFonts w:ascii="Cambria" w:hAnsi="Cambria"/>
          <w:sz w:val="26"/>
          <w:szCs w:val="26"/>
          <w:lang/>
        </w:rPr>
        <w:t xml:space="preserve">Ipak zahvaljujem za mogućnost da još jednom jasno kažem: sve što sam govorio na tim skupovima tada samo u svojstvu predsjednika partije ponovio bih i danas, ne samo u partiji, nego i ovdje u Parlamentu, i na svakom sudu... Učinili su nam uslugu, iako im to nije bila namjera, oni koji su omogućili da posvećenost partije koju vodim najvažnijim društvenim problemima bude tako medijski prezentovana da je danas i najmanje zainteresovanim za politička zbivanja u Crnoj Gori jasno zašto je DPS na vlasti. </w:t>
      </w:r>
    </w:p>
    <w:p w:rsidR="00E2477E" w:rsidRDefault="00E2477E" w:rsidP="00E2477E">
      <w:pPr>
        <w:pStyle w:val="NoSpacing"/>
        <w:jc w:val="both"/>
        <w:rPr>
          <w:rFonts w:ascii="Cambria" w:hAnsi="Cambria"/>
          <w:sz w:val="26"/>
          <w:szCs w:val="26"/>
          <w:lang/>
        </w:rPr>
      </w:pPr>
      <w:r w:rsidRPr="00B8431E">
        <w:rPr>
          <w:rFonts w:ascii="Cambria" w:hAnsi="Cambria"/>
          <w:sz w:val="26"/>
          <w:szCs w:val="26"/>
          <w:lang/>
        </w:rPr>
        <w:t xml:space="preserve">Što se tiče procesa evropske integracije, to je izuzetno složen i zahtjevan posao, koji ne poznaje kategorije iskrenosti ili neiskrenosti, u smislu koji Vi potencirate. No, ako već insistirate, dopadalo Vam se ili ne, nemoguće je da i Vi ne uočite da sam, prema ocjenama svih uspješan proces integracije Crne Gore u dosadašnjem periodu personifikovao najduže obavljajući funkciju predsjednika Vlade i da je taj proces doveo našu zemlju do statusa kandidata i pristupnih pregovora za članstvo u EU, kao i do predvorja NATO. Iako Vi ne marite za argumente, ovo je, valjda nepobitna činjenica. Kao što je na drugoj strani nepobitna činjenica da Socijalistička </w:t>
      </w:r>
      <w:r w:rsidRPr="00B8431E">
        <w:rPr>
          <w:rFonts w:ascii="Cambria" w:hAnsi="Cambria"/>
          <w:sz w:val="26"/>
          <w:szCs w:val="26"/>
          <w:lang/>
        </w:rPr>
        <w:lastRenderedPageBreak/>
        <w:t>narodna partija u</w:t>
      </w:r>
      <w:r>
        <w:rPr>
          <w:rFonts w:ascii="Cambria" w:hAnsi="Cambria"/>
          <w:sz w:val="26"/>
          <w:szCs w:val="26"/>
          <w:lang/>
        </w:rPr>
        <w:t xml:space="preserve"> tom istom</w:t>
      </w:r>
      <w:r w:rsidRPr="00B8431E">
        <w:rPr>
          <w:rFonts w:ascii="Cambria" w:hAnsi="Cambria"/>
          <w:sz w:val="26"/>
          <w:szCs w:val="26"/>
          <w:lang/>
        </w:rPr>
        <w:t xml:space="preserve"> periodu kada Vi personifikujete njenu politiku klizi ka opozicionim političkim marginama u Crnoj Gori. Možda Vam neće biti prijatno, ali da Vas podsjetim da je SNP na izborima 2009. osvojila 16 mandata, a u oktobru prošle godine 9 – što je najgori rezultat nekada najjače opozicione partije, kako su primijetili politički analitičari. </w:t>
      </w:r>
    </w:p>
    <w:p w:rsidR="00E2477E" w:rsidRPr="00B8431E" w:rsidRDefault="00E2477E" w:rsidP="00E2477E">
      <w:pPr>
        <w:pStyle w:val="NoSpacing"/>
        <w:jc w:val="both"/>
        <w:rPr>
          <w:rFonts w:ascii="Cambria" w:hAnsi="Cambria"/>
          <w:sz w:val="26"/>
          <w:szCs w:val="26"/>
          <w:lang/>
        </w:rPr>
      </w:pPr>
    </w:p>
    <w:p w:rsidR="00E2477E" w:rsidRPr="00B8431E" w:rsidRDefault="00E2477E" w:rsidP="00E2477E">
      <w:pPr>
        <w:pStyle w:val="NoSpacing"/>
        <w:jc w:val="both"/>
        <w:rPr>
          <w:rFonts w:ascii="Cambria" w:hAnsi="Cambria"/>
          <w:sz w:val="26"/>
          <w:szCs w:val="26"/>
          <w:lang/>
        </w:rPr>
      </w:pPr>
    </w:p>
    <w:p w:rsidR="00E2477E" w:rsidRPr="00B8431E" w:rsidRDefault="00E2477E" w:rsidP="00E2477E">
      <w:pPr>
        <w:pStyle w:val="NoSpacing"/>
        <w:jc w:val="both"/>
        <w:rPr>
          <w:rFonts w:ascii="Cambria" w:hAnsi="Cambria"/>
          <w:sz w:val="26"/>
          <w:szCs w:val="26"/>
          <w:lang/>
        </w:rPr>
      </w:pPr>
      <w:r w:rsidRPr="00B8431E">
        <w:rPr>
          <w:rFonts w:ascii="Cambria" w:hAnsi="Cambria"/>
          <w:sz w:val="26"/>
          <w:szCs w:val="26"/>
          <w:lang/>
        </w:rPr>
        <w:t xml:space="preserve">Kada je u pitanju politika evropskih integracija, ja polazim od dvije premise. Prva je – Evropa mora biti jedinstvena da bi bila konkurentna. Tu viziju mora očuvati i ostvariti prvenstveno Unija, kao lokomotiva evropskog kontinenta. I druga – Balkan mora biti dio ujedinjene Evrope, jer su naše alternative, istorijski je potvrđeno, bile tragične. Jedno i drugo je moguće samo ako vizija ujedinjene Evrope ostane vjerna onim temeljnim vrijednostima na kojima je započeo proces evropske integracije. Ja tako vidim Crnu Goru i Balkan u Evropi. A ne inferiorno i sluganski, kako ste vi uvijek vidjeli Crnu Goru. I u odnosu sa Srbijom, i u odnosu sa Evropom. </w:t>
      </w:r>
    </w:p>
    <w:p w:rsidR="00E2477E" w:rsidRPr="00B8431E" w:rsidRDefault="00E2477E" w:rsidP="00E2477E">
      <w:pPr>
        <w:pStyle w:val="NoSpacing"/>
        <w:jc w:val="both"/>
        <w:rPr>
          <w:rFonts w:ascii="Cambria" w:hAnsi="Cambria"/>
          <w:sz w:val="26"/>
          <w:szCs w:val="26"/>
          <w:lang/>
        </w:rPr>
      </w:pPr>
    </w:p>
    <w:p w:rsidR="00E2477E" w:rsidRPr="00B8431E" w:rsidRDefault="00E2477E" w:rsidP="00E2477E">
      <w:pPr>
        <w:pStyle w:val="NoSpacing"/>
        <w:jc w:val="both"/>
        <w:rPr>
          <w:rFonts w:ascii="Cambria" w:hAnsi="Cambria"/>
          <w:sz w:val="26"/>
          <w:szCs w:val="26"/>
          <w:lang/>
        </w:rPr>
      </w:pPr>
      <w:r w:rsidRPr="00B8431E">
        <w:rPr>
          <w:rFonts w:ascii="Cambria" w:hAnsi="Cambria"/>
          <w:sz w:val="26"/>
          <w:szCs w:val="26"/>
          <w:lang/>
        </w:rPr>
        <w:t xml:space="preserve">Što se tiče dijela Vašeg pitanja vezano za odnos prema saradnicima, teško da bi se meni moglo prigovoriti da sam se ja ikad zaklanjao iza bilo koga. Najčešće su mi prigovarali da nekritički stojim iza svojih saradnika. Biću vrlo jasan: sve što je eventualno nezakonito urađeno u Crnoj Gori na bazi moje političke inicijative ili instrukcije mora ići na teret samo moje odgovornosti. Ali, na bazi konkretnih činjenica i pravnih procedura, a ne medijskog spinovanja, ili bilo čijih političkih želja. Afera ''Snimak'', za koju sam rekao šta mislim, očito je, kao politički danak, dobila pravo građanstva. I svakako da nije prva. Nijesmo još zaboravili kako smo morali demantovati vaše jednako politikanske konstatacije da će se u Crnoj Gori proliti krv povodom referenduma. Niti da smo u u Briselu morali demantovati navodne ekspertske tvrdnje vaših koalicionih partnera da će Crna Gora bankrotirati prvi dan nakon nezavisnosti. I ovu političku aferu ćemo ubjedljivo demantovati kroz institucije sistema, jer je za domaću i međunarodnu javnost, a za vlast posebno, jedino relevantno pitanje: da li je u ponašanju bilo koje institucije ili pojedinca bilo elemenata zloupotrebe ili nezakonitosti koje su ljude diskriminisali po političkoj osnovi. Sada ćemo to moći uraditi s punom koncentracijom, nakon što smo još jednom pobijedili na izborima. I umjesto odgovora na Vaše, moram reći smiješno pitanje – zašto se toliko bojim da priznam poraz na izborima, da ja Vas pitam: mislite li zaista da se sa 48,8% </w:t>
      </w:r>
      <w:r>
        <w:rPr>
          <w:rFonts w:ascii="Cambria" w:hAnsi="Cambria"/>
          <w:sz w:val="26"/>
          <w:szCs w:val="26"/>
          <w:lang/>
        </w:rPr>
        <w:t xml:space="preserve"> osvojenih </w:t>
      </w:r>
      <w:r w:rsidRPr="00B8431E">
        <w:rPr>
          <w:rFonts w:ascii="Cambria" w:hAnsi="Cambria"/>
          <w:sz w:val="26"/>
          <w:szCs w:val="26"/>
          <w:lang/>
        </w:rPr>
        <w:t>glasova pobjeđuje na izborima</w:t>
      </w:r>
      <w:r>
        <w:rPr>
          <w:rFonts w:ascii="Cambria" w:hAnsi="Cambria"/>
          <w:sz w:val="26"/>
          <w:szCs w:val="26"/>
          <w:lang/>
        </w:rPr>
        <w:t>.</w:t>
      </w:r>
    </w:p>
    <w:p w:rsidR="00E2477E" w:rsidRDefault="00E2477E" w:rsidP="00E2477E">
      <w:pPr>
        <w:pStyle w:val="NoSpacing"/>
        <w:jc w:val="both"/>
        <w:rPr>
          <w:rFonts w:ascii="Cambria" w:hAnsi="Cambria"/>
          <w:sz w:val="26"/>
          <w:szCs w:val="26"/>
          <w:lang/>
        </w:rPr>
      </w:pPr>
      <w:r w:rsidRPr="00B8431E">
        <w:rPr>
          <w:rFonts w:ascii="Cambria" w:hAnsi="Cambria"/>
          <w:sz w:val="26"/>
          <w:szCs w:val="26"/>
          <w:lang/>
        </w:rPr>
        <w:t xml:space="preserve">Ili, poput jednog koalicionog partnera mislite da ste se ovih izbornim rezultatom toliko približili cilju da bi moglo biti legitimno da do njega doskočite nasilnom promjenom volje građana. Crna Gora je ta iskušenja definitivno ostavila iza sebe. I  zato je tako uspješna na evropskom putu kojem i vi tako iskreno doprinosite. </w:t>
      </w:r>
    </w:p>
    <w:p w:rsidR="00E2477E" w:rsidRDefault="00E2477E" w:rsidP="00E2477E">
      <w:pPr>
        <w:pStyle w:val="NoSpacing"/>
        <w:jc w:val="both"/>
        <w:rPr>
          <w:rFonts w:ascii="Cambria" w:hAnsi="Cambria"/>
          <w:sz w:val="26"/>
          <w:szCs w:val="26"/>
          <w:lang/>
        </w:rPr>
      </w:pPr>
      <w:r>
        <w:rPr>
          <w:rFonts w:ascii="Cambria" w:hAnsi="Cambria"/>
          <w:sz w:val="26"/>
          <w:szCs w:val="26"/>
          <w:lang/>
        </w:rPr>
        <w:t xml:space="preserve">Patriotizmom se nisam nikad nisam razmetao.To jednostavno smatram nevaspitanim. To je obaveza prema Državi svakog zrelo mislećeg čovjeka. I kada bih tokom svog političkog angažmana govorio na tu temu to je samo bilo u nuždi da ukažem kako je opasno u vremenu svekolike tranzicije i političke konfuzije od strane manipulatora rog pokušavati prodati za svijeću, a anti državno ponašanje upakovati u tobože patriotsku ambalažu. </w:t>
      </w:r>
    </w:p>
    <w:p w:rsidR="00E2477E" w:rsidRPr="00B8431E" w:rsidRDefault="00E2477E" w:rsidP="00E2477E">
      <w:pPr>
        <w:pStyle w:val="NoSpacing"/>
        <w:jc w:val="both"/>
        <w:rPr>
          <w:rFonts w:ascii="Cambria" w:hAnsi="Cambria"/>
          <w:sz w:val="26"/>
          <w:szCs w:val="26"/>
          <w:lang/>
        </w:rPr>
      </w:pPr>
      <w:r>
        <w:rPr>
          <w:rFonts w:ascii="Cambria" w:hAnsi="Cambria"/>
          <w:sz w:val="26"/>
          <w:szCs w:val="26"/>
          <w:lang/>
        </w:rPr>
        <w:t>Na sreću Crna Gora je te faze demokratskog zrijevanja uspješno prebrodila, tako da danas nikome ne treba objašnjavati ko je bio na kojoj strani istorije. Jer danas je svako tamo gdje je zaslužio da bude.</w:t>
      </w:r>
    </w:p>
    <w:p w:rsidR="00E2477E" w:rsidRDefault="00E2477E" w:rsidP="00E2477E">
      <w:pPr>
        <w:pStyle w:val="BodyText2"/>
        <w:spacing w:line="276" w:lineRule="auto"/>
        <w:jc w:val="both"/>
        <w:rPr>
          <w:rFonts w:ascii="Cambria" w:hAnsi="Cambria" w:cs="Arial"/>
          <w:sz w:val="26"/>
          <w:szCs w:val="26"/>
        </w:rPr>
      </w:pPr>
    </w:p>
    <w:p w:rsidR="00E2477E" w:rsidRPr="00295166" w:rsidRDefault="00E2477E" w:rsidP="00E2477E">
      <w:pPr>
        <w:jc w:val="both"/>
        <w:rPr>
          <w:rFonts w:ascii="Cambria" w:hAnsi="Cambria"/>
          <w:sz w:val="26"/>
          <w:szCs w:val="26"/>
          <w:lang w:val="sr-Latn-BA"/>
        </w:rPr>
      </w:pPr>
    </w:p>
    <w:p w:rsidR="00E2477E" w:rsidRPr="00295166" w:rsidRDefault="00E2477E" w:rsidP="00E2477E">
      <w:pPr>
        <w:jc w:val="both"/>
        <w:rPr>
          <w:rFonts w:ascii="Cambria" w:hAnsi="Cambria"/>
          <w:sz w:val="26"/>
          <w:szCs w:val="26"/>
          <w:lang w:val="sr-Latn-BA"/>
        </w:rPr>
      </w:pPr>
      <w:r w:rsidRPr="00295166">
        <w:rPr>
          <w:rFonts w:ascii="Cambria" w:hAnsi="Cambria"/>
          <w:sz w:val="26"/>
          <w:szCs w:val="26"/>
          <w:lang w:val="sr-Latn-BA"/>
        </w:rPr>
        <w:t>Borislav Banović</w:t>
      </w:r>
    </w:p>
    <w:p w:rsidR="00E2477E" w:rsidRPr="00295166" w:rsidRDefault="00E2477E" w:rsidP="00E2477E">
      <w:pPr>
        <w:jc w:val="center"/>
        <w:rPr>
          <w:rFonts w:ascii="Cambria" w:hAnsi="Cambria"/>
          <w:b/>
          <w:sz w:val="26"/>
          <w:szCs w:val="26"/>
          <w:lang w:val="sr-Latn-BA"/>
        </w:rPr>
      </w:pPr>
      <w:r w:rsidRPr="00295166">
        <w:rPr>
          <w:rFonts w:ascii="Cambria" w:hAnsi="Cambria"/>
          <w:b/>
          <w:sz w:val="26"/>
          <w:szCs w:val="26"/>
          <w:lang w:val="sr-Latn-BA"/>
        </w:rPr>
        <w:t>POSLANIČKO PITANJE</w:t>
      </w:r>
    </w:p>
    <w:p w:rsidR="00E2477E" w:rsidRPr="00295166" w:rsidRDefault="00E2477E" w:rsidP="00E2477E">
      <w:pPr>
        <w:jc w:val="both"/>
        <w:rPr>
          <w:rFonts w:ascii="Cambria" w:hAnsi="Cambria"/>
          <w:b/>
          <w:sz w:val="26"/>
          <w:szCs w:val="26"/>
          <w:lang w:val="sr-Latn-BA"/>
        </w:rPr>
      </w:pPr>
      <w:r w:rsidRPr="00295166">
        <w:rPr>
          <w:rFonts w:ascii="Cambria" w:hAnsi="Cambria"/>
          <w:b/>
          <w:sz w:val="26"/>
          <w:szCs w:val="26"/>
          <w:lang w:val="sr-Latn-BA"/>
        </w:rPr>
        <w:t>Da li Vlada ima cjelovite i tačne informacije o poslovanju Kombinata aluminijuma Podgorica u 2012. godini? Sa kojim stanjem i kojim bilansima je, po podacima kojima raspolaže Vlada, kompanija otpočela, a sa kojim završila poslovanje u 2012. godini? Što je povodom sagledavanja stanja u KAP-u, kao i zaštite državnog interesa i vlasništva u toj kompaniji, tokom 2012. i 2013. godine preduzimala Vlada, a što predstavnik državnog kapitala u upravljačkoj strukturi KAP-a?</w:t>
      </w:r>
    </w:p>
    <w:p w:rsidR="00E2477E" w:rsidRPr="00295166" w:rsidRDefault="00E2477E" w:rsidP="00E2477E">
      <w:pPr>
        <w:jc w:val="center"/>
        <w:rPr>
          <w:rFonts w:ascii="Cambria" w:hAnsi="Cambria"/>
          <w:b/>
          <w:sz w:val="26"/>
          <w:szCs w:val="26"/>
          <w:lang w:val="sr-Latn-BA"/>
        </w:rPr>
      </w:pPr>
      <w:r w:rsidRPr="00295166">
        <w:rPr>
          <w:rFonts w:ascii="Cambria" w:hAnsi="Cambria"/>
          <w:b/>
          <w:sz w:val="26"/>
          <w:szCs w:val="26"/>
          <w:lang w:val="sr-Latn-BA"/>
        </w:rPr>
        <w:t>Obrazloženje</w:t>
      </w:r>
    </w:p>
    <w:p w:rsidR="00E2477E" w:rsidRPr="00295166" w:rsidRDefault="00E2477E" w:rsidP="00E2477E">
      <w:pPr>
        <w:jc w:val="both"/>
        <w:rPr>
          <w:rFonts w:ascii="Cambria" w:hAnsi="Cambria"/>
          <w:sz w:val="26"/>
          <w:szCs w:val="26"/>
          <w:lang w:val="sr-Latn-BA"/>
        </w:rPr>
      </w:pPr>
      <w:r w:rsidRPr="00295166">
        <w:rPr>
          <w:rFonts w:ascii="Cambria" w:hAnsi="Cambria"/>
          <w:sz w:val="26"/>
          <w:szCs w:val="26"/>
          <w:lang w:val="sr-Latn-BA"/>
        </w:rPr>
        <w:t>Često se, od strane predstavnika Vlade i drugih državnih institucija, predstavnika KAP-a, stručnjaka i analitičara van kompanije, barata bitno različitim podacima o ukupnom poslovanju i elementima prihodne i rashodne strane tog poslovanja. Za svako iole valjano odlučivanje, a odluka o KAP-u i daljem odnosu države prema ovom pitanju je jedno od važnijih političkih odluka koje Crna Gora treba donijeti, neophodna je realna informaciona osnova. Zato bi bilo neophodno da Vlada saopšti podatke o poslovanju koje ima, ako ih ima.</w:t>
      </w:r>
    </w:p>
    <w:p w:rsidR="00E2477E" w:rsidRPr="00295166" w:rsidRDefault="00E2477E" w:rsidP="00E2477E">
      <w:pPr>
        <w:jc w:val="both"/>
        <w:rPr>
          <w:rFonts w:ascii="Cambria" w:hAnsi="Cambria"/>
          <w:sz w:val="26"/>
          <w:szCs w:val="26"/>
          <w:lang w:val="sr-Latn-BA"/>
        </w:rPr>
      </w:pPr>
      <w:r w:rsidRPr="00295166">
        <w:rPr>
          <w:rFonts w:ascii="Cambria" w:hAnsi="Cambria"/>
          <w:sz w:val="26"/>
          <w:szCs w:val="26"/>
          <w:lang w:val="sr-Latn-BA"/>
        </w:rPr>
        <w:t>Kako je to veliki obim podataka, ograničavam se u zahtjevu samo na 2012. godinu i na one poslovne podatke iz kojih se može valjano sagledati stanje kompanije i bilans poslovanja.</w:t>
      </w:r>
    </w:p>
    <w:p w:rsidR="00E2477E" w:rsidRPr="00295166" w:rsidRDefault="00E2477E" w:rsidP="00E2477E">
      <w:pPr>
        <w:pStyle w:val="ListParagraph"/>
        <w:numPr>
          <w:ilvl w:val="0"/>
          <w:numId w:val="1"/>
        </w:numPr>
        <w:jc w:val="both"/>
        <w:rPr>
          <w:rFonts w:ascii="Cambria" w:hAnsi="Cambria"/>
          <w:sz w:val="26"/>
          <w:szCs w:val="26"/>
          <w:lang w:val="sr-Latn-BA"/>
        </w:rPr>
      </w:pPr>
      <w:r w:rsidRPr="00295166">
        <w:rPr>
          <w:rFonts w:ascii="Cambria" w:hAnsi="Cambria"/>
          <w:sz w:val="26"/>
          <w:szCs w:val="26"/>
          <w:lang w:val="sr-Latn-BA"/>
        </w:rPr>
        <w:t>Koji su najvažniji troškovi poslovanja i proizvodnje i po kom osnovu?</w:t>
      </w:r>
    </w:p>
    <w:p w:rsidR="00E2477E" w:rsidRPr="00295166" w:rsidRDefault="00E2477E" w:rsidP="00E2477E">
      <w:pPr>
        <w:pStyle w:val="ListParagraph"/>
        <w:numPr>
          <w:ilvl w:val="0"/>
          <w:numId w:val="1"/>
        </w:numPr>
        <w:jc w:val="both"/>
        <w:rPr>
          <w:rFonts w:ascii="Cambria" w:hAnsi="Cambria"/>
          <w:sz w:val="26"/>
          <w:szCs w:val="26"/>
          <w:lang w:val="sr-Latn-BA"/>
        </w:rPr>
      </w:pPr>
      <w:r w:rsidRPr="00295166">
        <w:rPr>
          <w:rFonts w:ascii="Cambria" w:hAnsi="Cambria"/>
          <w:sz w:val="26"/>
          <w:szCs w:val="26"/>
          <w:lang w:val="sr-Latn-BA"/>
        </w:rPr>
        <w:t>Koliko je bila proizvodnja i koliki su bili prihodi?</w:t>
      </w:r>
    </w:p>
    <w:p w:rsidR="00E2477E" w:rsidRPr="00295166" w:rsidRDefault="00E2477E" w:rsidP="00E2477E">
      <w:pPr>
        <w:pStyle w:val="ListParagraph"/>
        <w:numPr>
          <w:ilvl w:val="0"/>
          <w:numId w:val="1"/>
        </w:numPr>
        <w:jc w:val="both"/>
        <w:rPr>
          <w:rFonts w:ascii="Cambria" w:hAnsi="Cambria"/>
          <w:sz w:val="26"/>
          <w:szCs w:val="26"/>
          <w:lang w:val="sr-Latn-BA"/>
        </w:rPr>
      </w:pPr>
      <w:r w:rsidRPr="00295166">
        <w:rPr>
          <w:rFonts w:ascii="Cambria" w:hAnsi="Cambria"/>
          <w:sz w:val="26"/>
          <w:szCs w:val="26"/>
          <w:lang w:val="sr-Latn-BA"/>
        </w:rPr>
        <w:t>Koliko je radnika bilo angažovano u procesu proizvodnje, a koliko je primalo platu i u kojem prosječnom iznosu?</w:t>
      </w:r>
    </w:p>
    <w:p w:rsidR="00E2477E" w:rsidRPr="00295166" w:rsidRDefault="00E2477E" w:rsidP="00E2477E">
      <w:pPr>
        <w:pStyle w:val="ListParagraph"/>
        <w:numPr>
          <w:ilvl w:val="0"/>
          <w:numId w:val="1"/>
        </w:numPr>
        <w:jc w:val="both"/>
        <w:rPr>
          <w:rFonts w:ascii="Cambria" w:hAnsi="Cambria"/>
          <w:sz w:val="26"/>
          <w:szCs w:val="26"/>
          <w:lang w:val="sr-Latn-BA"/>
        </w:rPr>
      </w:pPr>
      <w:r w:rsidRPr="00295166">
        <w:rPr>
          <w:rFonts w:ascii="Cambria" w:hAnsi="Cambria"/>
          <w:sz w:val="26"/>
          <w:szCs w:val="26"/>
          <w:lang w:val="sr-Latn-BA"/>
        </w:rPr>
        <w:t>Kolika su bila novonastala dugovanja i neizmirene obaveze KAP-a tokom 2012.?</w:t>
      </w:r>
    </w:p>
    <w:p w:rsidR="00E2477E" w:rsidRPr="00295166" w:rsidRDefault="00E2477E" w:rsidP="00E2477E">
      <w:pPr>
        <w:pStyle w:val="ListParagraph"/>
        <w:numPr>
          <w:ilvl w:val="0"/>
          <w:numId w:val="1"/>
        </w:numPr>
        <w:jc w:val="both"/>
        <w:rPr>
          <w:rFonts w:ascii="Cambria" w:hAnsi="Cambria"/>
          <w:sz w:val="26"/>
          <w:szCs w:val="26"/>
          <w:lang w:val="sr-Latn-BA"/>
        </w:rPr>
      </w:pPr>
      <w:r w:rsidRPr="00295166">
        <w:rPr>
          <w:rFonts w:ascii="Cambria" w:hAnsi="Cambria"/>
          <w:sz w:val="26"/>
          <w:szCs w:val="26"/>
          <w:lang w:val="sr-Latn-BA"/>
        </w:rPr>
        <w:t>Prema kojim dobavljačima i koliko se od toga odnosi na dug za električnu energiju?</w:t>
      </w:r>
    </w:p>
    <w:p w:rsidR="00E2477E" w:rsidRPr="00295166" w:rsidRDefault="00E2477E" w:rsidP="00E2477E">
      <w:pPr>
        <w:pStyle w:val="ListParagraph"/>
        <w:numPr>
          <w:ilvl w:val="0"/>
          <w:numId w:val="1"/>
        </w:numPr>
        <w:jc w:val="both"/>
        <w:rPr>
          <w:rFonts w:ascii="Cambria" w:hAnsi="Cambria"/>
          <w:sz w:val="26"/>
          <w:szCs w:val="26"/>
          <w:lang w:val="sr-Latn-BA"/>
        </w:rPr>
      </w:pPr>
      <w:r w:rsidRPr="00295166">
        <w:rPr>
          <w:rFonts w:ascii="Cambria" w:hAnsi="Cambria"/>
          <w:sz w:val="26"/>
          <w:szCs w:val="26"/>
          <w:lang w:val="sr-Latn-BA"/>
        </w:rPr>
        <w:t>Da li je i koliko neizmirenih obaveza bilo prema državi i državnim fondovima, u dijelu koji se odnosi na poreze, prireze, obavezno zdravstveno i penziono osiguranje i dr.?</w:t>
      </w:r>
    </w:p>
    <w:p w:rsidR="00E2477E" w:rsidRPr="00295166" w:rsidRDefault="00E2477E" w:rsidP="00E2477E">
      <w:pPr>
        <w:pStyle w:val="ListParagraph"/>
        <w:numPr>
          <w:ilvl w:val="0"/>
          <w:numId w:val="1"/>
        </w:numPr>
        <w:jc w:val="both"/>
        <w:rPr>
          <w:rFonts w:ascii="Cambria" w:hAnsi="Cambria"/>
          <w:sz w:val="26"/>
          <w:szCs w:val="26"/>
          <w:lang w:val="sr-Latn-BA"/>
        </w:rPr>
      </w:pPr>
      <w:r w:rsidRPr="00295166">
        <w:rPr>
          <w:rFonts w:ascii="Cambria" w:hAnsi="Cambria"/>
          <w:sz w:val="26"/>
          <w:szCs w:val="26"/>
          <w:lang w:val="sr-Latn-BA"/>
        </w:rPr>
        <w:t>Da li je i po kojem drugom osnovu bilo neposredne ili posredne državne pomoći kompaniji?</w:t>
      </w:r>
    </w:p>
    <w:p w:rsidR="00E2477E" w:rsidRPr="00295166" w:rsidRDefault="00E2477E" w:rsidP="00E2477E">
      <w:pPr>
        <w:jc w:val="both"/>
        <w:rPr>
          <w:rFonts w:ascii="Cambria" w:hAnsi="Cambria"/>
          <w:sz w:val="26"/>
          <w:szCs w:val="26"/>
          <w:lang w:val="sr-Latn-BA"/>
        </w:rPr>
      </w:pPr>
      <w:r w:rsidRPr="00295166">
        <w:rPr>
          <w:rFonts w:ascii="Cambria" w:hAnsi="Cambria"/>
          <w:sz w:val="26"/>
          <w:szCs w:val="26"/>
          <w:lang w:val="sr-Latn-BA"/>
        </w:rPr>
        <w:t>Molim Vas da osim ovih dostavite i druge podatke iz poslovanja, koje smatrate relevantnim za sagledavanje stvarne poslovne situacije u KAP-u.</w:t>
      </w:r>
    </w:p>
    <w:p w:rsidR="00E2477E" w:rsidRPr="00295166" w:rsidRDefault="00E2477E" w:rsidP="00E2477E">
      <w:pPr>
        <w:jc w:val="both"/>
        <w:rPr>
          <w:rFonts w:ascii="Cambria" w:hAnsi="Cambria"/>
          <w:sz w:val="26"/>
          <w:szCs w:val="26"/>
          <w:lang w:val="sr-Latn-BA"/>
        </w:rPr>
      </w:pPr>
      <w:r w:rsidRPr="00295166">
        <w:rPr>
          <w:rFonts w:ascii="Cambria" w:hAnsi="Cambria"/>
          <w:sz w:val="26"/>
          <w:szCs w:val="26"/>
          <w:lang w:val="sr-Latn-BA"/>
        </w:rPr>
        <w:t>U skladu sa poslovnikom, tražim da se odgovor dostavi i u pisanoj formi.</w:t>
      </w:r>
    </w:p>
    <w:p w:rsidR="00E2477E" w:rsidRPr="000E2591" w:rsidRDefault="00E2477E" w:rsidP="00E2477E">
      <w:pPr>
        <w:jc w:val="both"/>
        <w:rPr>
          <w:rFonts w:ascii="Cambria" w:hAnsi="Cambria"/>
          <w:sz w:val="24"/>
          <w:szCs w:val="24"/>
          <w:lang w:val="sr-Latn-BA"/>
        </w:rPr>
      </w:pPr>
    </w:p>
    <w:p w:rsidR="00E2477E" w:rsidRPr="00FF50A5" w:rsidRDefault="00E2477E" w:rsidP="00E2477E">
      <w:pPr>
        <w:jc w:val="both"/>
        <w:rPr>
          <w:rFonts w:ascii="Cambria" w:hAnsi="Cambria"/>
          <w:sz w:val="24"/>
          <w:szCs w:val="24"/>
          <w:lang w:val="sr-Latn-BA"/>
        </w:rPr>
      </w:pPr>
    </w:p>
    <w:p w:rsidR="00E2477E" w:rsidRDefault="00E2477E" w:rsidP="00E2477E">
      <w:pPr>
        <w:jc w:val="center"/>
        <w:rPr>
          <w:rFonts w:ascii="Cambria" w:hAnsi="Cambria"/>
          <w:b/>
          <w:sz w:val="26"/>
          <w:szCs w:val="26"/>
          <w:lang w:val="sr-Latn-BA"/>
        </w:rPr>
      </w:pPr>
      <w:r>
        <w:rPr>
          <w:rFonts w:ascii="Cambria" w:hAnsi="Cambria"/>
          <w:b/>
          <w:sz w:val="26"/>
          <w:szCs w:val="26"/>
          <w:lang w:val="sr-Latn-BA"/>
        </w:rPr>
        <w:lastRenderedPageBreak/>
        <w:t>ODGOVOR</w:t>
      </w:r>
    </w:p>
    <w:p w:rsidR="00E2477E" w:rsidRPr="00752914" w:rsidRDefault="00E2477E" w:rsidP="00E2477E">
      <w:pPr>
        <w:jc w:val="both"/>
        <w:rPr>
          <w:rFonts w:ascii="Cambria" w:hAnsi="Cambria"/>
          <w:sz w:val="26"/>
          <w:szCs w:val="26"/>
          <w:lang w:val="sr-Latn-BA"/>
        </w:rPr>
      </w:pPr>
      <w:r w:rsidRPr="00752914">
        <w:rPr>
          <w:rFonts w:ascii="Cambria" w:hAnsi="Cambria"/>
          <w:sz w:val="26"/>
          <w:szCs w:val="26"/>
          <w:lang w:val="sr-Latn-BA"/>
        </w:rPr>
        <w:t xml:space="preserve">Vlada Crne Gore ima sve važnije podatke o poslovanju Kombinata aluminijuma, koji su neophodni za tačno i cjelovito sagledavanje </w:t>
      </w:r>
      <w:r>
        <w:rPr>
          <w:rFonts w:ascii="Cambria" w:hAnsi="Cambria"/>
          <w:sz w:val="26"/>
          <w:szCs w:val="26"/>
          <w:lang w:val="sr-Latn-BA"/>
        </w:rPr>
        <w:t>stanja u predu</w:t>
      </w:r>
      <w:r>
        <w:rPr>
          <w:rFonts w:ascii="Cambria" w:hAnsi="Cambria"/>
          <w:sz w:val="26"/>
          <w:szCs w:val="26"/>
        </w:rPr>
        <w:t>zeću</w:t>
      </w:r>
      <w:r w:rsidRPr="00752914">
        <w:rPr>
          <w:rFonts w:ascii="Cambria" w:hAnsi="Cambria"/>
          <w:sz w:val="26"/>
          <w:szCs w:val="26"/>
          <w:lang w:val="sr-Latn-BA"/>
        </w:rPr>
        <w:t xml:space="preserve">, na osnovu kojih se mogu davati kvalitetni predlozi i donositi adekvatne odluke. </w:t>
      </w:r>
    </w:p>
    <w:p w:rsidR="00E2477E" w:rsidRPr="00752914" w:rsidRDefault="00E2477E" w:rsidP="00E2477E">
      <w:pPr>
        <w:jc w:val="both"/>
        <w:rPr>
          <w:rFonts w:ascii="Cambria" w:hAnsi="Cambria"/>
          <w:sz w:val="26"/>
          <w:szCs w:val="26"/>
          <w:lang w:val="sr-Latn-BA"/>
        </w:rPr>
      </w:pPr>
      <w:r w:rsidRPr="00752914">
        <w:rPr>
          <w:rFonts w:ascii="Cambria" w:hAnsi="Cambria"/>
          <w:sz w:val="26"/>
          <w:szCs w:val="26"/>
          <w:lang w:val="sr-Latn-BA"/>
        </w:rPr>
        <w:t>Osnovni podaci o poslovanju u 2011. i 2012. godini su sledeći:</w:t>
      </w:r>
    </w:p>
    <w:p w:rsidR="00E2477E" w:rsidRPr="00752914" w:rsidRDefault="00E2477E" w:rsidP="00E2477E">
      <w:pPr>
        <w:jc w:val="both"/>
        <w:rPr>
          <w:rFonts w:ascii="Cambria" w:hAnsi="Cambria"/>
          <w:sz w:val="26"/>
          <w:szCs w:val="26"/>
          <w:lang w:val="sr-Latn-BA"/>
        </w:rPr>
      </w:pPr>
      <w:r>
        <w:rPr>
          <w:rFonts w:ascii="Cambria" w:hAnsi="Cambria"/>
          <w:sz w:val="26"/>
          <w:szCs w:val="26"/>
          <w:lang w:val="sr-Latn-BA"/>
        </w:rPr>
        <w:t>P</w:t>
      </w:r>
      <w:r w:rsidRPr="00752914">
        <w:rPr>
          <w:rFonts w:ascii="Cambria" w:hAnsi="Cambria"/>
          <w:sz w:val="26"/>
          <w:szCs w:val="26"/>
          <w:lang w:val="sr-Latn-BA"/>
        </w:rPr>
        <w:t>roizvodnja alumijuma u 2012. godini iznosila je 74.753 tone i za 19,5% je niža od one ostvarene u 2011. godini. Shodno tome</w:t>
      </w:r>
      <w:r>
        <w:rPr>
          <w:rFonts w:ascii="Cambria" w:hAnsi="Cambria"/>
          <w:sz w:val="26"/>
          <w:szCs w:val="26"/>
          <w:lang w:val="sr-Latn-BA"/>
        </w:rPr>
        <w:t>,</w:t>
      </w:r>
      <w:r w:rsidRPr="00752914">
        <w:rPr>
          <w:rFonts w:ascii="Cambria" w:hAnsi="Cambria"/>
          <w:sz w:val="26"/>
          <w:szCs w:val="26"/>
          <w:lang w:val="sr-Latn-BA"/>
        </w:rPr>
        <w:t xml:space="preserve"> za isti procenat je niži i fizički obim prodaje. Vrijednost realizacije je iznosila nešto iznad 160 miliona dolara i manja je za 33,5%, što je posledica pada cijene tone aluminijuma na berzi, koja je u 2012. godini u prosjeku bila 2.146, a u 2011. 2.593 $. Niži obim proizvodnje u 2012. godini je prije svega posledica zahtjeva za smanjenjem potrošnje električne energije, nakon isteka perioda u kojem se subvencionirala cijena na osnovu Ugovora o poravnanju.</w:t>
      </w:r>
    </w:p>
    <w:p w:rsidR="00E2477E" w:rsidRPr="00752914" w:rsidRDefault="00E2477E" w:rsidP="00E2477E">
      <w:pPr>
        <w:jc w:val="both"/>
        <w:rPr>
          <w:rFonts w:ascii="Cambria" w:hAnsi="Cambria"/>
          <w:sz w:val="26"/>
          <w:szCs w:val="26"/>
          <w:lang w:val="sr-Latn-BA"/>
        </w:rPr>
      </w:pPr>
      <w:r w:rsidRPr="00752914">
        <w:rPr>
          <w:rFonts w:ascii="Cambria" w:hAnsi="Cambria"/>
          <w:sz w:val="26"/>
          <w:szCs w:val="26"/>
          <w:lang w:val="sr-Latn-BA"/>
        </w:rPr>
        <w:t xml:space="preserve">U prošloj godini prosječan broj zaposlenih je bio 1.198, a u godini prije 1.307 radnika, što je umanjenje za 8,3%. Prosječna neto zarada po radniku </w:t>
      </w:r>
      <w:r>
        <w:rPr>
          <w:rFonts w:ascii="Cambria" w:hAnsi="Cambria"/>
          <w:sz w:val="26"/>
          <w:szCs w:val="26"/>
          <w:lang w:val="sr-Latn-BA"/>
        </w:rPr>
        <w:t>u 2012. j</w:t>
      </w:r>
      <w:r w:rsidRPr="00752914">
        <w:rPr>
          <w:rFonts w:ascii="Cambria" w:hAnsi="Cambria"/>
          <w:sz w:val="26"/>
          <w:szCs w:val="26"/>
          <w:lang w:val="sr-Latn-BA"/>
        </w:rPr>
        <w:t>e</w:t>
      </w:r>
      <w:r>
        <w:rPr>
          <w:rFonts w:ascii="Cambria" w:hAnsi="Cambria"/>
          <w:sz w:val="26"/>
          <w:szCs w:val="26"/>
          <w:lang w:val="sr-Latn-BA"/>
        </w:rPr>
        <w:t xml:space="preserve"> rasla, i</w:t>
      </w:r>
      <w:r w:rsidRPr="00752914">
        <w:rPr>
          <w:rFonts w:ascii="Cambria" w:hAnsi="Cambria"/>
          <w:sz w:val="26"/>
          <w:szCs w:val="26"/>
          <w:lang w:val="sr-Latn-BA"/>
        </w:rPr>
        <w:t xml:space="preserve"> u odnosu na godinu</w:t>
      </w:r>
      <w:r>
        <w:rPr>
          <w:rFonts w:ascii="Cambria" w:hAnsi="Cambria"/>
          <w:sz w:val="26"/>
          <w:szCs w:val="26"/>
          <w:lang w:val="sr-Latn-BA"/>
        </w:rPr>
        <w:t xml:space="preserve"> ranije</w:t>
      </w:r>
      <w:r w:rsidRPr="00752914">
        <w:rPr>
          <w:rFonts w:ascii="Cambria" w:hAnsi="Cambria"/>
          <w:sz w:val="26"/>
          <w:szCs w:val="26"/>
          <w:lang w:val="sr-Latn-BA"/>
        </w:rPr>
        <w:t xml:space="preserve"> uvećana za oko 4% i iznosila je 896 eura.</w:t>
      </w:r>
    </w:p>
    <w:p w:rsidR="00E2477E" w:rsidRPr="00752914" w:rsidRDefault="00E2477E" w:rsidP="00E2477E">
      <w:pPr>
        <w:jc w:val="both"/>
        <w:rPr>
          <w:rFonts w:ascii="Cambria" w:hAnsi="Cambria"/>
          <w:sz w:val="26"/>
          <w:szCs w:val="26"/>
          <w:lang w:val="sr-Latn-BA"/>
        </w:rPr>
      </w:pPr>
      <w:r w:rsidRPr="00752914">
        <w:rPr>
          <w:rFonts w:ascii="Cambria" w:hAnsi="Cambria"/>
          <w:sz w:val="26"/>
          <w:szCs w:val="26"/>
          <w:lang w:val="sr-Latn-BA"/>
        </w:rPr>
        <w:t>Iz bilansa uspjeha možemo vidjeti da je ukupan prihod smanjen za 26,4% i u protekloj godini je iznosio oko 128,5 miliona eura. Takođe, smanjen je i rashod na 167,8 miliona eura ili za 11,5%, a gubitak u 2012. godini je bio 52,4 miliona ili 40% manje nego u 2011. godini. Taj gubitak je u tom iznosu dodatno umanjio kapital društva.</w:t>
      </w:r>
    </w:p>
    <w:p w:rsidR="00E2477E" w:rsidRDefault="00E2477E" w:rsidP="00E2477E">
      <w:pPr>
        <w:jc w:val="both"/>
        <w:rPr>
          <w:rFonts w:ascii="Cambria" w:hAnsi="Cambria"/>
          <w:sz w:val="26"/>
          <w:szCs w:val="26"/>
          <w:lang w:val="sr-Latn-BA"/>
        </w:rPr>
      </w:pPr>
      <w:r>
        <w:rPr>
          <w:rFonts w:ascii="Cambria" w:hAnsi="Cambria"/>
          <w:sz w:val="26"/>
          <w:szCs w:val="26"/>
          <w:lang w:val="sr-Latn-BA"/>
        </w:rPr>
        <w:t>Sve navedene podatke dostavljam Vam</w:t>
      </w:r>
      <w:r w:rsidRPr="00752914">
        <w:rPr>
          <w:rFonts w:ascii="Cambria" w:hAnsi="Cambria"/>
          <w:sz w:val="26"/>
          <w:szCs w:val="26"/>
          <w:lang w:val="sr-Latn-BA"/>
        </w:rPr>
        <w:t xml:space="preserve"> detaljno u pisanom odgovoru.</w:t>
      </w:r>
      <w:r>
        <w:rPr>
          <w:rFonts w:ascii="Cambria" w:hAnsi="Cambria"/>
          <w:sz w:val="26"/>
          <w:szCs w:val="26"/>
          <w:lang w:val="sr-Latn-BA"/>
        </w:rPr>
        <w:t xml:space="preserve"> Smatram to obavezom posebno nakon što sam čuo i vaše dopunsko obrazloženje, jer smatram da je korektno na svako potpitanje koje ste postavili dostaviti vrlo precizne podatke i tabele.</w:t>
      </w:r>
    </w:p>
    <w:p w:rsidR="00E2477E" w:rsidRPr="00752914" w:rsidRDefault="00E2477E" w:rsidP="00E2477E">
      <w:pPr>
        <w:jc w:val="both"/>
        <w:rPr>
          <w:rFonts w:ascii="Cambria" w:hAnsi="Cambria"/>
          <w:sz w:val="26"/>
          <w:szCs w:val="26"/>
          <w:lang w:val="sr-Latn-BA"/>
        </w:rPr>
      </w:pPr>
      <w:r w:rsidRPr="00752914">
        <w:rPr>
          <w:rFonts w:ascii="Cambria" w:hAnsi="Cambria"/>
          <w:sz w:val="26"/>
          <w:szCs w:val="26"/>
          <w:lang w:val="sr-Latn-BA"/>
        </w:rPr>
        <w:t>Treba napomenuti da podaci za 2012. godinu nijesu kroz adekvatnu obradu i zakonom predviđenu proceduru verifikovani i da tek treba da se ponude akcionarima na redovnoj skupštini akcionara.</w:t>
      </w:r>
    </w:p>
    <w:p w:rsidR="00E2477E" w:rsidRPr="00752914" w:rsidRDefault="00E2477E" w:rsidP="00E2477E">
      <w:pPr>
        <w:jc w:val="both"/>
        <w:rPr>
          <w:rFonts w:ascii="Cambria" w:hAnsi="Cambria"/>
          <w:sz w:val="26"/>
          <w:szCs w:val="26"/>
          <w:lang w:val="sr-Latn-BA"/>
        </w:rPr>
      </w:pPr>
      <w:r w:rsidRPr="00752914">
        <w:rPr>
          <w:rFonts w:ascii="Cambria" w:hAnsi="Cambria"/>
          <w:sz w:val="26"/>
          <w:szCs w:val="26"/>
          <w:lang w:val="sr-Latn-BA"/>
        </w:rPr>
        <w:t>Na osnovu zaključaka Skupštine Crne Gore od 29. februara 2012. godine kojima je, između ostalog,</w:t>
      </w:r>
      <w:r>
        <w:rPr>
          <w:rFonts w:ascii="Cambria" w:hAnsi="Cambria"/>
          <w:sz w:val="26"/>
          <w:szCs w:val="26"/>
          <w:lang w:val="sr-Latn-BA"/>
        </w:rPr>
        <w:t xml:space="preserve"> definisano da Vlada Crne Gore „</w:t>
      </w:r>
      <w:r w:rsidRPr="00752914">
        <w:rPr>
          <w:rFonts w:ascii="Cambria" w:hAnsi="Cambria"/>
          <w:sz w:val="26"/>
          <w:szCs w:val="26"/>
          <w:lang w:val="sr-Latn-BA"/>
        </w:rPr>
        <w:t>preduzme sve neophodne mjere, uključujući i one koje su vezane za snabdijevanje električnom energijom, za rješavanje socijalnog aspekta i pitanja dugova, kao i napore da se izbjegne stečaj kao neželjena moguća opcija, usmjerene u pravcu održavanja proiz</w:t>
      </w:r>
      <w:r>
        <w:rPr>
          <w:rFonts w:ascii="Cambria" w:hAnsi="Cambria"/>
          <w:sz w:val="26"/>
          <w:szCs w:val="26"/>
          <w:lang w:val="sr-Latn-BA"/>
        </w:rPr>
        <w:t>vodnje, uvažavajući značaj KAP-</w:t>
      </w:r>
      <w:r w:rsidRPr="00752914">
        <w:rPr>
          <w:rFonts w:ascii="Cambria" w:hAnsi="Cambria"/>
          <w:sz w:val="26"/>
          <w:szCs w:val="26"/>
          <w:lang w:val="sr-Latn-BA"/>
        </w:rPr>
        <w:t>a za crnogorsku ekonomiju“ Vlada je tokom 2012. i 2013. godine i kontinuitetu radila na njihovoj realizaciji.</w:t>
      </w:r>
    </w:p>
    <w:p w:rsidR="00E2477E" w:rsidRPr="00752914" w:rsidRDefault="00E2477E" w:rsidP="00E2477E">
      <w:pPr>
        <w:jc w:val="both"/>
        <w:rPr>
          <w:rFonts w:ascii="Cambria" w:hAnsi="Cambria"/>
          <w:sz w:val="26"/>
          <w:szCs w:val="26"/>
          <w:lang w:val="sr-Latn-BA"/>
        </w:rPr>
      </w:pPr>
      <w:r w:rsidRPr="00752914">
        <w:rPr>
          <w:rFonts w:ascii="Cambria" w:hAnsi="Cambria"/>
          <w:sz w:val="26"/>
          <w:szCs w:val="26"/>
          <w:lang w:val="sr-Latn-BA"/>
        </w:rPr>
        <w:t>U skladu sa zakonom i</w:t>
      </w:r>
      <w:r>
        <w:rPr>
          <w:rFonts w:ascii="Cambria" w:hAnsi="Cambria"/>
          <w:sz w:val="26"/>
          <w:szCs w:val="26"/>
          <w:lang w:val="sr-Latn-BA"/>
        </w:rPr>
        <w:t xml:space="preserve"> ugovorom, Vlada Crne Gore je poštovala</w:t>
      </w:r>
      <w:r w:rsidRPr="00752914">
        <w:rPr>
          <w:rFonts w:ascii="Cambria" w:hAnsi="Cambria"/>
          <w:sz w:val="26"/>
          <w:szCs w:val="26"/>
          <w:lang w:val="sr-Latn-BA"/>
        </w:rPr>
        <w:t xml:space="preserve"> proceduru za raskid ugovora, koja je sa pravnog aspekta </w:t>
      </w:r>
      <w:r>
        <w:rPr>
          <w:rFonts w:ascii="Cambria" w:hAnsi="Cambria"/>
          <w:sz w:val="26"/>
          <w:szCs w:val="26"/>
          <w:lang w:val="sr-Latn-BA"/>
        </w:rPr>
        <w:t>veoma</w:t>
      </w:r>
      <w:r w:rsidRPr="00752914">
        <w:rPr>
          <w:rFonts w:ascii="Cambria" w:hAnsi="Cambria"/>
          <w:sz w:val="26"/>
          <w:szCs w:val="26"/>
          <w:lang w:val="sr-Latn-BA"/>
        </w:rPr>
        <w:t xml:space="preserve"> komplikovana, a imajući u vidu da je izostala reakcija CEAC-a u smislu otklanjanja svih povreda Ugovora o poravnanju, CEAC je obaviješten da je u obavezi da </w:t>
      </w:r>
      <w:r w:rsidRPr="00752914">
        <w:rPr>
          <w:rFonts w:ascii="Cambria" w:hAnsi="Cambria"/>
          <w:sz w:val="26"/>
          <w:szCs w:val="26"/>
          <w:lang w:val="sr-Latn-BA"/>
        </w:rPr>
        <w:lastRenderedPageBreak/>
        <w:t>prenese sve svoje akcije u KAP-u i Rudnicima boksita na Državu i pozvan da pristupi potpisivanju naloga za prenos akcija u CDA. CEAC je smatrao da bi prenos akcija u ovom trenutku bio štetan za KAP i zatraž</w:t>
      </w:r>
      <w:r>
        <w:rPr>
          <w:rFonts w:ascii="Cambria" w:hAnsi="Cambria"/>
          <w:sz w:val="26"/>
          <w:szCs w:val="26"/>
          <w:lang w:val="sr-Latn-BA"/>
        </w:rPr>
        <w:t>io da se prenos akcija ne dogodi</w:t>
      </w:r>
      <w:r w:rsidRPr="00752914">
        <w:rPr>
          <w:rFonts w:ascii="Cambria" w:hAnsi="Cambria"/>
          <w:sz w:val="26"/>
          <w:szCs w:val="26"/>
          <w:lang w:val="sr-Latn-BA"/>
        </w:rPr>
        <w:t xml:space="preserve"> prije nego što se ne završe pregovori koji su se vodili sa drugim povjeriocima KAP-a. Postupajući po zahtjevima Skupštine Crne Gore, na predlog CEAC-a je odgovoreno da Država može razmotriti da se o prenosu akcija dalje diskutuje zajedno sa pregovorima o restrukturiranju dugova KAP-a, ali je naglašeno da se Država ni u kom slučaju ne odriče svog prava na prenos akcija po Ugovoru o poravnanju, kao i da je takav prenos u skladu sa Ugovorom o poravnanju i Ugovorima o prenosu akcija moguć jedino bez bilo kakve naknade prema CEAC-u.</w:t>
      </w:r>
    </w:p>
    <w:p w:rsidR="00E2477E" w:rsidRPr="00752914" w:rsidRDefault="00E2477E" w:rsidP="00E2477E">
      <w:pPr>
        <w:jc w:val="both"/>
        <w:rPr>
          <w:rFonts w:ascii="Cambria" w:hAnsi="Cambria"/>
          <w:sz w:val="26"/>
          <w:szCs w:val="26"/>
          <w:lang w:val="sr-Latn-BA"/>
        </w:rPr>
      </w:pPr>
      <w:r w:rsidRPr="00752914">
        <w:rPr>
          <w:rFonts w:ascii="Cambria" w:hAnsi="Cambria"/>
          <w:sz w:val="26"/>
          <w:szCs w:val="26"/>
          <w:lang w:val="sr-Latn-BA"/>
        </w:rPr>
        <w:t>Druga važna aktivnost je bila usmjerena na smanjenje opterećenja EPCG po osnovu isporučene energije KAP-u. U tom smislu KAP je smanjio proizvodnju na 50.000 t/god kako bi bila korištena samo električna energija iz domaćih izvora.</w:t>
      </w:r>
    </w:p>
    <w:p w:rsidR="00E2477E" w:rsidRPr="00752914" w:rsidRDefault="00E2477E" w:rsidP="00E2477E">
      <w:pPr>
        <w:jc w:val="both"/>
        <w:rPr>
          <w:rFonts w:ascii="Cambria" w:hAnsi="Cambria"/>
          <w:sz w:val="26"/>
          <w:szCs w:val="26"/>
          <w:lang w:val="sr-Latn-BA"/>
        </w:rPr>
      </w:pPr>
      <w:r w:rsidRPr="00752914">
        <w:rPr>
          <w:rFonts w:ascii="Cambria" w:hAnsi="Cambria"/>
          <w:sz w:val="26"/>
          <w:szCs w:val="26"/>
          <w:lang w:val="sr-Latn-BA"/>
        </w:rPr>
        <w:t>U cilju sprovođenja Zaključaka Skupštine, imajući u vidu ekonomske performanse proizvodnje u KAP-u, kao i globalna očekivanja kretanja i međunarodne standarde poslovanja u ovoj oblasti, Vlada Crne Gore je razradila nekoliko mogućih opcija.</w:t>
      </w:r>
    </w:p>
    <w:p w:rsidR="00E2477E" w:rsidRPr="00752914" w:rsidRDefault="00E2477E" w:rsidP="00E2477E">
      <w:pPr>
        <w:jc w:val="both"/>
        <w:rPr>
          <w:rFonts w:ascii="Cambria" w:hAnsi="Cambria"/>
          <w:sz w:val="26"/>
          <w:szCs w:val="26"/>
          <w:lang w:val="sr-Latn-BA"/>
        </w:rPr>
      </w:pPr>
      <w:r>
        <w:rPr>
          <w:rFonts w:ascii="Cambria" w:hAnsi="Cambria"/>
          <w:sz w:val="26"/>
          <w:szCs w:val="26"/>
          <w:lang w:val="sr-Latn-BA"/>
        </w:rPr>
        <w:t>P</w:t>
      </w:r>
      <w:r w:rsidRPr="00752914">
        <w:rPr>
          <w:rFonts w:ascii="Cambria" w:hAnsi="Cambria"/>
          <w:sz w:val="26"/>
          <w:szCs w:val="26"/>
          <w:lang w:val="sr-Latn-BA"/>
        </w:rPr>
        <w:t xml:space="preserve">okretanje arbitražnog postupka, kako bi se izdejstvovala odluka </w:t>
      </w:r>
      <w:r>
        <w:rPr>
          <w:rFonts w:ascii="Cambria" w:hAnsi="Cambria"/>
          <w:sz w:val="26"/>
          <w:szCs w:val="26"/>
          <w:lang w:val="sr-Latn-BA"/>
        </w:rPr>
        <w:t>kojom će</w:t>
      </w:r>
      <w:r w:rsidRPr="00752914">
        <w:rPr>
          <w:rFonts w:ascii="Cambria" w:hAnsi="Cambria"/>
          <w:sz w:val="26"/>
          <w:szCs w:val="26"/>
          <w:lang w:val="sr-Latn-BA"/>
        </w:rPr>
        <w:t xml:space="preserve"> se prenije</w:t>
      </w:r>
      <w:r>
        <w:rPr>
          <w:rFonts w:ascii="Cambria" w:hAnsi="Cambria"/>
          <w:sz w:val="26"/>
          <w:szCs w:val="26"/>
          <w:lang w:val="sr-Latn-BA"/>
        </w:rPr>
        <w:t>ti</w:t>
      </w:r>
      <w:r w:rsidRPr="00752914">
        <w:rPr>
          <w:rFonts w:ascii="Cambria" w:hAnsi="Cambria"/>
          <w:sz w:val="26"/>
          <w:szCs w:val="26"/>
          <w:lang w:val="sr-Latn-BA"/>
        </w:rPr>
        <w:t xml:space="preserve"> akcije CEAC-a u KAP-u i Rudnicima boksita na Državu,</w:t>
      </w:r>
      <w:r>
        <w:rPr>
          <w:rFonts w:ascii="Cambria" w:hAnsi="Cambria"/>
          <w:sz w:val="26"/>
          <w:szCs w:val="26"/>
          <w:lang w:val="sr-Latn-BA"/>
        </w:rPr>
        <w:t xml:space="preserve"> po procjeni Vlade,</w:t>
      </w:r>
      <w:r w:rsidRPr="00752914">
        <w:rPr>
          <w:rFonts w:ascii="Cambria" w:hAnsi="Cambria"/>
          <w:sz w:val="26"/>
          <w:szCs w:val="26"/>
          <w:lang w:val="sr-Latn-BA"/>
        </w:rPr>
        <w:t xml:space="preserve"> nije najefikasnija opcija, zbog očekivanog trajanja i </w:t>
      </w:r>
      <w:r>
        <w:rPr>
          <w:rFonts w:ascii="Cambria" w:hAnsi="Cambria"/>
          <w:sz w:val="26"/>
          <w:szCs w:val="26"/>
          <w:lang w:val="sr-Latn-BA"/>
        </w:rPr>
        <w:t>visokih troškova postupka. Takođe</w:t>
      </w:r>
      <w:r w:rsidRPr="00752914">
        <w:rPr>
          <w:rFonts w:ascii="Cambria" w:hAnsi="Cambria"/>
          <w:sz w:val="26"/>
          <w:szCs w:val="26"/>
          <w:lang w:val="sr-Latn-BA"/>
        </w:rPr>
        <w:t>, opcija koja podrazumijeva preuzimanje kombinata na način da CEAC Vladi ustupi vlasništvo nad akcijama, dovodi nas u situaciju da je nastavak poslovanja opterećen svim dugovima koji su danas evidentirani u KAP-</w:t>
      </w:r>
      <w:r>
        <w:rPr>
          <w:rFonts w:ascii="Cambria" w:hAnsi="Cambria"/>
          <w:sz w:val="26"/>
          <w:szCs w:val="26"/>
          <w:lang w:val="sr-Latn-BA"/>
        </w:rPr>
        <w:t xml:space="preserve">u, što bi značilo neodrživ KAP, </w:t>
      </w:r>
      <w:r w:rsidRPr="00752914">
        <w:rPr>
          <w:rFonts w:ascii="Cambria" w:hAnsi="Cambria"/>
          <w:sz w:val="26"/>
          <w:szCs w:val="26"/>
          <w:lang w:val="sr-Latn-BA"/>
        </w:rPr>
        <w:t>a istovremeno i plaćanje obaveze po osnovu svih kredita uključujući i povjeriocima povezanim sa CEAC-om.</w:t>
      </w:r>
    </w:p>
    <w:p w:rsidR="00E2477E" w:rsidRPr="00752914" w:rsidRDefault="00E2477E" w:rsidP="00E2477E">
      <w:pPr>
        <w:jc w:val="both"/>
        <w:rPr>
          <w:rFonts w:ascii="Cambria" w:hAnsi="Cambria"/>
          <w:sz w:val="26"/>
          <w:szCs w:val="26"/>
          <w:lang w:val="sr-Latn-BA"/>
        </w:rPr>
      </w:pPr>
      <w:r w:rsidRPr="00752914">
        <w:rPr>
          <w:rFonts w:ascii="Cambria" w:hAnsi="Cambria"/>
          <w:sz w:val="26"/>
          <w:szCs w:val="26"/>
          <w:lang w:val="sr-Latn-BA"/>
        </w:rPr>
        <w:t xml:space="preserve">Umjesto toga definisali smo model održivosti KAP-a kroz preuzimanja vlasništva i istovremeno konverzije većine dugova u akcije, tako da KAP preostali dio dugovanja može izmiriti kroz svoje poslovanje. </w:t>
      </w:r>
      <w:r>
        <w:rPr>
          <w:rFonts w:ascii="Cambria" w:hAnsi="Cambria"/>
          <w:sz w:val="26"/>
          <w:szCs w:val="26"/>
          <w:lang w:val="sr-Latn-BA"/>
        </w:rPr>
        <w:t>T</w:t>
      </w:r>
      <w:r w:rsidRPr="00752914">
        <w:rPr>
          <w:rFonts w:ascii="Cambria" w:hAnsi="Cambria"/>
          <w:sz w:val="26"/>
          <w:szCs w:val="26"/>
          <w:lang w:val="sr-Latn-BA"/>
        </w:rPr>
        <w:t>o podrazumijeva da se nastavi sa aktivnostima na obezbjeđivanju dugoročnog snabdijevanja električnom energijom, definisanje</w:t>
      </w:r>
      <w:r>
        <w:rPr>
          <w:rFonts w:ascii="Cambria" w:hAnsi="Cambria"/>
          <w:sz w:val="26"/>
          <w:szCs w:val="26"/>
          <w:lang w:val="sr-Latn-BA"/>
        </w:rPr>
        <w:t>m</w:t>
      </w:r>
      <w:r w:rsidRPr="00752914">
        <w:rPr>
          <w:rFonts w:ascii="Cambria" w:hAnsi="Cambria"/>
          <w:sz w:val="26"/>
          <w:szCs w:val="26"/>
          <w:lang w:val="sr-Latn-BA"/>
        </w:rPr>
        <w:t xml:space="preserve"> </w:t>
      </w:r>
      <w:r>
        <w:rPr>
          <w:rFonts w:ascii="Cambria" w:hAnsi="Cambria"/>
          <w:sz w:val="26"/>
          <w:szCs w:val="26"/>
          <w:lang w:val="sr-Latn-BA"/>
        </w:rPr>
        <w:t>cijene električne energije i utvrđivanjem</w:t>
      </w:r>
      <w:r w:rsidRPr="00752914">
        <w:rPr>
          <w:rFonts w:ascii="Cambria" w:hAnsi="Cambria"/>
          <w:sz w:val="26"/>
          <w:szCs w:val="26"/>
          <w:lang w:val="sr-Latn-BA"/>
        </w:rPr>
        <w:t xml:space="preserve"> preciznog modela kompenzacije međusobnih potraživanja.</w:t>
      </w:r>
    </w:p>
    <w:p w:rsidR="00E2477E" w:rsidRDefault="00E2477E" w:rsidP="00E2477E">
      <w:pPr>
        <w:jc w:val="both"/>
        <w:rPr>
          <w:rFonts w:ascii="Cambria" w:hAnsi="Cambria"/>
          <w:sz w:val="26"/>
          <w:szCs w:val="26"/>
          <w:lang w:val="sr-Latn-BA"/>
        </w:rPr>
      </w:pPr>
      <w:r w:rsidRPr="00752914">
        <w:rPr>
          <w:rFonts w:ascii="Cambria" w:hAnsi="Cambria"/>
          <w:sz w:val="26"/>
          <w:szCs w:val="26"/>
          <w:lang w:val="sr-Latn-BA"/>
        </w:rPr>
        <w:t xml:space="preserve">Koncept održivog KAP-a podrazumijeva i smanjenje broja zaposlenih na optimalan nivo. Dio tih aktivnosti se sada sprovodi, a ostali, veći dio realizacije socijalnog programa će se obaviti </w:t>
      </w:r>
      <w:r>
        <w:rPr>
          <w:rFonts w:ascii="Cambria" w:hAnsi="Cambria"/>
          <w:sz w:val="26"/>
          <w:szCs w:val="26"/>
          <w:lang w:val="sr-Latn-BA"/>
        </w:rPr>
        <w:t xml:space="preserve">ukoliko i </w:t>
      </w:r>
      <w:r w:rsidRPr="00752914">
        <w:rPr>
          <w:rFonts w:ascii="Cambria" w:hAnsi="Cambria"/>
          <w:sz w:val="26"/>
          <w:szCs w:val="26"/>
          <w:lang w:val="sr-Latn-BA"/>
        </w:rPr>
        <w:t>kada Država preuzme Kombinat.</w:t>
      </w:r>
    </w:p>
    <w:p w:rsidR="00E2477E" w:rsidRDefault="00E2477E" w:rsidP="00E2477E">
      <w:pPr>
        <w:jc w:val="both"/>
        <w:rPr>
          <w:rFonts w:ascii="Cambria" w:hAnsi="Cambria"/>
          <w:sz w:val="26"/>
          <w:szCs w:val="26"/>
          <w:lang w:val="sr-Latn-BA"/>
        </w:rPr>
      </w:pPr>
      <w:r w:rsidRPr="00752914">
        <w:rPr>
          <w:rFonts w:ascii="Cambria" w:hAnsi="Cambria"/>
          <w:sz w:val="26"/>
          <w:szCs w:val="26"/>
          <w:lang w:val="sr-Latn-BA"/>
        </w:rPr>
        <w:t>Predstavnik države u odboru direktora, u okviru svojih nadležnosti propisanih Zakonom i prava koja proizilaze iz Ugovora o poravnanju, ima dovoljno dobar uvid u dešavanja u KAP-u, ali je operativno rukovođenje društvom pod direktnom kontrolom menadžmenta, koji je postavljen od strane CEAC-a. Korišćenjem prava VETA spriječ</w:t>
      </w:r>
      <w:r>
        <w:rPr>
          <w:rFonts w:ascii="Cambria" w:hAnsi="Cambria"/>
          <w:sz w:val="26"/>
          <w:szCs w:val="26"/>
          <w:lang w:val="sr-Latn-BA"/>
        </w:rPr>
        <w:t>eno</w:t>
      </w:r>
      <w:r w:rsidRPr="00752914">
        <w:rPr>
          <w:rFonts w:ascii="Cambria" w:hAnsi="Cambria"/>
          <w:sz w:val="26"/>
          <w:szCs w:val="26"/>
          <w:lang w:val="sr-Latn-BA"/>
        </w:rPr>
        <w:t xml:space="preserve"> je zaustavljanje proizvodnje kao i davanje imovine KAP-a u zalog VTB banci. Djelovanjem u Odboru direktora spriječ</w:t>
      </w:r>
      <w:r>
        <w:rPr>
          <w:rFonts w:ascii="Cambria" w:hAnsi="Cambria"/>
          <w:sz w:val="26"/>
          <w:szCs w:val="26"/>
          <w:lang w:val="sr-Latn-BA"/>
        </w:rPr>
        <w:t>ena</w:t>
      </w:r>
      <w:r w:rsidRPr="00752914">
        <w:rPr>
          <w:rFonts w:ascii="Cambria" w:hAnsi="Cambria"/>
          <w:sz w:val="26"/>
          <w:szCs w:val="26"/>
          <w:lang w:val="sr-Latn-BA"/>
        </w:rPr>
        <w:t xml:space="preserve"> je prodaj</w:t>
      </w:r>
      <w:r>
        <w:rPr>
          <w:rFonts w:ascii="Cambria" w:hAnsi="Cambria"/>
          <w:sz w:val="26"/>
          <w:szCs w:val="26"/>
          <w:lang w:val="sr-Latn-BA"/>
        </w:rPr>
        <w:t>a</w:t>
      </w:r>
      <w:r w:rsidRPr="00752914">
        <w:rPr>
          <w:rFonts w:ascii="Cambria" w:hAnsi="Cambria"/>
          <w:sz w:val="26"/>
          <w:szCs w:val="26"/>
          <w:lang w:val="sr-Latn-BA"/>
        </w:rPr>
        <w:t xml:space="preserve"> imovine KAP-a po neprilagodjenim cijenama, kontrolisa</w:t>
      </w:r>
      <w:r>
        <w:rPr>
          <w:rFonts w:ascii="Cambria" w:hAnsi="Cambria"/>
          <w:sz w:val="26"/>
          <w:szCs w:val="26"/>
          <w:lang w:val="sr-Latn-BA"/>
        </w:rPr>
        <w:t>n</w:t>
      </w:r>
      <w:r w:rsidRPr="00752914">
        <w:rPr>
          <w:rFonts w:ascii="Cambria" w:hAnsi="Cambria"/>
          <w:sz w:val="26"/>
          <w:szCs w:val="26"/>
          <w:lang w:val="sr-Latn-BA"/>
        </w:rPr>
        <w:t xml:space="preserve">o sklapanje ugovora za nabavku sirovina, </w:t>
      </w:r>
      <w:r w:rsidRPr="00752914">
        <w:rPr>
          <w:rFonts w:ascii="Cambria" w:hAnsi="Cambria"/>
          <w:sz w:val="26"/>
          <w:szCs w:val="26"/>
          <w:lang w:val="sr-Latn-BA"/>
        </w:rPr>
        <w:lastRenderedPageBreak/>
        <w:t>kontrolisa</w:t>
      </w:r>
      <w:r>
        <w:rPr>
          <w:rFonts w:ascii="Cambria" w:hAnsi="Cambria"/>
          <w:sz w:val="26"/>
          <w:szCs w:val="26"/>
          <w:lang w:val="sr-Latn-BA"/>
        </w:rPr>
        <w:t>n</w:t>
      </w:r>
      <w:r w:rsidRPr="00752914">
        <w:rPr>
          <w:rFonts w:ascii="Cambria" w:hAnsi="Cambria"/>
          <w:sz w:val="26"/>
          <w:szCs w:val="26"/>
          <w:lang w:val="sr-Latn-BA"/>
        </w:rPr>
        <w:t xml:space="preserve"> odabir menadžmenta</w:t>
      </w:r>
      <w:r>
        <w:rPr>
          <w:rFonts w:ascii="Cambria" w:hAnsi="Cambria"/>
          <w:sz w:val="26"/>
          <w:szCs w:val="26"/>
          <w:lang w:val="sr-Latn-BA"/>
        </w:rPr>
        <w:t>, a predstavnik državnog kapitala je</w:t>
      </w:r>
      <w:r w:rsidRPr="00752914">
        <w:rPr>
          <w:rFonts w:ascii="Cambria" w:hAnsi="Cambria"/>
          <w:sz w:val="26"/>
          <w:szCs w:val="26"/>
          <w:lang w:val="sr-Latn-BA"/>
        </w:rPr>
        <w:t xml:space="preserve"> aktivno učestvovao u donošenju svih odluka Odbora direktora. </w:t>
      </w:r>
    </w:p>
    <w:p w:rsidR="00E2477E" w:rsidRPr="00752914" w:rsidRDefault="00E2477E" w:rsidP="00E2477E">
      <w:pPr>
        <w:jc w:val="both"/>
        <w:rPr>
          <w:rFonts w:ascii="Cambria" w:hAnsi="Cambria"/>
          <w:sz w:val="26"/>
          <w:szCs w:val="26"/>
          <w:lang w:val="sr-Latn-BA"/>
        </w:rPr>
      </w:pPr>
      <w:r>
        <w:rPr>
          <w:rFonts w:ascii="Cambria" w:hAnsi="Cambria"/>
          <w:sz w:val="26"/>
          <w:szCs w:val="26"/>
          <w:lang w:val="sr-Latn-BA"/>
        </w:rPr>
        <w:t>Hvala na pažnji!</w:t>
      </w:r>
    </w:p>
    <w:p w:rsidR="00E2477E" w:rsidRDefault="00E2477E" w:rsidP="00E2477E">
      <w:pPr>
        <w:jc w:val="both"/>
        <w:rPr>
          <w:rFonts w:ascii="Cambria" w:hAnsi="Cambria"/>
          <w:sz w:val="26"/>
          <w:szCs w:val="26"/>
          <w:lang w:val="sr-Latn-BA"/>
        </w:rPr>
      </w:pPr>
    </w:p>
    <w:p w:rsidR="00E2477E" w:rsidRDefault="00E2477E" w:rsidP="00E2477E">
      <w:pPr>
        <w:jc w:val="both"/>
        <w:rPr>
          <w:rFonts w:ascii="Cambria" w:hAnsi="Cambria"/>
          <w:sz w:val="26"/>
          <w:szCs w:val="26"/>
          <w:lang w:val="sr-Latn-BA"/>
        </w:rPr>
      </w:pPr>
    </w:p>
    <w:p w:rsidR="00E2477E" w:rsidRDefault="00E2477E" w:rsidP="00E2477E">
      <w:pPr>
        <w:jc w:val="both"/>
        <w:rPr>
          <w:rFonts w:ascii="Cambria" w:hAnsi="Cambria"/>
          <w:sz w:val="26"/>
          <w:szCs w:val="26"/>
          <w:lang w:val="sr-Latn-BA"/>
        </w:rPr>
      </w:pPr>
    </w:p>
    <w:p w:rsidR="00E2477E" w:rsidRPr="007217DE" w:rsidRDefault="00E2477E" w:rsidP="00E2477E">
      <w:pPr>
        <w:jc w:val="center"/>
        <w:rPr>
          <w:rFonts w:ascii="Cambria" w:hAnsi="Cambria"/>
          <w:b/>
          <w:sz w:val="26"/>
          <w:szCs w:val="26"/>
          <w:lang w:val="sr-Latn-BA"/>
        </w:rPr>
      </w:pPr>
      <w:r w:rsidRPr="007217DE">
        <w:rPr>
          <w:rFonts w:ascii="Cambria" w:hAnsi="Cambria"/>
          <w:b/>
          <w:sz w:val="26"/>
          <w:szCs w:val="26"/>
          <w:lang w:val="sr-Latn-BA"/>
        </w:rPr>
        <w:t>PRILOG ODGOVORU NA PITANJE BORISLAVA BANOVIĆA</w:t>
      </w:r>
    </w:p>
    <w:p w:rsidR="00E2477E" w:rsidRPr="00D475B5" w:rsidRDefault="00E2477E" w:rsidP="00E2477E">
      <w:pPr>
        <w:jc w:val="both"/>
        <w:rPr>
          <w:rFonts w:ascii="Cambria" w:hAnsi="Cambria"/>
          <w:sz w:val="24"/>
          <w:szCs w:val="24"/>
        </w:rPr>
      </w:pPr>
      <w:r w:rsidRPr="00D475B5">
        <w:rPr>
          <w:rFonts w:ascii="Cambria" w:hAnsi="Cambria"/>
          <w:sz w:val="24"/>
          <w:szCs w:val="24"/>
        </w:rPr>
        <w:t>Podaci o poslovanju KAP-a za 2011. i 2012. godinu svrstani u tabele na osnovu kojih je urađen dio odgovora na poslaničko pitanje poslanika SDP-a u Skupštini Crne Gore g. Borislava Banovića, predsjedniku Vlade Crne Gore g. Milu Đukanoviću.</w:t>
      </w:r>
    </w:p>
    <w:p w:rsidR="00E2477E" w:rsidRDefault="00E2477E" w:rsidP="00E2477E">
      <w:pPr>
        <w:tabs>
          <w:tab w:val="left" w:pos="425"/>
        </w:tabs>
        <w:spacing w:after="120"/>
        <w:rPr>
          <w:rFonts w:ascii="Cambria" w:hAnsi="Cambria"/>
          <w:b/>
          <w:i/>
          <w:sz w:val="24"/>
          <w:szCs w:val="24"/>
        </w:rPr>
      </w:pPr>
      <w:r w:rsidRPr="00D475B5">
        <w:rPr>
          <w:rFonts w:ascii="Cambria" w:hAnsi="Cambria"/>
          <w:b/>
          <w:i/>
          <w:sz w:val="24"/>
          <w:szCs w:val="24"/>
        </w:rPr>
        <w:t>Osnovni podaci o poslovanju</w:t>
      </w:r>
    </w:p>
    <w:p w:rsidR="00E2477E" w:rsidRDefault="00E2477E" w:rsidP="00E2477E">
      <w:pPr>
        <w:tabs>
          <w:tab w:val="left" w:pos="425"/>
        </w:tabs>
        <w:spacing w:after="120"/>
        <w:rPr>
          <w:rFonts w:ascii="Cambria" w:hAnsi="Cambria"/>
          <w:b/>
          <w:i/>
          <w:sz w:val="24"/>
          <w:szCs w:val="24"/>
        </w:rPr>
      </w:pPr>
    </w:p>
    <w:p w:rsidR="00E2477E" w:rsidRPr="00D475B5" w:rsidRDefault="00E2477E" w:rsidP="00E2477E">
      <w:pPr>
        <w:tabs>
          <w:tab w:val="left" w:pos="425"/>
        </w:tabs>
        <w:spacing w:after="120"/>
        <w:rPr>
          <w:rFonts w:ascii="Cambria" w:hAnsi="Cambria"/>
          <w:b/>
          <w:i/>
          <w:sz w:val="24"/>
          <w:szCs w:val="24"/>
        </w:rPr>
      </w:pPr>
    </w:p>
    <w:tbl>
      <w:tblPr>
        <w:tblW w:w="0" w:type="auto"/>
        <w:jc w:val="center"/>
        <w:tblLook w:val="04A0"/>
      </w:tblPr>
      <w:tblGrid>
        <w:gridCol w:w="4497"/>
        <w:gridCol w:w="1771"/>
        <w:gridCol w:w="1771"/>
        <w:gridCol w:w="968"/>
      </w:tblGrid>
      <w:tr w:rsidR="00E2477E" w:rsidRPr="00D475B5" w:rsidTr="0067368B">
        <w:trPr>
          <w:jc w:val="center"/>
        </w:trPr>
        <w:tc>
          <w:tcPr>
            <w:tcW w:w="4497" w:type="dxa"/>
            <w:tcBorders>
              <w:bottom w:val="single" w:sz="4" w:space="0" w:color="auto"/>
            </w:tcBorders>
            <w:shd w:val="clear" w:color="auto" w:fill="auto"/>
          </w:tcPr>
          <w:p w:rsidR="00E2477E" w:rsidRPr="007217DE" w:rsidRDefault="00E2477E" w:rsidP="0067368B">
            <w:pPr>
              <w:jc w:val="center"/>
              <w:rPr>
                <w:rFonts w:ascii="Cambria" w:hAnsi="Cambria"/>
                <w:b/>
                <w:sz w:val="24"/>
                <w:szCs w:val="24"/>
              </w:rPr>
            </w:pPr>
            <w:r w:rsidRPr="007217DE">
              <w:rPr>
                <w:rFonts w:ascii="Cambria" w:hAnsi="Cambria"/>
                <w:b/>
                <w:sz w:val="24"/>
                <w:szCs w:val="24"/>
              </w:rPr>
              <w:t>Osnovni pokazatelji poslovanja</w:t>
            </w:r>
          </w:p>
        </w:tc>
        <w:tc>
          <w:tcPr>
            <w:tcW w:w="1701" w:type="dxa"/>
            <w:tcBorders>
              <w:bottom w:val="single" w:sz="4" w:space="0" w:color="auto"/>
            </w:tcBorders>
            <w:shd w:val="clear" w:color="auto" w:fill="auto"/>
          </w:tcPr>
          <w:p w:rsidR="00E2477E" w:rsidRPr="007217DE" w:rsidRDefault="00E2477E" w:rsidP="0067368B">
            <w:pPr>
              <w:jc w:val="center"/>
              <w:rPr>
                <w:rFonts w:ascii="Cambria" w:hAnsi="Cambria"/>
                <w:b/>
                <w:sz w:val="24"/>
                <w:szCs w:val="24"/>
              </w:rPr>
            </w:pPr>
            <w:r w:rsidRPr="007217DE">
              <w:rPr>
                <w:rFonts w:ascii="Cambria" w:hAnsi="Cambria"/>
                <w:b/>
                <w:sz w:val="24"/>
                <w:szCs w:val="24"/>
              </w:rPr>
              <w:t>2011</w:t>
            </w:r>
          </w:p>
        </w:tc>
        <w:tc>
          <w:tcPr>
            <w:tcW w:w="1701" w:type="dxa"/>
            <w:tcBorders>
              <w:bottom w:val="single" w:sz="4" w:space="0" w:color="auto"/>
            </w:tcBorders>
            <w:shd w:val="clear" w:color="auto" w:fill="auto"/>
          </w:tcPr>
          <w:p w:rsidR="00E2477E" w:rsidRPr="007217DE" w:rsidRDefault="00E2477E" w:rsidP="0067368B">
            <w:pPr>
              <w:jc w:val="center"/>
              <w:rPr>
                <w:rFonts w:ascii="Cambria" w:hAnsi="Cambria"/>
                <w:b/>
                <w:sz w:val="24"/>
                <w:szCs w:val="24"/>
              </w:rPr>
            </w:pPr>
            <w:r w:rsidRPr="007217DE">
              <w:rPr>
                <w:rFonts w:ascii="Cambria" w:hAnsi="Cambria"/>
                <w:b/>
                <w:sz w:val="24"/>
                <w:szCs w:val="24"/>
              </w:rPr>
              <w:t>2012</w:t>
            </w:r>
          </w:p>
        </w:tc>
        <w:tc>
          <w:tcPr>
            <w:tcW w:w="925" w:type="dxa"/>
            <w:tcBorders>
              <w:bottom w:val="single" w:sz="4" w:space="0" w:color="auto"/>
            </w:tcBorders>
          </w:tcPr>
          <w:p w:rsidR="00E2477E" w:rsidRPr="007217DE" w:rsidRDefault="00E2477E" w:rsidP="0067368B">
            <w:pPr>
              <w:jc w:val="center"/>
              <w:rPr>
                <w:rFonts w:ascii="Cambria" w:hAnsi="Cambria"/>
                <w:b/>
                <w:sz w:val="24"/>
                <w:szCs w:val="24"/>
              </w:rPr>
            </w:pPr>
            <w:r w:rsidRPr="007217DE">
              <w:rPr>
                <w:rFonts w:ascii="Cambria" w:hAnsi="Cambria"/>
                <w:b/>
                <w:sz w:val="24"/>
                <w:szCs w:val="24"/>
              </w:rPr>
              <w:t>Indeks</w:t>
            </w:r>
          </w:p>
        </w:tc>
      </w:tr>
      <w:tr w:rsidR="00E2477E" w:rsidRPr="00D475B5" w:rsidTr="0067368B">
        <w:trPr>
          <w:jc w:val="center"/>
        </w:trPr>
        <w:tc>
          <w:tcPr>
            <w:tcW w:w="4497" w:type="dxa"/>
            <w:shd w:val="clear" w:color="auto" w:fill="auto"/>
          </w:tcPr>
          <w:p w:rsidR="00E2477E" w:rsidRPr="007217DE" w:rsidRDefault="00E2477E" w:rsidP="0067368B">
            <w:pPr>
              <w:rPr>
                <w:rFonts w:ascii="Cambria" w:hAnsi="Cambria"/>
                <w:sz w:val="24"/>
                <w:szCs w:val="24"/>
              </w:rPr>
            </w:pPr>
            <w:r w:rsidRPr="007217DE">
              <w:rPr>
                <w:rFonts w:ascii="Cambria" w:hAnsi="Cambria"/>
                <w:sz w:val="24"/>
                <w:szCs w:val="24"/>
              </w:rPr>
              <w:t>Obim proizvodnje u tonama</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92.816</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74.753</w:t>
            </w:r>
          </w:p>
        </w:tc>
        <w:tc>
          <w:tcPr>
            <w:tcW w:w="925" w:type="dxa"/>
          </w:tcPr>
          <w:p w:rsidR="00E2477E" w:rsidRPr="007217DE" w:rsidRDefault="00E2477E" w:rsidP="0067368B">
            <w:pPr>
              <w:ind w:right="118"/>
              <w:jc w:val="right"/>
              <w:rPr>
                <w:rFonts w:ascii="Cambria" w:hAnsi="Cambria"/>
                <w:sz w:val="24"/>
                <w:szCs w:val="24"/>
              </w:rPr>
            </w:pPr>
            <w:r w:rsidRPr="007217DE">
              <w:rPr>
                <w:rFonts w:ascii="Cambria" w:hAnsi="Cambria"/>
                <w:sz w:val="24"/>
                <w:szCs w:val="24"/>
              </w:rPr>
              <w:t>80,5</w:t>
            </w:r>
          </w:p>
        </w:tc>
      </w:tr>
      <w:tr w:rsidR="00E2477E" w:rsidRPr="00D475B5" w:rsidTr="0067368B">
        <w:trPr>
          <w:jc w:val="center"/>
        </w:trPr>
        <w:tc>
          <w:tcPr>
            <w:tcW w:w="4497" w:type="dxa"/>
            <w:shd w:val="clear" w:color="auto" w:fill="auto"/>
          </w:tcPr>
          <w:p w:rsidR="00E2477E" w:rsidRPr="007217DE" w:rsidRDefault="00E2477E" w:rsidP="0067368B">
            <w:pPr>
              <w:rPr>
                <w:rFonts w:ascii="Cambria" w:hAnsi="Cambria"/>
                <w:sz w:val="24"/>
                <w:szCs w:val="24"/>
              </w:rPr>
            </w:pPr>
            <w:r w:rsidRPr="007217DE">
              <w:rPr>
                <w:rFonts w:ascii="Cambria" w:hAnsi="Cambria"/>
                <w:sz w:val="24"/>
                <w:szCs w:val="24"/>
              </w:rPr>
              <w:t>Obim realizacije u tonama</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93.130</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74.840</w:t>
            </w:r>
          </w:p>
        </w:tc>
        <w:tc>
          <w:tcPr>
            <w:tcW w:w="925" w:type="dxa"/>
          </w:tcPr>
          <w:p w:rsidR="00E2477E" w:rsidRPr="007217DE" w:rsidRDefault="00E2477E" w:rsidP="0067368B">
            <w:pPr>
              <w:ind w:right="118"/>
              <w:jc w:val="right"/>
              <w:rPr>
                <w:rFonts w:ascii="Cambria" w:hAnsi="Cambria"/>
                <w:sz w:val="24"/>
                <w:szCs w:val="24"/>
              </w:rPr>
            </w:pPr>
            <w:r w:rsidRPr="007217DE">
              <w:rPr>
                <w:rFonts w:ascii="Cambria" w:hAnsi="Cambria"/>
                <w:sz w:val="24"/>
                <w:szCs w:val="24"/>
              </w:rPr>
              <w:t>80,4</w:t>
            </w:r>
          </w:p>
        </w:tc>
      </w:tr>
      <w:tr w:rsidR="00E2477E" w:rsidRPr="00D475B5" w:rsidTr="0067368B">
        <w:trPr>
          <w:jc w:val="center"/>
        </w:trPr>
        <w:tc>
          <w:tcPr>
            <w:tcW w:w="4497" w:type="dxa"/>
            <w:shd w:val="clear" w:color="auto" w:fill="auto"/>
          </w:tcPr>
          <w:p w:rsidR="00E2477E" w:rsidRPr="007217DE" w:rsidRDefault="00E2477E" w:rsidP="0067368B">
            <w:pPr>
              <w:rPr>
                <w:rFonts w:ascii="Cambria" w:hAnsi="Cambria"/>
                <w:sz w:val="24"/>
                <w:szCs w:val="24"/>
              </w:rPr>
            </w:pPr>
            <w:r w:rsidRPr="007217DE">
              <w:rPr>
                <w:rFonts w:ascii="Cambria" w:hAnsi="Cambria"/>
                <w:sz w:val="24"/>
                <w:szCs w:val="24"/>
              </w:rPr>
              <w:t>Vrijednost realizacije u US$</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241.519.975</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160.603.542</w:t>
            </w:r>
          </w:p>
        </w:tc>
        <w:tc>
          <w:tcPr>
            <w:tcW w:w="925" w:type="dxa"/>
          </w:tcPr>
          <w:p w:rsidR="00E2477E" w:rsidRPr="007217DE" w:rsidRDefault="00E2477E" w:rsidP="0067368B">
            <w:pPr>
              <w:ind w:right="118"/>
              <w:jc w:val="right"/>
              <w:rPr>
                <w:rFonts w:ascii="Cambria" w:hAnsi="Cambria"/>
                <w:sz w:val="24"/>
                <w:szCs w:val="24"/>
              </w:rPr>
            </w:pPr>
            <w:r w:rsidRPr="007217DE">
              <w:rPr>
                <w:rFonts w:ascii="Cambria" w:hAnsi="Cambria"/>
                <w:sz w:val="24"/>
                <w:szCs w:val="24"/>
              </w:rPr>
              <w:t>66,5</w:t>
            </w:r>
          </w:p>
        </w:tc>
      </w:tr>
      <w:tr w:rsidR="00E2477E" w:rsidRPr="00D475B5" w:rsidTr="0067368B">
        <w:trPr>
          <w:jc w:val="center"/>
        </w:trPr>
        <w:tc>
          <w:tcPr>
            <w:tcW w:w="4497" w:type="dxa"/>
            <w:shd w:val="clear" w:color="auto" w:fill="auto"/>
          </w:tcPr>
          <w:p w:rsidR="00E2477E" w:rsidRPr="007217DE" w:rsidRDefault="00E2477E" w:rsidP="0067368B">
            <w:pPr>
              <w:rPr>
                <w:rFonts w:ascii="Cambria" w:hAnsi="Cambria"/>
                <w:sz w:val="24"/>
                <w:szCs w:val="24"/>
              </w:rPr>
            </w:pPr>
            <w:r w:rsidRPr="007217DE">
              <w:rPr>
                <w:rFonts w:ascii="Cambria" w:hAnsi="Cambria"/>
                <w:sz w:val="24"/>
                <w:szCs w:val="24"/>
              </w:rPr>
              <w:t>Prosječno ostvarena prodajna cijena u US$</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2.593</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2.146</w:t>
            </w:r>
          </w:p>
        </w:tc>
        <w:tc>
          <w:tcPr>
            <w:tcW w:w="925" w:type="dxa"/>
          </w:tcPr>
          <w:p w:rsidR="00E2477E" w:rsidRPr="007217DE" w:rsidRDefault="00E2477E" w:rsidP="0067368B">
            <w:pPr>
              <w:ind w:right="118"/>
              <w:jc w:val="right"/>
              <w:rPr>
                <w:rFonts w:ascii="Cambria" w:hAnsi="Cambria"/>
                <w:sz w:val="24"/>
                <w:szCs w:val="24"/>
              </w:rPr>
            </w:pPr>
            <w:r w:rsidRPr="007217DE">
              <w:rPr>
                <w:rFonts w:ascii="Cambria" w:hAnsi="Cambria"/>
                <w:sz w:val="24"/>
                <w:szCs w:val="24"/>
              </w:rPr>
              <w:t>82,8</w:t>
            </w:r>
          </w:p>
        </w:tc>
      </w:tr>
      <w:tr w:rsidR="00E2477E" w:rsidRPr="00D475B5" w:rsidTr="0067368B">
        <w:trPr>
          <w:jc w:val="center"/>
        </w:trPr>
        <w:tc>
          <w:tcPr>
            <w:tcW w:w="4497" w:type="dxa"/>
            <w:shd w:val="clear" w:color="auto" w:fill="auto"/>
          </w:tcPr>
          <w:p w:rsidR="00E2477E" w:rsidRPr="007217DE" w:rsidRDefault="00E2477E" w:rsidP="0067368B">
            <w:pPr>
              <w:rPr>
                <w:rFonts w:ascii="Cambria" w:hAnsi="Cambria"/>
                <w:sz w:val="24"/>
                <w:szCs w:val="24"/>
              </w:rPr>
            </w:pPr>
            <w:r w:rsidRPr="007217DE">
              <w:rPr>
                <w:rFonts w:ascii="Cambria" w:hAnsi="Cambria"/>
                <w:sz w:val="24"/>
                <w:szCs w:val="24"/>
              </w:rPr>
              <w:t>Prosječan broj radnika</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1.307</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1.198</w:t>
            </w:r>
          </w:p>
        </w:tc>
        <w:tc>
          <w:tcPr>
            <w:tcW w:w="925" w:type="dxa"/>
          </w:tcPr>
          <w:p w:rsidR="00E2477E" w:rsidRPr="007217DE" w:rsidRDefault="00E2477E" w:rsidP="0067368B">
            <w:pPr>
              <w:ind w:right="118"/>
              <w:jc w:val="right"/>
              <w:rPr>
                <w:rFonts w:ascii="Cambria" w:hAnsi="Cambria"/>
                <w:sz w:val="24"/>
                <w:szCs w:val="24"/>
              </w:rPr>
            </w:pPr>
            <w:r w:rsidRPr="007217DE">
              <w:rPr>
                <w:rFonts w:ascii="Cambria" w:hAnsi="Cambria"/>
                <w:sz w:val="24"/>
                <w:szCs w:val="24"/>
              </w:rPr>
              <w:t>91,7</w:t>
            </w:r>
          </w:p>
        </w:tc>
      </w:tr>
      <w:tr w:rsidR="00E2477E" w:rsidRPr="00D475B5" w:rsidTr="0067368B">
        <w:trPr>
          <w:jc w:val="center"/>
        </w:trPr>
        <w:tc>
          <w:tcPr>
            <w:tcW w:w="4497" w:type="dxa"/>
            <w:shd w:val="clear" w:color="auto" w:fill="auto"/>
          </w:tcPr>
          <w:p w:rsidR="00E2477E" w:rsidRPr="007217DE" w:rsidRDefault="00E2477E" w:rsidP="0067368B">
            <w:pPr>
              <w:rPr>
                <w:rFonts w:ascii="Cambria" w:hAnsi="Cambria"/>
                <w:sz w:val="24"/>
                <w:szCs w:val="24"/>
              </w:rPr>
            </w:pPr>
            <w:r w:rsidRPr="007217DE">
              <w:rPr>
                <w:rFonts w:ascii="Cambria" w:hAnsi="Cambria"/>
                <w:sz w:val="24"/>
                <w:szCs w:val="24"/>
              </w:rPr>
              <w:t>Prosječna neto zarada po radniku u EUR</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864</w:t>
            </w:r>
          </w:p>
        </w:tc>
        <w:tc>
          <w:tcPr>
            <w:tcW w:w="1701" w:type="dxa"/>
            <w:shd w:val="clear" w:color="auto" w:fill="auto"/>
          </w:tcPr>
          <w:p w:rsidR="00E2477E" w:rsidRPr="007217DE" w:rsidRDefault="00E2477E" w:rsidP="0067368B">
            <w:pPr>
              <w:ind w:right="260"/>
              <w:jc w:val="right"/>
              <w:rPr>
                <w:rFonts w:ascii="Cambria" w:hAnsi="Cambria"/>
                <w:sz w:val="24"/>
                <w:szCs w:val="24"/>
              </w:rPr>
            </w:pPr>
            <w:r w:rsidRPr="007217DE">
              <w:rPr>
                <w:rFonts w:ascii="Cambria" w:hAnsi="Cambria"/>
                <w:sz w:val="24"/>
                <w:szCs w:val="24"/>
              </w:rPr>
              <w:t>896</w:t>
            </w:r>
          </w:p>
        </w:tc>
        <w:tc>
          <w:tcPr>
            <w:tcW w:w="925" w:type="dxa"/>
          </w:tcPr>
          <w:p w:rsidR="00E2477E" w:rsidRPr="007217DE" w:rsidRDefault="00E2477E" w:rsidP="0067368B">
            <w:pPr>
              <w:ind w:right="118"/>
              <w:jc w:val="right"/>
              <w:rPr>
                <w:rFonts w:ascii="Cambria" w:hAnsi="Cambria"/>
                <w:sz w:val="24"/>
                <w:szCs w:val="24"/>
              </w:rPr>
            </w:pPr>
            <w:r w:rsidRPr="007217DE">
              <w:rPr>
                <w:rFonts w:ascii="Cambria" w:hAnsi="Cambria"/>
                <w:sz w:val="24"/>
                <w:szCs w:val="24"/>
              </w:rPr>
              <w:t>103,7</w:t>
            </w:r>
          </w:p>
        </w:tc>
      </w:tr>
    </w:tbl>
    <w:p w:rsidR="00E2477E" w:rsidRDefault="00E2477E" w:rsidP="00E2477E">
      <w:pPr>
        <w:tabs>
          <w:tab w:val="left" w:pos="425"/>
        </w:tabs>
        <w:spacing w:after="60"/>
        <w:rPr>
          <w:rFonts w:ascii="Cambria" w:hAnsi="Cambria"/>
          <w:sz w:val="24"/>
          <w:szCs w:val="24"/>
        </w:rPr>
      </w:pPr>
    </w:p>
    <w:p w:rsidR="00E2477E" w:rsidRDefault="00E2477E" w:rsidP="00E2477E">
      <w:pPr>
        <w:tabs>
          <w:tab w:val="left" w:pos="425"/>
        </w:tabs>
        <w:spacing w:after="60"/>
        <w:rPr>
          <w:rFonts w:ascii="Cambria" w:hAnsi="Cambria"/>
          <w:sz w:val="24"/>
          <w:szCs w:val="24"/>
        </w:rPr>
      </w:pPr>
    </w:p>
    <w:p w:rsidR="00E2477E" w:rsidRPr="00D475B5" w:rsidRDefault="00E2477E" w:rsidP="00E2477E">
      <w:pPr>
        <w:tabs>
          <w:tab w:val="left" w:pos="425"/>
        </w:tabs>
        <w:spacing w:after="60"/>
        <w:rPr>
          <w:rFonts w:ascii="Cambria" w:hAnsi="Cambria"/>
          <w:sz w:val="24"/>
          <w:szCs w:val="24"/>
        </w:rPr>
      </w:pPr>
    </w:p>
    <w:p w:rsidR="00E2477E" w:rsidRPr="00D475B5" w:rsidRDefault="00E2477E" w:rsidP="00E2477E">
      <w:pPr>
        <w:tabs>
          <w:tab w:val="left" w:pos="425"/>
        </w:tabs>
        <w:spacing w:after="120"/>
        <w:jc w:val="both"/>
        <w:rPr>
          <w:rFonts w:ascii="Cambria" w:hAnsi="Cambria"/>
          <w:b/>
          <w:i/>
          <w:sz w:val="24"/>
          <w:szCs w:val="24"/>
        </w:rPr>
      </w:pPr>
      <w:r w:rsidRPr="00D475B5">
        <w:rPr>
          <w:rFonts w:ascii="Cambria" w:hAnsi="Cambria"/>
          <w:b/>
          <w:i/>
          <w:sz w:val="24"/>
          <w:szCs w:val="24"/>
        </w:rPr>
        <w:t>Osnovni finansijski iskazi - bilans stanja, bilans uspjeha i promjene na kapitalu</w:t>
      </w:r>
    </w:p>
    <w:p w:rsidR="00E2477E" w:rsidRPr="00D475B5" w:rsidRDefault="00E2477E" w:rsidP="00E2477E">
      <w:pPr>
        <w:tabs>
          <w:tab w:val="left" w:pos="425"/>
        </w:tabs>
        <w:ind w:right="-2"/>
        <w:jc w:val="right"/>
        <w:rPr>
          <w:rFonts w:ascii="Cambria" w:hAnsi="Cambria"/>
          <w:sz w:val="20"/>
          <w:szCs w:val="20"/>
        </w:rPr>
      </w:pPr>
      <w:r w:rsidRPr="00D475B5">
        <w:rPr>
          <w:rFonts w:ascii="Cambria" w:hAnsi="Cambria"/>
          <w:sz w:val="20"/>
          <w:szCs w:val="20"/>
        </w:rPr>
        <w:t>u EUR</w:t>
      </w:r>
    </w:p>
    <w:tbl>
      <w:tblPr>
        <w:tblW w:w="0" w:type="auto"/>
        <w:jc w:val="center"/>
        <w:tblLook w:val="04A0"/>
      </w:tblPr>
      <w:tblGrid>
        <w:gridCol w:w="3278"/>
        <w:gridCol w:w="2117"/>
        <w:gridCol w:w="2123"/>
        <w:gridCol w:w="1768"/>
      </w:tblGrid>
      <w:tr w:rsidR="00E2477E" w:rsidRPr="00D475B5" w:rsidTr="0067368B">
        <w:trPr>
          <w:jc w:val="center"/>
        </w:trPr>
        <w:tc>
          <w:tcPr>
            <w:tcW w:w="3278" w:type="dxa"/>
            <w:tcBorders>
              <w:bottom w:val="single" w:sz="4" w:space="0" w:color="auto"/>
            </w:tcBorders>
            <w:shd w:val="clear" w:color="auto" w:fill="auto"/>
          </w:tcPr>
          <w:p w:rsidR="00E2477E" w:rsidRPr="007217DE" w:rsidRDefault="00E2477E" w:rsidP="0067368B">
            <w:pPr>
              <w:tabs>
                <w:tab w:val="left" w:pos="425"/>
              </w:tabs>
              <w:jc w:val="both"/>
              <w:rPr>
                <w:rFonts w:ascii="Cambria" w:hAnsi="Cambria"/>
                <w:b/>
                <w:sz w:val="24"/>
                <w:szCs w:val="24"/>
              </w:rPr>
            </w:pPr>
            <w:r w:rsidRPr="007217DE">
              <w:rPr>
                <w:rFonts w:ascii="Cambria" w:hAnsi="Cambria"/>
                <w:b/>
                <w:sz w:val="24"/>
                <w:szCs w:val="24"/>
              </w:rPr>
              <w:t>Bilans stanja / Aktiva</w:t>
            </w:r>
          </w:p>
        </w:tc>
        <w:tc>
          <w:tcPr>
            <w:tcW w:w="2117" w:type="dxa"/>
            <w:tcBorders>
              <w:bottom w:val="single" w:sz="4" w:space="0" w:color="auto"/>
            </w:tcBorders>
            <w:shd w:val="clear" w:color="auto" w:fill="auto"/>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2011</w:t>
            </w:r>
          </w:p>
        </w:tc>
        <w:tc>
          <w:tcPr>
            <w:tcW w:w="2123" w:type="dxa"/>
            <w:tcBorders>
              <w:bottom w:val="single" w:sz="4" w:space="0" w:color="auto"/>
            </w:tcBorders>
            <w:shd w:val="clear" w:color="auto" w:fill="auto"/>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2012</w:t>
            </w:r>
          </w:p>
        </w:tc>
        <w:tc>
          <w:tcPr>
            <w:tcW w:w="1768" w:type="dxa"/>
            <w:tcBorders>
              <w:bottom w:val="single" w:sz="4" w:space="0" w:color="auto"/>
            </w:tcBorders>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Indeks</w:t>
            </w:r>
          </w:p>
        </w:tc>
      </w:tr>
      <w:tr w:rsidR="00E2477E" w:rsidRPr="00D475B5" w:rsidTr="0067368B">
        <w:trPr>
          <w:jc w:val="center"/>
        </w:trPr>
        <w:tc>
          <w:tcPr>
            <w:tcW w:w="3278" w:type="dxa"/>
            <w:tcBorders>
              <w:top w:val="single" w:sz="4" w:space="0" w:color="auto"/>
            </w:tcBorders>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Stalna imovina</w:t>
            </w:r>
          </w:p>
        </w:tc>
        <w:tc>
          <w:tcPr>
            <w:tcW w:w="2117" w:type="dxa"/>
            <w:tcBorders>
              <w:top w:val="single" w:sz="4" w:space="0" w:color="auto"/>
            </w:tcBorders>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182.610.311</w:t>
            </w:r>
          </w:p>
        </w:tc>
        <w:tc>
          <w:tcPr>
            <w:tcW w:w="2123" w:type="dxa"/>
            <w:tcBorders>
              <w:top w:val="single" w:sz="4" w:space="0" w:color="auto"/>
            </w:tcBorders>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162.118.562</w:t>
            </w:r>
          </w:p>
        </w:tc>
        <w:tc>
          <w:tcPr>
            <w:tcW w:w="1768" w:type="dxa"/>
            <w:tcBorders>
              <w:top w:val="single" w:sz="4" w:space="0" w:color="auto"/>
            </w:tcBorders>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88,8</w:t>
            </w:r>
          </w:p>
        </w:tc>
      </w:tr>
      <w:tr w:rsidR="00E2477E" w:rsidRPr="00D475B5" w:rsidTr="0067368B">
        <w:trPr>
          <w:jc w:val="center"/>
        </w:trPr>
        <w:tc>
          <w:tcPr>
            <w:tcW w:w="3278"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Odložena poreska sredstva</w:t>
            </w:r>
          </w:p>
        </w:tc>
        <w:tc>
          <w:tcPr>
            <w:tcW w:w="2117"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1.628.120</w:t>
            </w:r>
          </w:p>
        </w:tc>
        <w:tc>
          <w:tcPr>
            <w:tcW w:w="2123"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1.603.823</w:t>
            </w:r>
          </w:p>
        </w:tc>
        <w:tc>
          <w:tcPr>
            <w:tcW w:w="1768"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98,5</w:t>
            </w:r>
          </w:p>
        </w:tc>
      </w:tr>
      <w:tr w:rsidR="00E2477E" w:rsidRPr="00D475B5" w:rsidTr="0067368B">
        <w:trPr>
          <w:jc w:val="center"/>
        </w:trPr>
        <w:tc>
          <w:tcPr>
            <w:tcW w:w="3278"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lastRenderedPageBreak/>
              <w:t>Obrtna sredstva</w:t>
            </w:r>
          </w:p>
        </w:tc>
        <w:tc>
          <w:tcPr>
            <w:tcW w:w="2117"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23.457.170</w:t>
            </w:r>
          </w:p>
        </w:tc>
        <w:tc>
          <w:tcPr>
            <w:tcW w:w="2123"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19.774.512</w:t>
            </w:r>
          </w:p>
        </w:tc>
        <w:tc>
          <w:tcPr>
            <w:tcW w:w="1768"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84,3</w:t>
            </w:r>
          </w:p>
        </w:tc>
      </w:tr>
      <w:tr w:rsidR="00E2477E" w:rsidRPr="00D475B5" w:rsidTr="0067368B">
        <w:trPr>
          <w:jc w:val="center"/>
        </w:trPr>
        <w:tc>
          <w:tcPr>
            <w:tcW w:w="3278"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Ukupna Aktiva</w:t>
            </w:r>
          </w:p>
        </w:tc>
        <w:tc>
          <w:tcPr>
            <w:tcW w:w="2117"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207.695.601</w:t>
            </w:r>
          </w:p>
        </w:tc>
        <w:tc>
          <w:tcPr>
            <w:tcW w:w="2123"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183.496.897</w:t>
            </w:r>
          </w:p>
        </w:tc>
        <w:tc>
          <w:tcPr>
            <w:tcW w:w="1768"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88,3</w:t>
            </w:r>
          </w:p>
        </w:tc>
      </w:tr>
    </w:tbl>
    <w:p w:rsidR="00E2477E" w:rsidRDefault="00E2477E" w:rsidP="00E2477E">
      <w:pPr>
        <w:tabs>
          <w:tab w:val="left" w:pos="425"/>
        </w:tabs>
        <w:jc w:val="both"/>
        <w:rPr>
          <w:rFonts w:ascii="Cambria" w:hAnsi="Cambria"/>
          <w:sz w:val="24"/>
          <w:szCs w:val="24"/>
        </w:rPr>
      </w:pPr>
    </w:p>
    <w:p w:rsidR="00E2477E" w:rsidRDefault="00E2477E" w:rsidP="00E2477E">
      <w:pPr>
        <w:tabs>
          <w:tab w:val="left" w:pos="425"/>
        </w:tabs>
        <w:jc w:val="both"/>
        <w:rPr>
          <w:rFonts w:ascii="Cambria" w:hAnsi="Cambria"/>
          <w:sz w:val="24"/>
          <w:szCs w:val="24"/>
        </w:rPr>
      </w:pPr>
    </w:p>
    <w:p w:rsidR="00E2477E" w:rsidRDefault="00E2477E" w:rsidP="00E2477E">
      <w:pPr>
        <w:tabs>
          <w:tab w:val="left" w:pos="425"/>
        </w:tabs>
        <w:jc w:val="both"/>
        <w:rPr>
          <w:rFonts w:ascii="Cambria" w:hAnsi="Cambria"/>
          <w:sz w:val="24"/>
          <w:szCs w:val="24"/>
        </w:rPr>
      </w:pPr>
    </w:p>
    <w:p w:rsidR="00E2477E" w:rsidRPr="00D475B5" w:rsidRDefault="00E2477E" w:rsidP="00E2477E">
      <w:pPr>
        <w:tabs>
          <w:tab w:val="left" w:pos="425"/>
        </w:tabs>
        <w:jc w:val="both"/>
        <w:rPr>
          <w:rFonts w:ascii="Cambria" w:hAnsi="Cambria"/>
          <w:sz w:val="24"/>
          <w:szCs w:val="24"/>
        </w:rPr>
      </w:pPr>
    </w:p>
    <w:p w:rsidR="00E2477E" w:rsidRPr="00D475B5" w:rsidRDefault="00E2477E" w:rsidP="00E2477E">
      <w:pPr>
        <w:tabs>
          <w:tab w:val="left" w:pos="425"/>
        </w:tabs>
        <w:ind w:right="-2"/>
        <w:jc w:val="right"/>
        <w:rPr>
          <w:rFonts w:ascii="Cambria" w:hAnsi="Cambria"/>
          <w:sz w:val="20"/>
          <w:szCs w:val="20"/>
        </w:rPr>
      </w:pPr>
      <w:r w:rsidRPr="00D475B5">
        <w:rPr>
          <w:rFonts w:ascii="Cambria" w:hAnsi="Cambria"/>
          <w:sz w:val="20"/>
          <w:szCs w:val="20"/>
        </w:rPr>
        <w:t>u EUR</w:t>
      </w:r>
    </w:p>
    <w:tbl>
      <w:tblPr>
        <w:tblW w:w="0" w:type="auto"/>
        <w:jc w:val="center"/>
        <w:tblLook w:val="04A0"/>
      </w:tblPr>
      <w:tblGrid>
        <w:gridCol w:w="3315"/>
        <w:gridCol w:w="2110"/>
        <w:gridCol w:w="2116"/>
        <w:gridCol w:w="1745"/>
      </w:tblGrid>
      <w:tr w:rsidR="00E2477E" w:rsidRPr="00D475B5" w:rsidTr="0067368B">
        <w:trPr>
          <w:jc w:val="center"/>
        </w:trPr>
        <w:tc>
          <w:tcPr>
            <w:tcW w:w="3315" w:type="dxa"/>
            <w:tcBorders>
              <w:bottom w:val="single" w:sz="4" w:space="0" w:color="auto"/>
            </w:tcBorders>
            <w:shd w:val="clear" w:color="auto" w:fill="auto"/>
          </w:tcPr>
          <w:p w:rsidR="00E2477E" w:rsidRPr="007217DE" w:rsidRDefault="00E2477E" w:rsidP="0067368B">
            <w:pPr>
              <w:tabs>
                <w:tab w:val="left" w:pos="425"/>
              </w:tabs>
              <w:jc w:val="both"/>
              <w:rPr>
                <w:rFonts w:ascii="Cambria" w:hAnsi="Cambria"/>
                <w:b/>
                <w:sz w:val="24"/>
                <w:szCs w:val="24"/>
              </w:rPr>
            </w:pPr>
            <w:r w:rsidRPr="007217DE">
              <w:rPr>
                <w:rFonts w:ascii="Cambria" w:hAnsi="Cambria"/>
                <w:b/>
                <w:sz w:val="24"/>
                <w:szCs w:val="24"/>
              </w:rPr>
              <w:t>Bilans stanja / Pasiva</w:t>
            </w:r>
          </w:p>
        </w:tc>
        <w:tc>
          <w:tcPr>
            <w:tcW w:w="2110" w:type="dxa"/>
            <w:tcBorders>
              <w:bottom w:val="single" w:sz="4" w:space="0" w:color="auto"/>
            </w:tcBorders>
            <w:shd w:val="clear" w:color="auto" w:fill="auto"/>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2011</w:t>
            </w:r>
          </w:p>
        </w:tc>
        <w:tc>
          <w:tcPr>
            <w:tcW w:w="2116" w:type="dxa"/>
            <w:tcBorders>
              <w:bottom w:val="single" w:sz="4" w:space="0" w:color="auto"/>
            </w:tcBorders>
            <w:shd w:val="clear" w:color="auto" w:fill="auto"/>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2012</w:t>
            </w:r>
          </w:p>
        </w:tc>
        <w:tc>
          <w:tcPr>
            <w:tcW w:w="1745" w:type="dxa"/>
            <w:tcBorders>
              <w:bottom w:val="single" w:sz="4" w:space="0" w:color="auto"/>
            </w:tcBorders>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Indeks</w:t>
            </w:r>
          </w:p>
        </w:tc>
      </w:tr>
      <w:tr w:rsidR="00E2477E" w:rsidRPr="00D475B5" w:rsidTr="0067368B">
        <w:trPr>
          <w:jc w:val="center"/>
        </w:trPr>
        <w:tc>
          <w:tcPr>
            <w:tcW w:w="3315" w:type="dxa"/>
            <w:tcBorders>
              <w:top w:val="single" w:sz="4" w:space="0" w:color="auto"/>
            </w:tcBorders>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Kapital</w:t>
            </w:r>
          </w:p>
        </w:tc>
        <w:tc>
          <w:tcPr>
            <w:tcW w:w="2110" w:type="dxa"/>
            <w:tcBorders>
              <w:top w:val="single" w:sz="4" w:space="0" w:color="auto"/>
            </w:tcBorders>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- 157.475.187</w:t>
            </w:r>
          </w:p>
        </w:tc>
        <w:tc>
          <w:tcPr>
            <w:tcW w:w="2116" w:type="dxa"/>
            <w:tcBorders>
              <w:top w:val="single" w:sz="4" w:space="0" w:color="auto"/>
            </w:tcBorders>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- 209.925.658</w:t>
            </w:r>
          </w:p>
        </w:tc>
        <w:tc>
          <w:tcPr>
            <w:tcW w:w="1745" w:type="dxa"/>
            <w:tcBorders>
              <w:top w:val="single" w:sz="4" w:space="0" w:color="auto"/>
            </w:tcBorders>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133,3</w:t>
            </w:r>
          </w:p>
        </w:tc>
      </w:tr>
      <w:tr w:rsidR="00E2477E" w:rsidRPr="00D475B5" w:rsidTr="0067368B">
        <w:trPr>
          <w:jc w:val="center"/>
        </w:trPr>
        <w:tc>
          <w:tcPr>
            <w:tcW w:w="3315" w:type="dxa"/>
            <w:shd w:val="clear" w:color="auto" w:fill="auto"/>
          </w:tcPr>
          <w:p w:rsidR="00E2477E" w:rsidRPr="007217DE" w:rsidRDefault="00E2477E" w:rsidP="0067368B">
            <w:pPr>
              <w:tabs>
                <w:tab w:val="left" w:pos="425"/>
              </w:tabs>
              <w:rPr>
                <w:rFonts w:ascii="Cambria" w:hAnsi="Cambria"/>
                <w:sz w:val="24"/>
                <w:szCs w:val="24"/>
              </w:rPr>
            </w:pPr>
            <w:r w:rsidRPr="007217DE">
              <w:rPr>
                <w:rFonts w:ascii="Cambria" w:hAnsi="Cambria"/>
                <w:sz w:val="24"/>
                <w:szCs w:val="24"/>
              </w:rPr>
              <w:t>Dugoročna rezervisanja i obaveze</w:t>
            </w:r>
          </w:p>
        </w:tc>
        <w:tc>
          <w:tcPr>
            <w:tcW w:w="2110"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57.776.817</w:t>
            </w:r>
          </w:p>
        </w:tc>
        <w:tc>
          <w:tcPr>
            <w:tcW w:w="2116"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69.506.818</w:t>
            </w:r>
          </w:p>
        </w:tc>
        <w:tc>
          <w:tcPr>
            <w:tcW w:w="1745"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120,3</w:t>
            </w:r>
          </w:p>
        </w:tc>
      </w:tr>
      <w:tr w:rsidR="00E2477E" w:rsidRPr="00D475B5" w:rsidTr="0067368B">
        <w:trPr>
          <w:jc w:val="center"/>
        </w:trPr>
        <w:tc>
          <w:tcPr>
            <w:tcW w:w="3315"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Odložene poreske obaveze</w:t>
            </w:r>
          </w:p>
        </w:tc>
        <w:tc>
          <w:tcPr>
            <w:tcW w:w="2110"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8.517.227</w:t>
            </w:r>
          </w:p>
        </w:tc>
        <w:tc>
          <w:tcPr>
            <w:tcW w:w="2116"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7.273.873</w:t>
            </w:r>
          </w:p>
        </w:tc>
        <w:tc>
          <w:tcPr>
            <w:tcW w:w="1745"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85,4</w:t>
            </w:r>
          </w:p>
        </w:tc>
      </w:tr>
      <w:tr w:rsidR="00E2477E" w:rsidRPr="00D475B5" w:rsidTr="0067368B">
        <w:trPr>
          <w:jc w:val="center"/>
        </w:trPr>
        <w:tc>
          <w:tcPr>
            <w:tcW w:w="3315" w:type="dxa"/>
            <w:shd w:val="clear" w:color="auto" w:fill="auto"/>
          </w:tcPr>
          <w:p w:rsidR="00E2477E" w:rsidRPr="007217DE" w:rsidRDefault="00E2477E" w:rsidP="0067368B">
            <w:pPr>
              <w:tabs>
                <w:tab w:val="left" w:pos="425"/>
              </w:tabs>
              <w:rPr>
                <w:rFonts w:ascii="Cambria" w:hAnsi="Cambria"/>
                <w:sz w:val="24"/>
                <w:szCs w:val="24"/>
              </w:rPr>
            </w:pPr>
            <w:r w:rsidRPr="007217DE">
              <w:rPr>
                <w:rFonts w:ascii="Cambria" w:hAnsi="Cambria"/>
                <w:sz w:val="24"/>
                <w:szCs w:val="24"/>
              </w:rPr>
              <w:t>Kratkoročna rezervisanja i obaveze</w:t>
            </w:r>
          </w:p>
        </w:tc>
        <w:tc>
          <w:tcPr>
            <w:tcW w:w="2110"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299.876.744</w:t>
            </w:r>
          </w:p>
        </w:tc>
        <w:tc>
          <w:tcPr>
            <w:tcW w:w="2116"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316.641.864</w:t>
            </w:r>
          </w:p>
        </w:tc>
        <w:tc>
          <w:tcPr>
            <w:tcW w:w="1745"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105,6</w:t>
            </w:r>
          </w:p>
        </w:tc>
      </w:tr>
      <w:tr w:rsidR="00E2477E" w:rsidRPr="00D475B5" w:rsidTr="0067368B">
        <w:trPr>
          <w:jc w:val="center"/>
        </w:trPr>
        <w:tc>
          <w:tcPr>
            <w:tcW w:w="3315"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Ukupna Pasiva</w:t>
            </w:r>
          </w:p>
        </w:tc>
        <w:tc>
          <w:tcPr>
            <w:tcW w:w="2110"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207.695.601</w:t>
            </w:r>
          </w:p>
        </w:tc>
        <w:tc>
          <w:tcPr>
            <w:tcW w:w="2116"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183.496.897</w:t>
            </w:r>
          </w:p>
        </w:tc>
        <w:tc>
          <w:tcPr>
            <w:tcW w:w="1745"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88,3</w:t>
            </w:r>
          </w:p>
        </w:tc>
      </w:tr>
    </w:tbl>
    <w:p w:rsidR="00E2477E" w:rsidRPr="00D475B5" w:rsidRDefault="00E2477E" w:rsidP="00E2477E">
      <w:pPr>
        <w:tabs>
          <w:tab w:val="left" w:pos="425"/>
        </w:tabs>
        <w:jc w:val="both"/>
        <w:rPr>
          <w:rFonts w:ascii="Cambria" w:hAnsi="Cambria"/>
          <w:sz w:val="24"/>
          <w:szCs w:val="24"/>
        </w:rPr>
      </w:pPr>
    </w:p>
    <w:p w:rsidR="00E2477E" w:rsidRPr="00D475B5" w:rsidRDefault="00E2477E" w:rsidP="00E2477E">
      <w:pPr>
        <w:tabs>
          <w:tab w:val="left" w:pos="425"/>
        </w:tabs>
        <w:ind w:right="-2"/>
        <w:jc w:val="right"/>
        <w:rPr>
          <w:rFonts w:ascii="Cambria" w:hAnsi="Cambria"/>
          <w:sz w:val="20"/>
          <w:szCs w:val="20"/>
        </w:rPr>
      </w:pPr>
      <w:r w:rsidRPr="00D475B5">
        <w:rPr>
          <w:rFonts w:ascii="Cambria" w:hAnsi="Cambria"/>
          <w:sz w:val="20"/>
          <w:szCs w:val="20"/>
        </w:rPr>
        <w:t>u EUR</w:t>
      </w:r>
    </w:p>
    <w:tbl>
      <w:tblPr>
        <w:tblW w:w="0" w:type="auto"/>
        <w:jc w:val="center"/>
        <w:tblLook w:val="04A0"/>
      </w:tblPr>
      <w:tblGrid>
        <w:gridCol w:w="3265"/>
        <w:gridCol w:w="2119"/>
        <w:gridCol w:w="2125"/>
        <w:gridCol w:w="1777"/>
      </w:tblGrid>
      <w:tr w:rsidR="00E2477E" w:rsidRPr="00D475B5" w:rsidTr="0067368B">
        <w:trPr>
          <w:jc w:val="center"/>
        </w:trPr>
        <w:tc>
          <w:tcPr>
            <w:tcW w:w="3265" w:type="dxa"/>
            <w:tcBorders>
              <w:bottom w:val="single" w:sz="4" w:space="0" w:color="auto"/>
            </w:tcBorders>
            <w:shd w:val="clear" w:color="auto" w:fill="auto"/>
          </w:tcPr>
          <w:p w:rsidR="00E2477E" w:rsidRPr="007217DE" w:rsidRDefault="00E2477E" w:rsidP="0067368B">
            <w:pPr>
              <w:tabs>
                <w:tab w:val="left" w:pos="425"/>
              </w:tabs>
              <w:jc w:val="both"/>
              <w:rPr>
                <w:rFonts w:ascii="Cambria" w:hAnsi="Cambria"/>
                <w:b/>
                <w:sz w:val="24"/>
                <w:szCs w:val="24"/>
              </w:rPr>
            </w:pPr>
            <w:r w:rsidRPr="007217DE">
              <w:rPr>
                <w:rFonts w:ascii="Cambria" w:hAnsi="Cambria"/>
                <w:b/>
                <w:sz w:val="24"/>
                <w:szCs w:val="24"/>
              </w:rPr>
              <w:t>Bilans uspjeha</w:t>
            </w:r>
          </w:p>
        </w:tc>
        <w:tc>
          <w:tcPr>
            <w:tcW w:w="2119" w:type="dxa"/>
            <w:tcBorders>
              <w:bottom w:val="single" w:sz="4" w:space="0" w:color="auto"/>
            </w:tcBorders>
            <w:shd w:val="clear" w:color="auto" w:fill="auto"/>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2011</w:t>
            </w:r>
          </w:p>
        </w:tc>
        <w:tc>
          <w:tcPr>
            <w:tcW w:w="2125" w:type="dxa"/>
            <w:tcBorders>
              <w:bottom w:val="single" w:sz="4" w:space="0" w:color="auto"/>
            </w:tcBorders>
            <w:shd w:val="clear" w:color="auto" w:fill="auto"/>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2012</w:t>
            </w:r>
          </w:p>
        </w:tc>
        <w:tc>
          <w:tcPr>
            <w:tcW w:w="1777" w:type="dxa"/>
            <w:tcBorders>
              <w:bottom w:val="single" w:sz="4" w:space="0" w:color="auto"/>
            </w:tcBorders>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Indeks</w:t>
            </w:r>
          </w:p>
        </w:tc>
      </w:tr>
      <w:tr w:rsidR="00E2477E" w:rsidRPr="00D475B5" w:rsidTr="0067368B">
        <w:trPr>
          <w:jc w:val="center"/>
        </w:trPr>
        <w:tc>
          <w:tcPr>
            <w:tcW w:w="3265" w:type="dxa"/>
            <w:tcBorders>
              <w:top w:val="single" w:sz="4" w:space="0" w:color="auto"/>
            </w:tcBorders>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Poslovni prihodi</w:t>
            </w:r>
          </w:p>
        </w:tc>
        <w:tc>
          <w:tcPr>
            <w:tcW w:w="2119" w:type="dxa"/>
            <w:tcBorders>
              <w:top w:val="single" w:sz="4" w:space="0" w:color="auto"/>
            </w:tcBorders>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174.497.870</w:t>
            </w:r>
          </w:p>
        </w:tc>
        <w:tc>
          <w:tcPr>
            <w:tcW w:w="2125" w:type="dxa"/>
            <w:tcBorders>
              <w:top w:val="single" w:sz="4" w:space="0" w:color="auto"/>
            </w:tcBorders>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128.464.554</w:t>
            </w:r>
          </w:p>
        </w:tc>
        <w:tc>
          <w:tcPr>
            <w:tcW w:w="1777" w:type="dxa"/>
            <w:tcBorders>
              <w:top w:val="single" w:sz="4" w:space="0" w:color="auto"/>
            </w:tcBorders>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73,6</w:t>
            </w:r>
          </w:p>
        </w:tc>
      </w:tr>
      <w:tr w:rsidR="00E2477E" w:rsidRPr="00D475B5" w:rsidTr="0067368B">
        <w:trPr>
          <w:jc w:val="center"/>
        </w:trPr>
        <w:tc>
          <w:tcPr>
            <w:tcW w:w="3265"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Poslovni rashodi</w:t>
            </w:r>
          </w:p>
        </w:tc>
        <w:tc>
          <w:tcPr>
            <w:tcW w:w="2119"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189.635.430</w:t>
            </w:r>
          </w:p>
        </w:tc>
        <w:tc>
          <w:tcPr>
            <w:tcW w:w="2125"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167.776.569</w:t>
            </w:r>
          </w:p>
        </w:tc>
        <w:tc>
          <w:tcPr>
            <w:tcW w:w="1777"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88,5</w:t>
            </w:r>
          </w:p>
        </w:tc>
      </w:tr>
      <w:tr w:rsidR="00E2477E" w:rsidRPr="00D475B5" w:rsidTr="0067368B">
        <w:trPr>
          <w:jc w:val="center"/>
        </w:trPr>
        <w:tc>
          <w:tcPr>
            <w:tcW w:w="3265"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Gubitak</w:t>
            </w:r>
          </w:p>
        </w:tc>
        <w:tc>
          <w:tcPr>
            <w:tcW w:w="2119"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87.240.471</w:t>
            </w:r>
          </w:p>
        </w:tc>
        <w:tc>
          <w:tcPr>
            <w:tcW w:w="2125"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52.444.020</w:t>
            </w:r>
          </w:p>
        </w:tc>
        <w:tc>
          <w:tcPr>
            <w:tcW w:w="1777"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60,1</w:t>
            </w:r>
          </w:p>
        </w:tc>
      </w:tr>
    </w:tbl>
    <w:p w:rsidR="00E2477E" w:rsidRPr="00D475B5" w:rsidRDefault="00E2477E" w:rsidP="00E2477E">
      <w:pPr>
        <w:tabs>
          <w:tab w:val="left" w:pos="425"/>
        </w:tabs>
        <w:jc w:val="both"/>
        <w:rPr>
          <w:rFonts w:ascii="Cambria" w:hAnsi="Cambria"/>
          <w:sz w:val="24"/>
          <w:szCs w:val="24"/>
        </w:rPr>
      </w:pPr>
    </w:p>
    <w:p w:rsidR="00E2477E" w:rsidRPr="00D475B5" w:rsidRDefault="00E2477E" w:rsidP="00E2477E">
      <w:pPr>
        <w:tabs>
          <w:tab w:val="left" w:pos="425"/>
        </w:tabs>
        <w:ind w:right="-2"/>
        <w:jc w:val="right"/>
        <w:rPr>
          <w:rFonts w:ascii="Cambria" w:hAnsi="Cambria"/>
          <w:sz w:val="20"/>
          <w:szCs w:val="20"/>
        </w:rPr>
      </w:pPr>
      <w:r w:rsidRPr="00D475B5">
        <w:rPr>
          <w:rFonts w:ascii="Cambria" w:hAnsi="Cambria"/>
          <w:sz w:val="20"/>
          <w:szCs w:val="20"/>
        </w:rPr>
        <w:t>u EUR</w:t>
      </w:r>
    </w:p>
    <w:tbl>
      <w:tblPr>
        <w:tblW w:w="0" w:type="auto"/>
        <w:jc w:val="center"/>
        <w:tblLook w:val="04A0"/>
      </w:tblPr>
      <w:tblGrid>
        <w:gridCol w:w="3366"/>
        <w:gridCol w:w="2100"/>
        <w:gridCol w:w="2107"/>
        <w:gridCol w:w="1713"/>
      </w:tblGrid>
      <w:tr w:rsidR="00E2477E" w:rsidRPr="00D475B5" w:rsidTr="0067368B">
        <w:trPr>
          <w:jc w:val="center"/>
        </w:trPr>
        <w:tc>
          <w:tcPr>
            <w:tcW w:w="3366" w:type="dxa"/>
            <w:tcBorders>
              <w:bottom w:val="single" w:sz="4" w:space="0" w:color="auto"/>
            </w:tcBorders>
            <w:shd w:val="clear" w:color="auto" w:fill="auto"/>
          </w:tcPr>
          <w:p w:rsidR="00E2477E" w:rsidRPr="007217DE" w:rsidRDefault="00E2477E" w:rsidP="0067368B">
            <w:pPr>
              <w:tabs>
                <w:tab w:val="left" w:pos="425"/>
              </w:tabs>
              <w:jc w:val="both"/>
              <w:rPr>
                <w:rFonts w:ascii="Cambria" w:hAnsi="Cambria"/>
                <w:b/>
                <w:sz w:val="24"/>
                <w:szCs w:val="24"/>
              </w:rPr>
            </w:pPr>
            <w:r w:rsidRPr="007217DE">
              <w:rPr>
                <w:rFonts w:ascii="Cambria" w:hAnsi="Cambria"/>
                <w:b/>
                <w:sz w:val="24"/>
                <w:szCs w:val="24"/>
              </w:rPr>
              <w:t>Promjene na kapitalu</w:t>
            </w:r>
          </w:p>
        </w:tc>
        <w:tc>
          <w:tcPr>
            <w:tcW w:w="2100" w:type="dxa"/>
            <w:tcBorders>
              <w:bottom w:val="single" w:sz="4" w:space="0" w:color="auto"/>
            </w:tcBorders>
            <w:shd w:val="clear" w:color="auto" w:fill="auto"/>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2011</w:t>
            </w:r>
          </w:p>
        </w:tc>
        <w:tc>
          <w:tcPr>
            <w:tcW w:w="2107" w:type="dxa"/>
            <w:tcBorders>
              <w:bottom w:val="single" w:sz="4" w:space="0" w:color="auto"/>
            </w:tcBorders>
            <w:shd w:val="clear" w:color="auto" w:fill="auto"/>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2012</w:t>
            </w:r>
          </w:p>
        </w:tc>
        <w:tc>
          <w:tcPr>
            <w:tcW w:w="1713" w:type="dxa"/>
            <w:tcBorders>
              <w:bottom w:val="single" w:sz="4" w:space="0" w:color="auto"/>
            </w:tcBorders>
          </w:tcPr>
          <w:p w:rsidR="00E2477E" w:rsidRPr="007217DE" w:rsidRDefault="00E2477E" w:rsidP="0067368B">
            <w:pPr>
              <w:tabs>
                <w:tab w:val="left" w:pos="425"/>
              </w:tabs>
              <w:jc w:val="center"/>
              <w:rPr>
                <w:rFonts w:ascii="Cambria" w:hAnsi="Cambria"/>
                <w:b/>
                <w:sz w:val="24"/>
                <w:szCs w:val="24"/>
              </w:rPr>
            </w:pPr>
            <w:r w:rsidRPr="007217DE">
              <w:rPr>
                <w:rFonts w:ascii="Cambria" w:hAnsi="Cambria"/>
                <w:b/>
                <w:sz w:val="24"/>
                <w:szCs w:val="24"/>
              </w:rPr>
              <w:t>Indeks</w:t>
            </w:r>
          </w:p>
        </w:tc>
      </w:tr>
      <w:tr w:rsidR="00E2477E" w:rsidRPr="00D475B5" w:rsidTr="0067368B">
        <w:trPr>
          <w:jc w:val="center"/>
        </w:trPr>
        <w:tc>
          <w:tcPr>
            <w:tcW w:w="3366" w:type="dxa"/>
            <w:tcBorders>
              <w:top w:val="single" w:sz="4" w:space="0" w:color="auto"/>
            </w:tcBorders>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Osnovni kapital</w:t>
            </w:r>
          </w:p>
        </w:tc>
        <w:tc>
          <w:tcPr>
            <w:tcW w:w="2100" w:type="dxa"/>
            <w:tcBorders>
              <w:top w:val="single" w:sz="4" w:space="0" w:color="auto"/>
            </w:tcBorders>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53.625.988</w:t>
            </w:r>
          </w:p>
        </w:tc>
        <w:tc>
          <w:tcPr>
            <w:tcW w:w="2107" w:type="dxa"/>
            <w:tcBorders>
              <w:top w:val="single" w:sz="4" w:space="0" w:color="auto"/>
            </w:tcBorders>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53.625.988</w:t>
            </w:r>
          </w:p>
        </w:tc>
        <w:tc>
          <w:tcPr>
            <w:tcW w:w="1713" w:type="dxa"/>
            <w:tcBorders>
              <w:top w:val="single" w:sz="4" w:space="0" w:color="auto"/>
            </w:tcBorders>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100,0</w:t>
            </w:r>
          </w:p>
        </w:tc>
      </w:tr>
      <w:tr w:rsidR="00E2477E" w:rsidRPr="00D475B5" w:rsidTr="0067368B">
        <w:trPr>
          <w:jc w:val="center"/>
        </w:trPr>
        <w:tc>
          <w:tcPr>
            <w:tcW w:w="3366"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Rezerve</w:t>
            </w:r>
          </w:p>
        </w:tc>
        <w:tc>
          <w:tcPr>
            <w:tcW w:w="2100"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1.206.199</w:t>
            </w:r>
          </w:p>
        </w:tc>
        <w:tc>
          <w:tcPr>
            <w:tcW w:w="2107"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1.206.199</w:t>
            </w:r>
          </w:p>
        </w:tc>
        <w:tc>
          <w:tcPr>
            <w:tcW w:w="1713"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100,0</w:t>
            </w:r>
          </w:p>
        </w:tc>
      </w:tr>
      <w:tr w:rsidR="00E2477E" w:rsidRPr="00D475B5" w:rsidTr="0067368B">
        <w:trPr>
          <w:jc w:val="center"/>
        </w:trPr>
        <w:tc>
          <w:tcPr>
            <w:tcW w:w="3366"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Revalorizacione rezerve</w:t>
            </w:r>
          </w:p>
        </w:tc>
        <w:tc>
          <w:tcPr>
            <w:tcW w:w="2100"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134.034.688</w:t>
            </w:r>
          </w:p>
        </w:tc>
        <w:tc>
          <w:tcPr>
            <w:tcW w:w="2107"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134.358.009</w:t>
            </w:r>
          </w:p>
        </w:tc>
        <w:tc>
          <w:tcPr>
            <w:tcW w:w="1713"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100,2</w:t>
            </w:r>
          </w:p>
        </w:tc>
      </w:tr>
      <w:tr w:rsidR="00E2477E" w:rsidRPr="00D475B5" w:rsidTr="0067368B">
        <w:trPr>
          <w:jc w:val="center"/>
        </w:trPr>
        <w:tc>
          <w:tcPr>
            <w:tcW w:w="3366"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lastRenderedPageBreak/>
              <w:t>Gubitak</w:t>
            </w:r>
          </w:p>
        </w:tc>
        <w:tc>
          <w:tcPr>
            <w:tcW w:w="2100"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440.638.487</w:t>
            </w:r>
          </w:p>
        </w:tc>
        <w:tc>
          <w:tcPr>
            <w:tcW w:w="2107"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493.412.278</w:t>
            </w:r>
          </w:p>
        </w:tc>
        <w:tc>
          <w:tcPr>
            <w:tcW w:w="1713"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112,0</w:t>
            </w:r>
          </w:p>
        </w:tc>
      </w:tr>
      <w:tr w:rsidR="00E2477E" w:rsidRPr="00D475B5" w:rsidTr="0067368B">
        <w:trPr>
          <w:jc w:val="center"/>
        </w:trPr>
        <w:tc>
          <w:tcPr>
            <w:tcW w:w="3366" w:type="dxa"/>
            <w:shd w:val="clear" w:color="auto" w:fill="auto"/>
          </w:tcPr>
          <w:p w:rsidR="00E2477E" w:rsidRPr="007217DE" w:rsidRDefault="00E2477E" w:rsidP="0067368B">
            <w:pPr>
              <w:tabs>
                <w:tab w:val="left" w:pos="425"/>
              </w:tabs>
              <w:jc w:val="both"/>
              <w:rPr>
                <w:rFonts w:ascii="Cambria" w:hAnsi="Cambria"/>
                <w:sz w:val="24"/>
                <w:szCs w:val="24"/>
              </w:rPr>
            </w:pPr>
            <w:r w:rsidRPr="007217DE">
              <w:rPr>
                <w:rFonts w:ascii="Cambria" w:hAnsi="Cambria"/>
                <w:sz w:val="24"/>
                <w:szCs w:val="24"/>
              </w:rPr>
              <w:t>Ukupno</w:t>
            </w:r>
          </w:p>
        </w:tc>
        <w:tc>
          <w:tcPr>
            <w:tcW w:w="2100" w:type="dxa"/>
            <w:shd w:val="clear" w:color="auto" w:fill="auto"/>
          </w:tcPr>
          <w:p w:rsidR="00E2477E" w:rsidRPr="007217DE" w:rsidRDefault="00E2477E" w:rsidP="0067368B">
            <w:pPr>
              <w:tabs>
                <w:tab w:val="left" w:pos="425"/>
              </w:tabs>
              <w:ind w:right="217"/>
              <w:jc w:val="right"/>
              <w:rPr>
                <w:rFonts w:ascii="Cambria" w:hAnsi="Cambria"/>
                <w:sz w:val="24"/>
                <w:szCs w:val="24"/>
              </w:rPr>
            </w:pPr>
            <w:r w:rsidRPr="007217DE">
              <w:rPr>
                <w:rFonts w:ascii="Cambria" w:hAnsi="Cambria"/>
                <w:sz w:val="24"/>
                <w:szCs w:val="24"/>
              </w:rPr>
              <w:t>- 157.475.188</w:t>
            </w:r>
          </w:p>
        </w:tc>
        <w:tc>
          <w:tcPr>
            <w:tcW w:w="2107" w:type="dxa"/>
            <w:shd w:val="clear" w:color="auto" w:fill="auto"/>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- 209.925.658</w:t>
            </w:r>
          </w:p>
        </w:tc>
        <w:tc>
          <w:tcPr>
            <w:tcW w:w="1713" w:type="dxa"/>
          </w:tcPr>
          <w:p w:rsidR="00E2477E" w:rsidRPr="007217DE" w:rsidRDefault="00E2477E" w:rsidP="0067368B">
            <w:pPr>
              <w:tabs>
                <w:tab w:val="left" w:pos="425"/>
              </w:tabs>
              <w:ind w:right="242"/>
              <w:jc w:val="right"/>
              <w:rPr>
                <w:rFonts w:ascii="Cambria" w:hAnsi="Cambria"/>
                <w:sz w:val="24"/>
                <w:szCs w:val="24"/>
              </w:rPr>
            </w:pPr>
            <w:r w:rsidRPr="007217DE">
              <w:rPr>
                <w:rFonts w:ascii="Cambria" w:hAnsi="Cambria"/>
                <w:sz w:val="24"/>
                <w:szCs w:val="24"/>
              </w:rPr>
              <w:t>133,3</w:t>
            </w:r>
          </w:p>
        </w:tc>
      </w:tr>
    </w:tbl>
    <w:p w:rsidR="00E2477E" w:rsidRPr="00D475B5" w:rsidRDefault="00E2477E" w:rsidP="00E2477E">
      <w:pPr>
        <w:tabs>
          <w:tab w:val="left" w:pos="425"/>
        </w:tabs>
        <w:spacing w:after="60"/>
        <w:rPr>
          <w:rFonts w:ascii="Cambria" w:hAnsi="Cambria"/>
          <w:b/>
          <w:sz w:val="24"/>
          <w:szCs w:val="24"/>
        </w:rPr>
      </w:pPr>
    </w:p>
    <w:p w:rsidR="00E2477E" w:rsidRPr="007217DE" w:rsidRDefault="00E2477E" w:rsidP="00E2477E">
      <w:pPr>
        <w:jc w:val="both"/>
        <w:rPr>
          <w:rFonts w:ascii="Cambria" w:hAnsi="Cambria"/>
          <w:sz w:val="26"/>
          <w:szCs w:val="26"/>
        </w:rPr>
      </w:pPr>
    </w:p>
    <w:p w:rsidR="00E2477E" w:rsidRDefault="00E2477E" w:rsidP="00E2477E">
      <w:pPr>
        <w:jc w:val="both"/>
        <w:rPr>
          <w:rFonts w:ascii="Cambria" w:hAnsi="Cambria"/>
          <w:i/>
          <w:sz w:val="26"/>
          <w:szCs w:val="26"/>
          <w:lang w:val="sr-Latn-BA"/>
        </w:rPr>
      </w:pPr>
    </w:p>
    <w:p w:rsidR="00E2477E" w:rsidRDefault="00E2477E" w:rsidP="00E2477E">
      <w:pPr>
        <w:jc w:val="both"/>
        <w:rPr>
          <w:rFonts w:ascii="Cambria" w:hAnsi="Cambria"/>
          <w:i/>
          <w:sz w:val="26"/>
          <w:szCs w:val="26"/>
          <w:lang w:val="sr-Latn-BA"/>
        </w:rPr>
      </w:pPr>
      <w:r>
        <w:rPr>
          <w:rFonts w:ascii="Cambria" w:hAnsi="Cambria"/>
          <w:sz w:val="26"/>
          <w:szCs w:val="26"/>
          <w:lang w:val="sr-Latn-BA"/>
        </w:rPr>
        <w:t>D</w:t>
      </w:r>
      <w:r w:rsidRPr="00243B0F">
        <w:rPr>
          <w:rFonts w:ascii="Cambria" w:hAnsi="Cambria"/>
          <w:sz w:val="26"/>
          <w:szCs w:val="26"/>
          <w:lang w:val="sr-Latn-BA"/>
        </w:rPr>
        <w:t>arko Pajović</w:t>
      </w:r>
    </w:p>
    <w:p w:rsidR="00E2477E" w:rsidRDefault="00E2477E" w:rsidP="00E2477E">
      <w:pPr>
        <w:pStyle w:val="BodyText2"/>
        <w:spacing w:line="276" w:lineRule="auto"/>
        <w:jc w:val="center"/>
        <w:rPr>
          <w:rFonts w:ascii="Cambria" w:hAnsi="Cambria" w:cs="Arial"/>
          <w:b/>
          <w:sz w:val="26"/>
          <w:szCs w:val="26"/>
        </w:rPr>
      </w:pPr>
      <w:r w:rsidRPr="00C73ED8">
        <w:rPr>
          <w:rFonts w:ascii="Cambria" w:hAnsi="Cambria" w:cs="Arial"/>
          <w:b/>
          <w:sz w:val="26"/>
          <w:szCs w:val="26"/>
        </w:rPr>
        <w:t>POSLANIČKO PITANJE</w:t>
      </w:r>
    </w:p>
    <w:p w:rsidR="00E2477E" w:rsidRPr="00C73ED8" w:rsidRDefault="00E2477E" w:rsidP="00E2477E">
      <w:pPr>
        <w:pStyle w:val="BodyText2"/>
        <w:spacing w:line="276" w:lineRule="auto"/>
        <w:jc w:val="center"/>
        <w:rPr>
          <w:rFonts w:ascii="Cambria" w:hAnsi="Cambria" w:cs="Arial"/>
          <w:b/>
          <w:sz w:val="26"/>
          <w:szCs w:val="26"/>
        </w:rPr>
      </w:pPr>
    </w:p>
    <w:p w:rsidR="00E2477E" w:rsidRPr="00C73ED8" w:rsidRDefault="00E2477E" w:rsidP="00E2477E">
      <w:pPr>
        <w:jc w:val="both"/>
        <w:rPr>
          <w:rFonts w:ascii="Cambria" w:hAnsi="Cambria"/>
          <w:b/>
          <w:sz w:val="26"/>
          <w:szCs w:val="26"/>
        </w:rPr>
      </w:pPr>
      <w:r w:rsidRPr="00C73ED8">
        <w:rPr>
          <w:rFonts w:ascii="Cambria" w:hAnsi="Cambria"/>
          <w:b/>
          <w:sz w:val="26"/>
          <w:szCs w:val="26"/>
        </w:rPr>
        <w:t>Koliko ste članova DPS-a zaposlili u projektima Zavoda za zapošljavanje „Zaposlimo naše mlad</w:t>
      </w:r>
      <w:r>
        <w:rPr>
          <w:rFonts w:ascii="Cambria" w:hAnsi="Cambria"/>
          <w:b/>
          <w:sz w:val="26"/>
          <w:szCs w:val="26"/>
        </w:rPr>
        <w:t>e na sezonskim poslovima“ i „Rad</w:t>
      </w:r>
      <w:r w:rsidRPr="00C73ED8">
        <w:rPr>
          <w:rFonts w:ascii="Cambria" w:hAnsi="Cambria"/>
          <w:b/>
          <w:sz w:val="26"/>
          <w:szCs w:val="26"/>
        </w:rPr>
        <w:t>na praksa za visokoškolce“ i kroz Vladin program zapošljavanja „Program stručnog osposobljavanja lica sa stečenim visokim obrazovanjem“?</w:t>
      </w:r>
    </w:p>
    <w:p w:rsidR="00E2477E" w:rsidRPr="00C73ED8" w:rsidRDefault="00E2477E" w:rsidP="00E2477E">
      <w:pPr>
        <w:spacing w:after="0"/>
        <w:jc w:val="both"/>
        <w:rPr>
          <w:rFonts w:ascii="Cambria" w:hAnsi="Cambria"/>
          <w:sz w:val="26"/>
          <w:szCs w:val="26"/>
        </w:rPr>
      </w:pPr>
    </w:p>
    <w:p w:rsidR="00E2477E" w:rsidRPr="00C73ED8" w:rsidRDefault="00E2477E" w:rsidP="00E2477E">
      <w:pPr>
        <w:jc w:val="center"/>
        <w:rPr>
          <w:rFonts w:ascii="Cambria" w:hAnsi="Cambria"/>
          <w:b/>
          <w:sz w:val="26"/>
          <w:szCs w:val="26"/>
        </w:rPr>
      </w:pPr>
      <w:r w:rsidRPr="00C73ED8">
        <w:rPr>
          <w:rFonts w:ascii="Cambria" w:hAnsi="Cambria"/>
          <w:b/>
          <w:sz w:val="26"/>
          <w:szCs w:val="26"/>
        </w:rPr>
        <w:t>Obrazloženje</w:t>
      </w:r>
    </w:p>
    <w:p w:rsidR="00E2477E" w:rsidRDefault="00E2477E" w:rsidP="00E2477E">
      <w:pPr>
        <w:spacing w:after="0"/>
        <w:jc w:val="both"/>
        <w:rPr>
          <w:rFonts w:ascii="Cambria" w:hAnsi="Cambria"/>
          <w:sz w:val="26"/>
          <w:szCs w:val="26"/>
        </w:rPr>
      </w:pPr>
    </w:p>
    <w:p w:rsidR="00E2477E" w:rsidRPr="00FF50A5" w:rsidRDefault="00E2477E" w:rsidP="00E2477E">
      <w:pPr>
        <w:jc w:val="both"/>
        <w:rPr>
          <w:rFonts w:ascii="Cambria" w:hAnsi="Cambria"/>
          <w:sz w:val="24"/>
          <w:szCs w:val="24"/>
        </w:rPr>
      </w:pPr>
      <w:r w:rsidRPr="00FF50A5">
        <w:rPr>
          <w:rFonts w:ascii="Cambria" w:hAnsi="Cambria"/>
          <w:sz w:val="24"/>
          <w:szCs w:val="24"/>
        </w:rPr>
        <w:t xml:space="preserve">Na sjednici Savjeta za praćenje realizacije izbornog programa DPS-a od 30. juna 2012. Godine, sa kojom je javnost upoznata posredstvom afere „Snimak“ funkcioner DPS-a Zoran Jelić obrazložio je da „ako zaposlimo svog čovjeka smanjili smo njima, a povećali nama. Hajde da pomognemo čovjeku da se zaposli i imaćemo efekat četiri glasa za DPS“. </w:t>
      </w:r>
    </w:p>
    <w:p w:rsidR="00E2477E" w:rsidRDefault="00E2477E" w:rsidP="00E2477E">
      <w:pPr>
        <w:jc w:val="both"/>
        <w:rPr>
          <w:rFonts w:ascii="Cambria" w:hAnsi="Cambria"/>
          <w:i/>
          <w:sz w:val="26"/>
          <w:szCs w:val="26"/>
        </w:rPr>
      </w:pPr>
    </w:p>
    <w:p w:rsidR="00E2477E" w:rsidRDefault="00E2477E" w:rsidP="00E2477E">
      <w:pPr>
        <w:jc w:val="both"/>
        <w:rPr>
          <w:rFonts w:ascii="Cambria" w:hAnsi="Cambria"/>
          <w:i/>
          <w:sz w:val="26"/>
          <w:szCs w:val="26"/>
        </w:rPr>
      </w:pPr>
    </w:p>
    <w:p w:rsidR="00E2477E" w:rsidRDefault="00E2477E" w:rsidP="00E2477E">
      <w:pPr>
        <w:jc w:val="both"/>
        <w:rPr>
          <w:rFonts w:ascii="Cambria" w:hAnsi="Cambria"/>
          <w:i/>
          <w:sz w:val="26"/>
          <w:szCs w:val="26"/>
        </w:rPr>
      </w:pPr>
    </w:p>
    <w:p w:rsidR="00E2477E" w:rsidRDefault="00E2477E" w:rsidP="00E2477E">
      <w:pPr>
        <w:jc w:val="both"/>
        <w:rPr>
          <w:rFonts w:ascii="Cambria" w:hAnsi="Cambria"/>
          <w:i/>
          <w:sz w:val="26"/>
          <w:szCs w:val="26"/>
        </w:rPr>
      </w:pPr>
    </w:p>
    <w:p w:rsidR="00E2477E" w:rsidRPr="00243B0F" w:rsidRDefault="00E2477E" w:rsidP="00E2477E">
      <w:pPr>
        <w:jc w:val="both"/>
        <w:rPr>
          <w:rFonts w:ascii="Cambria" w:hAnsi="Cambria"/>
          <w:i/>
          <w:sz w:val="26"/>
          <w:szCs w:val="26"/>
        </w:rPr>
      </w:pPr>
    </w:p>
    <w:p w:rsidR="00E2477E" w:rsidRPr="00FF50A5" w:rsidRDefault="00E2477E" w:rsidP="00E2477E">
      <w:pPr>
        <w:jc w:val="center"/>
        <w:rPr>
          <w:rFonts w:ascii="Cambria" w:hAnsi="Cambria"/>
          <w:b/>
          <w:sz w:val="26"/>
          <w:szCs w:val="26"/>
          <w:lang w:val="sr-Latn-BA"/>
        </w:rPr>
      </w:pPr>
      <w:r w:rsidRPr="00FF50A5">
        <w:rPr>
          <w:rFonts w:ascii="Cambria" w:hAnsi="Cambria"/>
          <w:b/>
          <w:sz w:val="26"/>
          <w:szCs w:val="26"/>
        </w:rPr>
        <w:t>ODGOVOR</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Zavod za zapošljavanje Crne Gore posreduje pri zapošljavanju, pod jednakim uslovima, svim građanima bez obzira na vjersko, nacionalno, političko i bilo koje drugo opredjeljenje, isključujući svaki oblik diskriminacije.</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lastRenderedPageBreak/>
        <w:t>Shodno navedenom, nemamo podatke o političkoj pripadnosti učesnika projekata: »Zaposlimo naše mlade na sezonskim poslovima«, »Radna praksa za visokoškolce« i »Programa zapošljavanja lica sa stečenim visokim obrazovanjem«.</w:t>
      </w:r>
    </w:p>
    <w:p w:rsidR="00E2477E" w:rsidRDefault="00E2477E" w:rsidP="00E2477E">
      <w:pPr>
        <w:jc w:val="both"/>
        <w:rPr>
          <w:rFonts w:ascii="Cambria" w:hAnsi="Cambria"/>
          <w:sz w:val="26"/>
          <w:szCs w:val="26"/>
          <w:lang w:val="sr-Latn-BA"/>
        </w:rPr>
      </w:pPr>
      <w:r w:rsidRPr="009A146A">
        <w:rPr>
          <w:rFonts w:ascii="Cambria" w:hAnsi="Cambria"/>
          <w:sz w:val="26"/>
          <w:szCs w:val="26"/>
          <w:lang w:val="sr-Latn-BA"/>
        </w:rPr>
        <w:t xml:space="preserve">Koristim priliku da u odgovoru na Vaše pitanje istaknem sljedeće. </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Kretanja na tržištu rada u Crnoj Gori ukazuju na usporeno zapošljavanje mladih (do 25 godina starosti), a njihovo učešće u ukupnom broju nezaposlenih na evidenciji Zavoda za zapošljavanje se povećava. Stopa nezaposlenosti mladih je znatno iznad prosječne stope nezaposlenosti. Obaveza države nije da svakome obezbijedi posao, ali jeste da stv</w:t>
      </w:r>
      <w:r>
        <w:rPr>
          <w:rFonts w:ascii="Cambria" w:hAnsi="Cambria"/>
          <w:sz w:val="26"/>
          <w:szCs w:val="26"/>
          <w:lang w:val="sr-Latn-BA"/>
        </w:rPr>
        <w:t>ara</w:t>
      </w:r>
      <w:r w:rsidRPr="009A146A">
        <w:rPr>
          <w:rFonts w:ascii="Cambria" w:hAnsi="Cambria"/>
          <w:sz w:val="26"/>
          <w:szCs w:val="26"/>
          <w:lang w:val="sr-Latn-BA"/>
        </w:rPr>
        <w:t xml:space="preserve"> mogućnosti i šanse za zaposlenje. Zato su Vlada i Zavod za zapošljavanje kreirali programe koji stimulišu zapošljavanje m</w:t>
      </w:r>
      <w:r>
        <w:rPr>
          <w:rFonts w:ascii="Cambria" w:hAnsi="Cambria"/>
          <w:sz w:val="26"/>
          <w:szCs w:val="26"/>
          <w:lang w:val="sr-Latn-BA"/>
        </w:rPr>
        <w:t>ladih i obrazovanih.</w:t>
      </w:r>
    </w:p>
    <w:p w:rsidR="00E2477E" w:rsidRDefault="00E2477E" w:rsidP="00E2477E">
      <w:pPr>
        <w:jc w:val="both"/>
        <w:rPr>
          <w:rFonts w:ascii="Cambria" w:hAnsi="Cambria"/>
          <w:sz w:val="26"/>
          <w:szCs w:val="26"/>
          <w:lang w:val="sr-Latn-BA"/>
        </w:rPr>
      </w:pPr>
      <w:r w:rsidRPr="009A146A">
        <w:rPr>
          <w:rFonts w:ascii="Cambria" w:hAnsi="Cambria"/>
          <w:sz w:val="26"/>
          <w:szCs w:val="26"/>
          <w:lang w:val="sr-Latn-BA"/>
        </w:rPr>
        <w:t xml:space="preserve">U </w:t>
      </w:r>
      <w:r>
        <w:rPr>
          <w:rFonts w:ascii="Cambria" w:hAnsi="Cambria"/>
          <w:sz w:val="26"/>
          <w:szCs w:val="26"/>
          <w:lang w:val="sr-Latn-BA"/>
        </w:rPr>
        <w:t xml:space="preserve">tom </w:t>
      </w:r>
      <w:r w:rsidRPr="009A146A">
        <w:rPr>
          <w:rFonts w:ascii="Cambria" w:hAnsi="Cambria"/>
          <w:sz w:val="26"/>
          <w:szCs w:val="26"/>
          <w:lang w:val="sr-Latn-BA"/>
        </w:rPr>
        <w:t xml:space="preserve">cilju u 2012. godini realizovan je Projekat „Zaposlimo naše mlade na sezonskim poslovima“, kroz koji su  subvencionisani poslodavaci, koji su na tim poslovima zapošljavali lica do napunjenih 25 godina starosti. </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 xml:space="preserve">Visina subvencije za zapošljavanje jednog lica iznosila je 100 eura mjesečno za mlade bez radnog staža i 80 eura mjesečno za mlade sa radnim stažom. Poslodavac je zahtjev za subvenciju mogao podnijeti i za period kraći od mjesec dana, a visina subvencije zavisila je od dužine subvencionisanog perioda. </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 xml:space="preserve">Kroz realizaciju ovog projekta u periodu od 1. juna do 30. septembra 2012. godine zapošljeno je 1.568 mladih. </w:t>
      </w:r>
      <w:r>
        <w:rPr>
          <w:rFonts w:ascii="Cambria" w:hAnsi="Cambria"/>
          <w:sz w:val="26"/>
          <w:szCs w:val="26"/>
          <w:lang w:val="sr-Latn-BA"/>
        </w:rPr>
        <w:t>P</w:t>
      </w:r>
      <w:r w:rsidRPr="009A146A">
        <w:rPr>
          <w:rFonts w:ascii="Cambria" w:hAnsi="Cambria"/>
          <w:sz w:val="26"/>
          <w:szCs w:val="26"/>
          <w:lang w:val="sr-Latn-BA"/>
        </w:rPr>
        <w:t>oslodavcima je dodijeljeno na ime subvencija ukupno 302.712,71 euro, a prosječni subvencionisani iznos po jednom licu iznosio je 193,06 eura.</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Realizacija ovog projekta doprinijela je:</w:t>
      </w:r>
    </w:p>
    <w:p w:rsidR="00E2477E" w:rsidRPr="009A146A" w:rsidRDefault="00E2477E" w:rsidP="00E2477E">
      <w:pPr>
        <w:pStyle w:val="ListParagraph"/>
        <w:numPr>
          <w:ilvl w:val="0"/>
          <w:numId w:val="3"/>
        </w:numPr>
        <w:ind w:left="720" w:hanging="270"/>
        <w:jc w:val="both"/>
        <w:rPr>
          <w:rFonts w:ascii="Cambria" w:hAnsi="Cambria"/>
          <w:sz w:val="26"/>
          <w:szCs w:val="26"/>
          <w:lang w:val="sr-Latn-BA"/>
        </w:rPr>
      </w:pPr>
      <w:r w:rsidRPr="009A146A">
        <w:rPr>
          <w:rFonts w:ascii="Cambria" w:hAnsi="Cambria"/>
          <w:sz w:val="26"/>
          <w:szCs w:val="26"/>
          <w:lang w:val="sr-Latn-BA"/>
        </w:rPr>
        <w:t>Povećanju učešća domaće radne snage na sezonskim poslovima ;</w:t>
      </w:r>
    </w:p>
    <w:p w:rsidR="00E2477E" w:rsidRPr="009A146A" w:rsidRDefault="00E2477E" w:rsidP="00E2477E">
      <w:pPr>
        <w:pStyle w:val="ListParagraph"/>
        <w:numPr>
          <w:ilvl w:val="0"/>
          <w:numId w:val="3"/>
        </w:numPr>
        <w:ind w:left="720" w:hanging="270"/>
        <w:jc w:val="both"/>
        <w:rPr>
          <w:rFonts w:ascii="Cambria" w:hAnsi="Cambria"/>
          <w:sz w:val="26"/>
          <w:szCs w:val="26"/>
          <w:lang w:val="sr-Latn-BA"/>
        </w:rPr>
      </w:pPr>
      <w:r w:rsidRPr="009A146A">
        <w:rPr>
          <w:rFonts w:ascii="Cambria" w:hAnsi="Cambria"/>
          <w:sz w:val="26"/>
          <w:szCs w:val="26"/>
          <w:lang w:val="sr-Latn-BA"/>
        </w:rPr>
        <w:t>Smanjenju rada u sivoj zoni – svi zaposleni zasnovali su radni odnos u skladu sa zakonskim propisima;</w:t>
      </w:r>
    </w:p>
    <w:p w:rsidR="00E2477E" w:rsidRPr="009A146A" w:rsidRDefault="00E2477E" w:rsidP="00E2477E">
      <w:pPr>
        <w:pStyle w:val="ListParagraph"/>
        <w:numPr>
          <w:ilvl w:val="0"/>
          <w:numId w:val="3"/>
        </w:numPr>
        <w:ind w:left="720" w:hanging="270"/>
        <w:jc w:val="both"/>
        <w:rPr>
          <w:rFonts w:ascii="Cambria" w:hAnsi="Cambria"/>
          <w:sz w:val="26"/>
          <w:szCs w:val="26"/>
          <w:lang w:val="sr-Latn-BA"/>
        </w:rPr>
      </w:pPr>
      <w:r w:rsidRPr="009A146A">
        <w:rPr>
          <w:rFonts w:ascii="Cambria" w:hAnsi="Cambria"/>
          <w:sz w:val="26"/>
          <w:szCs w:val="26"/>
          <w:lang w:val="sr-Latn-BA"/>
        </w:rPr>
        <w:t>Zapošljavanjem domaćih radnika neto zarada je ostala u Crnoj Gori, a bruto doprinosi i porezi su uplaćeni u Budžet;</w:t>
      </w:r>
    </w:p>
    <w:p w:rsidR="00E2477E" w:rsidRPr="009A146A" w:rsidRDefault="00E2477E" w:rsidP="00E2477E">
      <w:pPr>
        <w:pStyle w:val="ListParagraph"/>
        <w:numPr>
          <w:ilvl w:val="0"/>
          <w:numId w:val="3"/>
        </w:numPr>
        <w:ind w:left="720" w:hanging="270"/>
        <w:jc w:val="both"/>
        <w:rPr>
          <w:rFonts w:ascii="Cambria" w:hAnsi="Cambria"/>
          <w:sz w:val="26"/>
          <w:szCs w:val="26"/>
          <w:lang w:val="sr-Latn-BA"/>
        </w:rPr>
      </w:pPr>
      <w:r w:rsidRPr="009A146A">
        <w:rPr>
          <w:rFonts w:ascii="Cambria" w:hAnsi="Cambria"/>
          <w:sz w:val="26"/>
          <w:szCs w:val="26"/>
          <w:lang w:val="sr-Latn-BA"/>
        </w:rPr>
        <w:t>Povećanju kompetencija i radnih iskustava radne snage što uvećava njenu ukupnu zapošljivost. Ovo je posebno značajno za mlade, jer je važno da mladi rano stiču prva radna iskustva i razviju kulturu rada još u periodu obrazovanja;</w:t>
      </w:r>
    </w:p>
    <w:p w:rsidR="00E2477E" w:rsidRDefault="00E2477E" w:rsidP="00E2477E">
      <w:pPr>
        <w:jc w:val="both"/>
        <w:rPr>
          <w:rFonts w:ascii="Cambria" w:hAnsi="Cambria"/>
          <w:sz w:val="26"/>
          <w:szCs w:val="26"/>
          <w:lang w:val="sr-Latn-BA"/>
        </w:rPr>
      </w:pP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 xml:space="preserve">Projektom ’’Radna praksa za visokoškolce’’ željelo se  podstaći brže sticanje praktičnih znanja i vještina visokoškolaca bez radnog  iskustva, povećanju njihove konkurentnosti na tržištu, kao i veće  zapošljavanje, s jedne strane, a sa druge da se pruži  podrška malim i srednjim preduzećima u realnom sektoru. Nezaposleni visokoškolci su </w:t>
      </w:r>
      <w:r>
        <w:rPr>
          <w:rFonts w:ascii="Cambria" w:hAnsi="Cambria"/>
          <w:sz w:val="26"/>
          <w:szCs w:val="26"/>
          <w:lang w:val="sr-Latn-BA"/>
        </w:rPr>
        <w:t>obavljali</w:t>
      </w:r>
      <w:r w:rsidRPr="009A146A">
        <w:rPr>
          <w:rFonts w:ascii="Cambria" w:hAnsi="Cambria"/>
          <w:sz w:val="26"/>
          <w:szCs w:val="26"/>
          <w:lang w:val="sr-Latn-BA"/>
        </w:rPr>
        <w:t xml:space="preserve"> praksu u okviru stečenog zanimanja, u </w:t>
      </w:r>
      <w:r w:rsidRPr="009A146A">
        <w:rPr>
          <w:rFonts w:ascii="Cambria" w:hAnsi="Cambria"/>
          <w:sz w:val="26"/>
          <w:szCs w:val="26"/>
          <w:lang w:val="sr-Latn-BA"/>
        </w:rPr>
        <w:lastRenderedPageBreak/>
        <w:t xml:space="preserve">trajanju od 6 mjeseci isključivo u realnom sektoru, malim i srednjim preduzećima što im </w:t>
      </w:r>
      <w:r>
        <w:rPr>
          <w:rFonts w:ascii="Cambria" w:hAnsi="Cambria"/>
          <w:sz w:val="26"/>
          <w:szCs w:val="26"/>
          <w:lang w:val="sr-Latn-BA"/>
        </w:rPr>
        <w:t xml:space="preserve">je </w:t>
      </w:r>
      <w:r w:rsidRPr="009A146A">
        <w:rPr>
          <w:rFonts w:ascii="Cambria" w:hAnsi="Cambria"/>
          <w:sz w:val="26"/>
          <w:szCs w:val="26"/>
          <w:lang w:val="sr-Latn-BA"/>
        </w:rPr>
        <w:t>omogućilo upoznavanje sa radnim okruženjem, sticanje znanja i vještina kod konkretnog poslodavca, kao i upoznavanje sa korporativnim pravilima preduzeća i  razvijanje radnih navika. Poslodavcima je omogućeno da, kroz jedan vid probnog rada koji finansijski ne opterećuje preduzeće, obuče kadar za svoje potrebe, upoznaju se sa radnicima i po potrebi ih zaposle nakon isteka Projekta.</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Zavod za zapošljavanje je finansirao bruto zaradu visokoškolca u bruto iznosu od 249,28 eura, odnosno 150,00 eura neto, što je za zapošljavanje 500 visokoškolaca na period od šest mjeseci obezbijeđeno 747.840,00 eura.</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Na javni poziv koji je objavljen u periodu od 17. do 31. maja 2012. godine prijavila su se 274 poslodavca  koji su iskazali potrebu za zapošljavanjem 646 lica.  Od tog broja sporazumi su sklopljeni sa 261 poslodavcem, kojima je obuhvaćeno 500 lica.</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 xml:space="preserve">Program stručnog osposobljavanja lica sa stečenim visokim obrazovanjem je kreiran sa namjerom da se pruži šansa visokoškolcima da pokazu stečena znanja, da ovladaju konkretnim praktičnim vještinama i da se predstave poslodavcima, a istovremeno </w:t>
      </w:r>
      <w:r>
        <w:rPr>
          <w:rFonts w:ascii="Cambria" w:hAnsi="Cambria"/>
          <w:sz w:val="26"/>
          <w:szCs w:val="26"/>
          <w:lang w:val="sr-Latn-BA"/>
        </w:rPr>
        <w:t xml:space="preserve">da </w:t>
      </w:r>
      <w:r w:rsidRPr="009A146A">
        <w:rPr>
          <w:rFonts w:ascii="Cambria" w:hAnsi="Cambria"/>
          <w:sz w:val="26"/>
          <w:szCs w:val="26"/>
          <w:lang w:val="sr-Latn-BA"/>
        </w:rPr>
        <w:t>za svoj rad dobiju naknadu. Kroz program stručnog osposobljavanja šansu za stručnim osposobljavanjem dobilo je 4211 visokoškolaca. tj, svi oni koji su se prijavili.</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Svrše</w:t>
      </w:r>
      <w:r>
        <w:rPr>
          <w:rFonts w:ascii="Cambria" w:hAnsi="Cambria"/>
          <w:sz w:val="26"/>
          <w:szCs w:val="26"/>
          <w:lang w:val="sr-Latn-BA"/>
        </w:rPr>
        <w:t xml:space="preserve">ni studenti su imali mogućnost </w:t>
      </w:r>
      <w:r w:rsidRPr="009A146A">
        <w:rPr>
          <w:rFonts w:ascii="Cambria" w:hAnsi="Cambria"/>
          <w:sz w:val="26"/>
          <w:szCs w:val="26"/>
          <w:lang w:val="sr-Latn-BA"/>
        </w:rPr>
        <w:t>da preferiraju poslodavce kod kojih žele da se stručno osposobe. Informacioni sistem bio je programiran na način da je algoritam automatski formirao rang listu na osnovu prosječne ocjene korisnika i izabr</w:t>
      </w:r>
      <w:r>
        <w:rPr>
          <w:rFonts w:ascii="Cambria" w:hAnsi="Cambria"/>
          <w:sz w:val="26"/>
          <w:szCs w:val="26"/>
          <w:lang w:val="sr-Latn-BA"/>
        </w:rPr>
        <w:t xml:space="preserve">anih referenci svakog od njih. </w:t>
      </w:r>
    </w:p>
    <w:p w:rsidR="00E2477E" w:rsidRDefault="00E2477E" w:rsidP="00E2477E">
      <w:pPr>
        <w:jc w:val="both"/>
        <w:rPr>
          <w:rFonts w:ascii="Cambria" w:hAnsi="Cambria"/>
          <w:sz w:val="26"/>
          <w:szCs w:val="26"/>
          <w:lang w:val="sr-Latn-BA"/>
        </w:rPr>
      </w:pPr>
      <w:r w:rsidRPr="009A146A">
        <w:rPr>
          <w:rFonts w:ascii="Cambria" w:hAnsi="Cambria"/>
          <w:sz w:val="26"/>
          <w:szCs w:val="26"/>
          <w:lang w:val="sr-Latn-BA"/>
        </w:rPr>
        <w:t xml:space="preserve">Dakle, jedini kriterijum koji se vrednovao bio je dotadašnji rezultat </w:t>
      </w:r>
      <w:r>
        <w:rPr>
          <w:rFonts w:ascii="Cambria" w:hAnsi="Cambria"/>
          <w:sz w:val="26"/>
          <w:szCs w:val="26"/>
          <w:lang w:val="sr-Latn-BA"/>
        </w:rPr>
        <w:t>– prosječna ocjena na studijama. Politička, kao ni v</w:t>
      </w:r>
      <w:r w:rsidRPr="009A146A">
        <w:rPr>
          <w:rFonts w:ascii="Cambria" w:hAnsi="Cambria"/>
          <w:sz w:val="26"/>
          <w:szCs w:val="26"/>
          <w:lang w:val="sr-Latn-BA"/>
        </w:rPr>
        <w:t>jersk</w:t>
      </w:r>
      <w:r>
        <w:rPr>
          <w:rFonts w:ascii="Cambria" w:hAnsi="Cambria"/>
          <w:sz w:val="26"/>
          <w:szCs w:val="26"/>
          <w:lang w:val="sr-Latn-BA"/>
        </w:rPr>
        <w:t xml:space="preserve">a i </w:t>
      </w:r>
      <w:r w:rsidRPr="009A146A">
        <w:rPr>
          <w:rFonts w:ascii="Cambria" w:hAnsi="Cambria"/>
          <w:sz w:val="26"/>
          <w:szCs w:val="26"/>
          <w:lang w:val="sr-Latn-BA"/>
        </w:rPr>
        <w:t>nacion</w:t>
      </w:r>
      <w:r>
        <w:rPr>
          <w:rFonts w:ascii="Cambria" w:hAnsi="Cambria"/>
          <w:sz w:val="26"/>
          <w:szCs w:val="26"/>
          <w:lang w:val="sr-Latn-BA"/>
        </w:rPr>
        <w:t>alna</w:t>
      </w:r>
      <w:r w:rsidRPr="009A146A">
        <w:rPr>
          <w:rFonts w:ascii="Cambria" w:hAnsi="Cambria"/>
          <w:sz w:val="26"/>
          <w:szCs w:val="26"/>
          <w:lang w:val="sr-Latn-BA"/>
        </w:rPr>
        <w:t xml:space="preserve"> </w:t>
      </w:r>
      <w:r>
        <w:rPr>
          <w:rFonts w:ascii="Cambria" w:hAnsi="Cambria"/>
          <w:sz w:val="26"/>
          <w:szCs w:val="26"/>
          <w:lang w:val="sr-Latn-BA"/>
        </w:rPr>
        <w:t>pripadnost</w:t>
      </w:r>
      <w:r w:rsidRPr="009A146A">
        <w:rPr>
          <w:rFonts w:ascii="Cambria" w:hAnsi="Cambria"/>
          <w:sz w:val="26"/>
          <w:szCs w:val="26"/>
          <w:lang w:val="sr-Latn-BA"/>
        </w:rPr>
        <w:t xml:space="preserve"> nije i neće biti kriterijum za zapošljavanje u državnim institucijama i organima. Dokaz su upravo svi svršeni visokoškolci koji su dobili šansu za stručnim osposobljavanjem kroz ovaj program. Svi oni, njih 4.211 bez izuzetka su ujedno i najbolji demant političkih optužbi i napada da je zapošljavanje u državnim strukturama uslovljeno političkom pripadnošću.</w:t>
      </w:r>
    </w:p>
    <w:p w:rsidR="00E2477E" w:rsidRPr="00AE32BA" w:rsidRDefault="00E2477E" w:rsidP="00E2477E">
      <w:pPr>
        <w:jc w:val="both"/>
        <w:rPr>
          <w:rFonts w:ascii="Cambria" w:hAnsi="Cambria"/>
          <w:sz w:val="26"/>
          <w:szCs w:val="26"/>
          <w:lang w:val="sr-Latn-BA"/>
        </w:rPr>
      </w:pPr>
    </w:p>
    <w:p w:rsidR="00E2477E" w:rsidRDefault="00E2477E" w:rsidP="00E2477E">
      <w:pPr>
        <w:jc w:val="both"/>
        <w:rPr>
          <w:rFonts w:ascii="Cambria" w:hAnsi="Cambria"/>
          <w:i/>
          <w:sz w:val="26"/>
          <w:szCs w:val="26"/>
          <w:lang w:val="sr-Latn-BA"/>
        </w:rPr>
      </w:pPr>
      <w:r>
        <w:rPr>
          <w:rFonts w:ascii="Cambria" w:hAnsi="Cambria"/>
          <w:sz w:val="26"/>
          <w:szCs w:val="26"/>
          <w:lang w:val="sr-Latn-BA"/>
        </w:rPr>
        <w:t>D</w:t>
      </w:r>
      <w:r w:rsidRPr="00243B0F">
        <w:rPr>
          <w:rFonts w:ascii="Cambria" w:hAnsi="Cambria"/>
          <w:sz w:val="26"/>
          <w:szCs w:val="26"/>
          <w:lang w:val="sr-Latn-BA"/>
        </w:rPr>
        <w:t>arko Pajović</w:t>
      </w:r>
    </w:p>
    <w:p w:rsidR="00E2477E" w:rsidRDefault="00E2477E" w:rsidP="00E2477E">
      <w:pPr>
        <w:pStyle w:val="BodyText2"/>
        <w:spacing w:line="276" w:lineRule="auto"/>
        <w:jc w:val="center"/>
        <w:rPr>
          <w:rFonts w:ascii="Cambria" w:hAnsi="Cambria" w:cs="Arial"/>
          <w:b/>
          <w:sz w:val="26"/>
          <w:szCs w:val="26"/>
        </w:rPr>
      </w:pPr>
      <w:r w:rsidRPr="00C73ED8">
        <w:rPr>
          <w:rFonts w:ascii="Cambria" w:hAnsi="Cambria" w:cs="Arial"/>
          <w:b/>
          <w:sz w:val="26"/>
          <w:szCs w:val="26"/>
        </w:rPr>
        <w:t>POSLANIČKO PITANJE</w:t>
      </w:r>
    </w:p>
    <w:p w:rsidR="00E2477E" w:rsidRPr="00C73ED8" w:rsidRDefault="00E2477E" w:rsidP="00E2477E">
      <w:pPr>
        <w:pStyle w:val="BodyText2"/>
        <w:spacing w:line="276" w:lineRule="auto"/>
        <w:jc w:val="center"/>
        <w:rPr>
          <w:rFonts w:ascii="Cambria" w:hAnsi="Cambria" w:cs="Arial"/>
          <w:b/>
          <w:sz w:val="26"/>
          <w:szCs w:val="26"/>
        </w:rPr>
      </w:pPr>
    </w:p>
    <w:p w:rsidR="00E2477E" w:rsidRPr="00C73ED8" w:rsidRDefault="00E2477E" w:rsidP="00E2477E">
      <w:pPr>
        <w:jc w:val="both"/>
        <w:rPr>
          <w:rFonts w:ascii="Cambria" w:hAnsi="Cambria"/>
          <w:b/>
          <w:sz w:val="26"/>
          <w:szCs w:val="26"/>
        </w:rPr>
      </w:pPr>
      <w:r w:rsidRPr="00C73ED8">
        <w:rPr>
          <w:rFonts w:ascii="Cambria" w:hAnsi="Cambria"/>
          <w:b/>
          <w:sz w:val="26"/>
          <w:szCs w:val="26"/>
        </w:rPr>
        <w:t>Koliko ste članova DPS-a zaposlili u projektima Zavoda za zapošljavanje „Zaposlimo naše mlad</w:t>
      </w:r>
      <w:r>
        <w:rPr>
          <w:rFonts w:ascii="Cambria" w:hAnsi="Cambria"/>
          <w:b/>
          <w:sz w:val="26"/>
          <w:szCs w:val="26"/>
        </w:rPr>
        <w:t>e na sezonskim poslovima“ i „Rad</w:t>
      </w:r>
      <w:r w:rsidRPr="00C73ED8">
        <w:rPr>
          <w:rFonts w:ascii="Cambria" w:hAnsi="Cambria"/>
          <w:b/>
          <w:sz w:val="26"/>
          <w:szCs w:val="26"/>
        </w:rPr>
        <w:t>na praksa za visokoškolce“ i kroz Vladin program zapošljavanja „Program stručnog osposobljavanja lica sa stečenim visokim obrazovanjem“?</w:t>
      </w:r>
    </w:p>
    <w:p w:rsidR="00E2477E" w:rsidRPr="00C73ED8" w:rsidRDefault="00E2477E" w:rsidP="00E2477E">
      <w:pPr>
        <w:spacing w:after="0"/>
        <w:jc w:val="both"/>
        <w:rPr>
          <w:rFonts w:ascii="Cambria" w:hAnsi="Cambria"/>
          <w:sz w:val="26"/>
          <w:szCs w:val="26"/>
        </w:rPr>
      </w:pPr>
    </w:p>
    <w:p w:rsidR="00E2477E" w:rsidRPr="00C73ED8" w:rsidRDefault="00E2477E" w:rsidP="00E2477E">
      <w:pPr>
        <w:jc w:val="center"/>
        <w:rPr>
          <w:rFonts w:ascii="Cambria" w:hAnsi="Cambria"/>
          <w:b/>
          <w:sz w:val="26"/>
          <w:szCs w:val="26"/>
        </w:rPr>
      </w:pPr>
      <w:r w:rsidRPr="00C73ED8">
        <w:rPr>
          <w:rFonts w:ascii="Cambria" w:hAnsi="Cambria"/>
          <w:b/>
          <w:sz w:val="26"/>
          <w:szCs w:val="26"/>
        </w:rPr>
        <w:t>Obrazloženje</w:t>
      </w:r>
    </w:p>
    <w:p w:rsidR="00E2477E" w:rsidRDefault="00E2477E" w:rsidP="00E2477E">
      <w:pPr>
        <w:spacing w:after="0"/>
        <w:jc w:val="both"/>
        <w:rPr>
          <w:rFonts w:ascii="Cambria" w:hAnsi="Cambria"/>
          <w:sz w:val="26"/>
          <w:szCs w:val="26"/>
        </w:rPr>
      </w:pPr>
    </w:p>
    <w:p w:rsidR="00E2477E" w:rsidRPr="00FF50A5" w:rsidRDefault="00E2477E" w:rsidP="00E2477E">
      <w:pPr>
        <w:jc w:val="both"/>
        <w:rPr>
          <w:rFonts w:ascii="Cambria" w:hAnsi="Cambria"/>
          <w:sz w:val="24"/>
          <w:szCs w:val="24"/>
        </w:rPr>
      </w:pPr>
      <w:r w:rsidRPr="00FF50A5">
        <w:rPr>
          <w:rFonts w:ascii="Cambria" w:hAnsi="Cambria"/>
          <w:sz w:val="24"/>
          <w:szCs w:val="24"/>
        </w:rPr>
        <w:t xml:space="preserve">Na sjednici Savjeta za praćenje realizacije izbornog programa DPS-a od 30. juna 2012. Godine, sa kojom je javnost upoznata posredstvom afere „Snimak“ funkcioner DPS-a Zoran Jelić obrazložio je da „ako zaposlimo svog čovjeka smanjili smo njima, a povećali nama. Hajde da pomognemo čovjeku da se zaposli i imaćemo efekat četiri glasa za DPS“. </w:t>
      </w:r>
    </w:p>
    <w:p w:rsidR="00E2477E" w:rsidRDefault="00E2477E" w:rsidP="00E2477E">
      <w:pPr>
        <w:jc w:val="both"/>
        <w:rPr>
          <w:rFonts w:ascii="Cambria" w:hAnsi="Cambria"/>
          <w:i/>
          <w:sz w:val="26"/>
          <w:szCs w:val="26"/>
        </w:rPr>
      </w:pPr>
    </w:p>
    <w:p w:rsidR="00E2477E" w:rsidRDefault="00E2477E" w:rsidP="00E2477E">
      <w:pPr>
        <w:jc w:val="both"/>
        <w:rPr>
          <w:rFonts w:ascii="Cambria" w:hAnsi="Cambria"/>
          <w:i/>
          <w:sz w:val="26"/>
          <w:szCs w:val="26"/>
        </w:rPr>
      </w:pPr>
    </w:p>
    <w:p w:rsidR="00E2477E" w:rsidRDefault="00E2477E" w:rsidP="00E2477E">
      <w:pPr>
        <w:jc w:val="both"/>
        <w:rPr>
          <w:rFonts w:ascii="Cambria" w:hAnsi="Cambria"/>
          <w:i/>
          <w:sz w:val="26"/>
          <w:szCs w:val="26"/>
        </w:rPr>
      </w:pPr>
    </w:p>
    <w:p w:rsidR="00E2477E" w:rsidRPr="00243B0F" w:rsidRDefault="00E2477E" w:rsidP="00E2477E">
      <w:pPr>
        <w:jc w:val="both"/>
        <w:rPr>
          <w:rFonts w:ascii="Cambria" w:hAnsi="Cambria"/>
          <w:i/>
          <w:sz w:val="26"/>
          <w:szCs w:val="26"/>
        </w:rPr>
      </w:pPr>
    </w:p>
    <w:p w:rsidR="00E2477E" w:rsidRPr="00FF50A5" w:rsidRDefault="00E2477E" w:rsidP="00E2477E">
      <w:pPr>
        <w:jc w:val="center"/>
        <w:rPr>
          <w:rFonts w:ascii="Cambria" w:hAnsi="Cambria"/>
          <w:b/>
          <w:sz w:val="26"/>
          <w:szCs w:val="26"/>
          <w:lang w:val="sr-Latn-BA"/>
        </w:rPr>
      </w:pPr>
      <w:r w:rsidRPr="00FF50A5">
        <w:rPr>
          <w:rFonts w:ascii="Cambria" w:hAnsi="Cambria"/>
          <w:b/>
          <w:sz w:val="26"/>
          <w:szCs w:val="26"/>
        </w:rPr>
        <w:t>ODGOVOR</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Zavod za zapošljavanje Crne Gore posreduje pri zapošljavanju, pod jednakim uslovima, svim građanima bez obzira na vjersko, nacionalno, političko i bilo koje drugo opredjeljenje, isključujući svaki oblik diskriminacije.</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Shodno navedenom, nemamo podatke o političkoj pripadnosti učesnika projekata: »Zaposlimo naše mlade na sezonskim poslovima«, »Radna praksa za visokoškolce« i »Programa zapošljavanja lica sa stečenim visokim obrazovanjem«.</w:t>
      </w:r>
    </w:p>
    <w:p w:rsidR="00E2477E" w:rsidRDefault="00E2477E" w:rsidP="00E2477E">
      <w:pPr>
        <w:jc w:val="both"/>
        <w:rPr>
          <w:rFonts w:ascii="Cambria" w:hAnsi="Cambria"/>
          <w:sz w:val="26"/>
          <w:szCs w:val="26"/>
          <w:lang w:val="sr-Latn-BA"/>
        </w:rPr>
      </w:pPr>
      <w:r w:rsidRPr="009A146A">
        <w:rPr>
          <w:rFonts w:ascii="Cambria" w:hAnsi="Cambria"/>
          <w:sz w:val="26"/>
          <w:szCs w:val="26"/>
          <w:lang w:val="sr-Latn-BA"/>
        </w:rPr>
        <w:t xml:space="preserve">Koristim priliku da u odgovoru na Vaše pitanje istaknem sljedeće. </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Kretanja na tržištu rada u Crnoj Gori ukazuju na usporeno zapošljavanje mladih (do 25 godina starosti), a njihovo učešće u ukupnom broju nezaposlenih na evidenciji Zavoda za zapošljavanje se povećava. Stopa nezaposlenosti mladih je znatno iznad prosječne stope nezaposlenosti. Obaveza države nije da svakome obezbijedi posao, ali jeste da stv</w:t>
      </w:r>
      <w:r>
        <w:rPr>
          <w:rFonts w:ascii="Cambria" w:hAnsi="Cambria"/>
          <w:sz w:val="26"/>
          <w:szCs w:val="26"/>
          <w:lang w:val="sr-Latn-BA"/>
        </w:rPr>
        <w:t>ara</w:t>
      </w:r>
      <w:r w:rsidRPr="009A146A">
        <w:rPr>
          <w:rFonts w:ascii="Cambria" w:hAnsi="Cambria"/>
          <w:sz w:val="26"/>
          <w:szCs w:val="26"/>
          <w:lang w:val="sr-Latn-BA"/>
        </w:rPr>
        <w:t xml:space="preserve"> mogućnosti i šanse za zaposlenje. Zato su Vlada i Zavod za zapošljavanje kreirali programe koji stimulišu zapošljavanje m</w:t>
      </w:r>
      <w:r>
        <w:rPr>
          <w:rFonts w:ascii="Cambria" w:hAnsi="Cambria"/>
          <w:sz w:val="26"/>
          <w:szCs w:val="26"/>
          <w:lang w:val="sr-Latn-BA"/>
        </w:rPr>
        <w:t>ladih i obrazovanih.</w:t>
      </w:r>
    </w:p>
    <w:p w:rsidR="00E2477E" w:rsidRDefault="00E2477E" w:rsidP="00E2477E">
      <w:pPr>
        <w:jc w:val="both"/>
        <w:rPr>
          <w:rFonts w:ascii="Cambria" w:hAnsi="Cambria"/>
          <w:sz w:val="26"/>
          <w:szCs w:val="26"/>
          <w:lang w:val="sr-Latn-BA"/>
        </w:rPr>
      </w:pPr>
      <w:r w:rsidRPr="009A146A">
        <w:rPr>
          <w:rFonts w:ascii="Cambria" w:hAnsi="Cambria"/>
          <w:sz w:val="26"/>
          <w:szCs w:val="26"/>
          <w:lang w:val="sr-Latn-BA"/>
        </w:rPr>
        <w:t xml:space="preserve">U </w:t>
      </w:r>
      <w:r>
        <w:rPr>
          <w:rFonts w:ascii="Cambria" w:hAnsi="Cambria"/>
          <w:sz w:val="26"/>
          <w:szCs w:val="26"/>
          <w:lang w:val="sr-Latn-BA"/>
        </w:rPr>
        <w:t xml:space="preserve">tom </w:t>
      </w:r>
      <w:r w:rsidRPr="009A146A">
        <w:rPr>
          <w:rFonts w:ascii="Cambria" w:hAnsi="Cambria"/>
          <w:sz w:val="26"/>
          <w:szCs w:val="26"/>
          <w:lang w:val="sr-Latn-BA"/>
        </w:rPr>
        <w:t xml:space="preserve">cilju u 2012. godini realizovan je Projekat „Zaposlimo naše mlade na sezonskim poslovima“, kroz koji su  subvencionisani poslodavaci, koji su na tim poslovima zapošljavali lica do napunjenih 25 godina starosti. </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 xml:space="preserve">Visina subvencije za zapošljavanje jednog lica iznosila je 100 eura mjesečno za mlade bez radnog staža i 80 eura mjesečno za mlade sa radnim stažom. Poslodavac je zahtjev za subvenciju mogao podnijeti i za period kraći od mjesec dana, a visina subvencije zavisila je od dužine subvencionisanog perioda. </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lastRenderedPageBreak/>
        <w:t xml:space="preserve">Kroz realizaciju ovog projekta u periodu od 1. juna do 30. septembra 2012. godine zapošljeno je 1.568 mladih. </w:t>
      </w:r>
      <w:r>
        <w:rPr>
          <w:rFonts w:ascii="Cambria" w:hAnsi="Cambria"/>
          <w:sz w:val="26"/>
          <w:szCs w:val="26"/>
          <w:lang w:val="sr-Latn-BA"/>
        </w:rPr>
        <w:t>P</w:t>
      </w:r>
      <w:r w:rsidRPr="009A146A">
        <w:rPr>
          <w:rFonts w:ascii="Cambria" w:hAnsi="Cambria"/>
          <w:sz w:val="26"/>
          <w:szCs w:val="26"/>
          <w:lang w:val="sr-Latn-BA"/>
        </w:rPr>
        <w:t>oslodavcima je dodijeljeno na ime subvencija ukupno 302.712,71 euro, a prosječni subvencionisani iznos po jednom licu iznosio je 193,06 eura.</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Realizacija ovog projekta doprinijela je:</w:t>
      </w:r>
    </w:p>
    <w:p w:rsidR="00E2477E" w:rsidRPr="009A146A" w:rsidRDefault="00E2477E" w:rsidP="00E2477E">
      <w:pPr>
        <w:pStyle w:val="ListParagraph"/>
        <w:numPr>
          <w:ilvl w:val="0"/>
          <w:numId w:val="3"/>
        </w:numPr>
        <w:ind w:left="720" w:hanging="270"/>
        <w:jc w:val="both"/>
        <w:rPr>
          <w:rFonts w:ascii="Cambria" w:hAnsi="Cambria"/>
          <w:sz w:val="26"/>
          <w:szCs w:val="26"/>
          <w:lang w:val="sr-Latn-BA"/>
        </w:rPr>
      </w:pPr>
      <w:r w:rsidRPr="009A146A">
        <w:rPr>
          <w:rFonts w:ascii="Cambria" w:hAnsi="Cambria"/>
          <w:sz w:val="26"/>
          <w:szCs w:val="26"/>
          <w:lang w:val="sr-Latn-BA"/>
        </w:rPr>
        <w:t>Povećanju učešća domaće radne snage na sezonskim poslovima ;</w:t>
      </w:r>
    </w:p>
    <w:p w:rsidR="00E2477E" w:rsidRPr="009A146A" w:rsidRDefault="00E2477E" w:rsidP="00E2477E">
      <w:pPr>
        <w:pStyle w:val="ListParagraph"/>
        <w:numPr>
          <w:ilvl w:val="0"/>
          <w:numId w:val="3"/>
        </w:numPr>
        <w:ind w:left="720" w:hanging="270"/>
        <w:jc w:val="both"/>
        <w:rPr>
          <w:rFonts w:ascii="Cambria" w:hAnsi="Cambria"/>
          <w:sz w:val="26"/>
          <w:szCs w:val="26"/>
          <w:lang w:val="sr-Latn-BA"/>
        </w:rPr>
      </w:pPr>
      <w:r w:rsidRPr="009A146A">
        <w:rPr>
          <w:rFonts w:ascii="Cambria" w:hAnsi="Cambria"/>
          <w:sz w:val="26"/>
          <w:szCs w:val="26"/>
          <w:lang w:val="sr-Latn-BA"/>
        </w:rPr>
        <w:t>Smanjenju rada u sivoj zoni – svi zaposleni zasnovali su radni odnos u skladu sa zakonskim propisima;</w:t>
      </w:r>
    </w:p>
    <w:p w:rsidR="00E2477E" w:rsidRPr="009A146A" w:rsidRDefault="00E2477E" w:rsidP="00E2477E">
      <w:pPr>
        <w:pStyle w:val="ListParagraph"/>
        <w:numPr>
          <w:ilvl w:val="0"/>
          <w:numId w:val="3"/>
        </w:numPr>
        <w:ind w:left="720" w:hanging="270"/>
        <w:jc w:val="both"/>
        <w:rPr>
          <w:rFonts w:ascii="Cambria" w:hAnsi="Cambria"/>
          <w:sz w:val="26"/>
          <w:szCs w:val="26"/>
          <w:lang w:val="sr-Latn-BA"/>
        </w:rPr>
      </w:pPr>
      <w:r w:rsidRPr="009A146A">
        <w:rPr>
          <w:rFonts w:ascii="Cambria" w:hAnsi="Cambria"/>
          <w:sz w:val="26"/>
          <w:szCs w:val="26"/>
          <w:lang w:val="sr-Latn-BA"/>
        </w:rPr>
        <w:t>Zapošljavanjem domaćih radnika neto zarada je ostala u Crnoj Gori, a bruto doprinosi i porezi su uplaćeni u Budžet;</w:t>
      </w:r>
    </w:p>
    <w:p w:rsidR="00E2477E" w:rsidRPr="009A146A" w:rsidRDefault="00E2477E" w:rsidP="00E2477E">
      <w:pPr>
        <w:pStyle w:val="ListParagraph"/>
        <w:numPr>
          <w:ilvl w:val="0"/>
          <w:numId w:val="3"/>
        </w:numPr>
        <w:ind w:left="720" w:hanging="270"/>
        <w:jc w:val="both"/>
        <w:rPr>
          <w:rFonts w:ascii="Cambria" w:hAnsi="Cambria"/>
          <w:sz w:val="26"/>
          <w:szCs w:val="26"/>
          <w:lang w:val="sr-Latn-BA"/>
        </w:rPr>
      </w:pPr>
      <w:r w:rsidRPr="009A146A">
        <w:rPr>
          <w:rFonts w:ascii="Cambria" w:hAnsi="Cambria"/>
          <w:sz w:val="26"/>
          <w:szCs w:val="26"/>
          <w:lang w:val="sr-Latn-BA"/>
        </w:rPr>
        <w:t>Povećanju kompetencija i radnih iskustava radne snage što uvećava njenu ukupnu zapošljivost. Ovo je posebno značajno za mlade, jer je važno da mladi rano stiču prva radna iskustva i razviju kulturu rada još u periodu obrazovanja;</w:t>
      </w:r>
    </w:p>
    <w:p w:rsidR="00E2477E" w:rsidRDefault="00E2477E" w:rsidP="00E2477E">
      <w:pPr>
        <w:jc w:val="both"/>
        <w:rPr>
          <w:rFonts w:ascii="Cambria" w:hAnsi="Cambria"/>
          <w:sz w:val="26"/>
          <w:szCs w:val="26"/>
          <w:lang w:val="sr-Latn-BA"/>
        </w:rPr>
      </w:pP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 xml:space="preserve">Projektom ’’Radna praksa za visokoškolce’’ željelo se  podstaći brže sticanje praktičnih znanja i vještina visokoškolaca bez radnog  iskustva, povećanju njihove konkurentnosti na tržištu, kao i veće  zapošljavanje, s jedne strane, a sa druge da se pruži  podrška malim i srednjim preduzećima u realnom sektoru. Nezaposleni visokoškolci su </w:t>
      </w:r>
      <w:r>
        <w:rPr>
          <w:rFonts w:ascii="Cambria" w:hAnsi="Cambria"/>
          <w:sz w:val="26"/>
          <w:szCs w:val="26"/>
          <w:lang w:val="sr-Latn-BA"/>
        </w:rPr>
        <w:t>obavljali</w:t>
      </w:r>
      <w:r w:rsidRPr="009A146A">
        <w:rPr>
          <w:rFonts w:ascii="Cambria" w:hAnsi="Cambria"/>
          <w:sz w:val="26"/>
          <w:szCs w:val="26"/>
          <w:lang w:val="sr-Latn-BA"/>
        </w:rPr>
        <w:t xml:space="preserve"> praksu u okviru stečenog zanimanja, u trajanju od 6 mjeseci isključivo u realnom sektoru, malim i srednjim preduzećima što im </w:t>
      </w:r>
      <w:r>
        <w:rPr>
          <w:rFonts w:ascii="Cambria" w:hAnsi="Cambria"/>
          <w:sz w:val="26"/>
          <w:szCs w:val="26"/>
          <w:lang w:val="sr-Latn-BA"/>
        </w:rPr>
        <w:t xml:space="preserve">je </w:t>
      </w:r>
      <w:r w:rsidRPr="009A146A">
        <w:rPr>
          <w:rFonts w:ascii="Cambria" w:hAnsi="Cambria"/>
          <w:sz w:val="26"/>
          <w:szCs w:val="26"/>
          <w:lang w:val="sr-Latn-BA"/>
        </w:rPr>
        <w:t>omogućilo upoznavanje sa radnim okruženjem, sticanje znanja i vještina kod konkretnog poslodavca, kao i upoznavanje sa korporativnim pravilima preduzeća i  razvijanje radnih navika. Poslodavcima je omogućeno da, kroz jedan vid probnog rada koji finansijski ne opterećuje preduzeće, obuče kadar za svoje potrebe, upoznaju se sa radnicima i po potrebi ih zaposle nakon isteka Projekta.</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Zavod za zapošljavanje je finansirao bruto zaradu visokoškolca u bruto iznosu od 249,28 eura, odnosno 150,00 eura neto, što je za zapošljavanje 500 visokoškolaca na period od šest mjeseci obezbijeđeno 747.840,00 eura.</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Na javni poziv koji je objavljen u periodu od 17. do 31. maja 2012. godine prijavila su se 274 poslodavca  koji su iskazali potrebu za zapošljavanjem 646 lica.  Od tog broja sporazumi su sklopljeni sa 261 poslodavcem, kojima je obuhvaćeno 500 lica.</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t xml:space="preserve">Program stručnog osposobljavanja lica sa stečenim visokim obrazovanjem je kreiran sa namjerom da se pruži šansa visokoškolcima da pokazu stečena znanja, da ovladaju konkretnim praktičnim vještinama i da se predstave poslodavcima, a istovremeno </w:t>
      </w:r>
      <w:r>
        <w:rPr>
          <w:rFonts w:ascii="Cambria" w:hAnsi="Cambria"/>
          <w:sz w:val="26"/>
          <w:szCs w:val="26"/>
          <w:lang w:val="sr-Latn-BA"/>
        </w:rPr>
        <w:t xml:space="preserve">da </w:t>
      </w:r>
      <w:r w:rsidRPr="009A146A">
        <w:rPr>
          <w:rFonts w:ascii="Cambria" w:hAnsi="Cambria"/>
          <w:sz w:val="26"/>
          <w:szCs w:val="26"/>
          <w:lang w:val="sr-Latn-BA"/>
        </w:rPr>
        <w:t>za svoj rad dobiju naknadu. Kroz program stručnog osposobljavanja šansu za stručnim osposobljavanjem dobilo je 4211 visokoškolaca. tj, svi oni koji su se prijavili.</w:t>
      </w:r>
    </w:p>
    <w:p w:rsidR="00E2477E" w:rsidRPr="009A146A" w:rsidRDefault="00E2477E" w:rsidP="00E2477E">
      <w:pPr>
        <w:jc w:val="both"/>
        <w:rPr>
          <w:rFonts w:ascii="Cambria" w:hAnsi="Cambria"/>
          <w:sz w:val="26"/>
          <w:szCs w:val="26"/>
          <w:lang w:val="sr-Latn-BA"/>
        </w:rPr>
      </w:pPr>
      <w:r w:rsidRPr="009A146A">
        <w:rPr>
          <w:rFonts w:ascii="Cambria" w:hAnsi="Cambria"/>
          <w:sz w:val="26"/>
          <w:szCs w:val="26"/>
          <w:lang w:val="sr-Latn-BA"/>
        </w:rPr>
        <w:lastRenderedPageBreak/>
        <w:t>Svrše</w:t>
      </w:r>
      <w:r>
        <w:rPr>
          <w:rFonts w:ascii="Cambria" w:hAnsi="Cambria"/>
          <w:sz w:val="26"/>
          <w:szCs w:val="26"/>
          <w:lang w:val="sr-Latn-BA"/>
        </w:rPr>
        <w:t xml:space="preserve">ni studenti su imali mogućnost </w:t>
      </w:r>
      <w:r w:rsidRPr="009A146A">
        <w:rPr>
          <w:rFonts w:ascii="Cambria" w:hAnsi="Cambria"/>
          <w:sz w:val="26"/>
          <w:szCs w:val="26"/>
          <w:lang w:val="sr-Latn-BA"/>
        </w:rPr>
        <w:t>da preferiraju poslodavce kod kojih žele da se stručno osposobe. Informacioni sistem bio je programiran na način da je algoritam automatski formirao rang listu na osnovu prosječne ocjene korisnika i izabr</w:t>
      </w:r>
      <w:r>
        <w:rPr>
          <w:rFonts w:ascii="Cambria" w:hAnsi="Cambria"/>
          <w:sz w:val="26"/>
          <w:szCs w:val="26"/>
          <w:lang w:val="sr-Latn-BA"/>
        </w:rPr>
        <w:t xml:space="preserve">anih referenci svakog od njih. </w:t>
      </w:r>
    </w:p>
    <w:p w:rsidR="00E2477E" w:rsidRDefault="00E2477E" w:rsidP="00E2477E">
      <w:pPr>
        <w:jc w:val="both"/>
        <w:rPr>
          <w:rFonts w:ascii="Cambria" w:hAnsi="Cambria"/>
          <w:sz w:val="26"/>
          <w:szCs w:val="26"/>
          <w:lang w:val="sr-Latn-BA"/>
        </w:rPr>
      </w:pPr>
      <w:r w:rsidRPr="009A146A">
        <w:rPr>
          <w:rFonts w:ascii="Cambria" w:hAnsi="Cambria"/>
          <w:sz w:val="26"/>
          <w:szCs w:val="26"/>
          <w:lang w:val="sr-Latn-BA"/>
        </w:rPr>
        <w:t xml:space="preserve">Dakle, jedini kriterijum koji se vrednovao bio je dotadašnji rezultat </w:t>
      </w:r>
      <w:r>
        <w:rPr>
          <w:rFonts w:ascii="Cambria" w:hAnsi="Cambria"/>
          <w:sz w:val="26"/>
          <w:szCs w:val="26"/>
          <w:lang w:val="sr-Latn-BA"/>
        </w:rPr>
        <w:t>– prosječna ocjena na studijama. Politička, kao ni v</w:t>
      </w:r>
      <w:r w:rsidRPr="009A146A">
        <w:rPr>
          <w:rFonts w:ascii="Cambria" w:hAnsi="Cambria"/>
          <w:sz w:val="26"/>
          <w:szCs w:val="26"/>
          <w:lang w:val="sr-Latn-BA"/>
        </w:rPr>
        <w:t>jersk</w:t>
      </w:r>
      <w:r>
        <w:rPr>
          <w:rFonts w:ascii="Cambria" w:hAnsi="Cambria"/>
          <w:sz w:val="26"/>
          <w:szCs w:val="26"/>
          <w:lang w:val="sr-Latn-BA"/>
        </w:rPr>
        <w:t xml:space="preserve">a i </w:t>
      </w:r>
      <w:r w:rsidRPr="009A146A">
        <w:rPr>
          <w:rFonts w:ascii="Cambria" w:hAnsi="Cambria"/>
          <w:sz w:val="26"/>
          <w:szCs w:val="26"/>
          <w:lang w:val="sr-Latn-BA"/>
        </w:rPr>
        <w:t>nacion</w:t>
      </w:r>
      <w:r>
        <w:rPr>
          <w:rFonts w:ascii="Cambria" w:hAnsi="Cambria"/>
          <w:sz w:val="26"/>
          <w:szCs w:val="26"/>
          <w:lang w:val="sr-Latn-BA"/>
        </w:rPr>
        <w:t>alna</w:t>
      </w:r>
      <w:r w:rsidRPr="009A146A">
        <w:rPr>
          <w:rFonts w:ascii="Cambria" w:hAnsi="Cambria"/>
          <w:sz w:val="26"/>
          <w:szCs w:val="26"/>
          <w:lang w:val="sr-Latn-BA"/>
        </w:rPr>
        <w:t xml:space="preserve"> </w:t>
      </w:r>
      <w:r>
        <w:rPr>
          <w:rFonts w:ascii="Cambria" w:hAnsi="Cambria"/>
          <w:sz w:val="26"/>
          <w:szCs w:val="26"/>
          <w:lang w:val="sr-Latn-BA"/>
        </w:rPr>
        <w:t>pripadnost</w:t>
      </w:r>
      <w:r w:rsidRPr="009A146A">
        <w:rPr>
          <w:rFonts w:ascii="Cambria" w:hAnsi="Cambria"/>
          <w:sz w:val="26"/>
          <w:szCs w:val="26"/>
          <w:lang w:val="sr-Latn-BA"/>
        </w:rPr>
        <w:t xml:space="preserve"> nije i neće biti kriterijum za zapošljavanje u državnim institucijama i organima. Dokaz su upravo svi svršeni visokoškolci koji su dobili šansu za stručnim osposobljavanjem kroz ovaj program. Svi oni, njih 4.211 bez izuzetka su ujedno i najbolji demant političkih optužbi i napada da je zapošljavanje u državnim strukturama uslovljeno političkom pripadnošću.</w:t>
      </w:r>
    </w:p>
    <w:p w:rsidR="00E2477E" w:rsidRPr="00AE32BA" w:rsidRDefault="00E2477E" w:rsidP="00E2477E">
      <w:pPr>
        <w:jc w:val="both"/>
        <w:rPr>
          <w:rFonts w:ascii="Cambria" w:hAnsi="Cambria"/>
          <w:sz w:val="26"/>
          <w:szCs w:val="26"/>
          <w:lang w:val="sr-Latn-BA"/>
        </w:rPr>
      </w:pPr>
    </w:p>
    <w:p w:rsidR="00E2477E" w:rsidRPr="000B48D2" w:rsidRDefault="00E2477E" w:rsidP="00E2477E">
      <w:pPr>
        <w:jc w:val="both"/>
        <w:rPr>
          <w:rFonts w:ascii="Cambria" w:hAnsi="Cambria"/>
          <w:sz w:val="26"/>
          <w:szCs w:val="26"/>
          <w:lang w:val="sr-Latn-BA"/>
        </w:rPr>
      </w:pPr>
    </w:p>
    <w:p w:rsidR="00E2477E" w:rsidRPr="005B1BC1" w:rsidRDefault="00E2477E" w:rsidP="00E2477E">
      <w:pPr>
        <w:pStyle w:val="BodyText2"/>
        <w:spacing w:line="276" w:lineRule="auto"/>
        <w:jc w:val="both"/>
        <w:rPr>
          <w:rFonts w:ascii="Cambria" w:hAnsi="Cambria" w:cs="Arial"/>
          <w:sz w:val="26"/>
          <w:szCs w:val="26"/>
        </w:rPr>
      </w:pP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Almer Kalač</w:t>
      </w:r>
    </w:p>
    <w:p w:rsidR="00E2477E" w:rsidRPr="005B1BC1" w:rsidRDefault="00E2477E" w:rsidP="00E2477E">
      <w:pPr>
        <w:pStyle w:val="BodyText2"/>
        <w:spacing w:line="276" w:lineRule="auto"/>
        <w:jc w:val="both"/>
        <w:rPr>
          <w:rFonts w:ascii="Cambria" w:hAnsi="Cambria" w:cs="Arial"/>
          <w:sz w:val="26"/>
          <w:szCs w:val="26"/>
        </w:rPr>
      </w:pPr>
    </w:p>
    <w:p w:rsidR="00E2477E" w:rsidRPr="005B1BC1" w:rsidRDefault="00E2477E" w:rsidP="00E2477E">
      <w:pPr>
        <w:pStyle w:val="BodyText2"/>
        <w:spacing w:line="276" w:lineRule="auto"/>
        <w:jc w:val="center"/>
        <w:rPr>
          <w:rFonts w:ascii="Cambria" w:hAnsi="Cambria" w:cs="Arial"/>
          <w:b/>
          <w:sz w:val="26"/>
          <w:szCs w:val="26"/>
        </w:rPr>
      </w:pPr>
      <w:r w:rsidRPr="005B1BC1">
        <w:rPr>
          <w:rFonts w:ascii="Cambria" w:hAnsi="Cambria" w:cs="Arial"/>
          <w:b/>
          <w:sz w:val="26"/>
          <w:szCs w:val="26"/>
        </w:rPr>
        <w:t>POSLANIČKO PITANJE</w:t>
      </w:r>
    </w:p>
    <w:p w:rsidR="00E2477E" w:rsidRPr="005B1BC1" w:rsidRDefault="00E2477E" w:rsidP="00E2477E">
      <w:pPr>
        <w:spacing w:line="240" w:lineRule="auto"/>
        <w:jc w:val="both"/>
        <w:rPr>
          <w:rFonts w:ascii="Cambria" w:hAnsi="Cambria"/>
          <w:b/>
          <w:sz w:val="26"/>
          <w:szCs w:val="26"/>
          <w:lang w:val="sl-SI"/>
        </w:rPr>
      </w:pPr>
      <w:r w:rsidRPr="005B1BC1">
        <w:rPr>
          <w:rFonts w:ascii="Cambria" w:hAnsi="Cambria"/>
          <w:b/>
          <w:sz w:val="26"/>
          <w:szCs w:val="26"/>
          <w:lang w:val="sl-SI"/>
        </w:rPr>
        <w:t>Šta Vlada Crne Gore konkretno namjerava preduzeti u cilju stimulacije poljoprivredne proizvodnje, posebno u nerazvijenim ili manje razvijenim područjima, gdje za to postoje povoljni uslovi i neiskorišteni resursi? Takođe, pitamo da li se razmišlja o uvođenju i nekih novih kreditnih linija kojima bi se dodatno podstakao razvoj poljoprivrede, pogotovo na sjeveru Crne Gore?</w:t>
      </w:r>
    </w:p>
    <w:p w:rsidR="00E2477E" w:rsidRPr="005B1BC1" w:rsidRDefault="00E2477E" w:rsidP="00E2477E">
      <w:pPr>
        <w:jc w:val="center"/>
        <w:rPr>
          <w:rFonts w:ascii="Cambria" w:hAnsi="Cambria"/>
          <w:b/>
          <w:sz w:val="26"/>
          <w:szCs w:val="26"/>
          <w:lang w:val="sl-SI"/>
        </w:rPr>
      </w:pPr>
      <w:r w:rsidRPr="005B1BC1">
        <w:rPr>
          <w:rFonts w:ascii="Cambria" w:hAnsi="Cambria"/>
          <w:b/>
          <w:sz w:val="26"/>
          <w:szCs w:val="26"/>
          <w:lang w:val="sl-SI"/>
        </w:rPr>
        <w:t>Obrazloženje:</w:t>
      </w:r>
    </w:p>
    <w:p w:rsidR="00E2477E" w:rsidRPr="005B1BC1" w:rsidRDefault="00E2477E" w:rsidP="00E2477E">
      <w:pPr>
        <w:pStyle w:val="HTMLPreformatted"/>
        <w:jc w:val="both"/>
        <w:rPr>
          <w:rFonts w:ascii="Cambria" w:hAnsi="Cambria" w:cs="Times New Roman"/>
          <w:sz w:val="26"/>
          <w:szCs w:val="26"/>
          <w:lang w:val="sl-SI"/>
        </w:rPr>
      </w:pPr>
      <w:r w:rsidRPr="005B1BC1">
        <w:rPr>
          <w:rFonts w:ascii="Cambria" w:hAnsi="Cambria" w:cs="Times New Roman"/>
          <w:sz w:val="26"/>
          <w:szCs w:val="26"/>
          <w:lang w:val="sl-SI"/>
        </w:rPr>
        <w:t>U Vašem ekspozeu od 04. decembra 2012. godine, istakli ste da je korištenje resursa poljoprivrede jedan od veoma bitnih oslonaca oživljavanja ekonomije, posebno u sjevernom dijelu države. Mi smatramo da se mjerama iz agrobudžeta za 2013. godinu takva zacrtana politika dovodi u pitanje. Naime, predviđeni agrobudžet prema uporednim podacima najniži je u regionu, proporcionalno državnom budžetu. Takođe, mjerama koje ne predviđaju otkup tržišnih viškova, te mali podsticaji, dovodi se u pitanje ne samo mogućnost povećanja proizvodnje već i mogućnost održavanja na postojećem nivou.</w:t>
      </w:r>
    </w:p>
    <w:p w:rsidR="00E2477E" w:rsidRPr="005B1BC1" w:rsidRDefault="00E2477E" w:rsidP="00E2477E">
      <w:pPr>
        <w:pStyle w:val="HTMLPreformatted"/>
        <w:jc w:val="both"/>
        <w:rPr>
          <w:rFonts w:ascii="Cambria" w:hAnsi="Cambria" w:cs="Times New Roman"/>
          <w:sz w:val="26"/>
          <w:szCs w:val="26"/>
          <w:lang w:val="sl-SI"/>
        </w:rPr>
      </w:pPr>
    </w:p>
    <w:p w:rsidR="00E2477E" w:rsidRPr="000B48D2" w:rsidRDefault="00E2477E" w:rsidP="00E2477E">
      <w:pPr>
        <w:pStyle w:val="HTMLPreformatted"/>
        <w:jc w:val="both"/>
        <w:rPr>
          <w:rFonts w:ascii="Cambria" w:hAnsi="Cambria" w:cs="Times New Roman"/>
          <w:sz w:val="26"/>
          <w:szCs w:val="26"/>
          <w:lang w:val="sl-SI"/>
        </w:rPr>
      </w:pPr>
      <w:r w:rsidRPr="005B1BC1">
        <w:rPr>
          <w:rFonts w:ascii="Cambria" w:hAnsi="Cambria" w:cs="Times New Roman"/>
          <w:sz w:val="26"/>
          <w:szCs w:val="26"/>
          <w:lang w:val="sl-SI"/>
        </w:rPr>
        <w:t>Od Vas očekujemo odgovor, da li najavljene mjere predstavljaju perspektivu razvoja poljoprivrede ili znače smanjenje broja onih koji imaju želje i motiva da se njome bave. I ovom prilikom podsjećamo da je uvoz hrane jedan od najvećih problema debalansa budžeta Crne Gore, pogotovo što se uvozom hrane koja se i kod nas proizvodi narušava domaće tržište, odnosno konkuretnost domaćih proizvoda.</w:t>
      </w:r>
    </w:p>
    <w:p w:rsidR="00E2477E" w:rsidRPr="005B1BC1" w:rsidRDefault="00E2477E" w:rsidP="00E2477E">
      <w:pPr>
        <w:jc w:val="both"/>
        <w:rPr>
          <w:rFonts w:ascii="Cambria" w:hAnsi="Cambria"/>
          <w:b/>
          <w:sz w:val="26"/>
          <w:szCs w:val="26"/>
          <w:lang w:val="sr-Latn-BA"/>
        </w:rPr>
      </w:pPr>
    </w:p>
    <w:p w:rsidR="00E2477E" w:rsidRDefault="00E2477E" w:rsidP="00E2477E">
      <w:pPr>
        <w:jc w:val="both"/>
        <w:rPr>
          <w:rFonts w:ascii="Cambria" w:hAnsi="Cambria"/>
          <w:b/>
          <w:sz w:val="26"/>
          <w:szCs w:val="26"/>
          <w:lang w:val="sr-Latn-BA"/>
        </w:rPr>
      </w:pPr>
    </w:p>
    <w:p w:rsidR="00E2477E" w:rsidRPr="005B1BC1" w:rsidRDefault="00E2477E" w:rsidP="00E2477E">
      <w:pPr>
        <w:jc w:val="both"/>
        <w:rPr>
          <w:rFonts w:ascii="Cambria" w:hAnsi="Cambria"/>
          <w:b/>
          <w:sz w:val="26"/>
          <w:szCs w:val="26"/>
          <w:lang w:val="sr-Latn-BA"/>
        </w:rPr>
      </w:pPr>
    </w:p>
    <w:p w:rsidR="00E2477E" w:rsidRPr="005B1BC1" w:rsidRDefault="00E2477E" w:rsidP="00E2477E">
      <w:pPr>
        <w:pStyle w:val="BodyText2"/>
        <w:spacing w:line="240" w:lineRule="auto"/>
        <w:jc w:val="center"/>
        <w:rPr>
          <w:rFonts w:ascii="Cambria" w:hAnsi="Cambria" w:cs="Arial"/>
          <w:b/>
          <w:sz w:val="26"/>
          <w:szCs w:val="26"/>
        </w:rPr>
      </w:pPr>
      <w:r w:rsidRPr="005B1BC1">
        <w:rPr>
          <w:rFonts w:ascii="Cambria" w:hAnsi="Cambria" w:cs="Arial"/>
          <w:b/>
          <w:sz w:val="26"/>
          <w:szCs w:val="26"/>
        </w:rPr>
        <w:t>ODGOVOR</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Kao što sam u decembarskom ekspozeu istakao, bolje korišćenje resursa poljoprivrede, jeste jedna od šansi koje, u uslovima krize, mogu da omoguće oživljavanje ekonomije, posebno u manje razvijenim područjima. Danas sam više uvjeren da je potreba daljeg unapređenja u ovoj oblasti i bržeg razvoja, jedna od najznačajnijih potreba crnogorskog društva, uz naglasak na snažniju vezu, između potrebe održivog razvoja poljoprivrede i bržeg razvoja ruralnih područja.</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Danas u globalnim razmjerama, a slično je i kod nas, postoji sve veća potreba za poljoprivrednim proizvodima. Proklamovan je globalni cilj: „Obezbijediti godišnji rast poljoprivredne proizvodnje po stopi od 3%, kako bi se ona do 2050. godine povećala za 70%, i kako bi se pratile rastuće potrebe stanovništva“. Za nas je bitan i prvi cilj Zajedničke poljoprivredne politike Evropske unije. A on glasi: „obezbijediti povećanje poljoprivredne proizvodnje primijenjujući tehnološka dostignuća uz poboljšanje konkurentnosti i bolje korišćenje svih resursa, posebno radne snage“.</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Između ostalog, iz ovih razloga posvećeni smo bržem razvoju poljoprivrede koju smo definisali kao jednu od prioritetnih grana razvoja Crne Gore. Svjesni smo da pri tome trebati razriješiti niz izazova sa kojima se danas suočavamo, kako bi stvorili uslove za intenzivniji razvoj poljoprivrede.</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U vezi sa postavljenim pitanjem želim da istaknem i sledeće:</w:t>
      </w:r>
    </w:p>
    <w:p w:rsidR="00E2477E"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 xml:space="preserve">Vlada Crne Gore utvrdila je niz mjera kojima podstiče razvoj u oblasti poljoprivrede. Agrobudžetom za 2013. opredijeljeno je 20,3 miliona eura. </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 xml:space="preserve">Drugo, četvrti javni poziv za investicije u poljoprivredna gazdinstva u iznosu od 1.6 miliona eura je u toku. Dodatno, stvoreni su preduslovi da se u toku ove godine usvoji program razvoja poljoprivrede i ruralnih područja. Konačni predlog ovog dokumenta poslat je Generalnom direktoratu za poljoprivredu Evropske komisije. U pitanju je iznos od oko 4 miliona eura. Činimo sve da ova sredstva budu obobrena u 2013. </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Treće, Ministarstvo poljoprivrede i ruralnog razvoja stvara uslove za obezbjeđenje i dodatnih 7.3 miliona eura, koja će se moći koristiti kada operativna struktura za petu IPA komponentu bude formirana, na čemu se u okviru Ministarstva poljoprivrede i ruralnog razvoja intenzivno radi. Realno je očekivati da će sredstva biti operativna početkom 2014. godine.</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 xml:space="preserve">Četvrto, Vlada preduzima sve aktivnosti kako bi se podstakle strane investicije, finansijske organizacije, banke i drugi subjekti da dodatno investiraju u oblast poljoprivrede i prerađivačke industrije. </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Peto, jedan dio sredstava, pod povoljnijim uslovima, već je sada usmjeren preko Investiciono-razvojnog fonda. Naročito se podstiču poljoprivreda i prehrambena industrija, a prednosti imaju svi koji žele da podstaknu razvoj u opštinama na sjeveru Crne Gore, odnosno u manje razvijenim područjima.</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lastRenderedPageBreak/>
        <w:t xml:space="preserve">Kada sam kazao kako ćemo se nositi sa izazovima, mislio sam da poljoprivreda, više od ostalih djelatnosti, trpi od nastupajućih klimatskih promjena. Zato poljoprivredi predstoji proces prilagođavanja promijenjenim klimatskim uslovima, kao i proces prilagođavanja i smanjivanja njenog štetnog uticaja na klimatske promjene. Uključili smo Svjetsku banku i osiguravajuće kompanije, kako bi se zajednički uspješnije borili sa rizicima. </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Takođe, kao veliki izazov nameće se korišćenje novih tehnologija: biotehnologija, agrotehnologija, agrotehnika, inovacije i aplikativna istraživanja, razvoj stručnih službi i desiminacija istih do krajnjih proizvođača. Crnogorska poljoprivreda, rekao bih, životno je zainteresovana za moderniji i skladniji razvoj i povećanje konkurentnosti kao i za brzo, racionalno i organizovano kretanje crnogorskih poljoprivrednih proizvoda ne samo na unutrašnjem već i eksternom tržištu.</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Zbog različitih uslova za razvoj proizvodnje, zbog malih posjeda, oganičenih sredstava za razvoj, nedovoljnih saznanja o trendovima u svijetu, crnogorskim poljoprivrednicima je neophodna pomoć usmjerena ka boljoj edukaciji i na nauci zasnovana, bolje organizovana, kvalitetom ojačana proizvodnja sa kojom bi proizvođač mogao ravnopravnije da nastupa na tržištu. Naša dosadašnja iskustva u oblasti agroekonomije i procesu izgradnje proizvođača - menadžera i agrobiznisa nije dala očekivane rezultate. Zato ćemo težiti da se aktivnije pomogne crnogorskom proizvođaču hrane, da ubrzano usvaja nova znanja, tehničke inovacije i da unapređuje upravljanje u svojim kompanijama.</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Sada, u uslovima krize, sve više ljudi namjerava da se bavi poljoprivredom. Ako krizu možemo savladati većim osloncem na sopstvene snage, onda je poljoprivreda dobra šansa za brži ukupni razvoj, veću zaposlenost i bolji životni standard.</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 xml:space="preserve">Siguran sam da mjere koje su usvojene od strane Vlade i aktivnosti koje se sada sprovode, ne samo u okviru Ministarstva poljoprivrede i ruralnog razvoja već i šire, kod drugih subjekata, institucija i organa, otvaraju perspektivu razvoja poljoprivrede i podstiču dodatno veći broj poljoprivrednika da se bave ovim vidom proizvodnje. </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 xml:space="preserve">Država će podsticati ambijent u ovoj oblasti, obezbjeđivati odgovarajuća sredstva za njenu podršku, ukidati biznis barijere, razvijaće pri tom konkurentnost domaćih proizvoda i podsticati ukupni ruralni razvoj. </w:t>
      </w:r>
    </w:p>
    <w:p w:rsidR="00E2477E" w:rsidRPr="005B1BC1" w:rsidRDefault="00E2477E" w:rsidP="00E2477E">
      <w:pPr>
        <w:pStyle w:val="BodyText2"/>
        <w:spacing w:line="276" w:lineRule="auto"/>
        <w:jc w:val="both"/>
        <w:rPr>
          <w:rFonts w:ascii="Cambria" w:hAnsi="Cambria" w:cs="Arial"/>
          <w:sz w:val="26"/>
          <w:szCs w:val="26"/>
        </w:rPr>
      </w:pPr>
      <w:r w:rsidRPr="005B1BC1">
        <w:rPr>
          <w:rFonts w:ascii="Cambria" w:hAnsi="Cambria" w:cs="Arial"/>
          <w:sz w:val="26"/>
          <w:szCs w:val="26"/>
        </w:rPr>
        <w:t xml:space="preserve">Na kraju, želim da Vas podsjetim da smo u ovoj godini,  u oblasti poljoprivrede, posvećeni realizaciji ciljeva koji će omogućiti: </w:t>
      </w:r>
    </w:p>
    <w:p w:rsidR="00E2477E" w:rsidRDefault="00E2477E" w:rsidP="00E2477E">
      <w:pPr>
        <w:pStyle w:val="BodyText2"/>
        <w:numPr>
          <w:ilvl w:val="0"/>
          <w:numId w:val="2"/>
        </w:numPr>
        <w:spacing w:line="276" w:lineRule="auto"/>
        <w:jc w:val="both"/>
        <w:rPr>
          <w:rFonts w:ascii="Cambria" w:hAnsi="Cambria" w:cs="Arial"/>
          <w:sz w:val="26"/>
          <w:szCs w:val="26"/>
        </w:rPr>
      </w:pPr>
      <w:r w:rsidRPr="00B3109E">
        <w:rPr>
          <w:rFonts w:ascii="Cambria" w:hAnsi="Cambria" w:cs="Arial"/>
          <w:sz w:val="26"/>
          <w:szCs w:val="26"/>
        </w:rPr>
        <w:t xml:space="preserve">RAST PROIZVODNJE </w:t>
      </w:r>
    </w:p>
    <w:p w:rsidR="00E2477E" w:rsidRDefault="00E2477E" w:rsidP="00E2477E">
      <w:pPr>
        <w:pStyle w:val="BodyText2"/>
        <w:numPr>
          <w:ilvl w:val="0"/>
          <w:numId w:val="2"/>
        </w:numPr>
        <w:spacing w:line="276" w:lineRule="auto"/>
        <w:jc w:val="both"/>
        <w:rPr>
          <w:rFonts w:ascii="Cambria" w:hAnsi="Cambria" w:cs="Arial"/>
          <w:sz w:val="26"/>
          <w:szCs w:val="26"/>
        </w:rPr>
      </w:pPr>
      <w:r w:rsidRPr="00B3109E">
        <w:rPr>
          <w:rFonts w:ascii="Cambria" w:hAnsi="Cambria" w:cs="Arial"/>
          <w:sz w:val="26"/>
          <w:szCs w:val="26"/>
        </w:rPr>
        <w:t xml:space="preserve">RAST ZAPOSLENOSTI </w:t>
      </w:r>
    </w:p>
    <w:p w:rsidR="00E2477E" w:rsidRDefault="00E2477E" w:rsidP="00E2477E">
      <w:pPr>
        <w:pStyle w:val="BodyText2"/>
        <w:numPr>
          <w:ilvl w:val="0"/>
          <w:numId w:val="2"/>
        </w:numPr>
        <w:spacing w:line="276" w:lineRule="auto"/>
        <w:jc w:val="both"/>
        <w:rPr>
          <w:rFonts w:ascii="Cambria" w:hAnsi="Cambria" w:cs="Arial"/>
          <w:sz w:val="26"/>
          <w:szCs w:val="26"/>
        </w:rPr>
      </w:pPr>
      <w:r w:rsidRPr="00B3109E">
        <w:rPr>
          <w:rFonts w:ascii="Cambria" w:hAnsi="Cambria" w:cs="Arial"/>
          <w:sz w:val="26"/>
          <w:szCs w:val="26"/>
        </w:rPr>
        <w:t xml:space="preserve">SMANJENJE UVOZA </w:t>
      </w:r>
    </w:p>
    <w:p w:rsidR="00E2477E" w:rsidRDefault="00E2477E" w:rsidP="00E2477E">
      <w:pPr>
        <w:pStyle w:val="BodyText2"/>
        <w:numPr>
          <w:ilvl w:val="0"/>
          <w:numId w:val="2"/>
        </w:numPr>
        <w:spacing w:line="276" w:lineRule="auto"/>
        <w:jc w:val="both"/>
        <w:rPr>
          <w:rFonts w:ascii="Cambria" w:hAnsi="Cambria" w:cs="Arial"/>
          <w:sz w:val="26"/>
          <w:szCs w:val="26"/>
        </w:rPr>
      </w:pPr>
      <w:r w:rsidRPr="00B3109E">
        <w:rPr>
          <w:rFonts w:ascii="Cambria" w:hAnsi="Cambria" w:cs="Arial"/>
          <w:sz w:val="26"/>
          <w:szCs w:val="26"/>
        </w:rPr>
        <w:t xml:space="preserve">BOLJU EDUKACIJU </w:t>
      </w:r>
    </w:p>
    <w:p w:rsidR="00E2477E" w:rsidRPr="00B3109E" w:rsidRDefault="00E2477E" w:rsidP="00E2477E">
      <w:pPr>
        <w:pStyle w:val="BodyText2"/>
        <w:numPr>
          <w:ilvl w:val="0"/>
          <w:numId w:val="2"/>
        </w:numPr>
        <w:spacing w:line="276" w:lineRule="auto"/>
        <w:jc w:val="both"/>
        <w:rPr>
          <w:sz w:val="26"/>
          <w:szCs w:val="26"/>
        </w:rPr>
      </w:pPr>
      <w:r w:rsidRPr="00B3109E">
        <w:rPr>
          <w:rFonts w:ascii="Cambria" w:hAnsi="Cambria" w:cs="Arial"/>
          <w:sz w:val="26"/>
          <w:szCs w:val="26"/>
        </w:rPr>
        <w:lastRenderedPageBreak/>
        <w:t xml:space="preserve">SMANJENJE SIVE EKONOMIJE </w:t>
      </w:r>
    </w:p>
    <w:p w:rsidR="00E2477E" w:rsidRPr="00B3109E" w:rsidRDefault="00E2477E" w:rsidP="00E2477E">
      <w:pPr>
        <w:pStyle w:val="BodyText2"/>
        <w:spacing w:line="276" w:lineRule="auto"/>
        <w:ind w:left="720"/>
        <w:jc w:val="both"/>
        <w:rPr>
          <w:sz w:val="26"/>
          <w:szCs w:val="26"/>
        </w:rPr>
      </w:pPr>
    </w:p>
    <w:p w:rsidR="00E2477E" w:rsidRPr="00B3109E" w:rsidRDefault="00E2477E" w:rsidP="00E2477E">
      <w:pPr>
        <w:pStyle w:val="BodyText2"/>
        <w:spacing w:line="276" w:lineRule="auto"/>
        <w:ind w:left="720"/>
        <w:jc w:val="both"/>
        <w:rPr>
          <w:sz w:val="26"/>
          <w:szCs w:val="26"/>
          <w:lang w:val="sr-Latn-CS"/>
        </w:rPr>
      </w:pPr>
      <w:r>
        <w:rPr>
          <w:sz w:val="26"/>
          <w:szCs w:val="26"/>
        </w:rPr>
        <w:t>Hvala na pažnji!</w:t>
      </w:r>
    </w:p>
    <w:p w:rsidR="00E2477E" w:rsidRDefault="00E2477E" w:rsidP="00E2477E">
      <w:pPr>
        <w:jc w:val="both"/>
        <w:rPr>
          <w:rFonts w:ascii="Cambria" w:hAnsi="Cambria"/>
          <w:i/>
          <w:sz w:val="26"/>
          <w:szCs w:val="26"/>
          <w:lang w:val="sr-Latn-BA"/>
        </w:rPr>
      </w:pPr>
    </w:p>
    <w:p w:rsidR="00E2477E" w:rsidRDefault="00E2477E" w:rsidP="00E2477E">
      <w:pPr>
        <w:jc w:val="both"/>
        <w:rPr>
          <w:rFonts w:ascii="Cambria" w:hAnsi="Cambria"/>
          <w:i/>
          <w:sz w:val="26"/>
          <w:szCs w:val="26"/>
          <w:lang w:val="sr-Latn-BA"/>
        </w:rPr>
      </w:pPr>
    </w:p>
    <w:p w:rsidR="00E2477E" w:rsidRDefault="00E2477E" w:rsidP="00E2477E">
      <w:pPr>
        <w:jc w:val="both"/>
        <w:rPr>
          <w:rFonts w:ascii="Cambria" w:hAnsi="Cambria"/>
          <w:i/>
          <w:sz w:val="26"/>
          <w:szCs w:val="26"/>
          <w:lang w:val="sr-Latn-BA"/>
        </w:rPr>
      </w:pPr>
    </w:p>
    <w:p w:rsidR="00E2477E" w:rsidRDefault="00E2477E" w:rsidP="00E2477E">
      <w:pPr>
        <w:jc w:val="both"/>
        <w:rPr>
          <w:rFonts w:ascii="Cambria" w:hAnsi="Cambria"/>
          <w:i/>
          <w:sz w:val="26"/>
          <w:szCs w:val="26"/>
          <w:lang w:val="sr-Latn-BA"/>
        </w:rPr>
      </w:pPr>
    </w:p>
    <w:p w:rsidR="00E2477E" w:rsidRDefault="00E2477E" w:rsidP="00E2477E">
      <w:pPr>
        <w:jc w:val="both"/>
        <w:rPr>
          <w:rFonts w:ascii="Cambria" w:hAnsi="Cambria"/>
          <w:i/>
          <w:sz w:val="26"/>
          <w:szCs w:val="26"/>
          <w:lang w:val="sr-Latn-BA"/>
        </w:rPr>
      </w:pPr>
    </w:p>
    <w:p w:rsidR="009D7361" w:rsidRDefault="009D7361"/>
    <w:sectPr w:rsidR="009D7361" w:rsidSect="00E049E9">
      <w:footerReference w:type="default" r:id="rId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763" w:rsidRDefault="00E2477E">
    <w:pPr>
      <w:pStyle w:val="Footer"/>
      <w:jc w:val="right"/>
    </w:pPr>
    <w:r>
      <w:fldChar w:fldCharType="begin"/>
    </w:r>
    <w:r>
      <w:instrText xml:space="preserve"> PAGE   \* MERGEFORMAT </w:instrText>
    </w:r>
    <w:r>
      <w:fldChar w:fldCharType="separate"/>
    </w:r>
    <w:r>
      <w:rPr>
        <w:noProof/>
      </w:rPr>
      <w:t>1</w:t>
    </w:r>
    <w:r>
      <w:fldChar w:fldCharType="end"/>
    </w:r>
  </w:p>
  <w:p w:rsidR="003C6763" w:rsidRDefault="00E2477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84E60"/>
    <w:multiLevelType w:val="hybridMultilevel"/>
    <w:tmpl w:val="F65E2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EF1CB1"/>
    <w:multiLevelType w:val="hybridMultilevel"/>
    <w:tmpl w:val="E450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D33375"/>
    <w:multiLevelType w:val="hybridMultilevel"/>
    <w:tmpl w:val="664CFAD0"/>
    <w:lvl w:ilvl="0" w:tplc="CD92088C">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2477E"/>
    <w:rsid w:val="00654648"/>
    <w:rsid w:val="006A4338"/>
    <w:rsid w:val="009D7361"/>
    <w:rsid w:val="00CA3825"/>
    <w:rsid w:val="00D0273C"/>
    <w:rsid w:val="00DF4203"/>
    <w:rsid w:val="00E2477E"/>
    <w:rsid w:val="00FA4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77E"/>
    <w:rPr>
      <w:rFonts w:ascii="Calibri" w:eastAsia="Calibri" w:hAnsi="Calibri" w:cs="Times New Roman"/>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77E"/>
    <w:pPr>
      <w:ind w:left="720"/>
      <w:contextualSpacing/>
    </w:pPr>
  </w:style>
  <w:style w:type="paragraph" w:styleId="BodyText2">
    <w:name w:val="Body Text 2"/>
    <w:basedOn w:val="Normal"/>
    <w:link w:val="BodyText2Char"/>
    <w:rsid w:val="00E2477E"/>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E2477E"/>
    <w:rPr>
      <w:rFonts w:ascii="Times New Roman" w:eastAsia="Times New Roman" w:hAnsi="Times New Roman" w:cs="Times New Roman"/>
      <w:sz w:val="24"/>
      <w:szCs w:val="24"/>
    </w:rPr>
  </w:style>
  <w:style w:type="paragraph" w:styleId="HTMLPreformatted">
    <w:name w:val="HTML Preformatted"/>
    <w:basedOn w:val="Normal"/>
    <w:link w:val="HTMLPreformattedChar"/>
    <w:rsid w:val="00E247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E2477E"/>
    <w:rPr>
      <w:rFonts w:ascii="Courier New" w:eastAsia="Times New Roman" w:hAnsi="Courier New" w:cs="Courier New"/>
      <w:sz w:val="20"/>
      <w:szCs w:val="20"/>
    </w:rPr>
  </w:style>
  <w:style w:type="paragraph" w:styleId="Footer">
    <w:name w:val="footer"/>
    <w:basedOn w:val="Normal"/>
    <w:link w:val="FooterChar"/>
    <w:uiPriority w:val="99"/>
    <w:unhideWhenUsed/>
    <w:rsid w:val="00E247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77E"/>
    <w:rPr>
      <w:rFonts w:ascii="Calibri" w:eastAsia="Calibri" w:hAnsi="Calibri" w:cs="Times New Roman"/>
      <w:lang w:val="sr-Latn-CS"/>
    </w:rPr>
  </w:style>
  <w:style w:type="paragraph" w:styleId="NoSpacing">
    <w:name w:val="No Spacing"/>
    <w:uiPriority w:val="1"/>
    <w:qFormat/>
    <w:rsid w:val="00E2477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6581</Words>
  <Characters>37514</Characters>
  <Application>Microsoft Office Word</Application>
  <DocSecurity>0</DocSecurity>
  <Lines>312</Lines>
  <Paragraphs>88</Paragraphs>
  <ScaleCrop>false</ScaleCrop>
  <Company/>
  <LinksUpToDate>false</LinksUpToDate>
  <CharactersWithSpaces>44007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rada.bjeletic</dc:creator>
  <cp:lastModifiedBy>rada.bjeletic</cp:lastModifiedBy>
  <cp:revision>1</cp:revision>
  <dcterms:created xsi:type="dcterms:W3CDTF">2013-04-29T14:35:00Z</dcterms:created>
  <dcterms:modified xsi:type="dcterms:W3CDTF">2013-04-29T14:35:00Z</dcterms:modified>
</cp:coreProperties>
</file>