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2F5FE" w14:textId="77777777" w:rsidR="003A6D21" w:rsidRPr="00B76BF1" w:rsidRDefault="003A6D21">
      <w:pPr>
        <w:rPr>
          <w:rFonts w:ascii="Arial Narrow" w:hAnsi="Arial Narrow"/>
          <w:lang w:val="en-GB"/>
        </w:rPr>
      </w:pPr>
    </w:p>
    <w:p w14:paraId="59FC2BDD" w14:textId="77777777" w:rsidR="00343AE6" w:rsidRPr="00B76BF1" w:rsidRDefault="00343AE6">
      <w:pPr>
        <w:rPr>
          <w:rFonts w:ascii="Arial Narrow" w:hAnsi="Arial Narrow"/>
          <w:lang w:val="en-GB"/>
        </w:rPr>
      </w:pPr>
    </w:p>
    <w:p w14:paraId="37767F99" w14:textId="77777777" w:rsidR="00343AE6" w:rsidRPr="00B76BF1" w:rsidRDefault="00343AE6">
      <w:pPr>
        <w:rPr>
          <w:rFonts w:ascii="Arial Narrow" w:hAnsi="Arial Narrow"/>
          <w:lang w:val="en-GB"/>
        </w:rPr>
      </w:pPr>
    </w:p>
    <w:tbl>
      <w:tblPr>
        <w:tblStyle w:val="a"/>
        <w:tblpPr w:leftFromText="187" w:rightFromText="187" w:vertAnchor="page" w:horzAnchor="margin" w:tblpXSpec="center" w:tblpY="2881"/>
        <w:tblW w:w="7476" w:type="dxa"/>
        <w:tblBorders>
          <w:left w:val="single" w:sz="12" w:space="0" w:color="4472C4"/>
        </w:tblBorders>
        <w:tblLayout w:type="fixed"/>
        <w:tblLook w:val="0400" w:firstRow="0" w:lastRow="0" w:firstColumn="0" w:lastColumn="0" w:noHBand="0" w:noVBand="1"/>
      </w:tblPr>
      <w:tblGrid>
        <w:gridCol w:w="7476"/>
      </w:tblGrid>
      <w:tr w:rsidR="003A6D21" w:rsidRPr="00B76BF1" w14:paraId="0282F600" w14:textId="77777777" w:rsidTr="00B433DC">
        <w:tc>
          <w:tcPr>
            <w:tcW w:w="7476" w:type="dxa"/>
            <w:tcMar>
              <w:top w:w="216" w:type="dxa"/>
              <w:left w:w="115" w:type="dxa"/>
              <w:bottom w:w="216" w:type="dxa"/>
              <w:right w:w="115" w:type="dxa"/>
            </w:tcMar>
          </w:tcPr>
          <w:p w14:paraId="0282F5FF" w14:textId="77777777" w:rsidR="003A6D21" w:rsidRPr="00B76BF1" w:rsidRDefault="003A6D21">
            <w:pPr>
              <w:pBdr>
                <w:top w:val="nil"/>
                <w:left w:val="nil"/>
                <w:bottom w:val="nil"/>
                <w:right w:val="nil"/>
                <w:between w:val="nil"/>
              </w:pBdr>
              <w:spacing w:after="0" w:line="240" w:lineRule="auto"/>
              <w:rPr>
                <w:rFonts w:ascii="Arial Narrow" w:eastAsia="Arial Narrow" w:hAnsi="Arial Narrow" w:cs="Arial Narrow"/>
                <w:color w:val="000000"/>
                <w:sz w:val="24"/>
                <w:szCs w:val="24"/>
                <w:lang w:val="en-GB"/>
              </w:rPr>
            </w:pPr>
          </w:p>
        </w:tc>
      </w:tr>
      <w:tr w:rsidR="003A6D21" w:rsidRPr="00B76BF1" w14:paraId="0282F602" w14:textId="77777777" w:rsidTr="00B433DC">
        <w:tc>
          <w:tcPr>
            <w:tcW w:w="7476" w:type="dxa"/>
          </w:tcPr>
          <w:p w14:paraId="0282F601" w14:textId="7128F116" w:rsidR="003A6D21" w:rsidRPr="00B76BF1" w:rsidRDefault="00502949">
            <w:pPr>
              <w:pBdr>
                <w:top w:val="nil"/>
                <w:left w:val="nil"/>
                <w:bottom w:val="nil"/>
                <w:right w:val="nil"/>
                <w:between w:val="nil"/>
              </w:pBdr>
              <w:spacing w:after="0" w:line="216" w:lineRule="auto"/>
              <w:rPr>
                <w:rFonts w:ascii="Arial Narrow" w:eastAsia="Arial Narrow" w:hAnsi="Arial Narrow" w:cs="Arial Narrow"/>
                <w:color w:val="000000"/>
                <w:sz w:val="88"/>
                <w:szCs w:val="88"/>
                <w:lang w:val="en-GB"/>
              </w:rPr>
            </w:pPr>
            <w:r w:rsidRPr="00B76BF1">
              <w:rPr>
                <w:rFonts w:ascii="Arial Narrow" w:eastAsia="Arial Narrow" w:hAnsi="Arial Narrow" w:cs="Arial Narrow"/>
                <w:color w:val="000000"/>
                <w:sz w:val="88"/>
                <w:szCs w:val="88"/>
                <w:lang w:val="en-GB"/>
              </w:rPr>
              <w:t>NATIONAL STRATEGY FOR GENDER EQUALITY 2025–2029</w:t>
            </w:r>
          </w:p>
        </w:tc>
      </w:tr>
      <w:tr w:rsidR="003A6D21" w:rsidRPr="00B76BF1" w14:paraId="0282F604" w14:textId="77777777" w:rsidTr="00B433DC">
        <w:tc>
          <w:tcPr>
            <w:tcW w:w="7476" w:type="dxa"/>
            <w:tcMar>
              <w:top w:w="216" w:type="dxa"/>
              <w:left w:w="115" w:type="dxa"/>
              <w:bottom w:w="216" w:type="dxa"/>
              <w:right w:w="115" w:type="dxa"/>
            </w:tcMar>
          </w:tcPr>
          <w:p w14:paraId="0282F603" w14:textId="540CE5D2" w:rsidR="003A6D21" w:rsidRPr="00B76BF1" w:rsidRDefault="003A6D21">
            <w:pPr>
              <w:pBdr>
                <w:top w:val="nil"/>
                <w:left w:val="nil"/>
                <w:bottom w:val="nil"/>
                <w:right w:val="nil"/>
                <w:between w:val="nil"/>
              </w:pBdr>
              <w:spacing w:after="0" w:line="240" w:lineRule="auto"/>
              <w:rPr>
                <w:rFonts w:ascii="Arial Narrow" w:eastAsia="Arial Narrow" w:hAnsi="Arial Narrow" w:cs="Arial Narrow"/>
                <w:color w:val="000000"/>
                <w:sz w:val="24"/>
                <w:szCs w:val="24"/>
                <w:lang w:val="en-GB"/>
              </w:rPr>
            </w:pPr>
          </w:p>
        </w:tc>
      </w:tr>
    </w:tbl>
    <w:p w14:paraId="0282F605" w14:textId="77777777" w:rsidR="003A6D21" w:rsidRPr="00B76BF1" w:rsidRDefault="00804C05">
      <w:pPr>
        <w:rPr>
          <w:rFonts w:ascii="Arial Narrow" w:eastAsia="Arial Narrow" w:hAnsi="Arial Narrow" w:cs="Arial Narrow"/>
          <w:lang w:val="en-GB"/>
        </w:rPr>
      </w:pPr>
      <w:r w:rsidRPr="00B76BF1">
        <w:rPr>
          <w:lang w:val="en-GB"/>
        </w:rPr>
        <w:br w:type="page"/>
      </w:r>
    </w:p>
    <w:p w14:paraId="0282F606" w14:textId="080E6E46" w:rsidR="003A6D21" w:rsidRPr="00B76BF1" w:rsidRDefault="007E6B14">
      <w:pPr>
        <w:keepNext/>
        <w:keepLines/>
        <w:pBdr>
          <w:top w:val="nil"/>
          <w:left w:val="nil"/>
          <w:bottom w:val="nil"/>
          <w:right w:val="nil"/>
          <w:between w:val="nil"/>
        </w:pBdr>
        <w:spacing w:before="240" w:after="0"/>
        <w:rPr>
          <w:rFonts w:ascii="Arial Narrow" w:eastAsia="Arial Narrow" w:hAnsi="Arial Narrow" w:cs="Arial Narrow"/>
          <w:color w:val="000000"/>
          <w:sz w:val="32"/>
          <w:szCs w:val="32"/>
          <w:lang w:val="en-GB"/>
        </w:rPr>
      </w:pPr>
      <w:r w:rsidRPr="00B76BF1">
        <w:rPr>
          <w:rFonts w:ascii="Arial Narrow" w:eastAsia="Arial Narrow" w:hAnsi="Arial Narrow" w:cs="Arial Narrow"/>
          <w:color w:val="000000"/>
          <w:sz w:val="32"/>
          <w:szCs w:val="32"/>
          <w:lang w:val="en-GB"/>
        </w:rPr>
        <w:lastRenderedPageBreak/>
        <w:t>Table of contents</w:t>
      </w:r>
      <w:r w:rsidR="00804C05" w:rsidRPr="00B76BF1">
        <w:rPr>
          <w:rFonts w:ascii="Arial Narrow" w:eastAsia="Arial Narrow" w:hAnsi="Arial Narrow" w:cs="Arial Narrow"/>
          <w:color w:val="000000"/>
          <w:sz w:val="32"/>
          <w:szCs w:val="32"/>
          <w:lang w:val="en-GB"/>
        </w:rPr>
        <w:t>:</w:t>
      </w:r>
    </w:p>
    <w:sdt>
      <w:sdtPr>
        <w:rPr>
          <w:lang w:val="en-GB"/>
        </w:rPr>
        <w:id w:val="-1687497423"/>
        <w:docPartObj>
          <w:docPartGallery w:val="Table of Contents"/>
          <w:docPartUnique/>
        </w:docPartObj>
      </w:sdtPr>
      <w:sdtContent>
        <w:p w14:paraId="0282F607" w14:textId="2117B95E" w:rsidR="003A6D21" w:rsidRPr="00B76BF1" w:rsidRDefault="00804C05">
          <w:pPr>
            <w:pBdr>
              <w:top w:val="nil"/>
              <w:left w:val="nil"/>
              <w:bottom w:val="nil"/>
              <w:right w:val="nil"/>
              <w:between w:val="nil"/>
            </w:pBdr>
            <w:tabs>
              <w:tab w:val="right" w:leader="dot" w:pos="9350"/>
            </w:tabs>
            <w:spacing w:after="100"/>
            <w:rPr>
              <w:rFonts w:ascii="Arial Narrow" w:eastAsia="Arial Narrow" w:hAnsi="Arial Narrow" w:cs="Arial Narrow"/>
              <w:color w:val="000000"/>
              <w:lang w:val="en-GB"/>
            </w:rPr>
          </w:pPr>
          <w:r w:rsidRPr="00B76BF1">
            <w:rPr>
              <w:lang w:val="en-GB"/>
            </w:rPr>
            <w:fldChar w:fldCharType="begin"/>
          </w:r>
          <w:r w:rsidRPr="00B76BF1">
            <w:rPr>
              <w:lang w:val="en-GB"/>
            </w:rPr>
            <w:instrText xml:space="preserve"> TOC \h \u \z \t "Heading 1,1,Heading 2,2,Heading 3,3,"</w:instrText>
          </w:r>
          <w:r w:rsidRPr="00B76BF1">
            <w:rPr>
              <w:lang w:val="en-GB"/>
            </w:rPr>
            <w:fldChar w:fldCharType="separate"/>
          </w:r>
          <w:hyperlink w:anchor="_heading=h.dxztr5stq03x">
            <w:r w:rsidR="00D30486" w:rsidRPr="00B76BF1">
              <w:rPr>
                <w:rFonts w:ascii="Arial Narrow" w:eastAsia="Arial Narrow" w:hAnsi="Arial Narrow" w:cs="Arial Narrow"/>
                <w:color w:val="000000"/>
                <w:lang w:val="en-GB"/>
              </w:rPr>
              <w:t>INTRODUCTION</w:t>
            </w:r>
            <w:r w:rsidRPr="00B76BF1">
              <w:rPr>
                <w:rFonts w:ascii="Arial Narrow" w:eastAsia="Arial Narrow" w:hAnsi="Arial Narrow" w:cs="Arial Narrow"/>
                <w:color w:val="000000"/>
                <w:lang w:val="en-GB"/>
              </w:rPr>
              <w:tab/>
              <w:t>2</w:t>
            </w:r>
          </w:hyperlink>
        </w:p>
        <w:p w14:paraId="0282F608" w14:textId="53F571BD" w:rsidR="003A6D21" w:rsidRPr="00B76BF1" w:rsidRDefault="00820EEC">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lang w:val="en-GB"/>
            </w:rPr>
          </w:pPr>
          <w:hyperlink w:anchor="_heading=h.55pipr30xqer">
            <w:r w:rsidR="007E6B14" w:rsidRPr="00B76BF1">
              <w:rPr>
                <w:rFonts w:ascii="Arial Narrow" w:eastAsia="Arial Narrow" w:hAnsi="Arial Narrow" w:cs="Arial Narrow"/>
                <w:color w:val="000000"/>
                <w:lang w:val="en-GB"/>
              </w:rPr>
              <w:t>Compliance with the national strategic framework</w:t>
            </w:r>
            <w:r w:rsidR="00804C05" w:rsidRPr="00B76BF1">
              <w:rPr>
                <w:rFonts w:ascii="Arial Narrow" w:eastAsia="Arial Narrow" w:hAnsi="Arial Narrow" w:cs="Arial Narrow"/>
                <w:color w:val="000000"/>
                <w:lang w:val="en-GB"/>
              </w:rPr>
              <w:tab/>
              <w:t>5</w:t>
            </w:r>
          </w:hyperlink>
        </w:p>
        <w:p w14:paraId="0282F609" w14:textId="30FE0AF9" w:rsidR="003A6D21" w:rsidRPr="00B76BF1" w:rsidRDefault="00820EEC">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lang w:val="en-GB"/>
            </w:rPr>
          </w:pPr>
          <w:hyperlink w:anchor="_heading=h.j2l1s7fve3g5">
            <w:r w:rsidR="007E6B14" w:rsidRPr="00B76BF1">
              <w:rPr>
                <w:rFonts w:ascii="Arial Narrow" w:eastAsia="Arial Narrow" w:hAnsi="Arial Narrow" w:cs="Arial Narrow"/>
                <w:color w:val="000000"/>
                <w:lang w:val="en-GB"/>
              </w:rPr>
              <w:t>International obligations of Montenegro</w:t>
            </w:r>
            <w:r w:rsidR="00804C05" w:rsidRPr="00B76BF1">
              <w:rPr>
                <w:rFonts w:ascii="Arial Narrow" w:eastAsia="Arial Narrow" w:hAnsi="Arial Narrow" w:cs="Arial Narrow"/>
                <w:color w:val="000000"/>
                <w:lang w:val="en-GB"/>
              </w:rPr>
              <w:tab/>
              <w:t>12</w:t>
            </w:r>
          </w:hyperlink>
        </w:p>
        <w:p w14:paraId="0282F60A" w14:textId="16567BE4" w:rsidR="003A6D21" w:rsidRPr="00B76BF1" w:rsidRDefault="00820EEC">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lang w:val="en-GB"/>
            </w:rPr>
          </w:pPr>
          <w:hyperlink w:anchor="_heading=h.fjxve7dj7cm0">
            <w:r w:rsidR="007E6B14" w:rsidRPr="00B76BF1">
              <w:rPr>
                <w:rFonts w:ascii="Arial Narrow" w:eastAsia="Arial Narrow" w:hAnsi="Arial Narrow" w:cs="Arial Narrow"/>
                <w:color w:val="000000"/>
                <w:lang w:val="en-GB"/>
              </w:rPr>
              <w:t>EU framework for gender equality</w:t>
            </w:r>
            <w:r w:rsidR="00804C05" w:rsidRPr="00B76BF1">
              <w:rPr>
                <w:rFonts w:ascii="Arial Narrow" w:eastAsia="Arial Narrow" w:hAnsi="Arial Narrow" w:cs="Arial Narrow"/>
                <w:color w:val="000000"/>
                <w:lang w:val="en-GB"/>
              </w:rPr>
              <w:tab/>
              <w:t>14</w:t>
            </w:r>
          </w:hyperlink>
        </w:p>
        <w:p w14:paraId="0282F60B" w14:textId="4B7E1EB7" w:rsidR="003A6D21" w:rsidRPr="00B76BF1" w:rsidRDefault="00820EEC">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lang w:val="en-GB"/>
            </w:rPr>
          </w:pPr>
          <w:hyperlink w:anchor="_heading=h.m8aqlwemr2wk">
            <w:r w:rsidR="007E6B14" w:rsidRPr="00B76BF1">
              <w:rPr>
                <w:rFonts w:ascii="Arial Narrow" w:eastAsia="Arial Narrow" w:hAnsi="Arial Narrow" w:cs="Arial Narrow"/>
                <w:color w:val="000000"/>
                <w:lang w:val="en-GB"/>
              </w:rPr>
              <w:t>Gender equality and the environment</w:t>
            </w:r>
            <w:r w:rsidR="00804C05" w:rsidRPr="00B76BF1">
              <w:rPr>
                <w:rFonts w:ascii="Arial Narrow" w:eastAsia="Arial Narrow" w:hAnsi="Arial Narrow" w:cs="Arial Narrow"/>
                <w:color w:val="000000"/>
                <w:lang w:val="en-GB"/>
              </w:rPr>
              <w:tab/>
              <w:t>17</w:t>
            </w:r>
          </w:hyperlink>
        </w:p>
        <w:p w14:paraId="0282F60C" w14:textId="2EE680A6" w:rsidR="003A6D21" w:rsidRPr="00B76BF1" w:rsidRDefault="00820EEC">
          <w:pPr>
            <w:pBdr>
              <w:top w:val="nil"/>
              <w:left w:val="nil"/>
              <w:bottom w:val="nil"/>
              <w:right w:val="nil"/>
              <w:between w:val="nil"/>
            </w:pBdr>
            <w:tabs>
              <w:tab w:val="right" w:leader="dot" w:pos="9350"/>
            </w:tabs>
            <w:spacing w:after="100"/>
            <w:rPr>
              <w:rFonts w:ascii="Arial Narrow" w:eastAsia="Arial Narrow" w:hAnsi="Arial Narrow" w:cs="Arial Narrow"/>
              <w:color w:val="000000"/>
              <w:lang w:val="en-GB"/>
            </w:rPr>
          </w:pPr>
          <w:hyperlink w:anchor="_heading=h.mtmyw6ogoitx">
            <w:r w:rsidR="007E6B14" w:rsidRPr="00B76BF1">
              <w:rPr>
                <w:rFonts w:ascii="Arial Narrow" w:eastAsia="Arial Narrow" w:hAnsi="Arial Narrow" w:cs="Arial Narrow"/>
                <w:color w:val="000000"/>
                <w:lang w:val="en-GB"/>
              </w:rPr>
              <w:t>SITUATION ANALYSIS</w:t>
            </w:r>
            <w:r w:rsidR="00804C05" w:rsidRPr="00B76BF1">
              <w:rPr>
                <w:rFonts w:ascii="Arial Narrow" w:eastAsia="Arial Narrow" w:hAnsi="Arial Narrow" w:cs="Arial Narrow"/>
                <w:color w:val="000000"/>
                <w:lang w:val="en-GB"/>
              </w:rPr>
              <w:tab/>
              <w:t>18</w:t>
            </w:r>
          </w:hyperlink>
        </w:p>
        <w:p w14:paraId="0282F60D" w14:textId="7A530582" w:rsidR="003A6D21" w:rsidRPr="00B76BF1" w:rsidRDefault="00820EEC">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lang w:val="en-GB"/>
            </w:rPr>
          </w:pPr>
          <w:hyperlink w:anchor="_heading=h.5vu28ybizffo">
            <w:r w:rsidR="007E6B14" w:rsidRPr="00B76BF1">
              <w:rPr>
                <w:rFonts w:ascii="Arial Narrow" w:eastAsia="Arial Narrow" w:hAnsi="Arial Narrow" w:cs="Arial Narrow"/>
                <w:color w:val="000000"/>
                <w:lang w:val="en-GB"/>
              </w:rPr>
              <w:t>Previous period of public policy implementation (2021–2025)</w:t>
            </w:r>
            <w:r w:rsidR="00804C05" w:rsidRPr="00B76BF1">
              <w:rPr>
                <w:rFonts w:ascii="Arial Narrow" w:eastAsia="Arial Narrow" w:hAnsi="Arial Narrow" w:cs="Arial Narrow"/>
                <w:color w:val="000000"/>
                <w:lang w:val="en-GB"/>
              </w:rPr>
              <w:tab/>
              <w:t>18</w:t>
            </w:r>
          </w:hyperlink>
        </w:p>
        <w:p w14:paraId="0282F60E" w14:textId="74F813A3" w:rsidR="003A6D21" w:rsidRPr="00B76BF1" w:rsidRDefault="00820EEC">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lang w:val="en-GB"/>
            </w:rPr>
          </w:pPr>
          <w:hyperlink w:anchor="_heading=h.cvpo79q2fi2b">
            <w:r w:rsidR="007E6B14" w:rsidRPr="00B76BF1">
              <w:rPr>
                <w:rFonts w:ascii="Arial Narrow" w:eastAsia="Arial Narrow" w:hAnsi="Arial Narrow" w:cs="Arial Narrow"/>
                <w:color w:val="000000"/>
                <w:lang w:val="en-GB"/>
              </w:rPr>
              <w:t>Area I: Improvement of the normative and institutional framework, including CEDAW Committee recommendations</w:t>
            </w:r>
            <w:r w:rsidR="00804C05" w:rsidRPr="00B76BF1">
              <w:rPr>
                <w:rFonts w:ascii="Arial Narrow" w:eastAsia="Arial Narrow" w:hAnsi="Arial Narrow" w:cs="Arial Narrow"/>
                <w:color w:val="000000"/>
                <w:lang w:val="en-GB"/>
              </w:rPr>
              <w:tab/>
              <w:t>20</w:t>
            </w:r>
          </w:hyperlink>
        </w:p>
        <w:p w14:paraId="0282F60F" w14:textId="21370475" w:rsidR="003A6D21" w:rsidRPr="00B76BF1" w:rsidRDefault="00820EEC">
          <w:pPr>
            <w:pBdr>
              <w:top w:val="nil"/>
              <w:left w:val="nil"/>
              <w:bottom w:val="nil"/>
              <w:right w:val="nil"/>
              <w:between w:val="nil"/>
            </w:pBdr>
            <w:tabs>
              <w:tab w:val="right" w:leader="dot" w:pos="9350"/>
            </w:tabs>
            <w:spacing w:after="100"/>
            <w:ind w:left="440"/>
            <w:rPr>
              <w:rFonts w:ascii="Arial Narrow" w:eastAsia="Arial Narrow" w:hAnsi="Arial Narrow" w:cs="Arial Narrow"/>
              <w:color w:val="000000"/>
              <w:lang w:val="en-GB"/>
            </w:rPr>
          </w:pPr>
          <w:hyperlink w:anchor="_heading=h.w4nszjim5yye">
            <w:r w:rsidR="007E6B14" w:rsidRPr="00B76BF1">
              <w:rPr>
                <w:rFonts w:ascii="Arial Narrow" w:eastAsia="Arial Narrow" w:hAnsi="Arial Narrow" w:cs="Arial Narrow"/>
                <w:color w:val="000000"/>
                <w:lang w:val="en-GB"/>
              </w:rPr>
              <w:t>Legal framework for gender equality </w:t>
            </w:r>
            <w:r w:rsidR="00804C05" w:rsidRPr="00B76BF1">
              <w:rPr>
                <w:rFonts w:ascii="Arial Narrow" w:eastAsia="Arial Narrow" w:hAnsi="Arial Narrow" w:cs="Arial Narrow"/>
                <w:color w:val="000000"/>
                <w:lang w:val="en-GB"/>
              </w:rPr>
              <w:tab/>
              <w:t>20</w:t>
            </w:r>
          </w:hyperlink>
        </w:p>
        <w:p w14:paraId="0282F610" w14:textId="1B1C6592" w:rsidR="003A6D21" w:rsidRPr="00B76BF1" w:rsidRDefault="00820EEC">
          <w:pPr>
            <w:pBdr>
              <w:top w:val="nil"/>
              <w:left w:val="nil"/>
              <w:bottom w:val="nil"/>
              <w:right w:val="nil"/>
              <w:between w:val="nil"/>
            </w:pBdr>
            <w:tabs>
              <w:tab w:val="right" w:leader="dot" w:pos="9350"/>
            </w:tabs>
            <w:spacing w:after="100"/>
            <w:ind w:left="440"/>
            <w:rPr>
              <w:rFonts w:ascii="Arial Narrow" w:eastAsia="Arial Narrow" w:hAnsi="Arial Narrow" w:cs="Arial Narrow"/>
              <w:color w:val="000000"/>
              <w:lang w:val="en-GB"/>
            </w:rPr>
          </w:pPr>
          <w:hyperlink w:anchor="_heading=h.5p17xcafd8on">
            <w:r w:rsidR="007E6B14" w:rsidRPr="00B76BF1">
              <w:rPr>
                <w:rFonts w:ascii="Arial Narrow" w:eastAsia="Arial Narrow" w:hAnsi="Arial Narrow" w:cs="Arial Narrow"/>
                <w:color w:val="000000"/>
                <w:lang w:val="en-GB"/>
              </w:rPr>
              <w:t>Institutional mechanisms for gender equality</w:t>
            </w:r>
            <w:r w:rsidR="00804C05" w:rsidRPr="00B76BF1">
              <w:rPr>
                <w:rFonts w:ascii="Arial Narrow" w:eastAsia="Arial Narrow" w:hAnsi="Arial Narrow" w:cs="Arial Narrow"/>
                <w:color w:val="000000"/>
                <w:lang w:val="en-GB"/>
              </w:rPr>
              <w:tab/>
              <w:t>24</w:t>
            </w:r>
          </w:hyperlink>
        </w:p>
        <w:p w14:paraId="0282F611" w14:textId="0DB08D15" w:rsidR="003A6D21" w:rsidRPr="00B76BF1" w:rsidRDefault="00820EEC">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lang w:val="en-GB"/>
            </w:rPr>
          </w:pPr>
          <w:hyperlink w:anchor="_heading=h.5q2beh7ydvt3">
            <w:r w:rsidR="007E6B14" w:rsidRPr="00B76BF1">
              <w:rPr>
                <w:rFonts w:ascii="Arial Narrow" w:eastAsia="Arial Narrow" w:hAnsi="Arial Narrow" w:cs="Arial Narrow"/>
                <w:color w:val="000000"/>
                <w:lang w:val="en-GB"/>
              </w:rPr>
              <w:t>Area II: Economic empowerment of women</w:t>
            </w:r>
            <w:r w:rsidR="00804C05" w:rsidRPr="00B76BF1">
              <w:rPr>
                <w:rFonts w:ascii="Arial Narrow" w:eastAsia="Arial Narrow" w:hAnsi="Arial Narrow" w:cs="Arial Narrow"/>
                <w:color w:val="000000"/>
                <w:lang w:val="en-GB"/>
              </w:rPr>
              <w:tab/>
              <w:t>31</w:t>
            </w:r>
          </w:hyperlink>
        </w:p>
        <w:p w14:paraId="0282F612" w14:textId="6F4B90ED" w:rsidR="003A6D21" w:rsidRPr="00B76BF1" w:rsidRDefault="00820EEC">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lang w:val="en-GB"/>
            </w:rPr>
          </w:pPr>
          <w:hyperlink w:anchor="_heading=h.kb472zitdvit">
            <w:r w:rsidR="007E6B14" w:rsidRPr="00B76BF1">
              <w:rPr>
                <w:rFonts w:ascii="Arial Narrow" w:eastAsia="Arial Narrow" w:hAnsi="Arial Narrow" w:cs="Arial Narrow"/>
                <w:color w:val="000000"/>
                <w:lang w:val="en-GB"/>
              </w:rPr>
              <w:t>Area III: Education and science</w:t>
            </w:r>
            <w:r w:rsidR="00804C05" w:rsidRPr="00B76BF1">
              <w:rPr>
                <w:rFonts w:ascii="Arial Narrow" w:eastAsia="Arial Narrow" w:hAnsi="Arial Narrow" w:cs="Arial Narrow"/>
                <w:color w:val="000000"/>
                <w:lang w:val="en-GB"/>
              </w:rPr>
              <w:tab/>
              <w:t>35</w:t>
            </w:r>
          </w:hyperlink>
        </w:p>
        <w:p w14:paraId="0282F613" w14:textId="24322396" w:rsidR="003A6D21" w:rsidRPr="00B76BF1" w:rsidRDefault="00820EEC">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lang w:val="en-GB"/>
            </w:rPr>
          </w:pPr>
          <w:hyperlink w:anchor="_heading=h.qoq1v7hg96nu">
            <w:r w:rsidR="007E6B14" w:rsidRPr="00B76BF1">
              <w:rPr>
                <w:rFonts w:ascii="Arial Narrow" w:eastAsia="Arial Narrow" w:hAnsi="Arial Narrow" w:cs="Arial Narrow"/>
                <w:color w:val="000000"/>
                <w:lang w:val="en-GB"/>
              </w:rPr>
              <w:t>Area IV: Political participation and decision-making</w:t>
            </w:r>
            <w:r w:rsidR="00804C05" w:rsidRPr="00B76BF1">
              <w:rPr>
                <w:rFonts w:ascii="Arial Narrow" w:eastAsia="Arial Narrow" w:hAnsi="Arial Narrow" w:cs="Arial Narrow"/>
                <w:color w:val="000000"/>
                <w:lang w:val="en-GB"/>
              </w:rPr>
              <w:tab/>
              <w:t>39</w:t>
            </w:r>
          </w:hyperlink>
        </w:p>
        <w:p w14:paraId="0282F614" w14:textId="0BB1C4B9" w:rsidR="003A6D21" w:rsidRPr="00B76BF1" w:rsidRDefault="00820EEC">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lang w:val="en-GB"/>
            </w:rPr>
          </w:pPr>
          <w:hyperlink w:anchor="_heading=h.g6fameoh5o5b">
            <w:r w:rsidR="007E6B14" w:rsidRPr="00B76BF1">
              <w:rPr>
                <w:rFonts w:ascii="Arial Narrow" w:eastAsia="Arial Narrow" w:hAnsi="Arial Narrow" w:cs="Arial Narrow"/>
                <w:color w:val="000000"/>
                <w:lang w:val="en-GB"/>
              </w:rPr>
              <w:t>Area V: Social and health protection</w:t>
            </w:r>
            <w:r w:rsidR="00804C05" w:rsidRPr="00B76BF1">
              <w:rPr>
                <w:rFonts w:ascii="Arial Narrow" w:eastAsia="Arial Narrow" w:hAnsi="Arial Narrow" w:cs="Arial Narrow"/>
                <w:color w:val="000000"/>
                <w:lang w:val="en-GB"/>
              </w:rPr>
              <w:tab/>
              <w:t>42</w:t>
            </w:r>
          </w:hyperlink>
        </w:p>
        <w:p w14:paraId="0282F615" w14:textId="517B9E5F" w:rsidR="003A6D21" w:rsidRPr="00B76BF1" w:rsidRDefault="00820EEC">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lang w:val="en-GB"/>
            </w:rPr>
          </w:pPr>
          <w:hyperlink w:anchor="_heading=h.gzvh52lskbad">
            <w:r w:rsidR="007E6B14" w:rsidRPr="00B76BF1">
              <w:rPr>
                <w:rFonts w:ascii="Arial Narrow" w:eastAsia="Arial Narrow" w:hAnsi="Arial Narrow" w:cs="Arial Narrow"/>
                <w:color w:val="000000"/>
                <w:lang w:val="en-GB"/>
              </w:rPr>
              <w:t>Area VI: Combating gender-based violence</w:t>
            </w:r>
            <w:r w:rsidR="00804C05" w:rsidRPr="00B76BF1">
              <w:rPr>
                <w:rFonts w:ascii="Arial Narrow" w:eastAsia="Arial Narrow" w:hAnsi="Arial Narrow" w:cs="Arial Narrow"/>
                <w:color w:val="000000"/>
                <w:lang w:val="en-GB"/>
              </w:rPr>
              <w:tab/>
              <w:t>46</w:t>
            </w:r>
          </w:hyperlink>
        </w:p>
        <w:p w14:paraId="0282F616" w14:textId="6B4FC33A" w:rsidR="003A6D21" w:rsidRPr="00B76BF1" w:rsidRDefault="00820EEC">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lang w:val="en-GB"/>
            </w:rPr>
          </w:pPr>
          <w:hyperlink w:anchor="_heading=h.ajmdk1m57ggc">
            <w:r w:rsidR="00DB5C9F" w:rsidRPr="00B76BF1">
              <w:rPr>
                <w:rFonts w:ascii="Arial Narrow" w:eastAsia="Arial Narrow" w:hAnsi="Arial Narrow" w:cs="Arial Narrow"/>
                <w:color w:val="000000"/>
                <w:lang w:val="en-GB"/>
              </w:rPr>
              <w:t>Area VII: Culture and media</w:t>
            </w:r>
            <w:r w:rsidR="00804C05" w:rsidRPr="00B76BF1">
              <w:rPr>
                <w:rFonts w:ascii="Arial Narrow" w:eastAsia="Arial Narrow" w:hAnsi="Arial Narrow" w:cs="Arial Narrow"/>
                <w:color w:val="000000"/>
                <w:lang w:val="en-GB"/>
              </w:rPr>
              <w:tab/>
              <w:t>50</w:t>
            </w:r>
          </w:hyperlink>
        </w:p>
        <w:p w14:paraId="0282F617" w14:textId="6C3E3A46" w:rsidR="003A6D21" w:rsidRPr="00B76BF1" w:rsidRDefault="00820EEC">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lang w:val="en-GB"/>
            </w:rPr>
          </w:pPr>
          <w:hyperlink w:anchor="_heading=h.xtw9chi1thu1">
            <w:r w:rsidR="007E6B14" w:rsidRPr="00B76BF1">
              <w:rPr>
                <w:rFonts w:ascii="Arial Narrow" w:eastAsia="Arial Narrow" w:hAnsi="Arial Narrow" w:cs="Arial Narrow"/>
                <w:color w:val="000000"/>
                <w:lang w:val="en-GB"/>
              </w:rPr>
              <w:t>SWOT analysis</w:t>
            </w:r>
            <w:r w:rsidR="00804C05" w:rsidRPr="00B76BF1">
              <w:rPr>
                <w:rFonts w:ascii="Arial Narrow" w:eastAsia="Arial Narrow" w:hAnsi="Arial Narrow" w:cs="Arial Narrow"/>
                <w:color w:val="000000"/>
                <w:lang w:val="en-GB"/>
              </w:rPr>
              <w:tab/>
              <w:t>55</w:t>
            </w:r>
          </w:hyperlink>
        </w:p>
        <w:p w14:paraId="0282F618" w14:textId="46DAA929" w:rsidR="003A6D21" w:rsidRPr="00B76BF1" w:rsidRDefault="00820EEC">
          <w:pPr>
            <w:pBdr>
              <w:top w:val="nil"/>
              <w:left w:val="nil"/>
              <w:bottom w:val="nil"/>
              <w:right w:val="nil"/>
              <w:between w:val="nil"/>
            </w:pBdr>
            <w:tabs>
              <w:tab w:val="right" w:leader="dot" w:pos="9350"/>
            </w:tabs>
            <w:spacing w:after="100"/>
            <w:rPr>
              <w:rFonts w:ascii="Arial Narrow" w:eastAsia="Arial Narrow" w:hAnsi="Arial Narrow" w:cs="Arial Narrow"/>
              <w:color w:val="000000"/>
              <w:lang w:val="en-GB"/>
            </w:rPr>
          </w:pPr>
          <w:hyperlink w:anchor="_heading=h.dqmjnldgl5yb">
            <w:r w:rsidR="00DB5C9F" w:rsidRPr="00B76BF1">
              <w:rPr>
                <w:rFonts w:ascii="Arial Narrow" w:eastAsia="Arial Narrow" w:hAnsi="Arial Narrow" w:cs="Arial Narrow"/>
                <w:color w:val="000000"/>
                <w:lang w:val="en-GB"/>
              </w:rPr>
              <w:t>FINANCIAL FRAMEWORK</w:t>
            </w:r>
            <w:r w:rsidR="00804C05" w:rsidRPr="00B76BF1">
              <w:rPr>
                <w:rFonts w:ascii="Arial Narrow" w:eastAsia="Arial Narrow" w:hAnsi="Arial Narrow" w:cs="Arial Narrow"/>
                <w:color w:val="000000"/>
                <w:lang w:val="en-GB"/>
              </w:rPr>
              <w:tab/>
              <w:t>57</w:t>
            </w:r>
          </w:hyperlink>
        </w:p>
        <w:p w14:paraId="0282F619" w14:textId="39C1EABC" w:rsidR="003A6D21" w:rsidRPr="00B76BF1" w:rsidRDefault="00820EEC">
          <w:pPr>
            <w:pBdr>
              <w:top w:val="nil"/>
              <w:left w:val="nil"/>
              <w:bottom w:val="nil"/>
              <w:right w:val="nil"/>
              <w:between w:val="nil"/>
            </w:pBdr>
            <w:tabs>
              <w:tab w:val="right" w:leader="dot" w:pos="9350"/>
            </w:tabs>
            <w:spacing w:after="100"/>
            <w:rPr>
              <w:rFonts w:ascii="Arial Narrow" w:eastAsia="Arial Narrow" w:hAnsi="Arial Narrow" w:cs="Arial Narrow"/>
              <w:color w:val="000000"/>
              <w:lang w:val="en-GB"/>
            </w:rPr>
          </w:pPr>
          <w:hyperlink w:anchor="_heading=h.k8mn8r3vhu5">
            <w:r w:rsidR="00DB5C9F" w:rsidRPr="00B76BF1">
              <w:rPr>
                <w:rFonts w:ascii="Arial Narrow" w:eastAsia="Arial Narrow" w:hAnsi="Arial Narrow" w:cs="Arial Narrow"/>
                <w:color w:val="000000"/>
                <w:lang w:val="en-GB"/>
              </w:rPr>
              <w:t>REPORTING AND EVALUATION METHOD</w:t>
            </w:r>
            <w:r w:rsidR="00804C05" w:rsidRPr="00B76BF1">
              <w:rPr>
                <w:rFonts w:ascii="Arial Narrow" w:eastAsia="Arial Narrow" w:hAnsi="Arial Narrow" w:cs="Arial Narrow"/>
                <w:color w:val="000000"/>
                <w:lang w:val="en-GB"/>
              </w:rPr>
              <w:tab/>
              <w:t>57</w:t>
            </w:r>
          </w:hyperlink>
        </w:p>
        <w:p w14:paraId="0282F61A" w14:textId="05073F14" w:rsidR="003A6D21" w:rsidRPr="00B76BF1" w:rsidRDefault="00820EEC">
          <w:pPr>
            <w:pBdr>
              <w:top w:val="nil"/>
              <w:left w:val="nil"/>
              <w:bottom w:val="nil"/>
              <w:right w:val="nil"/>
              <w:between w:val="nil"/>
            </w:pBdr>
            <w:tabs>
              <w:tab w:val="right" w:leader="dot" w:pos="9350"/>
            </w:tabs>
            <w:spacing w:after="100"/>
            <w:ind w:left="220"/>
            <w:rPr>
              <w:rFonts w:ascii="Arial Narrow" w:eastAsia="Arial Narrow" w:hAnsi="Arial Narrow" w:cs="Arial Narrow"/>
              <w:color w:val="000000"/>
              <w:lang w:val="en-GB"/>
            </w:rPr>
          </w:pPr>
          <w:hyperlink w:anchor="_heading=h.owc1tnwnxrj8">
            <w:r w:rsidR="00DB5C9F" w:rsidRPr="00B76BF1">
              <w:rPr>
                <w:rFonts w:ascii="Arial Narrow" w:eastAsia="Arial Narrow" w:hAnsi="Arial Narrow" w:cs="Arial Narrow"/>
                <w:color w:val="000000"/>
                <w:lang w:val="en-GB"/>
              </w:rPr>
              <w:t>Evaluation</w:t>
            </w:r>
            <w:r w:rsidR="00804C05" w:rsidRPr="00B76BF1">
              <w:rPr>
                <w:rFonts w:ascii="Arial Narrow" w:eastAsia="Arial Narrow" w:hAnsi="Arial Narrow" w:cs="Arial Narrow"/>
                <w:color w:val="000000"/>
                <w:lang w:val="en-GB"/>
              </w:rPr>
              <w:tab/>
              <w:t>59</w:t>
            </w:r>
          </w:hyperlink>
        </w:p>
        <w:p w14:paraId="0282F61B" w14:textId="1BEACC84" w:rsidR="003A6D21" w:rsidRPr="00B76BF1" w:rsidRDefault="00820EEC">
          <w:pPr>
            <w:pBdr>
              <w:top w:val="nil"/>
              <w:left w:val="nil"/>
              <w:bottom w:val="nil"/>
              <w:right w:val="nil"/>
              <w:between w:val="nil"/>
            </w:pBdr>
            <w:tabs>
              <w:tab w:val="right" w:leader="dot" w:pos="9350"/>
            </w:tabs>
            <w:spacing w:after="100"/>
            <w:rPr>
              <w:rFonts w:ascii="Arial Narrow" w:eastAsia="Arial Narrow" w:hAnsi="Arial Narrow" w:cs="Arial Narrow"/>
              <w:color w:val="000000"/>
              <w:lang w:val="en-GB"/>
            </w:rPr>
          </w:pPr>
          <w:hyperlink w:anchor="_heading=h.659k85gvu3t">
            <w:r w:rsidR="00DB5C9F" w:rsidRPr="00B76BF1">
              <w:rPr>
                <w:rFonts w:ascii="Arial Narrow" w:eastAsia="Arial Narrow" w:hAnsi="Arial Narrow" w:cs="Arial Narrow"/>
                <w:color w:val="000000"/>
                <w:lang w:val="en-GB"/>
              </w:rPr>
              <w:t>INFORMATION FOR THE PUBLIC</w:t>
            </w:r>
            <w:r w:rsidR="00804C05" w:rsidRPr="00B76BF1">
              <w:rPr>
                <w:rFonts w:ascii="Arial Narrow" w:eastAsia="Arial Narrow" w:hAnsi="Arial Narrow" w:cs="Arial Narrow"/>
                <w:color w:val="000000"/>
                <w:lang w:val="en-GB"/>
              </w:rPr>
              <w:tab/>
              <w:t>59</w:t>
            </w:r>
          </w:hyperlink>
        </w:p>
        <w:p w14:paraId="0282F61C" w14:textId="56E1BD43" w:rsidR="003A6D21" w:rsidRPr="00B76BF1" w:rsidRDefault="00804C05">
          <w:pPr>
            <w:rPr>
              <w:rFonts w:ascii="Arial Narrow" w:eastAsia="Arial Narrow" w:hAnsi="Arial Narrow" w:cs="Arial Narrow"/>
              <w:lang w:val="en-GB"/>
            </w:rPr>
          </w:pPr>
          <w:r w:rsidRPr="00B76BF1">
            <w:rPr>
              <w:lang w:val="en-GB"/>
            </w:rPr>
            <w:fldChar w:fldCharType="end"/>
          </w:r>
        </w:p>
      </w:sdtContent>
    </w:sdt>
    <w:p w14:paraId="0282F61D" w14:textId="77777777" w:rsidR="003A6D21" w:rsidRPr="00B76BF1" w:rsidRDefault="00804C05">
      <w:pPr>
        <w:rPr>
          <w:rFonts w:ascii="Arial Narrow" w:eastAsia="Arial Narrow" w:hAnsi="Arial Narrow" w:cs="Arial Narrow"/>
          <w:sz w:val="32"/>
          <w:szCs w:val="32"/>
          <w:lang w:val="en-GB"/>
        </w:rPr>
      </w:pPr>
      <w:r w:rsidRPr="00B76BF1">
        <w:rPr>
          <w:lang w:val="en-GB"/>
        </w:rPr>
        <w:br w:type="page"/>
      </w:r>
    </w:p>
    <w:p w14:paraId="0282F61E" w14:textId="29908CEC" w:rsidR="003A6D21" w:rsidRPr="00B76BF1" w:rsidRDefault="004D4936">
      <w:pPr>
        <w:pStyle w:val="Heading1"/>
        <w:rPr>
          <w:rFonts w:ascii="Arial Narrow" w:eastAsia="Arial Narrow" w:hAnsi="Arial Narrow" w:cs="Arial Narrow"/>
          <w:color w:val="000000"/>
          <w:lang w:val="en-GB"/>
        </w:rPr>
      </w:pPr>
      <w:bookmarkStart w:id="0" w:name="_heading=h.dxztr5stq03x" w:colFirst="0" w:colLast="0"/>
      <w:bookmarkEnd w:id="0"/>
      <w:r w:rsidRPr="00B76BF1">
        <w:rPr>
          <w:rFonts w:ascii="Arial Narrow" w:eastAsia="Arial Narrow" w:hAnsi="Arial Narrow" w:cs="Arial Narrow"/>
          <w:color w:val="000000"/>
          <w:lang w:val="en-GB"/>
        </w:rPr>
        <w:lastRenderedPageBreak/>
        <w:t>INTRODUCTION</w:t>
      </w:r>
    </w:p>
    <w:p w14:paraId="0282F61F" w14:textId="77777777" w:rsidR="003A6D21" w:rsidRPr="00B76BF1" w:rsidRDefault="003A6D21">
      <w:pPr>
        <w:rPr>
          <w:lang w:val="en-GB"/>
        </w:rPr>
      </w:pPr>
    </w:p>
    <w:p w14:paraId="25A9E415" w14:textId="77777777" w:rsidR="001362C6" w:rsidRPr="00B76BF1" w:rsidRDefault="001362C6" w:rsidP="001362C6">
      <w:pPr>
        <w:pStyle w:val="NoSpacing"/>
        <w:spacing w:after="160" w:line="256" w:lineRule="auto"/>
        <w:jc w:val="both"/>
        <w:rPr>
          <w:rFonts w:ascii="Arial Narrow" w:hAnsi="Arial Narrow" w:cs="Arial"/>
          <w:lang w:val="en-GB"/>
        </w:rPr>
      </w:pPr>
      <w:r w:rsidRPr="00B76BF1">
        <w:rPr>
          <w:rFonts w:ascii="Arial Narrow" w:hAnsi="Arial Narrow" w:cs="Arial"/>
          <w:lang w:val="en-GB"/>
        </w:rPr>
        <w:t>Gender equality represents a fundamental human right and the foundation of a just, inclusive and prosperous society that Montenegro is gradually building. It empowers individuals, strengthens communities and fosters sustainable development, enabling all citizens to participate equally in social, economic and political processes and to benefit from them. Montenegro is firmly committed to advancing gender equality as one of its key priorities, in line with the constitutionally guaranteed values of equality, diversity and respect for human dignity.</w:t>
      </w:r>
    </w:p>
    <w:p w14:paraId="019FC024" w14:textId="06351A0B" w:rsidR="001362C6" w:rsidRPr="00B76BF1" w:rsidRDefault="001362C6" w:rsidP="001362C6">
      <w:pPr>
        <w:pStyle w:val="NoSpacing"/>
        <w:spacing w:after="160" w:line="256" w:lineRule="auto"/>
        <w:jc w:val="both"/>
        <w:rPr>
          <w:rFonts w:ascii="Arial Narrow" w:hAnsi="Arial Narrow" w:cs="Arial"/>
          <w:lang w:val="en-GB"/>
        </w:rPr>
      </w:pPr>
      <w:r w:rsidRPr="00B76BF1">
        <w:rPr>
          <w:rFonts w:ascii="Arial Narrow" w:hAnsi="Arial Narrow" w:cs="Arial"/>
          <w:lang w:val="en-GB"/>
        </w:rPr>
        <w:t>Despite progress achieved over the past decades, systemic barriers, cultural norms</w:t>
      </w:r>
      <w:r w:rsidR="00820EEC">
        <w:rPr>
          <w:rFonts w:ascii="Arial Narrow" w:hAnsi="Arial Narrow" w:cs="Arial"/>
          <w:lang w:val="en-GB"/>
        </w:rPr>
        <w:t xml:space="preserve"> and</w:t>
      </w:r>
      <w:r w:rsidRPr="00B76BF1">
        <w:rPr>
          <w:rFonts w:ascii="Arial Narrow" w:hAnsi="Arial Narrow" w:cs="Arial"/>
          <w:lang w:val="en-GB"/>
        </w:rPr>
        <w:t xml:space="preserve"> structural inequalities continue to sustain gender disparities. Women and girls often face unequal access to education, employment, leadership roles across various spheres, healthcare and security, while harmful stereotypes and prejudices undermine progress for society as a whole. These challenges not only limit individual potential but also hinder collective growth and innovation. Addressing them is not merely a moral imperative for the state of Montenegro – it is a strategic necessity for building and nurturing resilient and dynamic communities.</w:t>
      </w:r>
    </w:p>
    <w:p w14:paraId="4B35E825" w14:textId="28CC7470" w:rsidR="001362C6" w:rsidRPr="00B76BF1" w:rsidRDefault="001362C6" w:rsidP="001362C6">
      <w:pPr>
        <w:pStyle w:val="NoSpacing"/>
        <w:spacing w:after="160" w:line="256" w:lineRule="auto"/>
        <w:rPr>
          <w:rFonts w:ascii="Arial Narrow" w:hAnsi="Arial Narrow" w:cs="Arial"/>
          <w:lang w:val="en-GB"/>
        </w:rPr>
      </w:pPr>
      <w:r w:rsidRPr="00B76BF1">
        <w:rPr>
          <w:rFonts w:ascii="Arial Narrow" w:hAnsi="Arial Narrow" w:cs="Arial"/>
          <w:lang w:val="en-GB"/>
        </w:rPr>
        <w:t>Over the past decades</w:t>
      </w:r>
      <w:r w:rsidR="00B76BF1">
        <w:rPr>
          <w:rFonts w:ascii="Arial Narrow" w:hAnsi="Arial Narrow" w:cs="Arial"/>
          <w:lang w:val="en-GB"/>
        </w:rPr>
        <w:t>,, Montenegro has taken significant steps to establish a legal framework for promoting and protecting</w:t>
      </w:r>
      <w:r w:rsidRPr="00B76BF1">
        <w:rPr>
          <w:rFonts w:ascii="Arial Narrow" w:hAnsi="Arial Narrow" w:cs="Arial"/>
          <w:lang w:val="en-GB"/>
        </w:rPr>
        <w:t xml:space="preserve"> women’s human rights and the rights of persons with diverse sex and gender identities. The Constitution of Montenegro</w:t>
      </w:r>
      <w:r w:rsidR="00804C05" w:rsidRPr="00B76BF1">
        <w:rPr>
          <w:rFonts w:ascii="Arial Narrow" w:eastAsia="Arial Narrow" w:hAnsi="Arial Narrow" w:cs="Arial Narrow"/>
          <w:vertAlign w:val="superscript"/>
          <w:lang w:val="en-GB"/>
        </w:rPr>
        <w:footnoteReference w:id="1"/>
      </w:r>
      <w:r w:rsidR="00804C05" w:rsidRPr="00B76BF1">
        <w:rPr>
          <w:rFonts w:ascii="Arial Narrow" w:eastAsia="Arial Narrow" w:hAnsi="Arial Narrow" w:cs="Arial Narrow"/>
          <w:lang w:val="en-GB"/>
        </w:rPr>
        <w:t xml:space="preserve"> </w:t>
      </w:r>
      <w:r w:rsidRPr="00B76BF1">
        <w:rPr>
          <w:rFonts w:ascii="Arial Narrow" w:hAnsi="Arial Narrow" w:cs="Arial"/>
          <w:lang w:val="en-GB"/>
        </w:rPr>
        <w:t>stipulates that:</w:t>
      </w:r>
    </w:p>
    <w:p w14:paraId="6E17B1D9" w14:textId="134354C6" w:rsidR="001362C6" w:rsidRPr="00B76BF1" w:rsidRDefault="001362C6" w:rsidP="00EC11D5">
      <w:pPr>
        <w:pStyle w:val="NoSpacing"/>
        <w:numPr>
          <w:ilvl w:val="0"/>
          <w:numId w:val="8"/>
        </w:numPr>
        <w:rPr>
          <w:rFonts w:ascii="Arial Narrow" w:hAnsi="Arial Narrow" w:cs="Arial"/>
          <w:lang w:val="en-GB"/>
        </w:rPr>
      </w:pPr>
      <w:r w:rsidRPr="00B76BF1">
        <w:rPr>
          <w:rFonts w:ascii="Arial Narrow" w:hAnsi="Arial Narrow" w:cs="Arial"/>
          <w:lang w:val="en-GB"/>
        </w:rPr>
        <w:t>The state shall guarantee the equality of women and men and shall develop the</w:t>
      </w:r>
      <w:r w:rsidR="00B76BF1">
        <w:rPr>
          <w:rFonts w:ascii="Arial Narrow" w:hAnsi="Arial Narrow" w:cs="Arial"/>
          <w:lang w:val="en-GB"/>
        </w:rPr>
        <w:t xml:space="preserve"> </w:t>
      </w:r>
      <w:r w:rsidRPr="00B76BF1">
        <w:rPr>
          <w:rFonts w:ascii="Arial Narrow" w:hAnsi="Arial Narrow" w:cs="Arial"/>
          <w:lang w:val="en-GB"/>
        </w:rPr>
        <w:t>policy of equal opportunities (Article 18);</w:t>
      </w:r>
    </w:p>
    <w:p w14:paraId="1E0ECCF1" w14:textId="77777777" w:rsidR="001362C6" w:rsidRPr="00B76BF1" w:rsidRDefault="001362C6" w:rsidP="00EC11D5">
      <w:pPr>
        <w:pStyle w:val="NoSpacing"/>
        <w:numPr>
          <w:ilvl w:val="0"/>
          <w:numId w:val="8"/>
        </w:numPr>
        <w:spacing w:after="160" w:line="256" w:lineRule="auto"/>
        <w:rPr>
          <w:rFonts w:ascii="Arial Narrow" w:hAnsi="Arial Narrow" w:cs="Arial"/>
          <w:lang w:val="en-GB"/>
        </w:rPr>
      </w:pPr>
      <w:r w:rsidRPr="00B76BF1">
        <w:rPr>
          <w:rFonts w:ascii="Arial Narrow" w:hAnsi="Arial Narrow" w:cs="Arial"/>
          <w:lang w:val="en-GB"/>
        </w:rPr>
        <w:t>Direct or indirect discrimination on any grounds shall be prohibited, but special measures may be applied with the aim of creating equal opportunities (Article 8).</w:t>
      </w:r>
    </w:p>
    <w:p w14:paraId="0282F625" w14:textId="0B09EBA6" w:rsidR="003A6D21" w:rsidRPr="00B76BF1" w:rsidRDefault="001362C6" w:rsidP="001362C6">
      <w:pPr>
        <w:jc w:val="both"/>
        <w:rPr>
          <w:rFonts w:ascii="Arial Narrow" w:eastAsia="Arial Narrow" w:hAnsi="Arial Narrow" w:cs="Arial Narrow"/>
          <w:lang w:val="en-GB"/>
        </w:rPr>
      </w:pPr>
      <w:r w:rsidRPr="00B76BF1">
        <w:rPr>
          <w:rFonts w:ascii="Arial Narrow" w:hAnsi="Arial Narrow" w:cs="Arial"/>
          <w:lang w:val="en-GB"/>
        </w:rPr>
        <w:t>In addition, the Law on Gender Equality</w:t>
      </w:r>
      <w:r w:rsidR="00804C05" w:rsidRPr="00B76BF1">
        <w:rPr>
          <w:rFonts w:ascii="Arial Narrow" w:eastAsia="Arial Narrow" w:hAnsi="Arial Narrow" w:cs="Arial Narrow"/>
          <w:vertAlign w:val="superscript"/>
          <w:lang w:val="en-GB"/>
        </w:rPr>
        <w:footnoteReference w:id="2"/>
      </w:r>
      <w:r w:rsidR="00804C05" w:rsidRPr="00B76BF1">
        <w:rPr>
          <w:rFonts w:ascii="Arial Narrow" w:eastAsia="Arial Narrow" w:hAnsi="Arial Narrow" w:cs="Arial Narrow"/>
          <w:lang w:val="en-GB"/>
        </w:rPr>
        <w:t xml:space="preserve"> </w:t>
      </w:r>
      <w:r w:rsidRPr="00B76BF1">
        <w:rPr>
          <w:rFonts w:ascii="Arial Narrow" w:hAnsi="Arial Narrow" w:cs="Arial"/>
          <w:lang w:val="en-GB"/>
        </w:rPr>
        <w:t>and the Law on the Protector of Human Rights and Freedoms</w:t>
      </w:r>
      <w:r w:rsidR="00804C05" w:rsidRPr="00B76BF1">
        <w:rPr>
          <w:rFonts w:ascii="Arial Narrow" w:eastAsia="Arial Narrow" w:hAnsi="Arial Narrow" w:cs="Arial Narrow"/>
          <w:vertAlign w:val="superscript"/>
          <w:lang w:val="en-GB"/>
        </w:rPr>
        <w:footnoteReference w:id="3"/>
      </w:r>
      <w:r w:rsidR="00B76BF1" w:rsidRPr="00B76BF1">
        <w:rPr>
          <w:rFonts w:ascii="Arial Narrow" w:eastAsia="Arial Narrow" w:hAnsi="Arial Narrow" w:cs="Arial Narrow"/>
          <w:lang w:val="en-GB"/>
        </w:rPr>
        <w:t>,</w:t>
      </w:r>
      <w:r w:rsidR="001F2FC2" w:rsidRPr="00B76BF1">
        <w:rPr>
          <w:rFonts w:ascii="Arial Narrow" w:eastAsia="Arial Narrow" w:hAnsi="Arial Narrow" w:cs="Arial Narrow"/>
          <w:lang w:val="en-GB"/>
        </w:rPr>
        <w:t xml:space="preserve"> regulating in more detail the promotion and protection of these rights, creating conditions for the empowerment of women and persons with diverse sex and gender identities</w:t>
      </w:r>
      <w:r w:rsidR="00820EEC">
        <w:rPr>
          <w:rFonts w:ascii="Arial Narrow" w:eastAsia="Arial Narrow" w:hAnsi="Arial Narrow" w:cs="Arial Narrow"/>
          <w:lang w:val="en-GB"/>
        </w:rPr>
        <w:t xml:space="preserve"> and</w:t>
      </w:r>
      <w:r w:rsidR="001F2FC2" w:rsidRPr="00B76BF1">
        <w:rPr>
          <w:rFonts w:ascii="Arial Narrow" w:eastAsia="Arial Narrow" w:hAnsi="Arial Narrow" w:cs="Arial Narrow"/>
          <w:lang w:val="en-GB"/>
        </w:rPr>
        <w:t xml:space="preserve"> defining priority areas and objectives aimed at reducing gender inequalities in all areas of social, economic, political and cultural life. The Law on the Prohibition of Discrimination</w:t>
      </w:r>
      <w:r w:rsidR="00804C05" w:rsidRPr="00B76BF1">
        <w:rPr>
          <w:rFonts w:ascii="Arial Narrow" w:eastAsia="Arial Narrow" w:hAnsi="Arial Narrow" w:cs="Arial Narrow"/>
          <w:vertAlign w:val="superscript"/>
          <w:lang w:val="en-GB"/>
        </w:rPr>
        <w:footnoteReference w:id="4"/>
      </w:r>
      <w:r w:rsidR="00804C05" w:rsidRPr="00B76BF1">
        <w:rPr>
          <w:rFonts w:ascii="Arial Narrow" w:eastAsia="Arial Narrow" w:hAnsi="Arial Narrow" w:cs="Arial Narrow"/>
          <w:lang w:val="en-GB"/>
        </w:rPr>
        <w:t xml:space="preserve"> </w:t>
      </w:r>
      <w:r w:rsidR="00F91ED8" w:rsidRPr="00B76BF1">
        <w:rPr>
          <w:rFonts w:ascii="Arial Narrow" w:hAnsi="Arial Narrow" w:cs="Arial"/>
          <w:lang w:val="en-GB"/>
        </w:rPr>
        <w:t>further reinforces the legislative framework by integrating international principles and standards for protection against discrimination</w:t>
      </w:r>
      <w:r w:rsidR="00804C05" w:rsidRPr="00B76BF1">
        <w:rPr>
          <w:rFonts w:ascii="Arial Narrow" w:eastAsia="Arial Narrow" w:hAnsi="Arial Narrow" w:cs="Arial Narrow"/>
          <w:lang w:val="en-GB"/>
        </w:rPr>
        <w:t>.</w:t>
      </w:r>
    </w:p>
    <w:p w14:paraId="0282F626" w14:textId="1A53CFD6" w:rsidR="003A6D21" w:rsidRPr="00B76BF1" w:rsidRDefault="00F91ED8">
      <w:pPr>
        <w:jc w:val="both"/>
        <w:rPr>
          <w:rFonts w:ascii="Arial Narrow" w:eastAsia="Arial Narrow" w:hAnsi="Arial Narrow" w:cs="Arial Narrow"/>
          <w:lang w:val="en-GB"/>
        </w:rPr>
      </w:pPr>
      <w:r w:rsidRPr="00B76BF1">
        <w:rPr>
          <w:rFonts w:ascii="Arial Narrow" w:hAnsi="Arial Narrow" w:cs="Arial"/>
          <w:lang w:val="en-GB"/>
        </w:rPr>
        <w:t>The level of gender equality in Montenegro is regularly assessed through a wide range of progress reports issued in this field by the European Commission, the United Nations Committee on the Elimination of Discrimination against Women (CEDAW), the Council of Europe Group of Experts on Action against Violence against Women and Domestic Violence (GREVIO), the European Commission against Racism and Intolerance (ECRI), as well as the United Nations through the Universal Periodic Review (UPR) on the state of human rights</w:t>
      </w:r>
      <w:r w:rsidR="00804C05" w:rsidRPr="00B76BF1">
        <w:rPr>
          <w:rFonts w:ascii="Arial Narrow" w:eastAsia="Arial Narrow" w:hAnsi="Arial Narrow" w:cs="Arial Narrow"/>
          <w:lang w:val="en-GB"/>
        </w:rPr>
        <w:t>.</w:t>
      </w:r>
    </w:p>
    <w:p w14:paraId="0E50A470" w14:textId="5EFFA7E9" w:rsidR="00F91ED8" w:rsidRPr="00B76BF1" w:rsidRDefault="00F91ED8" w:rsidP="00F91ED8">
      <w:pPr>
        <w:pStyle w:val="NoSpacing"/>
        <w:spacing w:after="160" w:line="256" w:lineRule="auto"/>
        <w:rPr>
          <w:rFonts w:ascii="Arial Narrow" w:hAnsi="Arial Narrow" w:cs="Arial"/>
          <w:lang w:val="en-GB"/>
        </w:rPr>
      </w:pPr>
      <w:r w:rsidRPr="00B76BF1">
        <w:rPr>
          <w:rFonts w:ascii="Arial Narrow" w:hAnsi="Arial Narrow" w:cs="Arial"/>
          <w:lang w:val="en-GB"/>
        </w:rPr>
        <w:t xml:space="preserve">The National Strategy for Gender Equality for the period 2026–2029 represents the fifth strategic document in this area adopted by the Government of Montenegro. The previous four cycles of public policy (2007–2013, 2013–2017, 2017–2021, 2021–2025) demonstrated that the degree of gender equality is still not at a satisfactory level. Practice shows that, despite the existence of legal norms, institutions of the system are still unable to provide efficient and effective protection against discrimination of women and persons with diverse sex and gender identities, particularly </w:t>
      </w:r>
      <w:r w:rsidRPr="00B76BF1">
        <w:rPr>
          <w:rFonts w:ascii="Arial Narrow" w:hAnsi="Arial Narrow" w:cs="Arial"/>
          <w:lang w:val="en-GB"/>
        </w:rPr>
        <w:lastRenderedPageBreak/>
        <w:t>those belonging to vulnerable social groups or exposed to multiple discrimination (persons with disabilities, Roma and Egyptian women, older persons</w:t>
      </w:r>
      <w:r w:rsidR="00820EEC">
        <w:rPr>
          <w:rFonts w:ascii="Arial Narrow" w:hAnsi="Arial Narrow" w:cs="Arial"/>
          <w:lang w:val="en-GB"/>
        </w:rPr>
        <w:t xml:space="preserve"> and</w:t>
      </w:r>
      <w:r w:rsidRPr="00B76BF1">
        <w:rPr>
          <w:rFonts w:ascii="Arial Narrow" w:hAnsi="Arial Narrow" w:cs="Arial"/>
          <w:lang w:val="en-GB"/>
        </w:rPr>
        <w:t xml:space="preserve"> persons living in remote rural areas of Montenegro).</w:t>
      </w:r>
    </w:p>
    <w:p w14:paraId="0282F628" w14:textId="46C12033" w:rsidR="003A6D21" w:rsidRPr="00B76BF1" w:rsidRDefault="00F91ED8" w:rsidP="00F91ED8">
      <w:pPr>
        <w:jc w:val="both"/>
        <w:rPr>
          <w:rFonts w:ascii="Arial Narrow" w:eastAsia="Arial Narrow" w:hAnsi="Arial Narrow" w:cs="Arial Narrow"/>
          <w:lang w:val="en-GB"/>
        </w:rPr>
      </w:pPr>
      <w:r w:rsidRPr="00B76BF1">
        <w:rPr>
          <w:rFonts w:ascii="Arial Narrow" w:hAnsi="Arial Narrow" w:cs="Arial"/>
          <w:lang w:val="en-GB"/>
        </w:rPr>
        <w:t>In this regard, the new strategic document seeks to establish a comprehensive roadmap for initiating and continuing significant and measurable social change. The strategy is grounded in international frameworks such as the Convention on the Elimination of All Forms of Discrimination against Women (CEDAW) and the United Nations Sustainable Development Goals (SDG 5), with emphasis placed on the following principles</w:t>
      </w:r>
      <w:r w:rsidR="00804C05" w:rsidRPr="00B76BF1">
        <w:rPr>
          <w:rFonts w:ascii="Arial Narrow" w:eastAsia="Arial Narrow" w:hAnsi="Arial Narrow" w:cs="Arial Narrow"/>
          <w:lang w:val="en-GB"/>
        </w:rPr>
        <w:t>:</w:t>
      </w:r>
    </w:p>
    <w:p w14:paraId="0282F629" w14:textId="77777777" w:rsidR="003A6D21" w:rsidRPr="00B76BF1" w:rsidRDefault="00804C05">
      <w:pPr>
        <w:jc w:val="both"/>
        <w:rPr>
          <w:rFonts w:ascii="Arial Narrow" w:eastAsia="Arial Narrow" w:hAnsi="Arial Narrow" w:cs="Arial Narrow"/>
          <w:lang w:val="en-GB"/>
        </w:rPr>
      </w:pPr>
      <w:r w:rsidRPr="00B76BF1">
        <w:rPr>
          <w:rFonts w:ascii="Arial Narrow" w:eastAsia="Arial Narrow" w:hAnsi="Arial Narrow" w:cs="Arial Narrow"/>
          <w:noProof/>
          <w:lang w:val="en-GB"/>
        </w:rPr>
        <mc:AlternateContent>
          <mc:Choice Requires="wpg">
            <w:drawing>
              <wp:inline distT="0" distB="0" distL="0" distR="0" wp14:anchorId="02830036" wp14:editId="02830037">
                <wp:extent cx="6195060" cy="3200400"/>
                <wp:effectExtent l="0" t="0" r="0" b="0"/>
                <wp:docPr id="13" name="Group 1"/>
                <wp:cNvGraphicFramePr/>
                <a:graphic xmlns:a="http://schemas.openxmlformats.org/drawingml/2006/main">
                  <a:graphicData uri="http://schemas.microsoft.com/office/word/2010/wordprocessingGroup">
                    <wpg:wgp>
                      <wpg:cNvGrpSpPr/>
                      <wpg:grpSpPr>
                        <a:xfrm>
                          <a:off x="0" y="0"/>
                          <a:ext cx="6195060" cy="3200400"/>
                          <a:chOff x="0" y="0"/>
                          <a:chExt cx="6195075" cy="3200400"/>
                        </a:xfrm>
                      </wpg:grpSpPr>
                      <wpg:grpSp>
                        <wpg:cNvPr id="1" name="Grupa 1"/>
                        <wpg:cNvGrpSpPr/>
                        <wpg:grpSpPr>
                          <a:xfrm>
                            <a:off x="0" y="0"/>
                            <a:ext cx="6195060" cy="3200400"/>
                            <a:chOff x="0" y="0"/>
                            <a:chExt cx="6195060" cy="3200400"/>
                          </a:xfrm>
                        </wpg:grpSpPr>
                        <wps:wsp>
                          <wps:cNvPr id="2" name="Pravougaonik 2"/>
                          <wps:cNvSpPr/>
                          <wps:spPr>
                            <a:xfrm>
                              <a:off x="0" y="0"/>
                              <a:ext cx="6195050" cy="3200400"/>
                            </a:xfrm>
                            <a:prstGeom prst="rect">
                              <a:avLst/>
                            </a:prstGeom>
                            <a:noFill/>
                            <a:ln>
                              <a:noFill/>
                            </a:ln>
                          </wps:spPr>
                          <wps:txbx>
                            <w:txbxContent>
                              <w:p w14:paraId="028300CE"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3" name="Prava linija spajanja sa strelicom 3"/>
                          <wps:cNvCnPr/>
                          <wps:spPr>
                            <a:xfrm>
                              <a:off x="0" y="390"/>
                              <a:ext cx="6195060" cy="0"/>
                            </a:xfrm>
                            <a:prstGeom prst="straightConnector1">
                              <a:avLst/>
                            </a:prstGeom>
                            <a:solidFill>
                              <a:schemeClr val="accent2"/>
                            </a:solidFill>
                            <a:ln w="12700" cap="flat" cmpd="sng">
                              <a:solidFill>
                                <a:schemeClr val="accent2"/>
                              </a:solidFill>
                              <a:prstDash val="solid"/>
                              <a:miter lim="800000"/>
                              <a:headEnd type="none" w="sm" len="sm"/>
                              <a:tailEnd type="none" w="sm" len="sm"/>
                            </a:ln>
                          </wps:spPr>
                          <wps:bodyPr/>
                        </wps:wsp>
                        <wps:wsp>
                          <wps:cNvPr id="4" name="Pravougaonik 4"/>
                          <wps:cNvSpPr/>
                          <wps:spPr>
                            <a:xfrm>
                              <a:off x="0" y="390"/>
                              <a:ext cx="6195060" cy="457088"/>
                            </a:xfrm>
                            <a:prstGeom prst="rect">
                              <a:avLst/>
                            </a:prstGeom>
                            <a:noFill/>
                            <a:ln>
                              <a:noFill/>
                            </a:ln>
                          </wps:spPr>
                          <wps:txbx>
                            <w:txbxContent>
                              <w:p w14:paraId="028300CF"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5" name="Okvir za tekst 5"/>
                          <wps:cNvSpPr txBox="1"/>
                          <wps:spPr>
                            <a:xfrm>
                              <a:off x="0" y="390"/>
                              <a:ext cx="6195060" cy="457088"/>
                            </a:xfrm>
                            <a:prstGeom prst="rect">
                              <a:avLst/>
                            </a:prstGeom>
                            <a:noFill/>
                            <a:ln>
                              <a:noFill/>
                            </a:ln>
                          </wps:spPr>
                          <wps:txbx>
                            <w:txbxContent>
                              <w:p w14:paraId="028300D0" w14:textId="74E558AA" w:rsidR="00820EEC" w:rsidRDefault="00820EEC">
                                <w:pPr>
                                  <w:spacing w:after="0" w:line="215" w:lineRule="auto"/>
                                  <w:textDirection w:val="btLr"/>
                                </w:pPr>
                                <w:r>
                                  <w:t>Anti-discriminatory approach</w:t>
                                </w:r>
                              </w:p>
                            </w:txbxContent>
                          </wps:txbx>
                          <wps:bodyPr spcFirstLastPara="1" wrap="square" lIns="45700" tIns="45700" rIns="45700" bIns="45700" anchor="t" anchorCtr="0">
                            <a:noAutofit/>
                          </wps:bodyPr>
                        </wps:wsp>
                        <wps:wsp>
                          <wps:cNvPr id="6" name="Prava linija spajanja sa strelicom 6"/>
                          <wps:cNvCnPr/>
                          <wps:spPr>
                            <a:xfrm>
                              <a:off x="0" y="457479"/>
                              <a:ext cx="6195060" cy="0"/>
                            </a:xfrm>
                            <a:prstGeom prst="straightConnector1">
                              <a:avLst/>
                            </a:prstGeom>
                            <a:solidFill>
                              <a:schemeClr val="accent3"/>
                            </a:solidFill>
                            <a:ln w="12700" cap="flat" cmpd="sng">
                              <a:solidFill>
                                <a:schemeClr val="accent3"/>
                              </a:solidFill>
                              <a:prstDash val="solid"/>
                              <a:miter lim="800000"/>
                              <a:headEnd type="none" w="sm" len="sm"/>
                              <a:tailEnd type="none" w="sm" len="sm"/>
                            </a:ln>
                          </wps:spPr>
                          <wps:bodyPr/>
                        </wps:wsp>
                        <wps:wsp>
                          <wps:cNvPr id="7" name="Pravougaonik 7"/>
                          <wps:cNvSpPr/>
                          <wps:spPr>
                            <a:xfrm>
                              <a:off x="0" y="457479"/>
                              <a:ext cx="6195060" cy="457088"/>
                            </a:xfrm>
                            <a:prstGeom prst="rect">
                              <a:avLst/>
                            </a:prstGeom>
                            <a:noFill/>
                            <a:ln>
                              <a:noFill/>
                            </a:ln>
                          </wps:spPr>
                          <wps:txbx>
                            <w:txbxContent>
                              <w:p w14:paraId="028300D1"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8" name="Okvir za tekst 8"/>
                          <wps:cNvSpPr txBox="1"/>
                          <wps:spPr>
                            <a:xfrm>
                              <a:off x="0" y="457479"/>
                              <a:ext cx="6195060" cy="457088"/>
                            </a:xfrm>
                            <a:prstGeom prst="rect">
                              <a:avLst/>
                            </a:prstGeom>
                            <a:noFill/>
                            <a:ln>
                              <a:noFill/>
                            </a:ln>
                          </wps:spPr>
                          <wps:txbx>
                            <w:txbxContent>
                              <w:p w14:paraId="028300D2" w14:textId="6756CD35" w:rsidR="00820EEC" w:rsidRDefault="00820EEC">
                                <w:pPr>
                                  <w:spacing w:after="0" w:line="215" w:lineRule="auto"/>
                                  <w:textDirection w:val="btLr"/>
                                </w:pPr>
                                <w:r>
                                  <w:t xml:space="preserve">Economic </w:t>
                                </w:r>
                                <w:r>
                                  <w:t>empowerment of women</w:t>
                                </w:r>
                              </w:p>
                            </w:txbxContent>
                          </wps:txbx>
                          <wps:bodyPr spcFirstLastPara="1" wrap="square" lIns="45700" tIns="45700" rIns="45700" bIns="45700" anchor="t" anchorCtr="0">
                            <a:noAutofit/>
                          </wps:bodyPr>
                        </wps:wsp>
                        <wps:wsp>
                          <wps:cNvPr id="9" name="Prava linija spajanja sa strelicom 9"/>
                          <wps:cNvCnPr/>
                          <wps:spPr>
                            <a:xfrm>
                              <a:off x="0" y="914567"/>
                              <a:ext cx="6195060" cy="0"/>
                            </a:xfrm>
                            <a:prstGeom prst="straightConnector1">
                              <a:avLst/>
                            </a:prstGeom>
                            <a:solidFill>
                              <a:schemeClr val="accent4"/>
                            </a:solidFill>
                            <a:ln w="12700" cap="flat" cmpd="sng">
                              <a:solidFill>
                                <a:schemeClr val="accent4"/>
                              </a:solidFill>
                              <a:prstDash val="solid"/>
                              <a:miter lim="800000"/>
                              <a:headEnd type="none" w="sm" len="sm"/>
                              <a:tailEnd type="none" w="sm" len="sm"/>
                            </a:ln>
                          </wps:spPr>
                          <wps:bodyPr/>
                        </wps:wsp>
                        <wps:wsp>
                          <wps:cNvPr id="10" name="Pravougaonik 10"/>
                          <wps:cNvSpPr/>
                          <wps:spPr>
                            <a:xfrm>
                              <a:off x="0" y="914567"/>
                              <a:ext cx="6195060" cy="457088"/>
                            </a:xfrm>
                            <a:prstGeom prst="rect">
                              <a:avLst/>
                            </a:prstGeom>
                            <a:noFill/>
                            <a:ln>
                              <a:noFill/>
                            </a:ln>
                          </wps:spPr>
                          <wps:txbx>
                            <w:txbxContent>
                              <w:p w14:paraId="028300D3"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11" name="Okvir za tekst 11"/>
                          <wps:cNvSpPr txBox="1"/>
                          <wps:spPr>
                            <a:xfrm>
                              <a:off x="0" y="914567"/>
                              <a:ext cx="6195060" cy="457088"/>
                            </a:xfrm>
                            <a:prstGeom prst="rect">
                              <a:avLst/>
                            </a:prstGeom>
                            <a:noFill/>
                            <a:ln>
                              <a:noFill/>
                            </a:ln>
                          </wps:spPr>
                          <wps:txbx>
                            <w:txbxContent>
                              <w:p w14:paraId="028300D4" w14:textId="3750E8F7" w:rsidR="00820EEC" w:rsidRDefault="00820EEC">
                                <w:pPr>
                                  <w:spacing w:after="0" w:line="215" w:lineRule="auto"/>
                                  <w:textDirection w:val="btLr"/>
                                </w:pPr>
                                <w:r>
                                  <w:t xml:space="preserve">Equal </w:t>
                                </w:r>
                                <w:r>
                                  <w:t>opportunities for all: Removing barriers in education, employment and leadership</w:t>
                                </w:r>
                              </w:p>
                            </w:txbxContent>
                          </wps:txbx>
                          <wps:bodyPr spcFirstLastPara="1" wrap="square" lIns="45700" tIns="45700" rIns="45700" bIns="45700" anchor="t" anchorCtr="0">
                            <a:noAutofit/>
                          </wps:bodyPr>
                        </wps:wsp>
                        <wps:wsp>
                          <wps:cNvPr id="12" name="Prava linija spajanja sa strelicom 12"/>
                          <wps:cNvCnPr/>
                          <wps:spPr>
                            <a:xfrm>
                              <a:off x="0" y="1371655"/>
                              <a:ext cx="6195060" cy="0"/>
                            </a:xfrm>
                            <a:prstGeom prst="straightConnector1">
                              <a:avLst/>
                            </a:prstGeom>
                            <a:solidFill>
                              <a:srgbClr val="599BD5"/>
                            </a:solidFill>
                            <a:ln w="12700" cap="flat" cmpd="sng">
                              <a:solidFill>
                                <a:srgbClr val="599BD5"/>
                              </a:solidFill>
                              <a:prstDash val="solid"/>
                              <a:miter lim="800000"/>
                              <a:headEnd type="none" w="sm" len="sm"/>
                              <a:tailEnd type="none" w="sm" len="sm"/>
                            </a:ln>
                          </wps:spPr>
                          <wps:bodyPr/>
                        </wps:wsp>
                        <wps:wsp>
                          <wps:cNvPr id="14" name="Pravougaonik 14"/>
                          <wps:cNvSpPr/>
                          <wps:spPr>
                            <a:xfrm>
                              <a:off x="0" y="1371655"/>
                              <a:ext cx="6195060" cy="457088"/>
                            </a:xfrm>
                            <a:prstGeom prst="rect">
                              <a:avLst/>
                            </a:prstGeom>
                            <a:noFill/>
                            <a:ln>
                              <a:noFill/>
                            </a:ln>
                          </wps:spPr>
                          <wps:txbx>
                            <w:txbxContent>
                              <w:p w14:paraId="028300D5"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15" name="Okvir za tekst 15"/>
                          <wps:cNvSpPr txBox="1"/>
                          <wps:spPr>
                            <a:xfrm>
                              <a:off x="0" y="1371655"/>
                              <a:ext cx="6195060" cy="457088"/>
                            </a:xfrm>
                            <a:prstGeom prst="rect">
                              <a:avLst/>
                            </a:prstGeom>
                            <a:noFill/>
                            <a:ln>
                              <a:noFill/>
                            </a:ln>
                          </wps:spPr>
                          <wps:txbx>
                            <w:txbxContent>
                              <w:p w14:paraId="028300D6" w14:textId="3D6744B0" w:rsidR="00820EEC" w:rsidRDefault="00820EEC">
                                <w:pPr>
                                  <w:spacing w:after="0" w:line="215" w:lineRule="auto"/>
                                  <w:textDirection w:val="btLr"/>
                                </w:pPr>
                                <w:r>
                                  <w:t xml:space="preserve">Political </w:t>
                                </w:r>
                                <w:r>
                                  <w:t>participation</w:t>
                                </w:r>
                              </w:p>
                            </w:txbxContent>
                          </wps:txbx>
                          <wps:bodyPr spcFirstLastPara="1" wrap="square" lIns="45700" tIns="45700" rIns="45700" bIns="45700" anchor="t" anchorCtr="0">
                            <a:noAutofit/>
                          </wps:bodyPr>
                        </wps:wsp>
                        <wps:wsp>
                          <wps:cNvPr id="16" name="Prava linija spajanja sa strelicom 16"/>
                          <wps:cNvCnPr/>
                          <wps:spPr>
                            <a:xfrm>
                              <a:off x="0" y="1828744"/>
                              <a:ext cx="6195060" cy="0"/>
                            </a:xfrm>
                            <a:prstGeom prst="straightConnector1">
                              <a:avLst/>
                            </a:prstGeom>
                            <a:solidFill>
                              <a:schemeClr val="accent6"/>
                            </a:solidFill>
                            <a:ln w="12700" cap="flat" cmpd="sng">
                              <a:solidFill>
                                <a:schemeClr val="accent6"/>
                              </a:solidFill>
                              <a:prstDash val="solid"/>
                              <a:miter lim="800000"/>
                              <a:headEnd type="none" w="sm" len="sm"/>
                              <a:tailEnd type="none" w="sm" len="sm"/>
                            </a:ln>
                          </wps:spPr>
                          <wps:bodyPr/>
                        </wps:wsp>
                        <wps:wsp>
                          <wps:cNvPr id="17" name="Pravougaonik 17"/>
                          <wps:cNvSpPr/>
                          <wps:spPr>
                            <a:xfrm>
                              <a:off x="0" y="1828744"/>
                              <a:ext cx="6195060" cy="457088"/>
                            </a:xfrm>
                            <a:prstGeom prst="rect">
                              <a:avLst/>
                            </a:prstGeom>
                            <a:noFill/>
                            <a:ln>
                              <a:noFill/>
                            </a:ln>
                          </wps:spPr>
                          <wps:txbx>
                            <w:txbxContent>
                              <w:p w14:paraId="028300D7"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18" name="Okvir za tekst 18"/>
                          <wps:cNvSpPr txBox="1"/>
                          <wps:spPr>
                            <a:xfrm>
                              <a:off x="0" y="1828744"/>
                              <a:ext cx="6195060" cy="457088"/>
                            </a:xfrm>
                            <a:prstGeom prst="rect">
                              <a:avLst/>
                            </a:prstGeom>
                            <a:noFill/>
                            <a:ln>
                              <a:noFill/>
                            </a:ln>
                          </wps:spPr>
                          <wps:txbx>
                            <w:txbxContent>
                              <w:p w14:paraId="028300D8" w14:textId="4FEEC123" w:rsidR="00820EEC" w:rsidRDefault="00820EEC">
                                <w:pPr>
                                  <w:spacing w:after="0" w:line="215" w:lineRule="auto"/>
                                  <w:textDirection w:val="btLr"/>
                                </w:pPr>
                                <w:r>
                                  <w:t xml:space="preserve">Challenging </w:t>
                                </w:r>
                                <w:r>
                                  <w:t>prejudices and stereotypes and promoting respect</w:t>
                                </w:r>
                              </w:p>
                            </w:txbxContent>
                          </wps:txbx>
                          <wps:bodyPr spcFirstLastPara="1" wrap="square" lIns="45700" tIns="45700" rIns="45700" bIns="45700" anchor="t" anchorCtr="0">
                            <a:noAutofit/>
                          </wps:bodyPr>
                        </wps:wsp>
                        <wps:wsp>
                          <wps:cNvPr id="19" name="Prava linija spajanja sa strelicom 19"/>
                          <wps:cNvCnPr/>
                          <wps:spPr>
                            <a:xfrm>
                              <a:off x="0" y="2285832"/>
                              <a:ext cx="6195060" cy="0"/>
                            </a:xfrm>
                            <a:prstGeom prst="straightConnector1">
                              <a:avLst/>
                            </a:prstGeom>
                            <a:solidFill>
                              <a:schemeClr val="accent2"/>
                            </a:solidFill>
                            <a:ln w="12700" cap="flat" cmpd="sng">
                              <a:solidFill>
                                <a:schemeClr val="accent2"/>
                              </a:solidFill>
                              <a:prstDash val="solid"/>
                              <a:miter lim="800000"/>
                              <a:headEnd type="none" w="sm" len="sm"/>
                              <a:tailEnd type="none" w="sm" len="sm"/>
                            </a:ln>
                          </wps:spPr>
                          <wps:bodyPr/>
                        </wps:wsp>
                        <wps:wsp>
                          <wps:cNvPr id="20" name="Pravougaonik 20"/>
                          <wps:cNvSpPr/>
                          <wps:spPr>
                            <a:xfrm>
                              <a:off x="0" y="2285832"/>
                              <a:ext cx="6195060" cy="457088"/>
                            </a:xfrm>
                            <a:prstGeom prst="rect">
                              <a:avLst/>
                            </a:prstGeom>
                            <a:noFill/>
                            <a:ln>
                              <a:noFill/>
                            </a:ln>
                          </wps:spPr>
                          <wps:txbx>
                            <w:txbxContent>
                              <w:p w14:paraId="028300D9"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21" name="Okvir za tekst 21"/>
                          <wps:cNvSpPr txBox="1"/>
                          <wps:spPr>
                            <a:xfrm>
                              <a:off x="0" y="2285832"/>
                              <a:ext cx="6195060" cy="457088"/>
                            </a:xfrm>
                            <a:prstGeom prst="rect">
                              <a:avLst/>
                            </a:prstGeom>
                            <a:noFill/>
                            <a:ln>
                              <a:noFill/>
                            </a:ln>
                          </wps:spPr>
                          <wps:txbx>
                            <w:txbxContent>
                              <w:p w14:paraId="028300DA" w14:textId="72E56DE6" w:rsidR="00820EEC" w:rsidRDefault="00820EEC">
                                <w:pPr>
                                  <w:spacing w:after="0" w:line="215" w:lineRule="auto"/>
                                  <w:textDirection w:val="btLr"/>
                                </w:pPr>
                                <w:r>
                                  <w:t xml:space="preserve">Mainstreaming </w:t>
                                </w:r>
                                <w:r>
                                  <w:t>gender-responsive policies in governance, human resources practices and service delivery</w:t>
                                </w:r>
                              </w:p>
                            </w:txbxContent>
                          </wps:txbx>
                          <wps:bodyPr spcFirstLastPara="1" wrap="square" lIns="45700" tIns="45700" rIns="45700" bIns="45700" anchor="t" anchorCtr="0">
                            <a:noAutofit/>
                          </wps:bodyPr>
                        </wps:wsp>
                        <wps:wsp>
                          <wps:cNvPr id="22" name="Prava linija spajanja sa strelicom 22"/>
                          <wps:cNvCnPr/>
                          <wps:spPr>
                            <a:xfrm>
                              <a:off x="0" y="2742920"/>
                              <a:ext cx="6195060" cy="0"/>
                            </a:xfrm>
                            <a:prstGeom prst="straightConnector1">
                              <a:avLst/>
                            </a:prstGeom>
                            <a:solidFill>
                              <a:schemeClr val="accent3"/>
                            </a:solidFill>
                            <a:ln w="12700" cap="flat" cmpd="sng">
                              <a:solidFill>
                                <a:schemeClr val="accent3"/>
                              </a:solidFill>
                              <a:prstDash val="solid"/>
                              <a:miter lim="800000"/>
                              <a:headEnd type="none" w="sm" len="sm"/>
                              <a:tailEnd type="none" w="sm" len="sm"/>
                            </a:ln>
                          </wps:spPr>
                          <wps:bodyPr/>
                        </wps:wsp>
                        <wps:wsp>
                          <wps:cNvPr id="23" name="Pravougaonik 23"/>
                          <wps:cNvSpPr/>
                          <wps:spPr>
                            <a:xfrm>
                              <a:off x="0" y="2742920"/>
                              <a:ext cx="6195060" cy="457088"/>
                            </a:xfrm>
                            <a:prstGeom prst="rect">
                              <a:avLst/>
                            </a:prstGeom>
                            <a:noFill/>
                            <a:ln>
                              <a:noFill/>
                            </a:ln>
                          </wps:spPr>
                          <wps:txbx>
                            <w:txbxContent>
                              <w:p w14:paraId="028300DB"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24" name="Okvir za tekst 24"/>
                          <wps:cNvSpPr txBox="1"/>
                          <wps:spPr>
                            <a:xfrm>
                              <a:off x="0" y="2742920"/>
                              <a:ext cx="6195060" cy="457088"/>
                            </a:xfrm>
                            <a:prstGeom prst="rect">
                              <a:avLst/>
                            </a:prstGeom>
                            <a:noFill/>
                            <a:ln>
                              <a:noFill/>
                            </a:ln>
                          </wps:spPr>
                          <wps:txbx>
                            <w:txbxContent>
                              <w:p w14:paraId="028300DC" w14:textId="7ADA105D" w:rsidR="00820EEC" w:rsidRDefault="00820EEC">
                                <w:pPr>
                                  <w:spacing w:after="0" w:line="215" w:lineRule="auto"/>
                                  <w:textDirection w:val="btLr"/>
                                </w:pPr>
                                <w:r>
                                  <w:t xml:space="preserve">Accountability: </w:t>
                                </w:r>
                                <w:r>
                                  <w:t>Collecting sex-disaggregated data, monitoring progress and ensuring transparency</w:t>
                                </w:r>
                              </w:p>
                            </w:txbxContent>
                          </wps:txbx>
                          <wps:bodyPr spcFirstLastPara="1" wrap="square" lIns="45700" tIns="45700" rIns="45700" bIns="45700" anchor="t" anchorCtr="0">
                            <a:noAutofit/>
                          </wps:bodyPr>
                        </wps:wsp>
                      </wpg:grpSp>
                    </wpg:wgp>
                  </a:graphicData>
                </a:graphic>
              </wp:inline>
            </w:drawing>
          </mc:Choice>
          <mc:Fallback>
            <w:pict>
              <v:group w14:anchorId="02830036" id="Group 1" o:spid="_x0000_s1026" style="width:487.8pt;height:252pt;mso-position-horizontal-relative:char;mso-position-vertical-relative:line" coordsize="6195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">
                <v:group id="Grupa 1" o:spid="_x0000_s1027" style="position:absolute;width:61950;height:32004" coordsize="61950,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Pravougaonik 2" o:spid="_x0000_s1028" style="position:absolute;width:61950;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28300CE" w14:textId="77777777" w:rsidR="00820EEC" w:rsidRDefault="00820EEC">
                          <w:pPr>
                            <w:spacing w:after="0" w:line="240" w:lineRule="auto"/>
                            <w:textDirection w:val="btLr"/>
                          </w:pPr>
                        </w:p>
                      </w:txbxContent>
                    </v:textbox>
                  </v:rect>
                  <v:shapetype id="_x0000_t32" coordsize="21600,21600" o:spt="32" o:oned="t" path="m,l21600,21600e" filled="f">
                    <v:path arrowok="t" fillok="f" o:connecttype="none"/>
                    <o:lock v:ext="edit" shapetype="t"/>
                  </v:shapetype>
                  <v:shape id="Prava linija spajanja sa strelicom 3" o:spid="_x0000_s1029" type="#_x0000_t32" style="position:absolute;top:3;width:6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" filled="t" fillcolor="#ed7d31 [3205]" strokecolor="#ed7d31 [3205]" strokeweight="1pt">
                    <v:stroke startarrowwidth="narrow" startarrowlength="short" endarrowwidth="narrow" endarrowlength="short" joinstyle="miter"/>
                  </v:shape>
                  <v:rect id="Pravougaonik 4" o:spid="_x0000_s1030" style="position:absolute;top:3;width:61950;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028300CF" w14:textId="77777777" w:rsidR="00820EEC" w:rsidRDefault="00820EEC">
                          <w:pPr>
                            <w:spacing w:after="0" w:line="240" w:lineRule="auto"/>
                            <w:textDirection w:val="btLr"/>
                          </w:pPr>
                        </w:p>
                      </w:txbxContent>
                    </v:textbox>
                  </v:rect>
                  <v:shapetype id="_x0000_t202" coordsize="21600,21600" o:spt="202" path="m,l,21600r21600,l21600,xe">
                    <v:stroke joinstyle="miter"/>
                    <v:path gradientshapeok="t" o:connecttype="rect"/>
                  </v:shapetype>
                  <v:shape id="Okvir za tekst 5" o:spid="_x0000_s1031" type="#_x0000_t202" style="position:absolute;top:3;width:6195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" filled="f" stroked="f">
                    <v:textbox inset="1.2694mm,1.2694mm,1.2694mm,1.2694mm">
                      <w:txbxContent>
                        <w:p w14:paraId="028300D0" w14:textId="74E558AA" w:rsidR="00820EEC" w:rsidRDefault="00820EEC">
                          <w:pPr>
                            <w:spacing w:after="0" w:line="215" w:lineRule="auto"/>
                            <w:textDirection w:val="btLr"/>
                          </w:pPr>
                          <w:r>
                            <w:t>Anti-discriminatory approach</w:t>
                          </w:r>
                        </w:p>
                      </w:txbxContent>
                    </v:textbox>
                  </v:shape>
                  <v:shape id="Prava linija spajanja sa strelicom 6" o:spid="_x0000_s1032" type="#_x0000_t32" style="position:absolute;top:4574;width:6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" filled="t" fillcolor="#a5a5a5 [3206]" strokecolor="#a5a5a5 [3206]" strokeweight="1pt">
                    <v:stroke startarrowwidth="narrow" startarrowlength="short" endarrowwidth="narrow" endarrowlength="short" joinstyle="miter"/>
                  </v:shape>
                  <v:rect id="Pravougaonik 7" o:spid="_x0000_s1033" style="position:absolute;top:4574;width:61950;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028300D1" w14:textId="77777777" w:rsidR="00820EEC" w:rsidRDefault="00820EEC">
                          <w:pPr>
                            <w:spacing w:after="0" w:line="240" w:lineRule="auto"/>
                            <w:textDirection w:val="btLr"/>
                          </w:pPr>
                        </w:p>
                      </w:txbxContent>
                    </v:textbox>
                  </v:rect>
                  <v:shape id="Okvir za tekst 8" o:spid="_x0000_s1034" type="#_x0000_t202" style="position:absolute;top:4574;width:6195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" filled="f" stroked="f">
                    <v:textbox inset="1.2694mm,1.2694mm,1.2694mm,1.2694mm">
                      <w:txbxContent>
                        <w:p w14:paraId="028300D2" w14:textId="6756CD35" w:rsidR="00820EEC" w:rsidRDefault="00820EEC">
                          <w:pPr>
                            <w:spacing w:after="0" w:line="215" w:lineRule="auto"/>
                            <w:textDirection w:val="btLr"/>
                          </w:pPr>
                          <w:r>
                            <w:t xml:space="preserve">Economic </w:t>
                          </w:r>
                          <w:r>
                            <w:t>empowerment of women</w:t>
                          </w:r>
                        </w:p>
                      </w:txbxContent>
                    </v:textbox>
                  </v:shape>
                  <v:shape id="Prava linija spajanja sa strelicom 9" o:spid="_x0000_s1035" type="#_x0000_t32" style="position:absolute;top:9145;width:6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" filled="t" fillcolor="#ffc000 [3207]" strokecolor="#ffc000 [3207]" strokeweight="1pt">
                    <v:stroke startarrowwidth="narrow" startarrowlength="short" endarrowwidth="narrow" endarrowlength="short" joinstyle="miter"/>
                  </v:shape>
                  <v:rect id="Pravougaonik 10" o:spid="_x0000_s1036" style="position:absolute;top:9145;width:61950;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028300D3" w14:textId="77777777" w:rsidR="00820EEC" w:rsidRDefault="00820EEC">
                          <w:pPr>
                            <w:spacing w:after="0" w:line="240" w:lineRule="auto"/>
                            <w:textDirection w:val="btLr"/>
                          </w:pPr>
                        </w:p>
                      </w:txbxContent>
                    </v:textbox>
                  </v:rect>
                  <v:shape id="Okvir za tekst 11" o:spid="_x0000_s1037" type="#_x0000_t202" style="position:absolute;top:9145;width:6195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" filled="f" stroked="f">
                    <v:textbox inset="1.2694mm,1.2694mm,1.2694mm,1.2694mm">
                      <w:txbxContent>
                        <w:p w14:paraId="028300D4" w14:textId="3750E8F7" w:rsidR="00820EEC" w:rsidRDefault="00820EEC">
                          <w:pPr>
                            <w:spacing w:after="0" w:line="215" w:lineRule="auto"/>
                            <w:textDirection w:val="btLr"/>
                          </w:pPr>
                          <w:r>
                            <w:t xml:space="preserve">Equal </w:t>
                          </w:r>
                          <w:r>
                            <w:t>opportunities for all: Removing barriers in education, employment and leadership</w:t>
                          </w:r>
                        </w:p>
                      </w:txbxContent>
                    </v:textbox>
                  </v:shape>
                  <v:shape id="Prava linija spajanja sa strelicom 12" o:spid="_x0000_s1038" type="#_x0000_t32" style="position:absolute;top:13716;width:6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" filled="t" fillcolor="#599bd5" strokecolor="#599bd5" strokeweight="1pt">
                    <v:stroke startarrowwidth="narrow" startarrowlength="short" endarrowwidth="narrow" endarrowlength="short" joinstyle="miter"/>
                  </v:shape>
                  <v:rect id="Pravougaonik 14" o:spid="_x0000_s1039" style="position:absolute;top:13716;width:61950;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028300D5" w14:textId="77777777" w:rsidR="00820EEC" w:rsidRDefault="00820EEC">
                          <w:pPr>
                            <w:spacing w:after="0" w:line="240" w:lineRule="auto"/>
                            <w:textDirection w:val="btLr"/>
                          </w:pPr>
                        </w:p>
                      </w:txbxContent>
                    </v:textbox>
                  </v:rect>
                  <v:shape id="Okvir za tekst 15" o:spid="_x0000_s1040" type="#_x0000_t202" style="position:absolute;top:13716;width:6195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" filled="f" stroked="f">
                    <v:textbox inset="1.2694mm,1.2694mm,1.2694mm,1.2694mm">
                      <w:txbxContent>
                        <w:p w14:paraId="028300D6" w14:textId="3D6744B0" w:rsidR="00820EEC" w:rsidRDefault="00820EEC">
                          <w:pPr>
                            <w:spacing w:after="0" w:line="215" w:lineRule="auto"/>
                            <w:textDirection w:val="btLr"/>
                          </w:pPr>
                          <w:r>
                            <w:t xml:space="preserve">Political </w:t>
                          </w:r>
                          <w:r>
                            <w:t>participation</w:t>
                          </w:r>
                        </w:p>
                      </w:txbxContent>
                    </v:textbox>
                  </v:shape>
                  <v:shape id="Prava linija spajanja sa strelicom 16" o:spid="_x0000_s1041" type="#_x0000_t32" style="position:absolute;top:18287;width:6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" filled="t" fillcolor="#70ad47 [3209]" strokecolor="#70ad47 [3209]" strokeweight="1pt">
                    <v:stroke startarrowwidth="narrow" startarrowlength="short" endarrowwidth="narrow" endarrowlength="short" joinstyle="miter"/>
                  </v:shape>
                  <v:rect id="Pravougaonik 17" o:spid="_x0000_s1042" style="position:absolute;top:18287;width:61950;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028300D7" w14:textId="77777777" w:rsidR="00820EEC" w:rsidRDefault="00820EEC">
                          <w:pPr>
                            <w:spacing w:after="0" w:line="240" w:lineRule="auto"/>
                            <w:textDirection w:val="btLr"/>
                          </w:pPr>
                        </w:p>
                      </w:txbxContent>
                    </v:textbox>
                  </v:rect>
                  <v:shape id="Okvir za tekst 18" o:spid="_x0000_s1043" type="#_x0000_t202" style="position:absolute;top:18287;width:6195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" filled="f" stroked="f">
                    <v:textbox inset="1.2694mm,1.2694mm,1.2694mm,1.2694mm">
                      <w:txbxContent>
                        <w:p w14:paraId="028300D8" w14:textId="4FEEC123" w:rsidR="00820EEC" w:rsidRDefault="00820EEC">
                          <w:pPr>
                            <w:spacing w:after="0" w:line="215" w:lineRule="auto"/>
                            <w:textDirection w:val="btLr"/>
                          </w:pPr>
                          <w:r>
                            <w:t xml:space="preserve">Challenging </w:t>
                          </w:r>
                          <w:r>
                            <w:t>prejudices and stereotypes and promoting respect</w:t>
                          </w:r>
                        </w:p>
                      </w:txbxContent>
                    </v:textbox>
                  </v:shape>
                  <v:shape id="Prava linija spajanja sa strelicom 19" o:spid="_x0000_s1044" type="#_x0000_t32" style="position:absolute;top:22858;width:6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" filled="t" fillcolor="#ed7d31 [3205]" strokecolor="#ed7d31 [3205]" strokeweight="1pt">
                    <v:stroke startarrowwidth="narrow" startarrowlength="short" endarrowwidth="narrow" endarrowlength="short" joinstyle="miter"/>
                  </v:shape>
                  <v:rect id="Pravougaonik 20" o:spid="_x0000_s1045" style="position:absolute;top:22858;width:61950;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028300D9" w14:textId="77777777" w:rsidR="00820EEC" w:rsidRDefault="00820EEC">
                          <w:pPr>
                            <w:spacing w:after="0" w:line="240" w:lineRule="auto"/>
                            <w:textDirection w:val="btLr"/>
                          </w:pPr>
                        </w:p>
                      </w:txbxContent>
                    </v:textbox>
                  </v:rect>
                  <v:shape id="Okvir za tekst 21" o:spid="_x0000_s1046" type="#_x0000_t202" style="position:absolute;top:22858;width:6195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" filled="f" stroked="f">
                    <v:textbox inset="1.2694mm,1.2694mm,1.2694mm,1.2694mm">
                      <w:txbxContent>
                        <w:p w14:paraId="028300DA" w14:textId="72E56DE6" w:rsidR="00820EEC" w:rsidRDefault="00820EEC">
                          <w:pPr>
                            <w:spacing w:after="0" w:line="215" w:lineRule="auto"/>
                            <w:textDirection w:val="btLr"/>
                          </w:pPr>
                          <w:r>
                            <w:t xml:space="preserve">Mainstreaming </w:t>
                          </w:r>
                          <w:r>
                            <w:t>gender-responsive policies in governance, human resources practices and service delivery</w:t>
                          </w:r>
                        </w:p>
                      </w:txbxContent>
                    </v:textbox>
                  </v:shape>
                  <v:shape id="Prava linija spajanja sa strelicom 22" o:spid="_x0000_s1047" type="#_x0000_t32" style="position:absolute;top:27429;width:6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" filled="t" fillcolor="#a5a5a5 [3206]" strokecolor="#a5a5a5 [3206]" strokeweight="1pt">
                    <v:stroke startarrowwidth="narrow" startarrowlength="short" endarrowwidth="narrow" endarrowlength="short" joinstyle="miter"/>
                  </v:shape>
                  <v:rect id="Pravougaonik 23" o:spid="_x0000_s1048" style="position:absolute;top:27429;width:61950;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028300DB" w14:textId="77777777" w:rsidR="00820EEC" w:rsidRDefault="00820EEC">
                          <w:pPr>
                            <w:spacing w:after="0" w:line="240" w:lineRule="auto"/>
                            <w:textDirection w:val="btLr"/>
                          </w:pPr>
                        </w:p>
                      </w:txbxContent>
                    </v:textbox>
                  </v:rect>
                  <v:shape id="Okvir za tekst 24" o:spid="_x0000_s1049" type="#_x0000_t202" style="position:absolute;top:27429;width:6195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" filled="f" stroked="f">
                    <v:textbox inset="1.2694mm,1.2694mm,1.2694mm,1.2694mm">
                      <w:txbxContent>
                        <w:p w14:paraId="028300DC" w14:textId="7ADA105D" w:rsidR="00820EEC" w:rsidRDefault="00820EEC">
                          <w:pPr>
                            <w:spacing w:after="0" w:line="215" w:lineRule="auto"/>
                            <w:textDirection w:val="btLr"/>
                          </w:pPr>
                          <w:r>
                            <w:t xml:space="preserve">Accountability: </w:t>
                          </w:r>
                          <w:r>
                            <w:t>Collecting sex-disaggregated data, monitoring progress and ensuring transparency</w:t>
                          </w:r>
                        </w:p>
                      </w:txbxContent>
                    </v:textbox>
                  </v:shape>
                </v:group>
                <w10:anchorlock/>
              </v:group>
            </w:pict>
          </mc:Fallback>
        </mc:AlternateContent>
      </w:r>
    </w:p>
    <w:p w14:paraId="0282F62A" w14:textId="467A5E8D" w:rsidR="003A6D21" w:rsidRPr="00B76BF1" w:rsidRDefault="00335468">
      <w:pPr>
        <w:jc w:val="center"/>
        <w:rPr>
          <w:rFonts w:ascii="Arial Narrow" w:eastAsia="Arial Narrow" w:hAnsi="Arial Narrow" w:cs="Arial Narrow"/>
          <w:sz w:val="18"/>
          <w:szCs w:val="18"/>
          <w:lang w:val="en-GB"/>
        </w:rPr>
      </w:pPr>
      <w:r w:rsidRPr="00B76BF1">
        <w:rPr>
          <w:rFonts w:ascii="Arial Narrow" w:eastAsia="Arial Narrow" w:hAnsi="Arial Narrow" w:cs="Arial Narrow"/>
          <w:sz w:val="18"/>
          <w:szCs w:val="18"/>
          <w:lang w:val="en-GB"/>
        </w:rPr>
        <w:t xml:space="preserve">Graph 1: Fundamental </w:t>
      </w:r>
      <w:r w:rsidR="009A4D67" w:rsidRPr="00B76BF1">
        <w:rPr>
          <w:rFonts w:ascii="Arial Narrow" w:eastAsia="Arial Narrow" w:hAnsi="Arial Narrow" w:cs="Arial Narrow"/>
          <w:sz w:val="18"/>
          <w:szCs w:val="18"/>
          <w:lang w:val="en-GB"/>
        </w:rPr>
        <w:t>principles of the strategic document</w:t>
      </w:r>
    </w:p>
    <w:p w14:paraId="0282F62B" w14:textId="463AC325" w:rsidR="003A6D21" w:rsidRPr="00B76BF1" w:rsidRDefault="00335468">
      <w:pPr>
        <w:jc w:val="both"/>
        <w:rPr>
          <w:rFonts w:ascii="Arial Narrow" w:eastAsia="Arial Narrow" w:hAnsi="Arial Narrow" w:cs="Arial Narrow"/>
          <w:lang w:val="en-GB"/>
        </w:rPr>
      </w:pPr>
      <w:r w:rsidRPr="00B76BF1">
        <w:rPr>
          <w:rFonts w:ascii="Arial Narrow" w:hAnsi="Arial Narrow" w:cs="Arial"/>
          <w:lang w:val="en-GB"/>
        </w:rPr>
        <w:t>Montenegro’s commitment to gender equality is evident through the existing legal framework and an active civil society, yet significant challenges remain in the implementation of laws and public policies in this field. A participatory process in defining public policies is one of the key conditions for advancing gender equality. The Beijing Platform for Action, adopted in 1995, encourages and promotes the active involvement of all public, private and civil actors in working together towards equality between women and men. According to the Beijing Platform, a national structure for the advancement of gender equality between women and men is effective if there are</w:t>
      </w:r>
      <w:r w:rsidR="00804C05" w:rsidRPr="00B76BF1">
        <w:rPr>
          <w:rFonts w:ascii="Arial Narrow" w:eastAsia="Arial Narrow" w:hAnsi="Arial Narrow" w:cs="Arial Narrow"/>
          <w:lang w:val="en-GB"/>
        </w:rPr>
        <w:t xml:space="preserve">: </w:t>
      </w:r>
    </w:p>
    <w:p w14:paraId="0252E465" w14:textId="6E4B8460" w:rsidR="00335468" w:rsidRPr="00B76BF1" w:rsidRDefault="00335468" w:rsidP="00335468">
      <w:pPr>
        <w:jc w:val="both"/>
        <w:rPr>
          <w:rFonts w:ascii="Arial Narrow" w:eastAsia="Arial Narrow" w:hAnsi="Arial Narrow" w:cs="Arial Narrow"/>
          <w:i/>
          <w:lang w:val="en-GB"/>
        </w:rPr>
      </w:pPr>
      <w:r w:rsidRPr="00B76BF1">
        <w:rPr>
          <w:rFonts w:ascii="Arial Narrow" w:eastAsia="Arial Narrow" w:hAnsi="Arial Narrow" w:cs="Arial Narrow"/>
          <w:i/>
          <w:lang w:val="en-GB"/>
        </w:rPr>
        <w:t>“institutional mechanisms or processes that facilitate decentral</w:t>
      </w:r>
      <w:r w:rsidR="00B76BF1">
        <w:rPr>
          <w:rFonts w:ascii="Arial Narrow" w:eastAsia="Arial Narrow" w:hAnsi="Arial Narrow" w:cs="Arial Narrow"/>
          <w:i/>
          <w:lang w:val="en-GB"/>
        </w:rPr>
        <w:t>ise</w:t>
      </w:r>
      <w:r w:rsidRPr="00B76BF1">
        <w:rPr>
          <w:rFonts w:ascii="Arial Narrow" w:eastAsia="Arial Narrow" w:hAnsi="Arial Narrow" w:cs="Arial Narrow"/>
          <w:i/>
          <w:lang w:val="en-GB"/>
        </w:rPr>
        <w:t>d planning, implementation and monitoring of public policies, with the aim of including citizens, civil society and all stakeholders.”</w:t>
      </w:r>
    </w:p>
    <w:p w14:paraId="66D0DE33" w14:textId="04794CFA" w:rsidR="00E73D10" w:rsidRPr="00B76BF1" w:rsidRDefault="00335468" w:rsidP="00335468">
      <w:pPr>
        <w:jc w:val="both"/>
        <w:rPr>
          <w:rFonts w:ascii="Arial Narrow" w:eastAsia="Arial Narrow" w:hAnsi="Arial Narrow" w:cs="Arial Narrow"/>
          <w:lang w:val="en-GB"/>
        </w:rPr>
      </w:pPr>
      <w:r w:rsidRPr="00B76BF1">
        <w:rPr>
          <w:rFonts w:ascii="Arial Narrow" w:hAnsi="Arial Narrow" w:cs="Arial"/>
          <w:lang w:val="en-GB"/>
        </w:rPr>
        <w:t>For this reason, the overall strategic goal of this Strategy is the advancement of gender equality through reducing structural and systemic gender inequalities, empowering women and girls</w:t>
      </w:r>
      <w:r w:rsidR="00820EEC">
        <w:rPr>
          <w:rFonts w:ascii="Arial Narrow" w:hAnsi="Arial Narrow" w:cs="Arial"/>
          <w:lang w:val="en-GB"/>
        </w:rPr>
        <w:t xml:space="preserve"> and</w:t>
      </w:r>
      <w:r w:rsidRPr="00B76BF1">
        <w:rPr>
          <w:rFonts w:ascii="Arial Narrow" w:hAnsi="Arial Narrow" w:cs="Arial"/>
          <w:lang w:val="en-GB"/>
        </w:rPr>
        <w:t xml:space="preserve"> integrating the principles of gender equality into all spheres of public and private life, thereby contributing to the development of a more just and inclusive society</w:t>
      </w:r>
      <w:r w:rsidR="00E73D10" w:rsidRPr="00B76BF1">
        <w:rPr>
          <w:rFonts w:ascii="Arial Narrow" w:eastAsia="Arial Narrow" w:hAnsi="Arial Narrow" w:cs="Arial Narrow"/>
          <w:lang w:val="en-GB"/>
        </w:rPr>
        <w:t>.</w:t>
      </w:r>
    </w:p>
    <w:p w14:paraId="121C9B37" w14:textId="154BC1C7" w:rsidR="007B40F6" w:rsidRPr="00B76BF1" w:rsidRDefault="007B40F6" w:rsidP="00E73D10">
      <w:pPr>
        <w:jc w:val="both"/>
        <w:rPr>
          <w:rFonts w:ascii="Arial Narrow" w:eastAsia="Arial Narrow" w:hAnsi="Arial Narrow" w:cs="Arial Narrow"/>
          <w:b/>
          <w:bCs/>
          <w:lang w:val="en-GB"/>
        </w:rPr>
      </w:pPr>
      <w:r w:rsidRPr="00B76BF1">
        <w:rPr>
          <w:rFonts w:ascii="Arial Narrow" w:eastAsia="Arial Narrow" w:hAnsi="Arial Narrow" w:cs="Arial Narrow"/>
          <w:b/>
          <w:bCs/>
          <w:noProof/>
          <w:lang w:val="en-GB"/>
        </w:rPr>
        <mc:AlternateContent>
          <mc:Choice Requires="wps">
            <w:drawing>
              <wp:anchor distT="0" distB="0" distL="114300" distR="114300" simplePos="0" relativeHeight="251659264" behindDoc="1" locked="0" layoutInCell="1" allowOverlap="1" wp14:anchorId="05C9FFC2" wp14:editId="64052236">
                <wp:simplePos x="0" y="0"/>
                <wp:positionH relativeFrom="column">
                  <wp:posOffset>-21142</wp:posOffset>
                </wp:positionH>
                <wp:positionV relativeFrom="paragraph">
                  <wp:posOffset>266326</wp:posOffset>
                </wp:positionV>
                <wp:extent cx="6094238" cy="724120"/>
                <wp:effectExtent l="0" t="0" r="20955" b="19050"/>
                <wp:wrapNone/>
                <wp:docPr id="27" name="Rounded Rectangle 2"/>
                <wp:cNvGraphicFramePr/>
                <a:graphic xmlns:a="http://schemas.openxmlformats.org/drawingml/2006/main">
                  <a:graphicData uri="http://schemas.microsoft.com/office/word/2010/wordprocessingShape">
                    <wps:wsp>
                      <wps:cNvSpPr/>
                      <wps:spPr>
                        <a:xfrm>
                          <a:off x="0" y="0"/>
                          <a:ext cx="6094238" cy="72412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561E508D" w14:textId="33FE6E86" w:rsidR="00820EEC" w:rsidRPr="0041071A" w:rsidRDefault="00820EEC" w:rsidP="0041071A">
                            <w:pPr>
                              <w:jc w:val="center"/>
                              <w:rPr>
                                <w:lang w:val="sr-Latn-ME"/>
                              </w:rPr>
                            </w:pPr>
                            <w:r>
                              <w:rPr>
                                <w:lang w:val="sr-Latn-M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C9FFC2" id="Rounded Rectangle 2" o:spid="_x0000_s1050" style="position:absolute;left:0;text-align:left;margin-left:-1.65pt;margin-top:20.95pt;width:479.85pt;height:57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" fillcolor="white [3201]" strokecolor="#5b9bd5 [3208]" strokeweight="1pt">
                <v:stroke joinstyle="miter"/>
                <v:textbox>
                  <w:txbxContent>
                    <w:p w14:paraId="561E508D" w14:textId="33FE6E86" w:rsidR="00820EEC" w:rsidRPr="0041071A" w:rsidRDefault="00820EEC" w:rsidP="0041071A">
                      <w:pPr>
                        <w:jc w:val="center"/>
                        <w:rPr>
                          <w:lang w:val="sr-Latn-ME"/>
                        </w:rPr>
                      </w:pPr>
                      <w:r>
                        <w:rPr>
                          <w:lang w:val="sr-Latn-ME"/>
                        </w:rPr>
                        <w:t>"</w:t>
                      </w:r>
                    </w:p>
                  </w:txbxContent>
                </v:textbox>
              </v:roundrect>
            </w:pict>
          </mc:Fallback>
        </mc:AlternateContent>
      </w:r>
      <w:r w:rsidR="00335468" w:rsidRPr="00B76BF1">
        <w:rPr>
          <w:rFonts w:ascii="Arial Narrow" w:hAnsi="Arial Narrow" w:cs="Arial"/>
          <w:lang w:val="en-GB"/>
        </w:rPr>
        <w:t xml:space="preserve"> </w:t>
      </w:r>
      <w:r w:rsidR="0041071A" w:rsidRPr="00B76BF1">
        <w:rPr>
          <w:rFonts w:ascii="Arial Narrow" w:hAnsi="Arial Narrow" w:cs="Arial"/>
          <w:lang w:val="en-GB"/>
        </w:rPr>
        <w:t>The Strategy has one comprehensive strategic goal</w:t>
      </w:r>
      <w:r w:rsidRPr="00B76BF1">
        <w:rPr>
          <w:rFonts w:ascii="Arial Narrow" w:eastAsia="Arial Narrow" w:hAnsi="Arial Narrow" w:cs="Arial Narrow"/>
          <w:b/>
          <w:bCs/>
          <w:lang w:val="en-GB"/>
        </w:rPr>
        <w:t>:</w:t>
      </w:r>
    </w:p>
    <w:p w14:paraId="75E93466" w14:textId="31DDAF2E" w:rsidR="00E73D10" w:rsidRPr="00B76BF1" w:rsidRDefault="0041071A" w:rsidP="00E73D10">
      <w:pPr>
        <w:jc w:val="both"/>
        <w:rPr>
          <w:rFonts w:ascii="Arial Narrow" w:hAnsi="Arial Narrow"/>
          <w:b/>
          <w:bCs/>
          <w:lang w:val="en-GB"/>
        </w:rPr>
      </w:pPr>
      <w:r w:rsidRPr="00B76BF1">
        <w:rPr>
          <w:rFonts w:ascii="Arial Narrow" w:eastAsia="Arial Narrow" w:hAnsi="Arial Narrow" w:cs="Arial Narrow"/>
          <w:b/>
          <w:bCs/>
          <w:i/>
          <w:iCs/>
          <w:lang w:val="en-GB"/>
        </w:rPr>
        <w:t>“</w:t>
      </w:r>
      <w:r w:rsidR="00392B0F" w:rsidRPr="00B76BF1">
        <w:rPr>
          <w:rFonts w:ascii="Arial Narrow" w:eastAsia="Arial Narrow" w:hAnsi="Arial Narrow" w:cs="Arial Narrow"/>
          <w:b/>
          <w:bCs/>
          <w:i/>
          <w:iCs/>
          <w:lang w:val="en-GB"/>
        </w:rPr>
        <w:t>Advancing gender equality in Montenegro by reducing systemic and structural inequalities, empowering women and girls, preventing and eliminating gender-based violence</w:t>
      </w:r>
      <w:r w:rsidR="00820EEC">
        <w:rPr>
          <w:rFonts w:ascii="Arial Narrow" w:eastAsia="Arial Narrow" w:hAnsi="Arial Narrow" w:cs="Arial Narrow"/>
          <w:b/>
          <w:bCs/>
          <w:i/>
          <w:iCs/>
          <w:lang w:val="en-GB"/>
        </w:rPr>
        <w:t xml:space="preserve"> and</w:t>
      </w:r>
      <w:r w:rsidR="00392B0F" w:rsidRPr="00B76BF1">
        <w:rPr>
          <w:rFonts w:ascii="Arial Narrow" w:eastAsia="Arial Narrow" w:hAnsi="Arial Narrow" w:cs="Arial Narrow"/>
          <w:b/>
          <w:bCs/>
          <w:i/>
          <w:iCs/>
          <w:lang w:val="en-GB"/>
        </w:rPr>
        <w:t xml:space="preserve"> integrating the principles of gender equality into all spheres of public and private life, with the aim of building a more just, inclusive and sustainable society</w:t>
      </w:r>
      <w:r w:rsidR="007B40F6" w:rsidRPr="00B76BF1">
        <w:rPr>
          <w:rFonts w:ascii="Arial Narrow" w:eastAsia="Arial Narrow" w:hAnsi="Arial Narrow" w:cs="Arial Narrow"/>
          <w:b/>
          <w:bCs/>
          <w:i/>
          <w:iCs/>
          <w:lang w:val="en-GB"/>
        </w:rPr>
        <w:t>.</w:t>
      </w:r>
      <w:r w:rsidRPr="00B76BF1">
        <w:rPr>
          <w:rFonts w:ascii="Arial Narrow" w:eastAsia="Arial Narrow" w:hAnsi="Arial Narrow" w:cs="Arial Narrow"/>
          <w:b/>
          <w:bCs/>
          <w:i/>
          <w:iCs/>
          <w:lang w:val="en-GB"/>
        </w:rPr>
        <w:t>”</w:t>
      </w:r>
    </w:p>
    <w:p w14:paraId="244CA8C0" w14:textId="7CBA4537" w:rsidR="00AD5D9A" w:rsidRPr="00B76BF1" w:rsidRDefault="0041071A" w:rsidP="00AD5D9A">
      <w:pPr>
        <w:jc w:val="both"/>
        <w:rPr>
          <w:rFonts w:ascii="Arial Narrow" w:hAnsi="Arial Narrow"/>
          <w:lang w:val="en-GB"/>
        </w:rPr>
      </w:pPr>
      <w:r w:rsidRPr="00B76BF1">
        <w:rPr>
          <w:rFonts w:ascii="Arial Narrow" w:hAnsi="Arial Narrow"/>
          <w:lang w:val="en-GB"/>
        </w:rPr>
        <w:lastRenderedPageBreak/>
        <w:t>The strategic goal encompasses the following operational objectives</w:t>
      </w:r>
      <w:r w:rsidR="00AD5D9A" w:rsidRPr="00B76BF1">
        <w:rPr>
          <w:rFonts w:ascii="Arial Narrow" w:hAnsi="Arial Narrow"/>
          <w:lang w:val="en-GB"/>
        </w:rPr>
        <w:t>:</w:t>
      </w:r>
    </w:p>
    <w:p w14:paraId="41528B6B" w14:textId="77777777" w:rsidR="0041071A" w:rsidRPr="00B76BF1" w:rsidRDefault="0041071A" w:rsidP="00EC11D5">
      <w:pPr>
        <w:pStyle w:val="NoSpacing"/>
        <w:numPr>
          <w:ilvl w:val="0"/>
          <w:numId w:val="9"/>
        </w:numPr>
        <w:spacing w:after="160" w:line="256" w:lineRule="auto"/>
        <w:ind w:left="714" w:hanging="357"/>
        <w:contextualSpacing/>
        <w:jc w:val="both"/>
        <w:rPr>
          <w:rFonts w:ascii="Arial Narrow" w:hAnsi="Arial Narrow" w:cs="Arial"/>
          <w:lang w:val="en-GB"/>
        </w:rPr>
      </w:pPr>
      <w:r w:rsidRPr="00B76BF1">
        <w:rPr>
          <w:rFonts w:ascii="Arial Narrow" w:hAnsi="Arial Narrow" w:cs="Arial"/>
          <w:b/>
          <w:lang w:val="en-GB"/>
        </w:rPr>
        <w:t>Improvement of the normative and institutional framework, including CEDAW Committee recommendations</w:t>
      </w:r>
      <w:r w:rsidRPr="00B76BF1">
        <w:rPr>
          <w:rFonts w:ascii="Arial Narrow" w:hAnsi="Arial Narrow" w:cs="Arial"/>
          <w:lang w:val="en-GB"/>
        </w:rPr>
        <w:t xml:space="preserve"> – The adoption and implementation of a new Law on Gender Equality and other relevant regulations will clearly define institutional obligations, oversight and sanctioning mechanisms, thereby strengthening accountability and the enforceability of gender-responsive policies. A National Agency for Gender Equality will be established with a clear mandate, autonomy and capacity, while the National Council for Gender Equality will be strengthened as an inter-sectoral advisory body, increasing the efficiency of coordination and policy implementation.</w:t>
      </w:r>
    </w:p>
    <w:p w14:paraId="16BB5919" w14:textId="77777777" w:rsidR="0041071A" w:rsidRPr="00B76BF1" w:rsidRDefault="0041071A" w:rsidP="00EC11D5">
      <w:pPr>
        <w:pStyle w:val="NoSpacing"/>
        <w:numPr>
          <w:ilvl w:val="0"/>
          <w:numId w:val="9"/>
        </w:numPr>
        <w:spacing w:after="160" w:line="256" w:lineRule="auto"/>
        <w:ind w:left="714" w:hanging="357"/>
        <w:contextualSpacing/>
        <w:jc w:val="both"/>
        <w:rPr>
          <w:rFonts w:ascii="Arial Narrow" w:hAnsi="Arial Narrow" w:cs="Arial"/>
          <w:lang w:val="en-GB"/>
        </w:rPr>
      </w:pPr>
      <w:r w:rsidRPr="00B76BF1">
        <w:rPr>
          <w:rFonts w:ascii="Arial Narrow" w:hAnsi="Arial Narrow" w:cs="Arial"/>
          <w:b/>
          <w:lang w:val="en-GB"/>
        </w:rPr>
        <w:t>Economic empowerment of women</w:t>
      </w:r>
      <w:r w:rsidRPr="00B76BF1">
        <w:rPr>
          <w:rFonts w:ascii="Arial Narrow" w:hAnsi="Arial Narrow" w:cs="Arial"/>
          <w:lang w:val="en-GB"/>
        </w:rPr>
        <w:t xml:space="preserve"> – Support will be provided for activities enabling equal access to the labour market, entrepreneurship and resources, as well as for reducing economic barriers and inequalities that affect the position of women.</w:t>
      </w:r>
    </w:p>
    <w:p w14:paraId="2C55C3AA" w14:textId="625D4DF8" w:rsidR="0041071A" w:rsidRPr="00B76BF1" w:rsidRDefault="0041071A" w:rsidP="00EC11D5">
      <w:pPr>
        <w:pStyle w:val="NoSpacing"/>
        <w:numPr>
          <w:ilvl w:val="0"/>
          <w:numId w:val="9"/>
        </w:numPr>
        <w:spacing w:after="160" w:line="256" w:lineRule="auto"/>
        <w:ind w:left="714" w:hanging="357"/>
        <w:contextualSpacing/>
        <w:jc w:val="both"/>
        <w:rPr>
          <w:rFonts w:ascii="Arial Narrow" w:hAnsi="Arial Narrow" w:cs="Arial"/>
          <w:lang w:val="en-GB"/>
        </w:rPr>
      </w:pPr>
      <w:r w:rsidRPr="00B76BF1">
        <w:rPr>
          <w:rFonts w:ascii="Arial Narrow" w:hAnsi="Arial Narrow" w:cs="Arial"/>
          <w:b/>
          <w:lang w:val="en-GB"/>
        </w:rPr>
        <w:t>Education and science</w:t>
      </w:r>
      <w:r w:rsidRPr="00B76BF1">
        <w:rPr>
          <w:rFonts w:ascii="Arial Narrow" w:hAnsi="Arial Narrow" w:cs="Arial"/>
          <w:lang w:val="en-GB"/>
        </w:rPr>
        <w:t xml:space="preserve"> – Gender equality in education and science is key </w:t>
      </w:r>
      <w:r w:rsidR="00B76BF1">
        <w:rPr>
          <w:rFonts w:ascii="Arial Narrow" w:hAnsi="Arial Narrow" w:cs="Arial"/>
          <w:lang w:val="en-GB"/>
        </w:rPr>
        <w:t>to</w:t>
      </w:r>
      <w:r w:rsidRPr="00B76BF1">
        <w:rPr>
          <w:rFonts w:ascii="Arial Narrow" w:hAnsi="Arial Narrow" w:cs="Arial"/>
          <w:lang w:val="en-GB"/>
        </w:rPr>
        <w:t xml:space="preserve"> developing a society based on equal opportunities. The objective is to eliminate gender stereotypes from the education system, ensure equal access to quality education for girls and boys at all levels</w:t>
      </w:r>
      <w:r w:rsidR="00820EEC">
        <w:rPr>
          <w:rFonts w:ascii="Arial Narrow" w:hAnsi="Arial Narrow" w:cs="Arial"/>
          <w:lang w:val="en-GB"/>
        </w:rPr>
        <w:t xml:space="preserve"> and</w:t>
      </w:r>
      <w:r w:rsidRPr="00B76BF1">
        <w:rPr>
          <w:rFonts w:ascii="Arial Narrow" w:hAnsi="Arial Narrow" w:cs="Arial"/>
          <w:lang w:val="en-GB"/>
        </w:rPr>
        <w:t xml:space="preserve"> encourage greater participation of women in science, technology, engineering and mathematics (STEM). Particular focus is placed on integrating gender equality principles into curricula, teacher training</w:t>
      </w:r>
      <w:r w:rsidR="00820EEC">
        <w:rPr>
          <w:rFonts w:ascii="Arial Narrow" w:hAnsi="Arial Narrow" w:cs="Arial"/>
          <w:lang w:val="en-GB"/>
        </w:rPr>
        <w:t xml:space="preserve"> and</w:t>
      </w:r>
      <w:r w:rsidRPr="00B76BF1">
        <w:rPr>
          <w:rFonts w:ascii="Arial Narrow" w:hAnsi="Arial Narrow" w:cs="Arial"/>
          <w:lang w:val="en-GB"/>
        </w:rPr>
        <w:t xml:space="preserve"> developing research policies that recog</w:t>
      </w:r>
      <w:r w:rsidR="00B76BF1">
        <w:rPr>
          <w:rFonts w:ascii="Arial Narrow" w:hAnsi="Arial Narrow" w:cs="Arial"/>
          <w:lang w:val="en-GB"/>
        </w:rPr>
        <w:t>nise</w:t>
      </w:r>
      <w:r w:rsidRPr="00B76BF1">
        <w:rPr>
          <w:rFonts w:ascii="Arial Narrow" w:hAnsi="Arial Narrow" w:cs="Arial"/>
          <w:lang w:val="en-GB"/>
        </w:rPr>
        <w:t xml:space="preserve"> the gender dimension.</w:t>
      </w:r>
    </w:p>
    <w:p w14:paraId="71401158" w14:textId="6AE4CC1F" w:rsidR="0041071A" w:rsidRPr="00B76BF1" w:rsidRDefault="0041071A" w:rsidP="00EC11D5">
      <w:pPr>
        <w:pStyle w:val="NoSpacing"/>
        <w:numPr>
          <w:ilvl w:val="0"/>
          <w:numId w:val="9"/>
        </w:numPr>
        <w:spacing w:after="160" w:line="256" w:lineRule="auto"/>
        <w:ind w:left="714" w:hanging="357"/>
        <w:contextualSpacing/>
        <w:jc w:val="both"/>
        <w:rPr>
          <w:rFonts w:ascii="Arial Narrow" w:hAnsi="Arial Narrow" w:cs="Arial"/>
          <w:lang w:val="en-GB"/>
        </w:rPr>
      </w:pPr>
      <w:r w:rsidRPr="00B76BF1">
        <w:rPr>
          <w:rFonts w:ascii="Arial Narrow" w:hAnsi="Arial Narrow" w:cs="Arial"/>
          <w:b/>
          <w:lang w:val="en-GB"/>
        </w:rPr>
        <w:t xml:space="preserve">Political participation and decision-making </w:t>
      </w:r>
      <w:r w:rsidRPr="00B76BF1">
        <w:rPr>
          <w:rFonts w:ascii="Arial Narrow" w:hAnsi="Arial Narrow" w:cs="Arial"/>
          <w:lang w:val="en-GB"/>
        </w:rPr>
        <w:t>– Equal representation of women and men in decision-making processes is the foundation of a democratic society. This objective aims to foster equal participation of women in political and public life, improve mechanisms for the implementation of quotas and incentive measures</w:t>
      </w:r>
      <w:r w:rsidR="00820EEC">
        <w:rPr>
          <w:rFonts w:ascii="Arial Narrow" w:hAnsi="Arial Narrow" w:cs="Arial"/>
          <w:lang w:val="en-GB"/>
        </w:rPr>
        <w:t xml:space="preserve"> and</w:t>
      </w:r>
      <w:r w:rsidRPr="00B76BF1">
        <w:rPr>
          <w:rFonts w:ascii="Arial Narrow" w:hAnsi="Arial Narrow" w:cs="Arial"/>
          <w:lang w:val="en-GB"/>
        </w:rPr>
        <w:t xml:space="preserve"> strengthen the role of women in policymaking at the local and national levels. The focus is on removing institutional and societal barriers that limit women’s participation in decision-making</w:t>
      </w:r>
      <w:r w:rsidR="00820EEC">
        <w:rPr>
          <w:rFonts w:ascii="Arial Narrow" w:hAnsi="Arial Narrow" w:cs="Arial"/>
          <w:lang w:val="en-GB"/>
        </w:rPr>
        <w:t xml:space="preserve"> and</w:t>
      </w:r>
      <w:r w:rsidRPr="00B76BF1">
        <w:rPr>
          <w:rFonts w:ascii="Arial Narrow" w:hAnsi="Arial Narrow" w:cs="Arial"/>
          <w:lang w:val="en-GB"/>
        </w:rPr>
        <w:t xml:space="preserve"> on supporting women leaders.</w:t>
      </w:r>
    </w:p>
    <w:p w14:paraId="41E64CD6" w14:textId="175D70FC" w:rsidR="0041071A" w:rsidRPr="00B76BF1" w:rsidRDefault="0041071A" w:rsidP="00EC11D5">
      <w:pPr>
        <w:pStyle w:val="NoSpacing"/>
        <w:numPr>
          <w:ilvl w:val="0"/>
          <w:numId w:val="9"/>
        </w:numPr>
        <w:spacing w:after="160" w:line="256" w:lineRule="auto"/>
        <w:ind w:left="714" w:hanging="357"/>
        <w:contextualSpacing/>
        <w:jc w:val="both"/>
        <w:rPr>
          <w:rFonts w:ascii="Arial Narrow" w:hAnsi="Arial Narrow" w:cs="Arial"/>
          <w:lang w:val="en-GB"/>
        </w:rPr>
      </w:pPr>
      <w:r w:rsidRPr="00B76BF1">
        <w:rPr>
          <w:rFonts w:ascii="Arial Narrow" w:hAnsi="Arial Narrow" w:cs="Arial"/>
          <w:b/>
          <w:lang w:val="en-GB"/>
        </w:rPr>
        <w:t xml:space="preserve">Social and health protection </w:t>
      </w:r>
      <w:r w:rsidRPr="00B76BF1">
        <w:rPr>
          <w:rFonts w:ascii="Arial Narrow" w:hAnsi="Arial Narrow" w:cs="Arial"/>
          <w:lang w:val="en-GB"/>
        </w:rPr>
        <w:t>– The aim is to ensure gender-sensitive and accessible social and health services that respond to the specific needs of women and men throughout the life cycle. This includes improving access to sexual and reproductive health, healthcare for women in rural areas, as well as strengthening social protection services for women at risk, in poverty, or exposed to violence. The Strategy foresees the development of policies that recog</w:t>
      </w:r>
      <w:r w:rsidR="00B76BF1">
        <w:rPr>
          <w:rFonts w:ascii="Arial Narrow" w:hAnsi="Arial Narrow" w:cs="Arial"/>
          <w:lang w:val="en-GB"/>
        </w:rPr>
        <w:t>nise</w:t>
      </w:r>
      <w:r w:rsidRPr="00B76BF1">
        <w:rPr>
          <w:rFonts w:ascii="Arial Narrow" w:hAnsi="Arial Narrow" w:cs="Arial"/>
          <w:lang w:val="en-GB"/>
        </w:rPr>
        <w:t xml:space="preserve"> unpaid work, caregiving responsibilities</w:t>
      </w:r>
      <w:r w:rsidR="00820EEC">
        <w:rPr>
          <w:rFonts w:ascii="Arial Narrow" w:hAnsi="Arial Narrow" w:cs="Arial"/>
          <w:lang w:val="en-GB"/>
        </w:rPr>
        <w:t xml:space="preserve"> and</w:t>
      </w:r>
      <w:r w:rsidRPr="00B76BF1">
        <w:rPr>
          <w:rFonts w:ascii="Arial Narrow" w:hAnsi="Arial Narrow" w:cs="Arial"/>
          <w:lang w:val="en-GB"/>
        </w:rPr>
        <w:t xml:space="preserve"> the need to balance professional and family life.</w:t>
      </w:r>
    </w:p>
    <w:p w14:paraId="3B1E8EED" w14:textId="61475E40" w:rsidR="0041071A" w:rsidRPr="00B76BF1" w:rsidRDefault="0041071A" w:rsidP="00EC11D5">
      <w:pPr>
        <w:pStyle w:val="NoSpacing"/>
        <w:numPr>
          <w:ilvl w:val="0"/>
          <w:numId w:val="9"/>
        </w:numPr>
        <w:spacing w:after="160" w:line="256" w:lineRule="auto"/>
        <w:ind w:left="714" w:hanging="357"/>
        <w:contextualSpacing/>
        <w:jc w:val="both"/>
        <w:rPr>
          <w:rFonts w:ascii="Arial Narrow" w:hAnsi="Arial Narrow" w:cs="Arial"/>
          <w:lang w:val="en-GB"/>
        </w:rPr>
      </w:pPr>
      <w:r w:rsidRPr="00B76BF1">
        <w:rPr>
          <w:rFonts w:ascii="Arial Narrow" w:hAnsi="Arial Narrow" w:cs="Arial"/>
          <w:b/>
          <w:lang w:val="en-GB"/>
        </w:rPr>
        <w:t xml:space="preserve">Combating gender-based violence </w:t>
      </w:r>
      <w:r w:rsidRPr="00B76BF1">
        <w:rPr>
          <w:rFonts w:ascii="Arial Narrow" w:hAnsi="Arial Narrow" w:cs="Arial"/>
          <w:lang w:val="en-GB"/>
        </w:rPr>
        <w:t>– The focus will be on prevention of violence, protection and support for survivors</w:t>
      </w:r>
      <w:r w:rsidR="00820EEC">
        <w:rPr>
          <w:rFonts w:ascii="Arial Narrow" w:hAnsi="Arial Narrow" w:cs="Arial"/>
          <w:lang w:val="en-GB"/>
        </w:rPr>
        <w:t xml:space="preserve"> and</w:t>
      </w:r>
      <w:r w:rsidRPr="00B76BF1">
        <w:rPr>
          <w:rFonts w:ascii="Arial Narrow" w:hAnsi="Arial Narrow" w:cs="Arial"/>
          <w:lang w:val="en-GB"/>
        </w:rPr>
        <w:t xml:space="preserve"> strengthening the justice system to ensure accountability for perpetrators. Special attention will be given to strengthening the capacities of institutions (police, social work centres, prosecution, courts) for effective action, along with sensitization and training of staff. Coordination among sectors will be enhanced, alongside the implementation of international standards, particularly the Istanbul Convention.</w:t>
      </w:r>
    </w:p>
    <w:p w14:paraId="1E5DE421" w14:textId="7DD037F8" w:rsidR="0041071A" w:rsidRPr="00B76BF1" w:rsidRDefault="0041071A" w:rsidP="00EC11D5">
      <w:pPr>
        <w:pStyle w:val="NoSpacing"/>
        <w:numPr>
          <w:ilvl w:val="0"/>
          <w:numId w:val="9"/>
        </w:numPr>
        <w:spacing w:after="160" w:line="256" w:lineRule="auto"/>
        <w:ind w:left="714" w:hanging="357"/>
        <w:contextualSpacing/>
        <w:jc w:val="both"/>
        <w:rPr>
          <w:rFonts w:ascii="Arial Narrow" w:hAnsi="Arial Narrow" w:cs="Arial"/>
          <w:lang w:val="en-GB"/>
        </w:rPr>
      </w:pPr>
      <w:r w:rsidRPr="00B76BF1">
        <w:rPr>
          <w:rFonts w:ascii="Arial Narrow" w:hAnsi="Arial Narrow" w:cs="Arial"/>
          <w:b/>
          <w:lang w:val="en-GB"/>
        </w:rPr>
        <w:t xml:space="preserve">Culture and media </w:t>
      </w:r>
      <w:r w:rsidRPr="00B76BF1">
        <w:rPr>
          <w:rFonts w:ascii="Arial Narrow" w:hAnsi="Arial Narrow" w:cs="Arial"/>
          <w:lang w:val="en-GB"/>
        </w:rPr>
        <w:t>– The aim is to advance the promotion of gender equality principles in culture and media through the elimination of gender stereotypes, discriminatory content and sexist representations of women and men. Special attention is devoted to encouraging women’s creativity in culture, equal representation in management structures</w:t>
      </w:r>
      <w:r w:rsidR="00820EEC">
        <w:rPr>
          <w:rFonts w:ascii="Arial Narrow" w:hAnsi="Arial Narrow" w:cs="Arial"/>
          <w:lang w:val="en-GB"/>
        </w:rPr>
        <w:t xml:space="preserve"> and</w:t>
      </w:r>
      <w:r w:rsidRPr="00B76BF1">
        <w:rPr>
          <w:rFonts w:ascii="Arial Narrow" w:hAnsi="Arial Narrow" w:cs="Arial"/>
          <w:lang w:val="en-GB"/>
        </w:rPr>
        <w:t xml:space="preserve"> greater visibility of gender-responsive cultural policies. In the media sphere, the objective is to encourage responsible and ethical reporting that respects equality principles, particularly in the context of violence against women, as well as to develop mechanisms of self-regulation and public oversight of media content from a gender perspective.</w:t>
      </w:r>
    </w:p>
    <w:p w14:paraId="13058B26" w14:textId="77777777" w:rsidR="0041071A" w:rsidRPr="00B76BF1" w:rsidRDefault="0041071A" w:rsidP="0041071A">
      <w:pPr>
        <w:pStyle w:val="NoSpacing"/>
        <w:spacing w:after="160" w:line="256" w:lineRule="auto"/>
        <w:ind w:left="714"/>
        <w:contextualSpacing/>
        <w:jc w:val="both"/>
        <w:rPr>
          <w:rFonts w:ascii="Arial Narrow" w:hAnsi="Arial Narrow" w:cs="Arial"/>
          <w:lang w:val="en-GB"/>
        </w:rPr>
      </w:pPr>
    </w:p>
    <w:p w14:paraId="56B7FD61" w14:textId="3998B424" w:rsidR="0041071A" w:rsidRPr="00B76BF1" w:rsidRDefault="0041071A" w:rsidP="0041071A">
      <w:pPr>
        <w:pStyle w:val="NoSpacing"/>
        <w:spacing w:after="160" w:line="256" w:lineRule="auto"/>
        <w:jc w:val="both"/>
        <w:rPr>
          <w:rFonts w:ascii="Arial Narrow" w:hAnsi="Arial Narrow" w:cs="Arial"/>
          <w:lang w:val="en-GB"/>
        </w:rPr>
      </w:pPr>
      <w:r w:rsidRPr="00B76BF1">
        <w:rPr>
          <w:rFonts w:ascii="Arial Narrow" w:hAnsi="Arial Narrow" w:cs="Arial"/>
          <w:lang w:val="en-GB"/>
        </w:rPr>
        <w:t xml:space="preserve">This Strategy highlights the clear need to strengthen existing cooperation among all societal actors who can contribute to the development of this public policy, engaging stakeholders at all levels in order to generate </w:t>
      </w:r>
      <w:r w:rsidR="00B76BF1">
        <w:rPr>
          <w:rFonts w:ascii="Arial Narrow" w:hAnsi="Arial Narrow" w:cs="Arial"/>
          <w:lang w:val="en-GB"/>
        </w:rPr>
        <w:t xml:space="preserve">a </w:t>
      </w:r>
      <w:r w:rsidRPr="00B76BF1">
        <w:rPr>
          <w:rFonts w:ascii="Arial Narrow" w:hAnsi="Arial Narrow" w:cs="Arial"/>
          <w:lang w:val="en-GB"/>
        </w:rPr>
        <w:t>transformative and lasting impact. Strategic cooperation between the Government of Montenegro, all national institutions, civil society and international partners is essential for turning momentum into sustainable progress in the field of gender equality in Montenegro. The emphasis is placed on the following key stakeholders:</w:t>
      </w:r>
    </w:p>
    <w:p w14:paraId="0282F62D" w14:textId="0718110B" w:rsidR="003A6D21" w:rsidRPr="00B76BF1" w:rsidRDefault="00804C05">
      <w:pPr>
        <w:jc w:val="both"/>
        <w:rPr>
          <w:rFonts w:ascii="Arial Narrow" w:eastAsia="Arial Narrow" w:hAnsi="Arial Narrow" w:cs="Arial Narrow"/>
          <w:lang w:val="en-GB"/>
        </w:rPr>
      </w:pPr>
      <w:r w:rsidRPr="00B76BF1">
        <w:rPr>
          <w:rFonts w:ascii="Arial Narrow" w:eastAsia="Arial Narrow" w:hAnsi="Arial Narrow" w:cs="Arial Narrow"/>
          <w:lang w:val="en-GB"/>
        </w:rPr>
        <w:lastRenderedPageBreak/>
        <w:t>:</w:t>
      </w:r>
    </w:p>
    <w:p w14:paraId="0282F62E" w14:textId="77777777" w:rsidR="003A6D21" w:rsidRPr="00B76BF1" w:rsidRDefault="003A6D21">
      <w:pPr>
        <w:jc w:val="both"/>
        <w:rPr>
          <w:rFonts w:ascii="Arial Narrow" w:eastAsia="Arial Narrow" w:hAnsi="Arial Narrow" w:cs="Arial Narrow"/>
          <w:lang w:val="en-GB"/>
        </w:rPr>
      </w:pPr>
    </w:p>
    <w:p w14:paraId="0282F62F" w14:textId="0F3402BC" w:rsidR="003A6D21" w:rsidRPr="00B76BF1" w:rsidRDefault="00804C05">
      <w:pPr>
        <w:rPr>
          <w:rFonts w:ascii="Arial Narrow" w:eastAsia="Arial Narrow" w:hAnsi="Arial Narrow" w:cs="Arial Narrow"/>
          <w:lang w:val="en-GB"/>
        </w:rPr>
      </w:pPr>
      <w:r w:rsidRPr="00B76BF1">
        <w:rPr>
          <w:rFonts w:ascii="Arial Narrow" w:eastAsia="Arial Narrow" w:hAnsi="Arial Narrow" w:cs="Arial Narrow"/>
          <w:lang w:val="en-GB"/>
        </w:rPr>
        <w:t xml:space="preserve"> </w:t>
      </w:r>
      <w:r w:rsidR="000B297A" w:rsidRPr="00B76BF1">
        <w:rPr>
          <w:noProof/>
          <w:lang w:val="en-GB"/>
        </w:rPr>
        <w:drawing>
          <wp:inline distT="0" distB="0" distL="0" distR="0" wp14:anchorId="5959A3F6" wp14:editId="573726D1">
            <wp:extent cx="5943600" cy="3221902"/>
            <wp:effectExtent l="0" t="228600" r="0" b="245745"/>
            <wp:docPr id="125"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282F630" w14:textId="60569CCC" w:rsidR="003A6D21" w:rsidRPr="00B76BF1" w:rsidRDefault="0041071A">
      <w:pPr>
        <w:jc w:val="center"/>
        <w:rPr>
          <w:rFonts w:ascii="Arial Narrow" w:eastAsia="Arial Narrow" w:hAnsi="Arial Narrow" w:cs="Arial Narrow"/>
          <w:sz w:val="18"/>
          <w:szCs w:val="18"/>
          <w:lang w:val="en-GB"/>
        </w:rPr>
      </w:pPr>
      <w:r w:rsidRPr="00B76BF1">
        <w:rPr>
          <w:rFonts w:ascii="Arial Narrow" w:eastAsia="Arial Narrow" w:hAnsi="Arial Narrow" w:cs="Arial Narrow"/>
          <w:sz w:val="18"/>
          <w:szCs w:val="18"/>
          <w:lang w:val="en-GB"/>
        </w:rPr>
        <w:t>Graph 2: Overview of key stakeholders for gender equality policies</w:t>
      </w:r>
    </w:p>
    <w:p w14:paraId="78E9AED7" w14:textId="7608C45B" w:rsidR="001909EF" w:rsidRPr="00B76BF1" w:rsidRDefault="001909EF" w:rsidP="001909EF">
      <w:pPr>
        <w:pStyle w:val="NoSpacing"/>
        <w:spacing w:after="160" w:line="256" w:lineRule="auto"/>
        <w:jc w:val="both"/>
        <w:rPr>
          <w:rFonts w:ascii="Arial Narrow" w:hAnsi="Arial Narrow" w:cs="Arial"/>
          <w:lang w:val="en-GB"/>
        </w:rPr>
      </w:pPr>
      <w:r w:rsidRPr="00B76BF1">
        <w:rPr>
          <w:rFonts w:ascii="Arial Narrow" w:hAnsi="Arial Narrow" w:cs="Arial"/>
          <w:lang w:val="en-GB"/>
        </w:rPr>
        <w:t xml:space="preserve">Key national and international actors relevant for the implementation of gender equality policies in Montenegro encompass a wide range of institutions, </w:t>
      </w:r>
      <w:r w:rsidR="00144D40" w:rsidRPr="00B76BF1">
        <w:rPr>
          <w:rFonts w:ascii="Arial Narrow" w:hAnsi="Arial Narrow" w:cs="Arial"/>
          <w:lang w:val="en-GB"/>
        </w:rPr>
        <w:t>organisations</w:t>
      </w:r>
      <w:r w:rsidRPr="00B76BF1">
        <w:rPr>
          <w:rFonts w:ascii="Arial Narrow" w:hAnsi="Arial Narrow" w:cs="Arial"/>
          <w:lang w:val="en-GB"/>
        </w:rPr>
        <w:t xml:space="preserve"> and bodies whose role is of crucial importance for the success of the Strategy. At the national level, the central role is played by the Ministry of Human and Minority Rights, as the competent institution for coordinating, monitoring and reporting on the implementation of gender equality policy. Alongside it, the key institutional partners are the Government of Montenegro, the Parliament of Montenegro (in particular the Standing Committee on Gender Equality), the Protector of Human Rights and Freedoms (Ombudsperson), as well as all other public administration institutions – ministries, municipalities and independent regulatory bodies – which are obliged to apply gender equality principles within their competences. Particularly important are </w:t>
      </w:r>
      <w:r w:rsidR="00B76BF1">
        <w:rPr>
          <w:rFonts w:ascii="Arial Narrow" w:hAnsi="Arial Narrow" w:cs="Arial"/>
          <w:lang w:val="en-GB"/>
        </w:rPr>
        <w:t>the judiciary (courts, prosecution, police), healthcare and educational institutions</w:t>
      </w:r>
      <w:r w:rsidR="00820EEC">
        <w:rPr>
          <w:rFonts w:ascii="Arial Narrow" w:hAnsi="Arial Narrow" w:cs="Arial"/>
          <w:lang w:val="en-GB"/>
        </w:rPr>
        <w:t xml:space="preserve"> and</w:t>
      </w:r>
      <w:r w:rsidRPr="00B76BF1">
        <w:rPr>
          <w:rFonts w:ascii="Arial Narrow" w:hAnsi="Arial Narrow" w:cs="Arial"/>
          <w:lang w:val="en-GB"/>
        </w:rPr>
        <w:t xml:space="preserve"> employment agencies, since their activities directly affect the achievement of gender balance in various segments of society. Civil society plays a crucial role in both implementing and overseeing policy, especially </w:t>
      </w:r>
      <w:r w:rsidR="00144D40" w:rsidRPr="00B76BF1">
        <w:rPr>
          <w:rFonts w:ascii="Arial Narrow" w:hAnsi="Arial Narrow" w:cs="Arial"/>
          <w:lang w:val="en-GB"/>
        </w:rPr>
        <w:t>organisations</w:t>
      </w:r>
      <w:r w:rsidRPr="00B76BF1">
        <w:rPr>
          <w:rFonts w:ascii="Arial Narrow" w:hAnsi="Arial Narrow" w:cs="Arial"/>
          <w:lang w:val="en-GB"/>
        </w:rPr>
        <w:t xml:space="preserve"> working on women’s rights, human rights, LGBTIQ issues and protection from violence, along with the academic community and the media, which shape public discourse and educational processes.</w:t>
      </w:r>
    </w:p>
    <w:p w14:paraId="37E569F7" w14:textId="608BF662" w:rsidR="001909EF" w:rsidRPr="00B76BF1" w:rsidRDefault="001909EF" w:rsidP="001909EF">
      <w:pPr>
        <w:pStyle w:val="NoSpacing"/>
        <w:spacing w:after="160" w:line="256" w:lineRule="auto"/>
        <w:jc w:val="both"/>
        <w:rPr>
          <w:rFonts w:ascii="Arial Narrow" w:hAnsi="Arial Narrow" w:cs="Arial"/>
          <w:lang w:val="en-GB"/>
        </w:rPr>
      </w:pPr>
      <w:r w:rsidRPr="00B76BF1">
        <w:rPr>
          <w:rFonts w:ascii="Arial Narrow" w:hAnsi="Arial Narrow" w:cs="Arial"/>
          <w:lang w:val="en-GB"/>
        </w:rPr>
        <w:t>At the international level, the most important actors are the European Union, through accession negotiation mechanisms (Chapters 19 and 23), the United Nations and its agencies such as UNDP, UN Women, UNFPA and UNICEF, as well as the Council of Europe – particularly through mechanisms such as GREVIO and the monitoring of the implementation of the Istanbul Convention. Important partners also include the OSCE, the World Bank, the EIB, regional initiatives and bilateral donors (e.g.</w:t>
      </w:r>
      <w:r w:rsidR="00B76BF1">
        <w:rPr>
          <w:rFonts w:ascii="Arial Narrow" w:hAnsi="Arial Narrow" w:cs="Arial"/>
          <w:lang w:val="en-GB"/>
        </w:rPr>
        <w:t>,</w:t>
      </w:r>
      <w:r w:rsidRPr="00B76BF1">
        <w:rPr>
          <w:rFonts w:ascii="Arial Narrow" w:hAnsi="Arial Narrow" w:cs="Arial"/>
          <w:lang w:val="en-GB"/>
        </w:rPr>
        <w:t xml:space="preserve"> the embassies of Sweden, Norway, Germany), which, through technical and financial support, strengthen the capacities of institutions, civil society and local communities. Successful </w:t>
      </w:r>
      <w:r w:rsidRPr="00B76BF1">
        <w:rPr>
          <w:rFonts w:ascii="Arial Narrow" w:hAnsi="Arial Narrow" w:cs="Arial"/>
          <w:lang w:val="en-GB"/>
        </w:rPr>
        <w:lastRenderedPageBreak/>
        <w:t>implementation of gender equality policies requires a coordinated, multisectoral and participatory approach by all these actors, with clear distribution of responsibilities, continuous communication, joint planning and monitoring of results.</w:t>
      </w:r>
    </w:p>
    <w:p w14:paraId="771EFCDF" w14:textId="74780230" w:rsidR="001909EF" w:rsidRPr="00B76BF1" w:rsidRDefault="001909EF" w:rsidP="001909EF">
      <w:pPr>
        <w:pStyle w:val="NoSpacing"/>
        <w:spacing w:after="160" w:line="256" w:lineRule="auto"/>
        <w:jc w:val="both"/>
        <w:rPr>
          <w:rFonts w:ascii="Arial Narrow" w:hAnsi="Arial Narrow" w:cs="Arial"/>
          <w:lang w:val="en-GB"/>
        </w:rPr>
      </w:pPr>
      <w:r w:rsidRPr="00B76BF1">
        <w:rPr>
          <w:rFonts w:ascii="Arial Narrow" w:hAnsi="Arial Narrow" w:cs="Arial"/>
          <w:lang w:val="en-GB"/>
        </w:rPr>
        <w:t>The strategic document was prepared by a Working Group formed by the Ministry of Human and Minority Rights, which included representatives of all relevant stakeholders for gender equality policies in Montenegro. The Working Group consisted of a total of 35 members, of whom 33 were women and 2 were men.</w:t>
      </w:r>
    </w:p>
    <w:p w14:paraId="0282F632" w14:textId="4A131115" w:rsidR="003A6D21" w:rsidRPr="00B76BF1" w:rsidRDefault="001909EF" w:rsidP="001909EF">
      <w:pPr>
        <w:jc w:val="both"/>
        <w:rPr>
          <w:rFonts w:ascii="Arial Narrow" w:eastAsia="Arial Narrow" w:hAnsi="Arial Narrow" w:cs="Arial Narrow"/>
          <w:lang w:val="en-GB"/>
        </w:rPr>
      </w:pPr>
      <w:r w:rsidRPr="00B76BF1">
        <w:rPr>
          <w:rFonts w:ascii="Arial Narrow" w:hAnsi="Arial Narrow" w:cs="Arial"/>
          <w:lang w:val="en-GB"/>
        </w:rPr>
        <w:t>The entire process of drafting the new strategic document was carried out in accordance with the Decree on the Manner and Procedure of Drafting, Alignment</w:t>
      </w:r>
      <w:r w:rsidR="00820EEC">
        <w:rPr>
          <w:rFonts w:ascii="Arial Narrow" w:hAnsi="Arial Narrow" w:cs="Arial"/>
          <w:lang w:val="en-GB"/>
        </w:rPr>
        <w:t xml:space="preserve"> and</w:t>
      </w:r>
      <w:r w:rsidRPr="00B76BF1">
        <w:rPr>
          <w:rFonts w:ascii="Arial Narrow" w:hAnsi="Arial Narrow" w:cs="Arial"/>
          <w:lang w:val="en-GB"/>
        </w:rPr>
        <w:t xml:space="preserve"> Monitoring of Implementation of Strategic</w:t>
      </w:r>
      <w:r w:rsidR="00B76BF1">
        <w:rPr>
          <w:rFonts w:ascii="Arial Narrow" w:hAnsi="Arial Narrow" w:cs="Arial"/>
          <w:lang w:val="en-GB"/>
        </w:rPr>
        <w:t xml:space="preserve"> Documents</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5"/>
      </w:r>
      <w:r w:rsidR="00804C05" w:rsidRPr="00B76BF1">
        <w:rPr>
          <w:rFonts w:ascii="Arial Narrow" w:eastAsia="Arial Narrow" w:hAnsi="Arial Narrow" w:cs="Arial Narrow"/>
          <w:lang w:val="en-GB"/>
        </w:rPr>
        <w:t xml:space="preserve"> </w:t>
      </w:r>
      <w:r w:rsidR="005C0CA1" w:rsidRPr="00B76BF1">
        <w:rPr>
          <w:rFonts w:ascii="Arial Narrow" w:eastAsia="Arial Narrow" w:hAnsi="Arial Narrow" w:cs="Arial Narrow"/>
          <w:lang w:val="en-GB"/>
        </w:rPr>
        <w:t>in line with the methodological rules defined within the Methodology of Developing Policies, Drafting and Monitoring the Implementation of Strategic Documents</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6"/>
      </w:r>
      <w:r w:rsidR="00B76BF1">
        <w:rPr>
          <w:rFonts w:ascii="Arial Narrow" w:eastAsia="Arial Narrow" w:hAnsi="Arial Narrow" w:cs="Arial Narrow"/>
          <w:lang w:val="en-GB"/>
        </w:rPr>
        <w:t xml:space="preserve"> </w:t>
      </w:r>
    </w:p>
    <w:p w14:paraId="0282F633" w14:textId="1DC1B3D4" w:rsidR="003A6D21" w:rsidRPr="00B76BF1" w:rsidRDefault="005C0CA1">
      <w:pPr>
        <w:rPr>
          <w:rFonts w:ascii="Arial Narrow" w:eastAsia="Arial Narrow" w:hAnsi="Arial Narrow" w:cs="Arial Narrow"/>
          <w:lang w:val="en-GB"/>
        </w:rPr>
      </w:pPr>
      <w:r w:rsidRPr="00B76BF1">
        <w:rPr>
          <w:rFonts w:ascii="Arial Narrow" w:eastAsia="Arial Narrow" w:hAnsi="Arial Narrow" w:cs="Arial Narrow"/>
          <w:lang w:val="en-GB"/>
        </w:rPr>
        <w:t>The following section of the introduction provides an overview of how the gender equality policy aligns with key national sectoral policies.</w:t>
      </w:r>
    </w:p>
    <w:p w14:paraId="0282F634" w14:textId="55206478" w:rsidR="003A6D21" w:rsidRPr="00B76BF1" w:rsidRDefault="005C0CA1">
      <w:pPr>
        <w:pStyle w:val="Heading2"/>
        <w:rPr>
          <w:rFonts w:ascii="Arial Narrow" w:eastAsia="Arial Narrow" w:hAnsi="Arial Narrow" w:cs="Arial Narrow"/>
          <w:color w:val="000000"/>
          <w:lang w:val="en-GB"/>
        </w:rPr>
      </w:pPr>
      <w:bookmarkStart w:id="1" w:name="_heading=h.55pipr30xqer" w:colFirst="0" w:colLast="0"/>
      <w:bookmarkEnd w:id="1"/>
      <w:r w:rsidRPr="00B76BF1">
        <w:rPr>
          <w:rFonts w:ascii="Arial Narrow" w:eastAsia="Arial Narrow" w:hAnsi="Arial Narrow" w:cs="Arial Narrow"/>
          <w:color w:val="000000"/>
          <w:lang w:val="en-GB"/>
        </w:rPr>
        <w:t>Compliance with the national strategic framework</w:t>
      </w:r>
    </w:p>
    <w:p w14:paraId="0282F635" w14:textId="77777777" w:rsidR="003A6D21" w:rsidRPr="00B76BF1" w:rsidRDefault="003A6D21">
      <w:pPr>
        <w:rPr>
          <w:rFonts w:ascii="Arial Narrow" w:eastAsia="Arial Narrow" w:hAnsi="Arial Narrow" w:cs="Arial Narrow"/>
          <w:b/>
          <w:lang w:val="en-GB"/>
        </w:rPr>
      </w:pPr>
    </w:p>
    <w:p w14:paraId="0282F636" w14:textId="3D0B5538" w:rsidR="003A6D21" w:rsidRPr="00B76BF1" w:rsidRDefault="00FB6772">
      <w:pPr>
        <w:jc w:val="both"/>
        <w:rPr>
          <w:rFonts w:ascii="Arial Narrow" w:eastAsia="Arial Narrow" w:hAnsi="Arial Narrow" w:cs="Arial Narrow"/>
          <w:lang w:val="en-GB"/>
        </w:rPr>
      </w:pPr>
      <w:r w:rsidRPr="00B76BF1">
        <w:rPr>
          <w:rFonts w:ascii="Arial Narrow" w:hAnsi="Arial Narrow" w:cs="Arial"/>
          <w:lang w:val="en-GB"/>
        </w:rPr>
        <w:t>Taking into account that gender equality represents one of the key national horizontal policies, all national institutions are obliged to ensure that the principle of gender equality is embedded in all public policies in Montenegro. In this regard</w:t>
      </w:r>
      <w:r w:rsidR="00820EEC">
        <w:rPr>
          <w:rFonts w:ascii="Arial Narrow" w:hAnsi="Arial Narrow" w:cs="Arial"/>
          <w:lang w:val="en-GB"/>
        </w:rPr>
        <w:t xml:space="preserve"> and</w:t>
      </w:r>
      <w:r w:rsidRPr="00B76BF1">
        <w:rPr>
          <w:rFonts w:ascii="Arial Narrow" w:hAnsi="Arial Narrow" w:cs="Arial"/>
          <w:lang w:val="en-GB"/>
        </w:rPr>
        <w:t xml:space="preserve"> in line with the principle of rational planning, the presentation of the alignment of the Strategic Document with the national strategic framework primarily focused on key overarching strategic documents across all areas of public policy. In this way, the aim is to provide a comprehensive overview of the alignment of national policies, while highlighting the need to strengthen mutual coordination and cooperation among all stakeholders involved in the processes of drafting and defining public policies, with particular emphasis on enhancing the integration of gender equality into all public policies</w:t>
      </w:r>
      <w:r w:rsidR="00804C05" w:rsidRPr="00B76BF1">
        <w:rPr>
          <w:rFonts w:ascii="Arial Narrow" w:eastAsia="Arial Narrow" w:hAnsi="Arial Narrow" w:cs="Arial Narrow"/>
          <w:lang w:val="en-GB"/>
        </w:rPr>
        <w:t>.</w:t>
      </w:r>
    </w:p>
    <w:p w14:paraId="0282F637" w14:textId="72D319EE" w:rsidR="003A6D21" w:rsidRPr="00B76BF1" w:rsidRDefault="00FB6772">
      <w:pPr>
        <w:rPr>
          <w:rFonts w:ascii="Arial Narrow" w:eastAsia="Arial Narrow" w:hAnsi="Arial Narrow" w:cs="Arial Narrow"/>
          <w:b/>
          <w:lang w:val="en-GB"/>
        </w:rPr>
      </w:pPr>
      <w:r w:rsidRPr="00B76BF1">
        <w:rPr>
          <w:rFonts w:ascii="Arial Narrow" w:eastAsia="Arial Narrow" w:hAnsi="Arial Narrow" w:cs="Arial Narrow"/>
          <w:b/>
          <w:lang w:val="en-GB"/>
        </w:rPr>
        <w:t xml:space="preserve">Medium-Term Work Programme of the Government of Montenegro 2024–2027 (MTWP) </w:t>
      </w:r>
      <w:r w:rsidR="00804C05" w:rsidRPr="00B76BF1">
        <w:rPr>
          <w:rFonts w:ascii="Arial Narrow" w:eastAsia="Arial Narrow" w:hAnsi="Arial Narrow" w:cs="Arial Narrow"/>
          <w:b/>
          <w:vertAlign w:val="superscript"/>
          <w:lang w:val="en-GB"/>
        </w:rPr>
        <w:footnoteReference w:id="7"/>
      </w:r>
    </w:p>
    <w:p w14:paraId="0282F638" w14:textId="5197695F" w:rsidR="003A6D21" w:rsidRPr="00B76BF1" w:rsidRDefault="00FB6772">
      <w:pPr>
        <w:jc w:val="both"/>
        <w:rPr>
          <w:rFonts w:ascii="Arial Narrow" w:eastAsia="Arial Narrow" w:hAnsi="Arial Narrow" w:cs="Arial Narrow"/>
          <w:lang w:val="en-GB"/>
        </w:rPr>
      </w:pPr>
      <w:r w:rsidRPr="00B76BF1">
        <w:rPr>
          <w:rFonts w:ascii="Arial Narrow" w:hAnsi="Arial Narrow" w:cs="Arial"/>
          <w:lang w:val="en-GB"/>
        </w:rPr>
        <w:t>The Strategy for Gender Equality 2026–2029 is aligned with the MTWP, where primary emphasis is placed on advancing the respect for human rights and freedoms, with particular attention to achieving a higher level of gender equality as one of the fundamental objectives of the Government of Montenegro. Within Goal 18, which refers to building a solidarity-based society for a dignified life, the MTWP highlights the increase in the number of service providers in social and child protection for survivors of gender-based violence, the reduction of negative attitudes towards persons of diverse gender and sex identities, as well as the Gender Equality Index, with a view to reaching and approaching the EU-27 average. Additional emphasis is placed on reducing the gender gap in the employment rate for the 20–64 age group</w:t>
      </w:r>
      <w:r w:rsidR="00B76BF1">
        <w:rPr>
          <w:rFonts w:ascii="Arial Narrow" w:hAnsi="Arial Narrow" w:cs="Arial"/>
          <w:lang w:val="en-GB"/>
        </w:rPr>
        <w:t xml:space="preserve"> and</w:t>
      </w:r>
      <w:r w:rsidRPr="00B76BF1">
        <w:rPr>
          <w:rFonts w:ascii="Arial Narrow" w:hAnsi="Arial Narrow" w:cs="Arial"/>
          <w:lang w:val="en-GB"/>
        </w:rPr>
        <w:t xml:space="preserve"> improving the existing legal and strategic framework in the field of gender equality.</w:t>
      </w:r>
      <w:r w:rsidR="00B76BF1">
        <w:rPr>
          <w:rFonts w:ascii="Arial Narrow" w:hAnsi="Arial Narrow" w:cs="Arial"/>
          <w:lang w:val="en-GB"/>
        </w:rPr>
        <w:t xml:space="preserve"> </w:t>
      </w:r>
      <w:r w:rsidRPr="00B76BF1">
        <w:rPr>
          <w:rFonts w:ascii="Arial Narrow" w:hAnsi="Arial Narrow" w:cs="Arial"/>
          <w:lang w:val="en-GB"/>
        </w:rPr>
        <w:t xml:space="preserve">Furthermore, the Strategy is aligned with the </w:t>
      </w:r>
      <w:r w:rsidRPr="00B76BF1">
        <w:rPr>
          <w:rFonts w:ascii="Arial Narrow" w:hAnsi="Arial Narrow" w:cs="Arial"/>
          <w:b/>
          <w:lang w:val="en-GB"/>
        </w:rPr>
        <w:t>Reform Agenda 2024–2027</w:t>
      </w:r>
      <w:r w:rsidR="00804C05" w:rsidRPr="00B76BF1">
        <w:rPr>
          <w:rFonts w:ascii="Arial Narrow" w:eastAsia="Arial Narrow" w:hAnsi="Arial Narrow" w:cs="Arial Narrow"/>
          <w:b/>
          <w:vertAlign w:val="superscript"/>
          <w:lang w:val="en-GB"/>
        </w:rPr>
        <w:footnoteReference w:id="8"/>
      </w:r>
      <w:r w:rsidR="00804C05" w:rsidRPr="00B76BF1">
        <w:rPr>
          <w:rFonts w:ascii="Arial Narrow" w:eastAsia="Arial Narrow" w:hAnsi="Arial Narrow" w:cs="Arial Narrow"/>
          <w:b/>
          <w:lang w:val="en-GB"/>
        </w:rPr>
        <w:t xml:space="preserve"> </w:t>
      </w:r>
      <w:r w:rsidRPr="00B76BF1">
        <w:rPr>
          <w:rFonts w:ascii="Arial Narrow" w:hAnsi="Arial Narrow" w:cs="Arial"/>
          <w:b/>
          <w:lang w:val="en-GB"/>
        </w:rPr>
        <w:t>of the Government of Montenegro</w:t>
      </w:r>
      <w:r w:rsidRPr="00B76BF1">
        <w:rPr>
          <w:rFonts w:ascii="Arial Narrow" w:hAnsi="Arial Narrow" w:cs="Arial"/>
          <w:lang w:val="en-GB"/>
        </w:rPr>
        <w:t xml:space="preserve">, which is implemented also </w:t>
      </w:r>
      <w:r w:rsidR="00B76BF1">
        <w:rPr>
          <w:rFonts w:ascii="Arial Narrow" w:hAnsi="Arial Narrow" w:cs="Arial"/>
          <w:lang w:val="en-GB"/>
        </w:rPr>
        <w:t>to promote gender equality as a horizontal principle, contributing to the empowerment of women and girls</w:t>
      </w:r>
      <w:r w:rsidR="00820EEC">
        <w:rPr>
          <w:rFonts w:ascii="Arial Narrow" w:hAnsi="Arial Narrow" w:cs="Arial"/>
          <w:lang w:val="en-GB"/>
        </w:rPr>
        <w:t xml:space="preserve"> and</w:t>
      </w:r>
      <w:r w:rsidR="00B76BF1">
        <w:rPr>
          <w:rFonts w:ascii="Arial Narrow" w:hAnsi="Arial Narrow" w:cs="Arial"/>
          <w:lang w:val="en-GB"/>
        </w:rPr>
        <w:t xml:space="preserve"> ensure</w:t>
      </w:r>
      <w:r w:rsidRPr="00B76BF1">
        <w:rPr>
          <w:rFonts w:ascii="Arial Narrow" w:hAnsi="Arial Narrow" w:cs="Arial"/>
          <w:lang w:val="en-GB"/>
        </w:rPr>
        <w:t xml:space="preserve"> the protection and advancement of their rights in line with the EU Gender Action Plan (GAP III) </w:t>
      </w:r>
      <w:r w:rsidRPr="00B76BF1">
        <w:rPr>
          <w:rFonts w:ascii="Arial Narrow" w:hAnsi="Arial Narrow" w:cs="Arial"/>
          <w:lang w:val="en-GB"/>
        </w:rPr>
        <w:lastRenderedPageBreak/>
        <w:t>and the United Nations Sustainable Development Goals. Direct impacts will result from reforms envisaged under the following measures</w:t>
      </w:r>
      <w:r w:rsidR="00804C05" w:rsidRPr="00B76BF1">
        <w:rPr>
          <w:rFonts w:ascii="Arial Narrow" w:eastAsia="Arial Narrow" w:hAnsi="Arial Narrow" w:cs="Arial Narrow"/>
          <w:lang w:val="en-GB"/>
        </w:rPr>
        <w:t>:</w:t>
      </w:r>
    </w:p>
    <w:p w14:paraId="6AC6C6AF" w14:textId="77777777" w:rsidR="00904E76" w:rsidRPr="00B76BF1" w:rsidRDefault="00904E76" w:rsidP="00EC11D5">
      <w:pPr>
        <w:pStyle w:val="NoSpacing"/>
        <w:numPr>
          <w:ilvl w:val="0"/>
          <w:numId w:val="10"/>
        </w:numPr>
        <w:spacing w:line="256" w:lineRule="auto"/>
        <w:rPr>
          <w:rFonts w:ascii="Arial Narrow" w:hAnsi="Arial Narrow" w:cs="Arial"/>
          <w:lang w:val="en-GB"/>
        </w:rPr>
      </w:pPr>
      <w:r w:rsidRPr="00B76BF1">
        <w:rPr>
          <w:rFonts w:ascii="Arial Narrow" w:hAnsi="Arial Narrow" w:cs="Arial"/>
          <w:lang w:val="en-GB"/>
        </w:rPr>
        <w:t>4.4.1. Reducing the level of domestic violence, which continues to represent the most frequent manifestation of gender inequality in the country;</w:t>
      </w:r>
    </w:p>
    <w:p w14:paraId="1AA71479" w14:textId="7D60B9FE" w:rsidR="00904E76" w:rsidRPr="00B76BF1" w:rsidRDefault="00904E76" w:rsidP="00EC11D5">
      <w:pPr>
        <w:pStyle w:val="NoSpacing"/>
        <w:numPr>
          <w:ilvl w:val="0"/>
          <w:numId w:val="10"/>
        </w:numPr>
        <w:spacing w:line="256" w:lineRule="auto"/>
        <w:rPr>
          <w:rFonts w:ascii="Arial Narrow" w:hAnsi="Arial Narrow" w:cs="Arial"/>
          <w:lang w:val="en-GB"/>
        </w:rPr>
      </w:pPr>
      <w:r w:rsidRPr="00B76BF1">
        <w:rPr>
          <w:rFonts w:ascii="Arial Narrow" w:hAnsi="Arial Narrow" w:cs="Arial"/>
          <w:lang w:val="en-GB"/>
        </w:rPr>
        <w:t>4.4.2. Effective implementation of the Law on the Protection of Equality and Prohibition of Discrimination.</w:t>
      </w:r>
    </w:p>
    <w:p w14:paraId="02CC44E1" w14:textId="77777777" w:rsidR="00904E76" w:rsidRPr="00B76BF1" w:rsidRDefault="00904E76" w:rsidP="00904E76">
      <w:pPr>
        <w:pStyle w:val="NoSpacing"/>
        <w:spacing w:line="256" w:lineRule="auto"/>
        <w:ind w:left="720"/>
        <w:rPr>
          <w:rFonts w:ascii="Arial Narrow" w:hAnsi="Arial Narrow" w:cs="Arial"/>
          <w:lang w:val="en-GB"/>
        </w:rPr>
      </w:pPr>
    </w:p>
    <w:p w14:paraId="0282F63B" w14:textId="2C4FD3DE" w:rsidR="003A6D21" w:rsidRPr="00B76BF1" w:rsidRDefault="00904E76" w:rsidP="00904E76">
      <w:pPr>
        <w:pStyle w:val="NoSpacing"/>
        <w:spacing w:after="160" w:line="256" w:lineRule="auto"/>
        <w:rPr>
          <w:rFonts w:ascii="Arial Narrow" w:hAnsi="Arial Narrow" w:cs="Arial"/>
          <w:lang w:val="en-GB"/>
        </w:rPr>
      </w:pPr>
      <w:r w:rsidRPr="00B76BF1">
        <w:rPr>
          <w:rFonts w:ascii="Arial Narrow" w:hAnsi="Arial Narrow" w:cs="Arial"/>
          <w:lang w:val="en-GB"/>
        </w:rPr>
        <w:t>Impact is also expected through increasing women’s employment, including female graduates of vocational schools, by implementing active labour market programmes in line with EU standards (ESF+), as well as through opportunities arising from digital and green transitions.</w:t>
      </w:r>
    </w:p>
    <w:p w14:paraId="6E10161A" w14:textId="17EBB41F" w:rsidR="00AE5BF8" w:rsidRPr="00B76BF1" w:rsidRDefault="00904E76">
      <w:pPr>
        <w:jc w:val="both"/>
        <w:rPr>
          <w:rFonts w:ascii="Arial Narrow" w:eastAsia="Arial Narrow" w:hAnsi="Arial Narrow" w:cs="Arial Narrow"/>
          <w:b/>
          <w:bCs/>
          <w:lang w:val="en-GB"/>
        </w:rPr>
      </w:pPr>
      <w:r w:rsidRPr="00B76BF1">
        <w:rPr>
          <w:rFonts w:ascii="Arial Narrow" w:eastAsia="Arial Narrow" w:hAnsi="Arial Narrow" w:cs="Arial Narrow"/>
          <w:b/>
          <w:bCs/>
          <w:lang w:val="en-GB"/>
        </w:rPr>
        <w:t>National Strategy for Sustainable Development until 2030 (NSSD</w:t>
      </w:r>
      <w:r w:rsidR="004B1BD6" w:rsidRPr="00B76BF1">
        <w:rPr>
          <w:rFonts w:ascii="Arial Narrow" w:eastAsia="Arial Narrow" w:hAnsi="Arial Narrow" w:cs="Arial Narrow"/>
          <w:b/>
          <w:bCs/>
          <w:lang w:val="en-GB"/>
        </w:rPr>
        <w:t>)</w:t>
      </w:r>
      <w:r w:rsidR="004B1BD6" w:rsidRPr="00B76BF1">
        <w:rPr>
          <w:rStyle w:val="FootnoteReference"/>
          <w:rFonts w:ascii="Arial Narrow" w:eastAsia="Arial Narrow" w:hAnsi="Arial Narrow" w:cs="Arial Narrow"/>
          <w:b/>
          <w:bCs/>
          <w:lang w:val="en-GB"/>
        </w:rPr>
        <w:footnoteReference w:id="9"/>
      </w:r>
    </w:p>
    <w:p w14:paraId="4AEF2EA1" w14:textId="42355BDE" w:rsidR="00AE5BF8" w:rsidRPr="00B76BF1" w:rsidRDefault="00904E76">
      <w:pPr>
        <w:jc w:val="both"/>
        <w:rPr>
          <w:rFonts w:ascii="Arial Narrow" w:eastAsia="Arial Narrow" w:hAnsi="Arial Narrow" w:cs="Arial Narrow"/>
          <w:lang w:val="en-GB"/>
        </w:rPr>
      </w:pPr>
      <w:r w:rsidRPr="00B76BF1">
        <w:rPr>
          <w:rFonts w:ascii="Arial Narrow" w:eastAsia="Arial Narrow" w:hAnsi="Arial Narrow" w:cs="Arial Narrow"/>
          <w:lang w:val="en-GB"/>
        </w:rPr>
        <w:t>The Strategic Document is fully aligned with the National Strategy for Sustainable Development of Montenegro until 2030 (NSSD), thereby ensuring the integration of gender equality into the concept of sustainable development. This alignment is reflected through common objectives such as eliminating political, economic and other discrimination based on sex, increasing the participation of women in decision-making processes and political bodies, combating all forms of violence against women and girls, promoting equal participation in unpaid work</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reducing gender gaps in employment. The NSSD, as the overarching development document of Montenegro, recog</w:t>
      </w:r>
      <w:r w:rsidR="00B76BF1">
        <w:rPr>
          <w:rFonts w:ascii="Arial Narrow" w:eastAsia="Arial Narrow" w:hAnsi="Arial Narrow" w:cs="Arial Narrow"/>
          <w:lang w:val="en-GB"/>
        </w:rPr>
        <w:t>nise</w:t>
      </w:r>
      <w:r w:rsidRPr="00B76BF1">
        <w:rPr>
          <w:rFonts w:ascii="Arial Narrow" w:eastAsia="Arial Narrow" w:hAnsi="Arial Narrow" w:cs="Arial Narrow"/>
          <w:lang w:val="en-GB"/>
        </w:rPr>
        <w:t>s gender equality not only as a human right, but also as a key prerequisite for economic growth, social cohesion and environmental sustainability. The Strategy for Gender Equality contributes operationally to achieving several strategic goals of the NSSD, particularly those relating to social inclusion, decent work, equal opportunities</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the elimination of all forms of violence and discrimination. In addition, the strategic goals and policy measures of gender equality contribute to the realization of the United Nations Sustainable Development Goals, particularly Goal 5 (Gender Equality), but also related goals such as Goal 1 (No Poverty), Goal 3 (Good Health and Well-Being), Goal 4 (Quality Education), Goal 8 (Decent Work and Economic Growth)</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Goal 10 (Reduced Inequalities). In this way, the Gender Equality Strategy serves as an operational mechanism for implementing sustainable development in Montenegro, confirming the cross-sectoral nature of gender equality policy and the need for its horizontal integration into all public policies and sectoral strategies, as prescribed by the NSSD.</w:t>
      </w:r>
    </w:p>
    <w:tbl>
      <w:tblPr>
        <w:tblW w:w="0" w:type="auto"/>
        <w:shd w:val="clear" w:color="auto" w:fill="FFFFFF"/>
        <w:tblCellMar>
          <w:left w:w="0" w:type="dxa"/>
          <w:right w:w="0" w:type="dxa"/>
        </w:tblCellMar>
        <w:tblLook w:val="04A0" w:firstRow="1" w:lastRow="0" w:firstColumn="1" w:lastColumn="0" w:noHBand="0" w:noVBand="1"/>
      </w:tblPr>
      <w:tblGrid>
        <w:gridCol w:w="4505"/>
        <w:gridCol w:w="4505"/>
      </w:tblGrid>
      <w:tr w:rsidR="00C45DC4" w:rsidRPr="00B76BF1" w14:paraId="572FBEFA" w14:textId="77777777" w:rsidTr="00C45DC4">
        <w:tc>
          <w:tcPr>
            <w:tcW w:w="45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7BF378" w14:textId="751FD977" w:rsidR="00C45DC4" w:rsidRPr="00820EEC" w:rsidRDefault="007564ED" w:rsidP="00C45DC4">
            <w:pPr>
              <w:spacing w:after="0" w:line="253" w:lineRule="atLeast"/>
              <w:jc w:val="both"/>
              <w:rPr>
                <w:rFonts w:ascii="Arial Narrow" w:eastAsia="Times New Roman" w:hAnsi="Arial Narrow"/>
                <w:b/>
                <w:color w:val="242424"/>
                <w:lang w:val="en-GB"/>
              </w:rPr>
            </w:pPr>
            <w:r w:rsidRPr="00820EEC">
              <w:rPr>
                <w:rFonts w:ascii="Arial Narrow" w:hAnsi="Arial Narrow" w:cs="Arial"/>
                <w:b/>
                <w:lang w:val="en-GB"/>
              </w:rPr>
              <w:t>Sustainable Development Agenda/National Sustainable Development Strategy (NSSD</w:t>
            </w:r>
            <w:r w:rsidR="007E6B14" w:rsidRPr="00820EEC">
              <w:rPr>
                <w:rFonts w:ascii="Arial Narrow" w:hAnsi="Arial Narrow" w:cs="Arial"/>
                <w:b/>
                <w:lang w:val="en-GB"/>
              </w:rPr>
              <w:t>)</w:t>
            </w:r>
            <w:r w:rsidR="009A5275" w:rsidRPr="00820EEC">
              <w:rPr>
                <w:rFonts w:ascii="Arial Narrow" w:hAnsi="Arial Narrow" w:cs="Arial"/>
                <w:b/>
                <w:lang w:val="en-GB"/>
              </w:rPr>
              <w:t xml:space="preserve"> </w:t>
            </w:r>
            <w:r w:rsidR="00820EEC" w:rsidRPr="00820EEC">
              <w:rPr>
                <w:rFonts w:ascii="Arial Narrow" w:hAnsi="Arial Narrow" w:cs="Arial"/>
                <w:b/>
                <w:lang w:val="en-GB"/>
              </w:rPr>
              <w:t>g</w:t>
            </w:r>
            <w:r w:rsidR="009A5275" w:rsidRPr="00820EEC">
              <w:rPr>
                <w:rFonts w:ascii="Arial Narrow" w:hAnsi="Arial Narrow" w:cs="Arial"/>
                <w:b/>
                <w:lang w:val="en-GB"/>
              </w:rPr>
              <w:t xml:space="preserve">oals </w:t>
            </w:r>
          </w:p>
        </w:tc>
        <w:tc>
          <w:tcPr>
            <w:tcW w:w="45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D37F7F2" w14:textId="6AB33AE3" w:rsidR="00C45DC4" w:rsidRPr="00820EEC" w:rsidRDefault="007564ED" w:rsidP="007564ED">
            <w:pPr>
              <w:spacing w:after="0" w:line="253" w:lineRule="atLeast"/>
              <w:jc w:val="both"/>
              <w:rPr>
                <w:rFonts w:ascii="Arial Narrow" w:eastAsia="Times New Roman" w:hAnsi="Arial Narrow"/>
                <w:b/>
                <w:color w:val="242424"/>
                <w:lang w:val="en-GB"/>
              </w:rPr>
            </w:pPr>
            <w:r w:rsidRPr="00820EEC">
              <w:rPr>
                <w:rFonts w:ascii="Arial Narrow" w:hAnsi="Arial Narrow" w:cs="Arial"/>
                <w:b/>
                <w:lang w:val="en-GB"/>
              </w:rPr>
              <w:t xml:space="preserve">How </w:t>
            </w:r>
            <w:r w:rsidR="004C3B55" w:rsidRPr="00820EEC">
              <w:rPr>
                <w:rFonts w:ascii="Arial Narrow" w:hAnsi="Arial Narrow" w:cs="Arial"/>
                <w:b/>
                <w:lang w:val="en-GB"/>
              </w:rPr>
              <w:t xml:space="preserve">are these goals </w:t>
            </w:r>
            <w:r w:rsidRPr="00820EEC">
              <w:rPr>
                <w:rFonts w:ascii="Arial Narrow" w:hAnsi="Arial Narrow" w:cs="Arial"/>
                <w:b/>
                <w:lang w:val="en-GB"/>
              </w:rPr>
              <w:t>addressed through the National Strategy for Gender Equality (NSGE)</w:t>
            </w:r>
          </w:p>
        </w:tc>
      </w:tr>
      <w:tr w:rsidR="00C45DC4" w:rsidRPr="00B76BF1" w14:paraId="2FFA799F" w14:textId="77777777" w:rsidTr="00C45DC4">
        <w:tc>
          <w:tcPr>
            <w:tcW w:w="45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BE6246" w14:textId="5A9075A5" w:rsidR="00C45DC4" w:rsidRPr="00820EEC" w:rsidRDefault="004C3B55" w:rsidP="00C45DC4">
            <w:pPr>
              <w:spacing w:after="0" w:line="240" w:lineRule="auto"/>
              <w:jc w:val="both"/>
              <w:rPr>
                <w:rFonts w:ascii="Arial Narrow" w:eastAsia="Times New Roman" w:hAnsi="Arial Narrow"/>
                <w:color w:val="242424"/>
                <w:lang w:val="en-GB"/>
              </w:rPr>
            </w:pPr>
            <w:r w:rsidRPr="00820EEC">
              <w:rPr>
                <w:rFonts w:ascii="Arial Narrow" w:hAnsi="Arial Narrow" w:cs="Arial"/>
                <w:lang w:val="en-GB"/>
              </w:rPr>
              <w:t>Goal 5 – Achieve gender equality and empower all women and girls</w:t>
            </w:r>
          </w:p>
        </w:tc>
        <w:tc>
          <w:tcPr>
            <w:tcW w:w="4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CCEF05" w14:textId="3476BBD6" w:rsidR="00C45DC4" w:rsidRPr="00820EEC" w:rsidRDefault="004C3B55" w:rsidP="00C45DC4">
            <w:pPr>
              <w:spacing w:after="0" w:line="253" w:lineRule="atLeast"/>
              <w:jc w:val="both"/>
              <w:rPr>
                <w:rFonts w:ascii="Arial Narrow" w:eastAsia="Times New Roman" w:hAnsi="Arial Narrow"/>
                <w:color w:val="242424"/>
                <w:lang w:val="en-GB"/>
              </w:rPr>
            </w:pPr>
            <w:r w:rsidRPr="00820EEC">
              <w:rPr>
                <w:rFonts w:ascii="Arial Narrow" w:hAnsi="Arial Narrow" w:cs="Arial"/>
                <w:lang w:val="en-GB"/>
              </w:rPr>
              <w:t xml:space="preserve">Since the NSGE is specifically focused on gender equality, it </w:t>
            </w:r>
            <w:r w:rsidR="00B76BF1" w:rsidRPr="00820EEC">
              <w:rPr>
                <w:rFonts w:ascii="Arial Narrow" w:hAnsi="Arial Narrow" w:cs="Arial"/>
                <w:lang w:val="en-GB"/>
              </w:rPr>
              <w:t>horizontally responds to Goal 5</w:t>
            </w:r>
            <w:r w:rsidRPr="00820EEC">
              <w:rPr>
                <w:rFonts w:ascii="Arial Narrow" w:hAnsi="Arial Narrow" w:cs="Arial"/>
                <w:lang w:val="en-GB"/>
              </w:rPr>
              <w:t>, through all Operational Objectives and measures.</w:t>
            </w:r>
          </w:p>
        </w:tc>
      </w:tr>
      <w:tr w:rsidR="00C45DC4" w:rsidRPr="00B76BF1" w14:paraId="313026B1" w14:textId="77777777" w:rsidTr="00C45DC4">
        <w:tc>
          <w:tcPr>
            <w:tcW w:w="45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9973DD" w14:textId="378A0175" w:rsidR="00C45DC4" w:rsidRPr="00B76BF1" w:rsidRDefault="004C3B55" w:rsidP="00C45DC4">
            <w:pPr>
              <w:spacing w:after="0" w:line="253" w:lineRule="atLeast"/>
              <w:jc w:val="both"/>
              <w:rPr>
                <w:rFonts w:ascii="Arial Narrow" w:eastAsia="Times New Roman" w:hAnsi="Arial Narrow"/>
                <w:color w:val="242424"/>
                <w:lang w:val="en-GB"/>
              </w:rPr>
            </w:pPr>
            <w:r w:rsidRPr="00B76BF1">
              <w:rPr>
                <w:rFonts w:ascii="Arial Narrow" w:hAnsi="Arial Narrow" w:cs="Arial"/>
                <w:lang w:val="en-GB"/>
              </w:rPr>
              <w:t>Goal 2.1 – Active engagement of key stakeholders in sustainable development</w:t>
            </w:r>
            <w:r w:rsidR="00C45DC4" w:rsidRPr="00B76BF1">
              <w:rPr>
                <w:rFonts w:ascii="Arial Narrow" w:eastAsia="Times New Roman" w:hAnsi="Arial Narrow"/>
                <w:color w:val="242424"/>
                <w:bdr w:val="none" w:sz="0" w:space="0" w:color="auto" w:frame="1"/>
                <w:lang w:val="en-GB"/>
              </w:rPr>
              <w:t> </w:t>
            </w:r>
          </w:p>
        </w:tc>
        <w:tc>
          <w:tcPr>
            <w:tcW w:w="4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FECDF7" w14:textId="70A62026" w:rsidR="00C45DC4" w:rsidRPr="00B76BF1" w:rsidRDefault="004C3B55" w:rsidP="004C3B55">
            <w:pPr>
              <w:pStyle w:val="NoSpacing"/>
              <w:spacing w:after="160" w:line="256" w:lineRule="auto"/>
              <w:rPr>
                <w:rFonts w:ascii="Arial Narrow" w:hAnsi="Arial Narrow" w:cs="Arial"/>
                <w:lang w:val="en-GB"/>
              </w:rPr>
            </w:pPr>
            <w:r w:rsidRPr="00B76BF1">
              <w:rPr>
                <w:rFonts w:ascii="Arial Narrow" w:hAnsi="Arial Narrow" w:cs="Arial"/>
                <w:lang w:val="en-GB"/>
              </w:rPr>
              <w:t>This goal is integrated into the NSGE horizontally, across all Operational Objectives and measures, with institutions and civil society recog</w:t>
            </w:r>
            <w:r w:rsidR="00B76BF1">
              <w:rPr>
                <w:rFonts w:ascii="Arial Narrow" w:hAnsi="Arial Narrow" w:cs="Arial"/>
                <w:lang w:val="en-GB"/>
              </w:rPr>
              <w:t>nise</w:t>
            </w:r>
            <w:r w:rsidRPr="00B76BF1">
              <w:rPr>
                <w:rFonts w:ascii="Arial Narrow" w:hAnsi="Arial Narrow" w:cs="Arial"/>
                <w:lang w:val="en-GB"/>
              </w:rPr>
              <w:t xml:space="preserve">d as key actors and partners in the development of human and social resources. In addition to the protection of natural resources (which does not fall under the scope of the NSGE), the protection and empowerment of human and social resources </w:t>
            </w:r>
            <w:r w:rsidR="00B76BF1">
              <w:rPr>
                <w:rFonts w:ascii="Arial Narrow" w:hAnsi="Arial Narrow" w:cs="Arial"/>
                <w:lang w:val="en-GB"/>
              </w:rPr>
              <w:t>are</w:t>
            </w:r>
            <w:r w:rsidRPr="00B76BF1">
              <w:rPr>
                <w:rFonts w:ascii="Arial Narrow" w:hAnsi="Arial Narrow" w:cs="Arial"/>
                <w:lang w:val="en-GB"/>
              </w:rPr>
              <w:t xml:space="preserve"> essential for achieving sustainable development.</w:t>
            </w:r>
          </w:p>
        </w:tc>
      </w:tr>
      <w:tr w:rsidR="00C45DC4" w:rsidRPr="00B76BF1" w14:paraId="069ACAE3" w14:textId="77777777" w:rsidTr="00C45DC4">
        <w:tc>
          <w:tcPr>
            <w:tcW w:w="45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49235A" w14:textId="4869F471" w:rsidR="00C45DC4" w:rsidRPr="00B76BF1" w:rsidRDefault="004C3B55" w:rsidP="00C45DC4">
            <w:pPr>
              <w:spacing w:after="0" w:line="240" w:lineRule="auto"/>
              <w:jc w:val="both"/>
              <w:rPr>
                <w:rFonts w:ascii="Arial Narrow" w:eastAsia="Times New Roman" w:hAnsi="Arial Narrow"/>
                <w:color w:val="242424"/>
                <w:lang w:val="en-GB"/>
              </w:rPr>
            </w:pPr>
            <w:r w:rsidRPr="00B76BF1">
              <w:rPr>
                <w:rFonts w:ascii="Arial Narrow" w:hAnsi="Arial Narrow" w:cs="Arial"/>
                <w:lang w:val="en-GB"/>
              </w:rPr>
              <w:lastRenderedPageBreak/>
              <w:t>Goal 16b – Promote and enforce non-discriminatory laws and policies for sustainable development</w:t>
            </w:r>
            <w:r w:rsidR="00B76BF1">
              <w:rPr>
                <w:rFonts w:ascii="Arial Narrow" w:hAnsi="Arial Narrow" w:cs="Arial"/>
                <w:lang w:val="en-GB"/>
              </w:rPr>
              <w:t>.</w:t>
            </w:r>
            <w:r w:rsidRPr="00B76BF1">
              <w:rPr>
                <w:rFonts w:ascii="Arial Narrow" w:hAnsi="Arial Narrow" w:cs="Arial"/>
                <w:lang w:val="en-GB"/>
              </w:rPr>
              <w:tab/>
            </w:r>
          </w:p>
        </w:tc>
        <w:tc>
          <w:tcPr>
            <w:tcW w:w="4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DDFF5F" w14:textId="2FAD244E" w:rsidR="00C45DC4" w:rsidRPr="00B76BF1" w:rsidRDefault="004C3B55" w:rsidP="00C45DC4">
            <w:pPr>
              <w:spacing w:after="0" w:line="253" w:lineRule="atLeast"/>
              <w:jc w:val="both"/>
              <w:rPr>
                <w:rFonts w:ascii="Arial Narrow" w:eastAsia="Times New Roman" w:hAnsi="Arial Narrow"/>
                <w:color w:val="242424"/>
                <w:lang w:val="en-GB"/>
              </w:rPr>
            </w:pPr>
            <w:r w:rsidRPr="00B76BF1">
              <w:rPr>
                <w:rFonts w:ascii="Arial Narrow" w:hAnsi="Arial Narrow" w:cs="Arial"/>
                <w:lang w:val="en-GB"/>
              </w:rPr>
              <w:t>As the NSGE directly addresses the implementation of anti-discrimination laws (the Law on Gender Equality and the Law on the Prohibition of Discrimination), this goal is integrated horizontally across all Operational Objectives and measures.</w:t>
            </w:r>
          </w:p>
        </w:tc>
      </w:tr>
      <w:tr w:rsidR="00C45DC4" w:rsidRPr="00B76BF1" w14:paraId="58F079E1" w14:textId="77777777" w:rsidTr="00C45DC4">
        <w:trPr>
          <w:trHeight w:val="2570"/>
        </w:trPr>
        <w:tc>
          <w:tcPr>
            <w:tcW w:w="45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66251A" w14:textId="23D37B6E" w:rsidR="00C45DC4" w:rsidRPr="00B76BF1" w:rsidRDefault="004C3B55" w:rsidP="00C45DC4">
            <w:pPr>
              <w:spacing w:after="0" w:line="253" w:lineRule="atLeast"/>
              <w:jc w:val="both"/>
              <w:rPr>
                <w:rFonts w:ascii="Arial Narrow" w:eastAsia="Times New Roman" w:hAnsi="Arial Narrow"/>
                <w:color w:val="242424"/>
                <w:lang w:val="en-GB"/>
              </w:rPr>
            </w:pPr>
            <w:r w:rsidRPr="00B76BF1">
              <w:rPr>
                <w:rFonts w:ascii="Arial Narrow" w:hAnsi="Arial Narrow" w:cs="Arial"/>
                <w:lang w:val="en-GB"/>
              </w:rPr>
              <w:t>Goal 1.4 – By 2030, ensure that all men and women, in particular the poor and the vulnerable, have equal rights to economic resources, as well as access to basic services, ownership and control over land and other forms of property, natural resources, new technology and financial services, including microfinancing</w:t>
            </w:r>
            <w:r w:rsidR="00B76BF1">
              <w:rPr>
                <w:rFonts w:ascii="Arial Narrow" w:hAnsi="Arial Narrow" w:cs="Arial"/>
                <w:lang w:val="en-GB"/>
              </w:rPr>
              <w:t>.</w:t>
            </w:r>
          </w:p>
        </w:tc>
        <w:tc>
          <w:tcPr>
            <w:tcW w:w="4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AA50F5" w14:textId="0332DF6A" w:rsidR="00C45DC4" w:rsidRPr="00B76BF1" w:rsidRDefault="004C3B55" w:rsidP="00C45DC4">
            <w:pPr>
              <w:spacing w:after="0" w:line="253" w:lineRule="atLeast"/>
              <w:jc w:val="both"/>
              <w:rPr>
                <w:rFonts w:ascii="Arial Narrow" w:eastAsia="Times New Roman" w:hAnsi="Arial Narrow"/>
                <w:color w:val="242424"/>
                <w:lang w:val="en-GB"/>
              </w:rPr>
            </w:pPr>
            <w:r w:rsidRPr="00B76BF1">
              <w:rPr>
                <w:rFonts w:ascii="Arial Narrow" w:hAnsi="Arial Narrow" w:cs="Arial"/>
                <w:lang w:val="en-GB"/>
              </w:rPr>
              <w:t>The NSGE will work to increase the participation of women and persons of diverse sex</w:t>
            </w:r>
            <w:r w:rsidR="00B76BF1">
              <w:rPr>
                <w:rFonts w:ascii="Arial Narrow" w:hAnsi="Arial Narrow" w:cs="Arial"/>
                <w:lang w:val="en-GB"/>
              </w:rPr>
              <w:t>es</w:t>
            </w:r>
            <w:r w:rsidRPr="00B76BF1">
              <w:rPr>
                <w:rFonts w:ascii="Arial Narrow" w:hAnsi="Arial Narrow" w:cs="Arial"/>
                <w:lang w:val="en-GB"/>
              </w:rPr>
              <w:t xml:space="preserve"> and gender identities in areas that ensure access to natural and social resources, as well as the benefits derived from the use of such resources.</w:t>
            </w:r>
          </w:p>
        </w:tc>
      </w:tr>
      <w:tr w:rsidR="00C45DC4" w:rsidRPr="00B76BF1" w14:paraId="0F8E3662" w14:textId="77777777" w:rsidTr="00C45DC4">
        <w:tc>
          <w:tcPr>
            <w:tcW w:w="45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809364" w14:textId="61C4C134" w:rsidR="00C45DC4" w:rsidRPr="00B76BF1" w:rsidRDefault="004C3B55" w:rsidP="00C45DC4">
            <w:pPr>
              <w:spacing w:after="0" w:line="253" w:lineRule="atLeast"/>
              <w:jc w:val="both"/>
              <w:rPr>
                <w:rFonts w:ascii="Arial Narrow" w:eastAsia="Times New Roman" w:hAnsi="Arial Narrow"/>
                <w:color w:val="242424"/>
                <w:lang w:val="en-GB"/>
              </w:rPr>
            </w:pPr>
            <w:r w:rsidRPr="00B76BF1">
              <w:rPr>
                <w:rFonts w:ascii="Arial Narrow" w:hAnsi="Arial Narrow" w:cs="Arial"/>
                <w:lang w:val="en-GB"/>
              </w:rPr>
              <w:t>Goal 4.3 – Ensure equal access for all women and men to affordable and quality technical, vocational and tertiary education, including university.</w:t>
            </w:r>
          </w:p>
        </w:tc>
        <w:tc>
          <w:tcPr>
            <w:tcW w:w="4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A33754" w14:textId="63A21E97" w:rsidR="00C45DC4" w:rsidRPr="00B76BF1" w:rsidRDefault="004C3B55" w:rsidP="004C3B55">
            <w:pPr>
              <w:pStyle w:val="NoSpacing"/>
              <w:spacing w:after="160" w:line="256" w:lineRule="auto"/>
              <w:rPr>
                <w:rFonts w:ascii="Arial Narrow" w:hAnsi="Arial Narrow" w:cs="Arial"/>
                <w:lang w:val="en-GB"/>
              </w:rPr>
            </w:pPr>
            <w:r w:rsidRPr="00B76BF1">
              <w:rPr>
                <w:rFonts w:ascii="Arial Narrow" w:hAnsi="Arial Narrow" w:cs="Arial"/>
                <w:lang w:val="en-GB"/>
              </w:rPr>
              <w:t>Through Operational Objective 3, the Strategy addresses the increase in women’s participation in STEM fields.</w:t>
            </w:r>
          </w:p>
        </w:tc>
      </w:tr>
      <w:tr w:rsidR="00C45DC4" w:rsidRPr="00B76BF1" w14:paraId="0C13ED06" w14:textId="77777777" w:rsidTr="00C45DC4">
        <w:tc>
          <w:tcPr>
            <w:tcW w:w="45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C90F2A" w14:textId="16558DFC" w:rsidR="00C45DC4" w:rsidRPr="00B76BF1" w:rsidRDefault="004C3B55" w:rsidP="00C45DC4">
            <w:pPr>
              <w:spacing w:after="0" w:line="240" w:lineRule="auto"/>
              <w:jc w:val="both"/>
              <w:rPr>
                <w:rFonts w:ascii="Arial Narrow" w:eastAsia="Times New Roman" w:hAnsi="Arial Narrow"/>
                <w:color w:val="242424"/>
                <w:lang w:val="en-GB"/>
              </w:rPr>
            </w:pPr>
            <w:r w:rsidRPr="00B76BF1">
              <w:rPr>
                <w:rFonts w:ascii="Arial Narrow" w:hAnsi="Arial Narrow" w:cs="Arial"/>
                <w:lang w:val="en-GB"/>
              </w:rPr>
              <w:t>Goal 8.8 – Protect labour rights and promote safe and secure working environments for all workers, including migrant workers, in particular women migrants</w:t>
            </w:r>
            <w:r w:rsidR="00820EEC">
              <w:rPr>
                <w:rFonts w:ascii="Arial Narrow" w:hAnsi="Arial Narrow" w:cs="Arial"/>
                <w:lang w:val="en-GB"/>
              </w:rPr>
              <w:t xml:space="preserve"> and</w:t>
            </w:r>
            <w:r w:rsidRPr="00B76BF1">
              <w:rPr>
                <w:rFonts w:ascii="Arial Narrow" w:hAnsi="Arial Narrow" w:cs="Arial"/>
                <w:lang w:val="en-GB"/>
              </w:rPr>
              <w:t xml:space="preserve"> those in precarious employment.</w:t>
            </w:r>
          </w:p>
        </w:tc>
        <w:tc>
          <w:tcPr>
            <w:tcW w:w="4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5795A1" w14:textId="47F732A6" w:rsidR="00C45DC4" w:rsidRPr="00B76BF1" w:rsidRDefault="004C3B55" w:rsidP="004C3B55">
            <w:pPr>
              <w:pStyle w:val="NoSpacing"/>
              <w:spacing w:after="160" w:line="256" w:lineRule="auto"/>
              <w:rPr>
                <w:rFonts w:ascii="Arial Narrow" w:hAnsi="Arial Narrow" w:cs="Arial"/>
                <w:lang w:val="en-GB"/>
              </w:rPr>
            </w:pPr>
            <w:r w:rsidRPr="00B76BF1">
              <w:rPr>
                <w:rFonts w:ascii="Arial Narrow" w:hAnsi="Arial Narrow" w:cs="Arial"/>
                <w:lang w:val="en-GB"/>
              </w:rPr>
              <w:t>Through Operational Objective 3, specifically Measure 3.3, which focuses on preventing discrimination on the grounds of sex and gender, as well as preventing sexual harassment in the workplace.</w:t>
            </w:r>
          </w:p>
        </w:tc>
      </w:tr>
      <w:tr w:rsidR="00C45DC4" w:rsidRPr="00B76BF1" w14:paraId="07F86030" w14:textId="77777777" w:rsidTr="00C45DC4">
        <w:tc>
          <w:tcPr>
            <w:tcW w:w="45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78C71C" w14:textId="51B19EAD" w:rsidR="00C45DC4" w:rsidRPr="00B76BF1" w:rsidRDefault="004C3B55" w:rsidP="00C45DC4">
            <w:pPr>
              <w:spacing w:after="0" w:line="253" w:lineRule="atLeast"/>
              <w:jc w:val="both"/>
              <w:rPr>
                <w:rFonts w:ascii="Arial Narrow" w:eastAsia="Times New Roman" w:hAnsi="Arial Narrow"/>
                <w:color w:val="242424"/>
                <w:lang w:val="en-GB"/>
              </w:rPr>
            </w:pPr>
            <w:r w:rsidRPr="00B76BF1">
              <w:rPr>
                <w:rFonts w:ascii="Arial Narrow" w:hAnsi="Arial Narrow" w:cs="Arial"/>
                <w:lang w:val="en-GB"/>
              </w:rPr>
              <w:t>Goal 10.2 – Empower and promote the social, economic and political inclusion of all, irrespective of sex, age, disability, race, ethnicity, origin, religion, economic or other status</w:t>
            </w:r>
            <w:r w:rsidR="00B76BF1">
              <w:rPr>
                <w:rFonts w:ascii="Arial Narrow" w:hAnsi="Arial Narrow" w:cs="Arial"/>
                <w:lang w:val="en-GB"/>
              </w:rPr>
              <w:t>.</w:t>
            </w:r>
          </w:p>
        </w:tc>
        <w:tc>
          <w:tcPr>
            <w:tcW w:w="4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EDC702" w14:textId="5A650CBC" w:rsidR="00C45DC4" w:rsidRPr="00B76BF1" w:rsidRDefault="004C3B55" w:rsidP="004C3B55">
            <w:pPr>
              <w:pStyle w:val="NoSpacing"/>
              <w:spacing w:after="160" w:line="256" w:lineRule="auto"/>
              <w:rPr>
                <w:rFonts w:ascii="Arial Narrow" w:hAnsi="Arial Narrow" w:cs="Arial"/>
                <w:lang w:val="en-GB"/>
              </w:rPr>
            </w:pPr>
            <w:r w:rsidRPr="00B76BF1">
              <w:rPr>
                <w:rFonts w:ascii="Arial Narrow" w:hAnsi="Arial Narrow" w:cs="Arial"/>
                <w:lang w:val="en-GB"/>
              </w:rPr>
              <w:t>Throughout the Strategy, emphasis is placed on empowering women and persons of diverse sex</w:t>
            </w:r>
            <w:r w:rsidR="00B76BF1">
              <w:rPr>
                <w:rFonts w:ascii="Arial Narrow" w:hAnsi="Arial Narrow" w:cs="Arial"/>
                <w:lang w:val="en-GB"/>
              </w:rPr>
              <w:t>es</w:t>
            </w:r>
            <w:r w:rsidRPr="00B76BF1">
              <w:rPr>
                <w:rFonts w:ascii="Arial Narrow" w:hAnsi="Arial Narrow" w:cs="Arial"/>
                <w:lang w:val="en-GB"/>
              </w:rPr>
              <w:t xml:space="preserve"> and gender identities, as well as marginal</w:t>
            </w:r>
            <w:r w:rsidR="00B76BF1">
              <w:rPr>
                <w:rFonts w:ascii="Arial Narrow" w:hAnsi="Arial Narrow" w:cs="Arial"/>
                <w:lang w:val="en-GB"/>
              </w:rPr>
              <w:t>ise</w:t>
            </w:r>
            <w:r w:rsidRPr="00B76BF1">
              <w:rPr>
                <w:rFonts w:ascii="Arial Narrow" w:hAnsi="Arial Narrow" w:cs="Arial"/>
                <w:lang w:val="en-GB"/>
              </w:rPr>
              <w:t>d and vulnerable persons and groups, to participate in economic and political life and to advance social inclusion.</w:t>
            </w:r>
            <w:r w:rsidR="00C45DC4" w:rsidRPr="00B76BF1">
              <w:rPr>
                <w:rFonts w:ascii="Arial Narrow" w:eastAsia="Times New Roman" w:hAnsi="Arial Narrow"/>
                <w:color w:val="242424"/>
                <w:bdr w:val="none" w:sz="0" w:space="0" w:color="auto" w:frame="1"/>
                <w:lang w:val="en-GB"/>
              </w:rPr>
              <w:t> </w:t>
            </w:r>
          </w:p>
        </w:tc>
      </w:tr>
      <w:tr w:rsidR="00C45DC4" w:rsidRPr="00B76BF1" w14:paraId="50E2D9F5" w14:textId="77777777" w:rsidTr="00C45DC4">
        <w:tc>
          <w:tcPr>
            <w:tcW w:w="45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B72F79" w14:textId="37A3F3D6" w:rsidR="00C45DC4" w:rsidRPr="00B76BF1" w:rsidRDefault="004C3B55" w:rsidP="00C45DC4">
            <w:pPr>
              <w:spacing w:after="0" w:line="240" w:lineRule="auto"/>
              <w:jc w:val="both"/>
              <w:rPr>
                <w:rFonts w:ascii="Arial Narrow" w:eastAsia="Times New Roman" w:hAnsi="Arial Narrow"/>
                <w:color w:val="242424"/>
                <w:lang w:val="en-GB"/>
              </w:rPr>
            </w:pPr>
            <w:r w:rsidRPr="00B76BF1">
              <w:rPr>
                <w:rFonts w:ascii="Arial Narrow" w:hAnsi="Arial Narrow" w:cs="Arial"/>
                <w:lang w:val="en-GB"/>
              </w:rPr>
              <w:t>Goal 16.7 – Ensure responsive, inclusive, participatory and representative decision-making at all levels</w:t>
            </w:r>
          </w:p>
        </w:tc>
        <w:tc>
          <w:tcPr>
            <w:tcW w:w="4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A4F1F4" w14:textId="65233D6D" w:rsidR="00C45DC4" w:rsidRPr="00B76BF1" w:rsidRDefault="004C3B55" w:rsidP="00C45DC4">
            <w:pPr>
              <w:spacing w:after="0" w:line="240" w:lineRule="auto"/>
              <w:rPr>
                <w:rFonts w:ascii="Arial Narrow" w:eastAsia="Times New Roman" w:hAnsi="Arial Narrow" w:cs="Times New Roman"/>
                <w:color w:val="242424"/>
                <w:lang w:val="en-GB"/>
              </w:rPr>
            </w:pPr>
            <w:r w:rsidRPr="00B76BF1">
              <w:rPr>
                <w:rFonts w:ascii="Arial Narrow" w:hAnsi="Arial Narrow" w:cs="Arial"/>
                <w:lang w:val="en-GB"/>
              </w:rPr>
              <w:t>Through Operational Objective 3, activities are defined that focus on increasing the participation of women and persons of diverse sex</w:t>
            </w:r>
            <w:r w:rsidR="00B76BF1">
              <w:rPr>
                <w:rFonts w:ascii="Arial Narrow" w:hAnsi="Arial Narrow" w:cs="Arial"/>
                <w:lang w:val="en-GB"/>
              </w:rPr>
              <w:t>es</w:t>
            </w:r>
            <w:r w:rsidRPr="00B76BF1">
              <w:rPr>
                <w:rFonts w:ascii="Arial Narrow" w:hAnsi="Arial Narrow" w:cs="Arial"/>
                <w:lang w:val="en-GB"/>
              </w:rPr>
              <w:t xml:space="preserve"> and gender identities in political life.</w:t>
            </w:r>
          </w:p>
        </w:tc>
      </w:tr>
    </w:tbl>
    <w:p w14:paraId="29D06E50" w14:textId="77777777" w:rsidR="00C45DC4" w:rsidRPr="00B76BF1" w:rsidRDefault="00C45DC4" w:rsidP="00C45DC4">
      <w:pPr>
        <w:shd w:val="clear" w:color="auto" w:fill="FFFFFF"/>
        <w:spacing w:after="0" w:line="235" w:lineRule="atLeast"/>
        <w:jc w:val="both"/>
        <w:rPr>
          <w:rFonts w:eastAsia="Times New Roman"/>
          <w:color w:val="242424"/>
          <w:lang w:val="en-GB"/>
        </w:rPr>
      </w:pPr>
      <w:r w:rsidRPr="00B76BF1">
        <w:rPr>
          <w:rFonts w:ascii="Cambria" w:eastAsia="Times New Roman" w:hAnsi="Cambria"/>
          <w:b/>
          <w:bCs/>
          <w:color w:val="242424"/>
          <w:sz w:val="28"/>
          <w:szCs w:val="28"/>
          <w:bdr w:val="none" w:sz="0" w:space="0" w:color="auto" w:frame="1"/>
          <w:lang w:val="en-GB"/>
        </w:rPr>
        <w:t> </w:t>
      </w:r>
    </w:p>
    <w:p w14:paraId="0282F63C" w14:textId="7D4DECC6" w:rsidR="003A6D21" w:rsidRPr="00B76BF1" w:rsidRDefault="004C3B55">
      <w:pPr>
        <w:jc w:val="both"/>
        <w:rPr>
          <w:rFonts w:ascii="Arial Narrow" w:eastAsia="Arial Narrow" w:hAnsi="Arial Narrow" w:cs="Arial Narrow"/>
          <w:b/>
          <w:lang w:val="en-GB"/>
        </w:rPr>
      </w:pPr>
      <w:r w:rsidRPr="00B76BF1">
        <w:rPr>
          <w:rFonts w:ascii="Arial Narrow" w:eastAsia="Arial Narrow" w:hAnsi="Arial Narrow" w:cs="Arial Narrow"/>
          <w:b/>
          <w:lang w:val="en-GB"/>
        </w:rPr>
        <w:t>Economic Reform Programme (ERP) 2024–2026</w:t>
      </w:r>
      <w:r w:rsidR="00804C05" w:rsidRPr="00B76BF1">
        <w:rPr>
          <w:rFonts w:ascii="Arial Narrow" w:eastAsia="Arial Narrow" w:hAnsi="Arial Narrow" w:cs="Arial Narrow"/>
          <w:b/>
          <w:vertAlign w:val="superscript"/>
          <w:lang w:val="en-GB"/>
        </w:rPr>
        <w:footnoteReference w:id="10"/>
      </w:r>
    </w:p>
    <w:p w14:paraId="04CA036F" w14:textId="5EBC2E93" w:rsidR="00D22C92" w:rsidRPr="00B76BF1" w:rsidRDefault="00D22C92" w:rsidP="00D22C92">
      <w:pPr>
        <w:pStyle w:val="NoSpacing"/>
        <w:spacing w:after="160" w:line="256" w:lineRule="auto"/>
        <w:jc w:val="both"/>
        <w:rPr>
          <w:rFonts w:ascii="Arial Narrow" w:hAnsi="Arial Narrow" w:cs="Arial"/>
          <w:lang w:val="en-GB"/>
        </w:rPr>
      </w:pPr>
      <w:r w:rsidRPr="00B76BF1">
        <w:rPr>
          <w:rFonts w:ascii="Arial Narrow" w:hAnsi="Arial Narrow" w:cs="Arial"/>
          <w:lang w:val="en-GB"/>
        </w:rPr>
        <w:t>The alignment of the National Strategy for Gender Equality 2026–2029 with Montenegro’s Economic Reform Programme (ERP) 2024–2026 is reflected in several strategic and operational aspects concerning the improvement of women’s position in the labour market, human resource development</w:t>
      </w:r>
      <w:r w:rsidR="00820EEC">
        <w:rPr>
          <w:rFonts w:ascii="Arial Narrow" w:hAnsi="Arial Narrow" w:cs="Arial"/>
          <w:lang w:val="en-GB"/>
        </w:rPr>
        <w:t xml:space="preserve"> and</w:t>
      </w:r>
      <w:r w:rsidRPr="00B76BF1">
        <w:rPr>
          <w:rFonts w:ascii="Arial Narrow" w:hAnsi="Arial Narrow" w:cs="Arial"/>
          <w:lang w:val="en-GB"/>
        </w:rPr>
        <w:t xml:space="preserve"> the strengthening of social inclusion.</w:t>
      </w:r>
    </w:p>
    <w:p w14:paraId="54F27C16" w14:textId="4930D0EA" w:rsidR="00D22C92" w:rsidRPr="00B76BF1" w:rsidRDefault="00D22C92" w:rsidP="00D22C92">
      <w:pPr>
        <w:pStyle w:val="NoSpacing"/>
        <w:spacing w:after="160" w:line="256" w:lineRule="auto"/>
        <w:jc w:val="both"/>
        <w:rPr>
          <w:rFonts w:ascii="Arial Narrow" w:hAnsi="Arial Narrow" w:cs="Arial"/>
          <w:lang w:val="en-GB"/>
        </w:rPr>
      </w:pPr>
      <w:r w:rsidRPr="00B76BF1">
        <w:rPr>
          <w:rFonts w:ascii="Arial Narrow" w:hAnsi="Arial Narrow" w:cs="Arial"/>
          <w:lang w:val="en-GB"/>
        </w:rPr>
        <w:t>The ERP recog</w:t>
      </w:r>
      <w:r w:rsidR="00B76BF1">
        <w:rPr>
          <w:rFonts w:ascii="Arial Narrow" w:hAnsi="Arial Narrow" w:cs="Arial"/>
          <w:lang w:val="en-GB"/>
        </w:rPr>
        <w:t>nise</w:t>
      </w:r>
      <w:r w:rsidRPr="00B76BF1">
        <w:rPr>
          <w:rFonts w:ascii="Arial Narrow" w:hAnsi="Arial Narrow" w:cs="Arial"/>
          <w:lang w:val="en-GB"/>
        </w:rPr>
        <w:t>s the need for targeted support for the employability of women and youth, which is directly reflected in the strategic measures of the Gender Equality Strategy related to the economic empowerment of women, ensuring equal access to the labour market, fostering women’s entrepreneurship</w:t>
      </w:r>
      <w:r w:rsidR="00820EEC">
        <w:rPr>
          <w:rFonts w:ascii="Arial Narrow" w:hAnsi="Arial Narrow" w:cs="Arial"/>
          <w:lang w:val="en-GB"/>
        </w:rPr>
        <w:t xml:space="preserve"> and</w:t>
      </w:r>
      <w:r w:rsidRPr="00B76BF1">
        <w:rPr>
          <w:rFonts w:ascii="Arial Narrow" w:hAnsi="Arial Narrow" w:cs="Arial"/>
          <w:lang w:val="en-GB"/>
        </w:rPr>
        <w:t xml:space="preserve"> reducing economic barriers that limit women’s participation in the economy. This link is particularly evident in the planned implementation of the Youth </w:t>
      </w:r>
      <w:r w:rsidRPr="00B76BF1">
        <w:rPr>
          <w:rFonts w:ascii="Arial Narrow" w:hAnsi="Arial Narrow" w:cs="Arial"/>
          <w:lang w:val="en-GB"/>
        </w:rPr>
        <w:lastRenderedPageBreak/>
        <w:t>Guarantee Programme, which incorporates a gender balance dimension in access to education, vocational training and employment.</w:t>
      </w:r>
    </w:p>
    <w:p w14:paraId="758F2BC2" w14:textId="07F00DEB" w:rsidR="00D22C92" w:rsidRPr="00B76BF1" w:rsidRDefault="00D22C92" w:rsidP="00D22C92">
      <w:pPr>
        <w:pStyle w:val="NoSpacing"/>
        <w:spacing w:after="160" w:line="256" w:lineRule="auto"/>
        <w:jc w:val="both"/>
        <w:rPr>
          <w:rFonts w:ascii="Arial Narrow" w:hAnsi="Arial Narrow" w:cs="Arial"/>
          <w:lang w:val="en-GB"/>
        </w:rPr>
      </w:pPr>
      <w:r w:rsidRPr="00B76BF1">
        <w:rPr>
          <w:rFonts w:ascii="Arial Narrow" w:hAnsi="Arial Narrow" w:cs="Arial"/>
          <w:lang w:val="en-GB"/>
        </w:rPr>
        <w:t xml:space="preserve">The ERP also addresses the quality of education as a factor of long-term competitiveness, which is mirrored in the Gender Equality Strategy through strengthening gender-sensitive education and encouraging </w:t>
      </w:r>
      <w:r w:rsidR="00B76BF1">
        <w:rPr>
          <w:rFonts w:ascii="Arial Narrow" w:hAnsi="Arial Narrow" w:cs="Arial"/>
          <w:lang w:val="en-GB"/>
        </w:rPr>
        <w:t>girls' participation</w:t>
      </w:r>
      <w:r w:rsidRPr="00B76BF1">
        <w:rPr>
          <w:rFonts w:ascii="Arial Narrow" w:hAnsi="Arial Narrow" w:cs="Arial"/>
          <w:lang w:val="en-GB"/>
        </w:rPr>
        <w:t xml:space="preserve"> in STEM fields. These measures support the development of human capital from a gender perspective and contribute to reducing employment and wage gaps between men and women.</w:t>
      </w:r>
    </w:p>
    <w:p w14:paraId="108EB488" w14:textId="55F68299" w:rsidR="00D22C92" w:rsidRPr="00B76BF1" w:rsidRDefault="00D22C92" w:rsidP="00D22C92">
      <w:pPr>
        <w:pStyle w:val="NoSpacing"/>
        <w:spacing w:after="160" w:line="256" w:lineRule="auto"/>
        <w:jc w:val="both"/>
        <w:rPr>
          <w:rFonts w:ascii="Arial Narrow" w:hAnsi="Arial Narrow" w:cs="Arial"/>
          <w:lang w:val="en-GB"/>
        </w:rPr>
      </w:pPr>
      <w:r w:rsidRPr="00B76BF1">
        <w:rPr>
          <w:rFonts w:ascii="Arial Narrow" w:hAnsi="Arial Narrow" w:cs="Arial"/>
          <w:lang w:val="en-GB"/>
        </w:rPr>
        <w:t>Furthermore, the ERP highlights the need to improve special</w:t>
      </w:r>
      <w:r w:rsidR="00B76BF1">
        <w:rPr>
          <w:rFonts w:ascii="Arial Narrow" w:hAnsi="Arial Narrow" w:cs="Arial"/>
          <w:lang w:val="en-GB"/>
        </w:rPr>
        <w:t>ise</w:t>
      </w:r>
      <w:r w:rsidRPr="00B76BF1">
        <w:rPr>
          <w:rFonts w:ascii="Arial Narrow" w:hAnsi="Arial Narrow" w:cs="Arial"/>
          <w:lang w:val="en-GB"/>
        </w:rPr>
        <w:t>d services for survivors of gender-based violence, in line with the Istanbul Convention. The Gender Equality Strategy directly recog</w:t>
      </w:r>
      <w:r w:rsidR="00B76BF1">
        <w:rPr>
          <w:rFonts w:ascii="Arial Narrow" w:hAnsi="Arial Narrow" w:cs="Arial"/>
          <w:lang w:val="en-GB"/>
        </w:rPr>
        <w:t>nise</w:t>
      </w:r>
      <w:r w:rsidRPr="00B76BF1">
        <w:rPr>
          <w:rFonts w:ascii="Arial Narrow" w:hAnsi="Arial Narrow" w:cs="Arial"/>
          <w:lang w:val="en-GB"/>
        </w:rPr>
        <w:t>s and operational</w:t>
      </w:r>
      <w:r w:rsidR="00B76BF1">
        <w:rPr>
          <w:rFonts w:ascii="Arial Narrow" w:hAnsi="Arial Narrow" w:cs="Arial"/>
          <w:lang w:val="en-GB"/>
        </w:rPr>
        <w:t>ise</w:t>
      </w:r>
      <w:r w:rsidRPr="00B76BF1">
        <w:rPr>
          <w:rFonts w:ascii="Arial Narrow" w:hAnsi="Arial Narrow" w:cs="Arial"/>
          <w:lang w:val="en-GB"/>
        </w:rPr>
        <w:t>s these priorities through its objectives and measures on violence prevention, victim protection and strengthening institutional capacities (police, social work centres, judiciary).</w:t>
      </w:r>
    </w:p>
    <w:p w14:paraId="3DBD74C8" w14:textId="4DB06D0B" w:rsidR="00E66BE4" w:rsidRPr="00B76BF1" w:rsidRDefault="00D22C92" w:rsidP="00D22C92">
      <w:pPr>
        <w:jc w:val="both"/>
        <w:rPr>
          <w:rFonts w:ascii="Arial Narrow" w:eastAsia="Arial Narrow" w:hAnsi="Arial Narrow" w:cs="Arial Narrow"/>
          <w:lang w:val="en-GB"/>
        </w:rPr>
      </w:pPr>
      <w:r w:rsidRPr="00B76BF1">
        <w:rPr>
          <w:rFonts w:ascii="Arial Narrow" w:hAnsi="Arial Narrow" w:cs="Arial"/>
          <w:lang w:val="en-GB"/>
        </w:rPr>
        <w:t>In this sense, the Gender Equality Strategy represents a horizontal instrument for implementing key economic reforms in line with European standards, particularly in the context of social cohesion, inclusive growth and equal opportunities, thereby achieving full complementarity with the Economic Reform Programme</w:t>
      </w:r>
      <w:r w:rsidR="00D350F9" w:rsidRPr="00B76BF1">
        <w:rPr>
          <w:rFonts w:ascii="Arial Narrow" w:eastAsia="Arial Narrow" w:hAnsi="Arial Narrow" w:cs="Arial Narrow"/>
          <w:lang w:val="en-GB"/>
        </w:rPr>
        <w:t>.</w:t>
      </w:r>
    </w:p>
    <w:p w14:paraId="0282F640" w14:textId="7617F8A0" w:rsidR="003A6D21" w:rsidRPr="00B76BF1" w:rsidRDefault="00D22C92" w:rsidP="00D350F9">
      <w:pPr>
        <w:jc w:val="both"/>
        <w:rPr>
          <w:rFonts w:ascii="Arial Narrow" w:eastAsia="Arial Narrow" w:hAnsi="Arial Narrow" w:cs="Arial Narrow"/>
          <w:b/>
          <w:lang w:val="en-GB"/>
        </w:rPr>
      </w:pPr>
      <w:r w:rsidRPr="00B76BF1">
        <w:rPr>
          <w:rFonts w:ascii="Arial Narrow" w:eastAsia="Arial Narrow" w:hAnsi="Arial Narrow" w:cs="Arial Narrow"/>
          <w:b/>
          <w:lang w:val="en-GB"/>
        </w:rPr>
        <w:t xml:space="preserve">Montenegro's Programme of Accession to the European Union </w:t>
      </w:r>
      <w:r w:rsidR="00804C05" w:rsidRPr="00B76BF1">
        <w:rPr>
          <w:rFonts w:ascii="Arial Narrow" w:eastAsia="Arial Narrow" w:hAnsi="Arial Narrow" w:cs="Arial Narrow"/>
          <w:b/>
          <w:lang w:val="en-GB"/>
        </w:rPr>
        <w:t>2024</w:t>
      </w:r>
      <w:r w:rsidRPr="00B76BF1">
        <w:rPr>
          <w:rFonts w:ascii="Arial Narrow" w:eastAsia="Arial Narrow" w:hAnsi="Arial Narrow" w:cs="Arial Narrow"/>
          <w:b/>
          <w:lang w:val="en-GB"/>
        </w:rPr>
        <w:t>–</w:t>
      </w:r>
      <w:r w:rsidR="00804C05" w:rsidRPr="00B76BF1">
        <w:rPr>
          <w:rFonts w:ascii="Arial Narrow" w:eastAsia="Arial Narrow" w:hAnsi="Arial Narrow" w:cs="Arial Narrow"/>
          <w:b/>
          <w:lang w:val="en-GB"/>
        </w:rPr>
        <w:t>2027</w:t>
      </w:r>
      <w:r w:rsidR="00804C05" w:rsidRPr="00B76BF1">
        <w:rPr>
          <w:rFonts w:ascii="Arial Narrow" w:eastAsia="Arial Narrow" w:hAnsi="Arial Narrow" w:cs="Arial Narrow"/>
          <w:vertAlign w:val="superscript"/>
          <w:lang w:val="en-GB"/>
        </w:rPr>
        <w:footnoteReference w:id="11"/>
      </w:r>
    </w:p>
    <w:p w14:paraId="0282F641" w14:textId="3A9084E9" w:rsidR="003A6D21" w:rsidRPr="00B76BF1" w:rsidRDefault="00110AAA">
      <w:pPr>
        <w:jc w:val="both"/>
        <w:rPr>
          <w:rFonts w:ascii="Arial Narrow" w:eastAsia="Arial Narrow" w:hAnsi="Arial Narrow" w:cs="Arial Narrow"/>
          <w:lang w:val="en-GB"/>
        </w:rPr>
      </w:pPr>
      <w:r w:rsidRPr="00B76BF1">
        <w:rPr>
          <w:rFonts w:ascii="Arial Narrow" w:hAnsi="Arial Narrow" w:cs="Arial"/>
          <w:lang w:val="en-GB"/>
        </w:rPr>
        <w:t xml:space="preserve">Within the PPCG for the period 2024–2027, under Chapter 19 (Social Policy and Employment), in the area of Anti-discrimination and Equal Opportunities, the adoption of a new strategic document on gender equality for the period 2026–2029 is foreseen. In addition, the adoption of the following legislative acts relevant </w:t>
      </w:r>
      <w:r w:rsidR="00B76BF1">
        <w:rPr>
          <w:rFonts w:ascii="Arial Narrow" w:hAnsi="Arial Narrow" w:cs="Arial"/>
          <w:lang w:val="en-GB"/>
        </w:rPr>
        <w:t>to</w:t>
      </w:r>
      <w:r w:rsidRPr="00B76BF1">
        <w:rPr>
          <w:rFonts w:ascii="Arial Narrow" w:hAnsi="Arial Narrow" w:cs="Arial"/>
          <w:lang w:val="en-GB"/>
        </w:rPr>
        <w:t xml:space="preserve"> gender equality policy is envisaged</w:t>
      </w:r>
      <w:r w:rsidR="00804C05" w:rsidRPr="00B76BF1">
        <w:rPr>
          <w:rFonts w:ascii="Arial Narrow" w:eastAsia="Arial Narrow" w:hAnsi="Arial Narrow" w:cs="Arial Narrow"/>
          <w:lang w:val="en-GB"/>
        </w:rPr>
        <w:t>:</w:t>
      </w:r>
    </w:p>
    <w:p w14:paraId="459CDEAC" w14:textId="77777777" w:rsidR="00110AAA" w:rsidRPr="00B76BF1" w:rsidRDefault="00110AAA" w:rsidP="00EC11D5">
      <w:pPr>
        <w:pStyle w:val="NoSpacing"/>
        <w:numPr>
          <w:ilvl w:val="0"/>
          <w:numId w:val="11"/>
        </w:numPr>
        <w:spacing w:after="120" w:line="256" w:lineRule="auto"/>
        <w:ind w:left="714" w:hanging="357"/>
        <w:contextualSpacing/>
        <w:rPr>
          <w:rFonts w:ascii="Arial Narrow" w:hAnsi="Arial Narrow" w:cs="Arial"/>
          <w:lang w:val="en-GB"/>
        </w:rPr>
      </w:pPr>
      <w:r w:rsidRPr="00B76BF1">
        <w:rPr>
          <w:rFonts w:ascii="Arial Narrow" w:hAnsi="Arial Narrow" w:cs="Arial"/>
          <w:lang w:val="en-GB"/>
        </w:rPr>
        <w:t>Law on Gender Equality (Chapter 23),</w:t>
      </w:r>
    </w:p>
    <w:p w14:paraId="2E175323" w14:textId="77777777" w:rsidR="00110AAA" w:rsidRPr="00B76BF1" w:rsidRDefault="00110AAA" w:rsidP="00EC11D5">
      <w:pPr>
        <w:pStyle w:val="NoSpacing"/>
        <w:numPr>
          <w:ilvl w:val="0"/>
          <w:numId w:val="11"/>
        </w:numPr>
        <w:spacing w:after="120" w:line="256" w:lineRule="auto"/>
        <w:ind w:left="714" w:hanging="357"/>
        <w:contextualSpacing/>
        <w:rPr>
          <w:rFonts w:ascii="Arial Narrow" w:hAnsi="Arial Narrow" w:cs="Arial"/>
          <w:lang w:val="en-GB"/>
        </w:rPr>
      </w:pPr>
      <w:r w:rsidRPr="00B76BF1">
        <w:rPr>
          <w:rFonts w:ascii="Arial Narrow" w:hAnsi="Arial Narrow" w:cs="Arial"/>
          <w:lang w:val="en-GB"/>
        </w:rPr>
        <w:t>Law on Legal Recognition of Gender Identity Based on Self-Determination (also Chapter 23),</w:t>
      </w:r>
    </w:p>
    <w:p w14:paraId="4FDD39B5" w14:textId="77777777" w:rsidR="00110AAA" w:rsidRPr="00B76BF1" w:rsidRDefault="00110AAA" w:rsidP="00EC11D5">
      <w:pPr>
        <w:pStyle w:val="NoSpacing"/>
        <w:numPr>
          <w:ilvl w:val="0"/>
          <w:numId w:val="11"/>
        </w:numPr>
        <w:spacing w:after="120" w:line="256" w:lineRule="auto"/>
        <w:ind w:left="714" w:hanging="357"/>
        <w:contextualSpacing/>
        <w:rPr>
          <w:rFonts w:ascii="Arial Narrow" w:hAnsi="Arial Narrow" w:cs="Arial"/>
          <w:lang w:val="en-GB"/>
        </w:rPr>
      </w:pPr>
      <w:r w:rsidRPr="00B76BF1">
        <w:rPr>
          <w:rFonts w:ascii="Arial Narrow" w:hAnsi="Arial Narrow" w:cs="Arial"/>
          <w:lang w:val="en-GB"/>
        </w:rPr>
        <w:t>Law on the Protection of Equality and Prohibition of Discrimination (Chapter 23),</w:t>
      </w:r>
    </w:p>
    <w:p w14:paraId="74FBC658" w14:textId="77777777" w:rsidR="00110AAA" w:rsidRPr="00B76BF1" w:rsidRDefault="00110AAA" w:rsidP="00EC11D5">
      <w:pPr>
        <w:pStyle w:val="NoSpacing"/>
        <w:numPr>
          <w:ilvl w:val="0"/>
          <w:numId w:val="11"/>
        </w:numPr>
        <w:spacing w:after="120" w:line="256" w:lineRule="auto"/>
        <w:ind w:left="714" w:hanging="357"/>
        <w:contextualSpacing/>
        <w:rPr>
          <w:rFonts w:ascii="Arial Narrow" w:hAnsi="Arial Narrow" w:cs="Arial"/>
          <w:lang w:val="en-GB"/>
        </w:rPr>
      </w:pPr>
      <w:r w:rsidRPr="00B76BF1">
        <w:rPr>
          <w:rFonts w:ascii="Arial Narrow" w:hAnsi="Arial Narrow" w:cs="Arial"/>
          <w:lang w:val="en-GB"/>
        </w:rPr>
        <w:t>Law on the Protector of Human Rights and Freedoms of Montenegro (Chapter 23),</w:t>
      </w:r>
    </w:p>
    <w:p w14:paraId="0282F646" w14:textId="3A652781" w:rsidR="003A6D21" w:rsidRPr="00B76BF1" w:rsidRDefault="00110AAA" w:rsidP="00EC11D5">
      <w:pPr>
        <w:pStyle w:val="NoSpacing"/>
        <w:numPr>
          <w:ilvl w:val="0"/>
          <w:numId w:val="11"/>
        </w:numPr>
        <w:spacing w:after="120" w:line="256" w:lineRule="auto"/>
        <w:ind w:left="714" w:hanging="357"/>
        <w:contextualSpacing/>
        <w:rPr>
          <w:rFonts w:ascii="Arial Narrow" w:hAnsi="Arial Narrow" w:cs="Arial"/>
          <w:lang w:val="en-GB"/>
        </w:rPr>
      </w:pPr>
      <w:r w:rsidRPr="00B76BF1">
        <w:rPr>
          <w:rFonts w:ascii="Arial Narrow" w:hAnsi="Arial Narrow" w:cs="Arial"/>
          <w:lang w:val="en-GB"/>
        </w:rPr>
        <w:t>Law Amending the Labour Law (to harmo</w:t>
      </w:r>
      <w:r w:rsidR="00B76BF1">
        <w:rPr>
          <w:rFonts w:ascii="Arial Narrow" w:hAnsi="Arial Narrow" w:cs="Arial"/>
          <w:lang w:val="en-GB"/>
        </w:rPr>
        <w:t>nise</w:t>
      </w:r>
      <w:r w:rsidRPr="00B76BF1">
        <w:rPr>
          <w:rFonts w:ascii="Arial Narrow" w:hAnsi="Arial Narrow" w:cs="Arial"/>
          <w:lang w:val="en-GB"/>
        </w:rPr>
        <w:t xml:space="preserve"> with the EU Directive on Work-Life Balance for Parents and Carers).</w:t>
      </w:r>
    </w:p>
    <w:p w14:paraId="0282F647" w14:textId="5547B170" w:rsidR="003A6D21" w:rsidRPr="00B76BF1" w:rsidRDefault="00B76BF1">
      <w:pPr>
        <w:jc w:val="both"/>
        <w:rPr>
          <w:rFonts w:ascii="Arial Narrow" w:eastAsia="Arial Narrow" w:hAnsi="Arial Narrow" w:cs="Arial Narrow"/>
          <w:lang w:val="en-GB"/>
        </w:rPr>
      </w:pPr>
      <w:r>
        <w:rPr>
          <w:rFonts w:ascii="Arial Narrow" w:hAnsi="Arial Narrow" w:cs="Arial"/>
          <w:lang w:val="en-GB"/>
        </w:rPr>
        <w:t>A</w:t>
      </w:r>
      <w:r w:rsidR="00110AAA" w:rsidRPr="00B76BF1">
        <w:rPr>
          <w:rFonts w:ascii="Arial Narrow" w:hAnsi="Arial Narrow" w:cs="Arial"/>
          <w:lang w:val="en-GB"/>
        </w:rPr>
        <w:t>dditionally, under Chapter 23 (Judiciary and Fundamental Rights), the adoption of the following is envisaged</w:t>
      </w:r>
      <w:r w:rsidR="00804C05" w:rsidRPr="00B76BF1">
        <w:rPr>
          <w:rFonts w:ascii="Arial Narrow" w:eastAsia="Arial Narrow" w:hAnsi="Arial Narrow" w:cs="Arial Narrow"/>
          <w:lang w:val="en-GB"/>
        </w:rPr>
        <w:t>:</w:t>
      </w:r>
    </w:p>
    <w:p w14:paraId="7ED0006A" w14:textId="77777777" w:rsidR="00110AAA" w:rsidRPr="00B76BF1" w:rsidRDefault="00110AAA" w:rsidP="00EC11D5">
      <w:pPr>
        <w:pStyle w:val="NoSpacing"/>
        <w:numPr>
          <w:ilvl w:val="0"/>
          <w:numId w:val="12"/>
        </w:numPr>
        <w:spacing w:after="160" w:line="256" w:lineRule="auto"/>
        <w:ind w:left="714" w:hanging="357"/>
        <w:contextualSpacing/>
        <w:rPr>
          <w:rFonts w:ascii="Arial Narrow" w:hAnsi="Arial Narrow" w:cs="Arial"/>
          <w:lang w:val="en-GB"/>
        </w:rPr>
      </w:pPr>
      <w:r w:rsidRPr="00B76BF1">
        <w:rPr>
          <w:rFonts w:ascii="Arial Narrow" w:hAnsi="Arial Narrow" w:cs="Arial"/>
          <w:lang w:val="en-GB"/>
        </w:rPr>
        <w:t>Law Amending the Criminal Procedure Code,</w:t>
      </w:r>
    </w:p>
    <w:p w14:paraId="0CACDF6B" w14:textId="77777777" w:rsidR="00110AAA" w:rsidRPr="00B76BF1" w:rsidRDefault="00110AAA" w:rsidP="00EC11D5">
      <w:pPr>
        <w:pStyle w:val="NoSpacing"/>
        <w:numPr>
          <w:ilvl w:val="0"/>
          <w:numId w:val="12"/>
        </w:numPr>
        <w:spacing w:after="160" w:line="256" w:lineRule="auto"/>
        <w:ind w:left="714" w:hanging="357"/>
        <w:contextualSpacing/>
        <w:rPr>
          <w:rFonts w:ascii="Arial Narrow" w:hAnsi="Arial Narrow" w:cs="Arial"/>
          <w:lang w:val="en-GB"/>
        </w:rPr>
      </w:pPr>
      <w:r w:rsidRPr="00B76BF1">
        <w:rPr>
          <w:rFonts w:ascii="Arial Narrow" w:hAnsi="Arial Narrow" w:cs="Arial"/>
          <w:lang w:val="en-GB"/>
        </w:rPr>
        <w:t>Law Amending the Law on Protection against Domestic Violence.</w:t>
      </w:r>
    </w:p>
    <w:p w14:paraId="0282F64A" w14:textId="2F3D6E77" w:rsidR="003A6D21" w:rsidRPr="00B76BF1" w:rsidRDefault="00110AAA" w:rsidP="00110AAA">
      <w:pPr>
        <w:jc w:val="both"/>
        <w:rPr>
          <w:rFonts w:ascii="Arial Narrow" w:eastAsia="Arial Narrow" w:hAnsi="Arial Narrow" w:cs="Arial Narrow"/>
          <w:lang w:val="en-GB"/>
        </w:rPr>
      </w:pPr>
      <w:r w:rsidRPr="00B76BF1">
        <w:rPr>
          <w:rFonts w:ascii="Arial Narrow" w:eastAsia="Arial Narrow" w:hAnsi="Arial Narrow" w:cs="Arial Narrow"/>
          <w:lang w:val="en-GB"/>
        </w:rPr>
        <w:t>Of relevance to gender equality will also be the adoption of the Strategy for the Development of Women’s Entrepreneurship 2025–2029, envisaged under Chapter 20 (Entrepreneurship and Industrial Policy</w:t>
      </w:r>
      <w:r w:rsidR="00804C05" w:rsidRPr="00B76BF1">
        <w:rPr>
          <w:rFonts w:ascii="Arial Narrow" w:eastAsia="Arial Narrow" w:hAnsi="Arial Narrow" w:cs="Arial Narrow"/>
          <w:lang w:val="en-GB"/>
        </w:rPr>
        <w:t>).</w:t>
      </w:r>
    </w:p>
    <w:p w14:paraId="0282F64B" w14:textId="6DBD4777" w:rsidR="003A6D21" w:rsidRPr="00B76BF1" w:rsidRDefault="00110AAA">
      <w:pPr>
        <w:jc w:val="both"/>
        <w:rPr>
          <w:rFonts w:ascii="Arial Narrow" w:eastAsia="Arial Narrow" w:hAnsi="Arial Narrow" w:cs="Arial Narrow"/>
          <w:b/>
          <w:lang w:val="en-GB"/>
        </w:rPr>
      </w:pPr>
      <w:r w:rsidRPr="00B76BF1">
        <w:rPr>
          <w:rFonts w:ascii="Arial Narrow" w:eastAsia="Arial Narrow" w:hAnsi="Arial Narrow" w:cs="Arial Narrow"/>
          <w:b/>
          <w:lang w:val="en-GB"/>
        </w:rPr>
        <w:t>Fiscal Strategy of Montenegro 2024–2027</w:t>
      </w:r>
      <w:r w:rsidR="00804C05" w:rsidRPr="00B76BF1">
        <w:rPr>
          <w:rFonts w:ascii="Arial Narrow" w:eastAsia="Arial Narrow" w:hAnsi="Arial Narrow" w:cs="Arial Narrow"/>
          <w:b/>
          <w:vertAlign w:val="superscript"/>
          <w:lang w:val="en-GB"/>
        </w:rPr>
        <w:footnoteReference w:id="12"/>
      </w:r>
    </w:p>
    <w:p w14:paraId="0282F64C" w14:textId="5E7E2D91" w:rsidR="003A6D21" w:rsidRPr="00B76BF1" w:rsidRDefault="00110AAA">
      <w:pPr>
        <w:jc w:val="both"/>
        <w:rPr>
          <w:rFonts w:ascii="Arial Narrow" w:eastAsia="Arial Narrow" w:hAnsi="Arial Narrow" w:cs="Arial Narrow"/>
          <w:lang w:val="en-GB"/>
        </w:rPr>
      </w:pPr>
      <w:r w:rsidRPr="00B76BF1">
        <w:rPr>
          <w:rFonts w:ascii="Arial Narrow" w:hAnsi="Arial Narrow" w:cs="Arial"/>
          <w:lang w:val="en-GB"/>
        </w:rPr>
        <w:t>The Fiscal Strategy recog</w:t>
      </w:r>
      <w:r w:rsidR="00B76BF1">
        <w:rPr>
          <w:rFonts w:ascii="Arial Narrow" w:hAnsi="Arial Narrow" w:cs="Arial"/>
          <w:lang w:val="en-GB"/>
        </w:rPr>
        <w:t>nise</w:t>
      </w:r>
      <w:r w:rsidRPr="00B76BF1">
        <w:rPr>
          <w:rFonts w:ascii="Arial Narrow" w:hAnsi="Arial Narrow" w:cs="Arial"/>
          <w:lang w:val="en-GB"/>
        </w:rPr>
        <w:t>s the need to enhance and integrate gender equality principles into public policies through the implementation of the National Strategy for Gender Equality 2026–2029</w:t>
      </w:r>
      <w:r w:rsidR="00804C05" w:rsidRPr="00B76BF1">
        <w:rPr>
          <w:rFonts w:ascii="Arial Narrow" w:eastAsia="Arial Narrow" w:hAnsi="Arial Narrow" w:cs="Arial Narrow"/>
          <w:lang w:val="en-GB"/>
        </w:rPr>
        <w:t>.</w:t>
      </w:r>
    </w:p>
    <w:p w14:paraId="0282F64D" w14:textId="1772A6C1" w:rsidR="003A6D21" w:rsidRPr="00B76BF1" w:rsidRDefault="00110AAA">
      <w:pPr>
        <w:rPr>
          <w:rFonts w:ascii="Arial Narrow" w:eastAsia="Arial Narrow" w:hAnsi="Arial Narrow" w:cs="Arial Narrow"/>
          <w:b/>
          <w:lang w:val="en-GB"/>
        </w:rPr>
      </w:pPr>
      <w:r w:rsidRPr="00B76BF1">
        <w:rPr>
          <w:rFonts w:ascii="Arial Narrow" w:eastAsia="Arial Narrow" w:hAnsi="Arial Narrow" w:cs="Arial Narrow"/>
          <w:b/>
          <w:lang w:val="en-GB"/>
        </w:rPr>
        <w:t xml:space="preserve">Public Administration Reform Strategy 2022–2026 </w:t>
      </w:r>
      <w:r w:rsidR="00804C05" w:rsidRPr="00B76BF1">
        <w:rPr>
          <w:rFonts w:ascii="Arial Narrow" w:eastAsia="Arial Narrow" w:hAnsi="Arial Narrow" w:cs="Arial Narrow"/>
          <w:b/>
          <w:vertAlign w:val="superscript"/>
          <w:lang w:val="en-GB"/>
        </w:rPr>
        <w:footnoteReference w:id="13"/>
      </w:r>
    </w:p>
    <w:p w14:paraId="5BA4CE62" w14:textId="3FC7EDF1" w:rsidR="00A40BB2" w:rsidRPr="00B76BF1" w:rsidRDefault="00A40BB2" w:rsidP="00A40BB2">
      <w:pPr>
        <w:pStyle w:val="NoSpacing"/>
        <w:spacing w:after="160" w:line="256" w:lineRule="auto"/>
        <w:jc w:val="both"/>
        <w:rPr>
          <w:rFonts w:ascii="Arial Narrow" w:hAnsi="Arial Narrow" w:cs="Arial"/>
          <w:lang w:val="en-GB"/>
        </w:rPr>
      </w:pPr>
      <w:bookmarkStart w:id="2" w:name="_Hlk210066797"/>
      <w:r w:rsidRPr="00B76BF1">
        <w:rPr>
          <w:rFonts w:ascii="Arial Narrow" w:hAnsi="Arial Narrow" w:cs="Arial"/>
          <w:lang w:val="en-GB"/>
        </w:rPr>
        <w:lastRenderedPageBreak/>
        <w:t>The new strategic document on gender equality is aligned with the core principles of public administration reform, which is primarily expressed through activities related to gender mainstreaming of public policies, i.e.</w:t>
      </w:r>
      <w:r w:rsidR="00B76BF1">
        <w:rPr>
          <w:rFonts w:ascii="Arial Narrow" w:hAnsi="Arial Narrow" w:cs="Arial"/>
          <w:lang w:val="en-GB"/>
        </w:rPr>
        <w:t>,</w:t>
      </w:r>
      <w:r w:rsidRPr="00B76BF1">
        <w:rPr>
          <w:rFonts w:ascii="Arial Narrow" w:hAnsi="Arial Narrow" w:cs="Arial"/>
          <w:lang w:val="en-GB"/>
        </w:rPr>
        <w:t xml:space="preserve"> taking into account gender equality principles in the assessment of policy impacts on the situation of women and men in Montenegro. Particular emphasis is placed on activities related to establishing a methodology for the development of Gender Equality Plans in all ministries, whereby, by the end of 2026, gender equality plans will be prepared in three pilot ministries. Public administration reform also emphas</w:t>
      </w:r>
      <w:r w:rsidR="00B76BF1">
        <w:rPr>
          <w:rFonts w:ascii="Arial Narrow" w:hAnsi="Arial Narrow" w:cs="Arial"/>
          <w:lang w:val="en-GB"/>
        </w:rPr>
        <w:t>ise</w:t>
      </w:r>
      <w:r w:rsidRPr="00B76BF1">
        <w:rPr>
          <w:rFonts w:ascii="Arial Narrow" w:hAnsi="Arial Narrow" w:cs="Arial"/>
          <w:lang w:val="en-GB"/>
        </w:rPr>
        <w:t xml:space="preserve">s activities relating to </w:t>
      </w:r>
      <w:r w:rsidR="00B76BF1">
        <w:rPr>
          <w:rFonts w:ascii="Arial Narrow" w:hAnsi="Arial Narrow" w:cs="Arial"/>
          <w:lang w:val="en-GB"/>
        </w:rPr>
        <w:t>continuously organizing</w:t>
      </w:r>
      <w:r w:rsidRPr="00B76BF1">
        <w:rPr>
          <w:rFonts w:ascii="Arial Narrow" w:hAnsi="Arial Narrow" w:cs="Arial"/>
          <w:lang w:val="en-GB"/>
        </w:rPr>
        <w:t xml:space="preserve"> gender equality training for public administration employees. An important step forward to be made in the coming period relates to improving the availability of gender equality data (developing a manual for the application of GAP III European standards for publishing gender equality data, as well as raising awareness among public administration bodies about publishing gender equality data on the open data portal).</w:t>
      </w:r>
      <w:bookmarkEnd w:id="2"/>
    </w:p>
    <w:p w14:paraId="0282F64F" w14:textId="5F51A84E" w:rsidR="003A6D21" w:rsidRPr="00B76BF1" w:rsidRDefault="005E6165" w:rsidP="00A40BB2">
      <w:pPr>
        <w:jc w:val="both"/>
        <w:rPr>
          <w:rFonts w:ascii="Arial Narrow" w:eastAsia="Arial Narrow" w:hAnsi="Arial Narrow" w:cs="Arial Narrow"/>
          <w:b/>
          <w:lang w:val="en-GB"/>
        </w:rPr>
      </w:pPr>
      <w:r w:rsidRPr="00B76BF1">
        <w:rPr>
          <w:rFonts w:ascii="Arial Narrow" w:eastAsia="Arial Narrow" w:hAnsi="Arial Narrow" w:cs="Arial Narrow"/>
          <w:b/>
          <w:lang w:val="en-GB"/>
        </w:rPr>
        <w:t>Montenegro Digital Transformation Strategy 2022–202</w:t>
      </w:r>
      <w:r w:rsidR="00804C05" w:rsidRPr="00B76BF1">
        <w:rPr>
          <w:rFonts w:ascii="Arial Narrow" w:eastAsia="Arial Narrow" w:hAnsi="Arial Narrow" w:cs="Arial Narrow"/>
          <w:b/>
          <w:lang w:val="en-GB"/>
        </w:rPr>
        <w:t>6</w:t>
      </w:r>
      <w:r w:rsidR="00804C05" w:rsidRPr="00B76BF1">
        <w:rPr>
          <w:rFonts w:ascii="Arial Narrow" w:eastAsia="Arial Narrow" w:hAnsi="Arial Narrow" w:cs="Arial Narrow"/>
          <w:b/>
          <w:vertAlign w:val="superscript"/>
          <w:lang w:val="en-GB"/>
        </w:rPr>
        <w:footnoteReference w:id="14"/>
      </w:r>
    </w:p>
    <w:p w14:paraId="0282F650" w14:textId="4A541B92" w:rsidR="003A6D21" w:rsidRPr="00B76BF1" w:rsidRDefault="005E6165">
      <w:pPr>
        <w:jc w:val="both"/>
        <w:rPr>
          <w:rFonts w:ascii="Arial Narrow" w:eastAsia="Arial Narrow" w:hAnsi="Arial Narrow" w:cs="Arial Narrow"/>
          <w:lang w:val="en-GB"/>
        </w:rPr>
      </w:pPr>
      <w:r w:rsidRPr="00B76BF1">
        <w:rPr>
          <w:rFonts w:ascii="Arial Narrow" w:eastAsia="Arial Narrow" w:hAnsi="Arial Narrow" w:cs="Arial Narrow"/>
          <w:lang w:val="en-GB"/>
        </w:rPr>
        <w:t>In the area of digital transformation, special emphasis is placed on activities related to organizing campaigns to promote an accessible and safe digital society for women and girls. Furthermore, the digital society must be built on the values of equality, inclusiveness, openness</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equal opportunities. It is therefore necessary to integrate activities that reduce the digital exclusion of women and girls in all respects, particularly regarding the improvement of digital knowledge and skills and the planning of training programmes for vulnerable population groups. The training must be tailored to the target groups in terms of pace and other educational needs, depending on whether they target young people, the elderly, the unemployed, with particular emphasis on women, citizens living in rural areas and other vulnerable categories, whether as users of e-services and/or potential candidates for employment</w:t>
      </w:r>
      <w:r w:rsidR="00804C05" w:rsidRPr="00B76BF1">
        <w:rPr>
          <w:rFonts w:ascii="Arial Narrow" w:eastAsia="Arial Narrow" w:hAnsi="Arial Narrow" w:cs="Arial Narrow"/>
          <w:lang w:val="en-GB"/>
        </w:rPr>
        <w:t>.</w:t>
      </w:r>
    </w:p>
    <w:p w14:paraId="0282F651" w14:textId="4744CEBB" w:rsidR="003A6D21" w:rsidRPr="00B76BF1" w:rsidRDefault="005E6165">
      <w:pPr>
        <w:jc w:val="both"/>
        <w:rPr>
          <w:rFonts w:ascii="Arial Narrow" w:eastAsia="Arial Narrow" w:hAnsi="Arial Narrow" w:cs="Arial Narrow"/>
          <w:b/>
          <w:lang w:val="en-GB"/>
        </w:rPr>
      </w:pPr>
      <w:r w:rsidRPr="00B76BF1">
        <w:rPr>
          <w:rFonts w:ascii="Arial Narrow" w:eastAsia="Arial Narrow" w:hAnsi="Arial Narrow" w:cs="Arial Narrow"/>
          <w:b/>
          <w:lang w:val="en-GB"/>
        </w:rPr>
        <w:t>Youth Strategy 2023–2027</w:t>
      </w:r>
      <w:r w:rsidR="00804C05" w:rsidRPr="00B76BF1">
        <w:rPr>
          <w:rFonts w:ascii="Arial Narrow" w:eastAsia="Arial Narrow" w:hAnsi="Arial Narrow" w:cs="Arial Narrow"/>
          <w:b/>
          <w:vertAlign w:val="superscript"/>
          <w:lang w:val="en-GB"/>
        </w:rPr>
        <w:footnoteReference w:id="15"/>
      </w:r>
    </w:p>
    <w:p w14:paraId="0282F652" w14:textId="078D691D" w:rsidR="003A6D21" w:rsidRPr="00B76BF1" w:rsidRDefault="005E6165">
      <w:pPr>
        <w:jc w:val="both"/>
        <w:rPr>
          <w:rFonts w:ascii="Arial Narrow" w:eastAsia="Arial Narrow" w:hAnsi="Arial Narrow" w:cs="Arial Narrow"/>
          <w:lang w:val="en-GB"/>
        </w:rPr>
      </w:pPr>
      <w:r w:rsidRPr="00B76BF1">
        <w:rPr>
          <w:rFonts w:ascii="Arial Narrow" w:eastAsia="Arial Narrow" w:hAnsi="Arial Narrow" w:cs="Arial Narrow"/>
          <w:lang w:val="en-GB"/>
        </w:rPr>
        <w:t>Young people are recog</w:t>
      </w:r>
      <w:r w:rsidR="00B76BF1">
        <w:rPr>
          <w:rFonts w:ascii="Arial Narrow" w:eastAsia="Arial Narrow" w:hAnsi="Arial Narrow" w:cs="Arial Narrow"/>
          <w:lang w:val="en-GB"/>
        </w:rPr>
        <w:t>nise</w:t>
      </w:r>
      <w:r w:rsidRPr="00B76BF1">
        <w:rPr>
          <w:rFonts w:ascii="Arial Narrow" w:eastAsia="Arial Narrow" w:hAnsi="Arial Narrow" w:cs="Arial Narrow"/>
          <w:lang w:val="en-GB"/>
        </w:rPr>
        <w:t>d as one of the key target groups with whom it is necessary to work in order to implement gender equality policies, whereby gender equality is horizontally integrated across all youth policies in Montenegro. The strategic document is aligned with youth policies in the segment that relates to the need to strengthen the capacities of youth services for promoting knowledge and skills among young people on the principles of gender equality, as well as organizing youth events aimed at raising awareness of the position of young women and men in Montenegro</w:t>
      </w:r>
      <w:r w:rsidR="00804C05" w:rsidRPr="00B76BF1">
        <w:rPr>
          <w:rFonts w:ascii="Arial Narrow" w:eastAsia="Arial Narrow" w:hAnsi="Arial Narrow" w:cs="Arial Narrow"/>
          <w:lang w:val="en-GB"/>
        </w:rPr>
        <w:t>.</w:t>
      </w:r>
    </w:p>
    <w:p w14:paraId="0282F653" w14:textId="0D040B69" w:rsidR="003A6D21" w:rsidRPr="00B76BF1" w:rsidRDefault="005E6165">
      <w:pPr>
        <w:jc w:val="both"/>
        <w:rPr>
          <w:rFonts w:ascii="Arial Narrow" w:eastAsia="Arial Narrow" w:hAnsi="Arial Narrow" w:cs="Arial Narrow"/>
          <w:b/>
          <w:lang w:val="en-GB"/>
        </w:rPr>
      </w:pPr>
      <w:r w:rsidRPr="00B76BF1">
        <w:rPr>
          <w:rFonts w:ascii="Arial Narrow" w:eastAsia="Arial Narrow" w:hAnsi="Arial Narrow" w:cs="Arial Narrow"/>
          <w:b/>
          <w:lang w:val="en-GB"/>
        </w:rPr>
        <w:t>Strategy for the Implementation of the UN Security Council Resolution 1325 – Women, Peace and Security 2024–2027</w:t>
      </w:r>
      <w:r w:rsidR="00804C05" w:rsidRPr="00B76BF1">
        <w:rPr>
          <w:rFonts w:ascii="Arial Narrow" w:eastAsia="Arial Narrow" w:hAnsi="Arial Narrow" w:cs="Arial Narrow"/>
          <w:b/>
          <w:vertAlign w:val="superscript"/>
          <w:lang w:val="en-GB"/>
        </w:rPr>
        <w:footnoteReference w:id="16"/>
      </w:r>
    </w:p>
    <w:p w14:paraId="0282F654" w14:textId="5597C163" w:rsidR="003A6D21" w:rsidRPr="00B76BF1" w:rsidRDefault="00A40BB2">
      <w:pPr>
        <w:jc w:val="both"/>
        <w:rPr>
          <w:rFonts w:ascii="Arial Narrow" w:eastAsia="Arial Narrow" w:hAnsi="Arial Narrow" w:cs="Arial Narrow"/>
          <w:lang w:val="en-GB"/>
        </w:rPr>
      </w:pPr>
      <w:r w:rsidRPr="00B76BF1">
        <w:rPr>
          <w:rFonts w:ascii="Arial Narrow" w:eastAsia="Arial Narrow" w:hAnsi="Arial Narrow" w:cs="Arial Narrow"/>
          <w:lang w:val="en-GB"/>
        </w:rPr>
        <w:t>The area of security is particularly important for gender equality policies, where primary emphasis is placed on the need to improve institutional capacities through strengthening and equipping gender equality mechanisms. Gender equality policies will focus on increasing the representation of women in the security sector, particularly in decision-making positions and in activities relating to participation in military-diplomatic and diplomatic missions, as well as in peacekeeping operations, by ensuring equal opportunities. It is also necessary to raise awareness of the importance of preventing and protecting women from discrimination, sexual harassment and abuse, through adequate information and management of potential cases, which represents one of the key objectives of the new Strategy for Gender Equality.</w:t>
      </w:r>
      <w:r w:rsidR="00804C05" w:rsidRPr="00B76BF1">
        <w:rPr>
          <w:rFonts w:ascii="Arial Narrow" w:eastAsia="Arial Narrow" w:hAnsi="Arial Narrow" w:cs="Arial Narrow"/>
          <w:lang w:val="en-GB"/>
        </w:rPr>
        <w:t xml:space="preserve">. </w:t>
      </w:r>
    </w:p>
    <w:p w14:paraId="0282F655" w14:textId="03C627DF" w:rsidR="003A6D21" w:rsidRPr="00B76BF1" w:rsidRDefault="00A40BB2">
      <w:pPr>
        <w:jc w:val="both"/>
        <w:rPr>
          <w:rFonts w:ascii="Arial Narrow" w:eastAsia="Arial Narrow" w:hAnsi="Arial Narrow" w:cs="Arial Narrow"/>
          <w:b/>
          <w:lang w:val="en-GB"/>
        </w:rPr>
      </w:pPr>
      <w:r w:rsidRPr="00B76BF1">
        <w:rPr>
          <w:rFonts w:ascii="Arial Narrow" w:eastAsia="Arial Narrow" w:hAnsi="Arial Narrow" w:cs="Arial Narrow"/>
          <w:b/>
          <w:lang w:val="en-GB"/>
        </w:rPr>
        <w:lastRenderedPageBreak/>
        <w:t>Judicial Reform Strategy 2024–2027</w:t>
      </w:r>
      <w:r w:rsidR="00804C05" w:rsidRPr="00B76BF1">
        <w:rPr>
          <w:rFonts w:ascii="Arial Narrow" w:eastAsia="Arial Narrow" w:hAnsi="Arial Narrow" w:cs="Arial Narrow"/>
          <w:b/>
          <w:vertAlign w:val="superscript"/>
          <w:lang w:val="en-GB"/>
        </w:rPr>
        <w:footnoteReference w:id="17"/>
      </w:r>
    </w:p>
    <w:p w14:paraId="0282F656" w14:textId="2C5D36B9" w:rsidR="003A6D21" w:rsidRPr="00B76BF1" w:rsidRDefault="00A40BB2" w:rsidP="00A40BB2">
      <w:pPr>
        <w:jc w:val="both"/>
        <w:rPr>
          <w:rFonts w:ascii="Arial Narrow" w:eastAsia="Arial Narrow" w:hAnsi="Arial Narrow" w:cs="Arial Narrow"/>
          <w:lang w:val="en-GB"/>
        </w:rPr>
      </w:pPr>
      <w:r w:rsidRPr="00B76BF1">
        <w:rPr>
          <w:rFonts w:ascii="Arial Narrow" w:eastAsia="Arial Narrow" w:hAnsi="Arial Narrow" w:cs="Arial Narrow"/>
          <w:lang w:val="en-GB"/>
        </w:rPr>
        <w:t>The strategic document is aligned with judicial reform policies in the segment concerning the need to strengthen women’s representation in leadership positions in the judiciary. The high proportion of women in the overall number of judges and prosecutors has not been accompanied by adequate representation in leadership positions in the judiciary. Within Operational Objective 1.2 “Effective implementation of the system of appointment, evaluation of performance and advancement of judges and public prosecutors,” performance indicators are defined that refer to</w:t>
      </w:r>
      <w:r w:rsidR="00804C05" w:rsidRPr="00B76BF1">
        <w:rPr>
          <w:rFonts w:ascii="Arial Narrow" w:eastAsia="Arial Narrow" w:hAnsi="Arial Narrow" w:cs="Arial Narrow"/>
          <w:lang w:val="en-GB"/>
        </w:rPr>
        <w:t>:</w:t>
      </w:r>
    </w:p>
    <w:p w14:paraId="0282F657" w14:textId="439BFB72" w:rsidR="003A6D21" w:rsidRPr="00B76BF1" w:rsidRDefault="00447C9F"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Increasing the percentage of women in managerial positions in the judiciary to 35% by the end of 2027</w:t>
      </w:r>
      <w:r w:rsidR="00804C05" w:rsidRPr="00B76BF1">
        <w:rPr>
          <w:rFonts w:ascii="Arial Narrow" w:eastAsia="Arial Narrow" w:hAnsi="Arial Narrow" w:cs="Arial Narrow"/>
          <w:color w:val="000000"/>
          <w:lang w:val="en-GB"/>
        </w:rPr>
        <w:t>.</w:t>
      </w:r>
    </w:p>
    <w:p w14:paraId="0282F658" w14:textId="0AC1165E" w:rsidR="003A6D21" w:rsidRPr="00B76BF1" w:rsidRDefault="00447C9F" w:rsidP="002B313F">
      <w:pPr>
        <w:numPr>
          <w:ilvl w:val="0"/>
          <w:numId w:val="1"/>
        </w:numPr>
        <w:pBdr>
          <w:top w:val="nil"/>
          <w:left w:val="nil"/>
          <w:bottom w:val="nil"/>
          <w:right w:val="nil"/>
          <w:between w:val="nil"/>
        </w:pBdr>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Increasing the percentage of women in managerial positions in the State Prosecutor’s Office to 35% by the end of 2027</w:t>
      </w:r>
      <w:r w:rsidR="00804C05" w:rsidRPr="00B76BF1">
        <w:rPr>
          <w:rFonts w:ascii="Arial Narrow" w:eastAsia="Arial Narrow" w:hAnsi="Arial Narrow" w:cs="Arial Narrow"/>
          <w:color w:val="000000"/>
          <w:lang w:val="en-GB"/>
        </w:rPr>
        <w:t>.</w:t>
      </w:r>
    </w:p>
    <w:p w14:paraId="0282F659" w14:textId="51011083" w:rsidR="003A6D21" w:rsidRPr="00B76BF1" w:rsidRDefault="00447C9F">
      <w:pPr>
        <w:jc w:val="both"/>
        <w:rPr>
          <w:rFonts w:ascii="Arial Narrow" w:eastAsia="Arial Narrow" w:hAnsi="Arial Narrow" w:cs="Arial Narrow"/>
          <w:b/>
          <w:lang w:val="en-GB"/>
        </w:rPr>
      </w:pPr>
      <w:r w:rsidRPr="00B76BF1">
        <w:rPr>
          <w:rFonts w:ascii="Arial Narrow" w:eastAsia="Arial Narrow" w:hAnsi="Arial Narrow" w:cs="Arial Narrow"/>
          <w:b/>
          <w:lang w:val="en-GB"/>
        </w:rPr>
        <w:t>Education Reform Strategy 2025–2035</w:t>
      </w:r>
      <w:r w:rsidR="00804C05" w:rsidRPr="00B76BF1">
        <w:rPr>
          <w:rFonts w:ascii="Arial Narrow" w:eastAsia="Arial Narrow" w:hAnsi="Arial Narrow" w:cs="Arial Narrow"/>
          <w:vertAlign w:val="superscript"/>
          <w:lang w:val="en-GB"/>
        </w:rPr>
        <w:footnoteReference w:id="18"/>
      </w:r>
    </w:p>
    <w:p w14:paraId="0282F65A" w14:textId="679C5386" w:rsidR="003A6D21" w:rsidRPr="00B76BF1" w:rsidRDefault="00447C9F">
      <w:pPr>
        <w:jc w:val="both"/>
        <w:rPr>
          <w:rFonts w:ascii="Arial Narrow" w:eastAsia="Arial Narrow" w:hAnsi="Arial Narrow" w:cs="Arial Narrow"/>
          <w:lang w:val="en-GB"/>
        </w:rPr>
      </w:pPr>
      <w:r w:rsidRPr="00B76BF1">
        <w:rPr>
          <w:rFonts w:ascii="Arial Narrow" w:hAnsi="Arial Narrow" w:cs="Arial"/>
          <w:lang w:val="en-GB"/>
        </w:rPr>
        <w:t>The Strategy for Gender Equality is aligned with education reform processes in the following areas</w:t>
      </w:r>
      <w:r w:rsidR="00804C05" w:rsidRPr="00B76BF1">
        <w:rPr>
          <w:rFonts w:ascii="Arial Narrow" w:eastAsia="Arial Narrow" w:hAnsi="Arial Narrow" w:cs="Arial Narrow"/>
          <w:lang w:val="en-GB"/>
        </w:rPr>
        <w:t xml:space="preserve">: </w:t>
      </w:r>
    </w:p>
    <w:p w14:paraId="0282F65B" w14:textId="38D03DDB" w:rsidR="003A6D21" w:rsidRPr="00B76BF1" w:rsidRDefault="00804C05" w:rsidP="00EC11D5">
      <w:pPr>
        <w:numPr>
          <w:ilvl w:val="0"/>
          <w:numId w:val="6"/>
        </w:numPr>
        <w:pBdr>
          <w:top w:val="nil"/>
          <w:left w:val="nil"/>
          <w:bottom w:val="nil"/>
          <w:right w:val="nil"/>
          <w:between w:val="nil"/>
        </w:pBdr>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M</w:t>
      </w:r>
      <w:r w:rsidR="00B76BF1">
        <w:rPr>
          <w:rFonts w:ascii="Arial Narrow" w:eastAsia="Arial Narrow" w:hAnsi="Arial Narrow" w:cs="Arial Narrow"/>
          <w:color w:val="000000"/>
          <w:lang w:val="en-GB"/>
        </w:rPr>
        <w:t xml:space="preserve">easure </w:t>
      </w:r>
      <w:r w:rsidRPr="00B76BF1">
        <w:rPr>
          <w:rFonts w:ascii="Arial Narrow" w:eastAsia="Arial Narrow" w:hAnsi="Arial Narrow" w:cs="Arial Narrow"/>
          <w:color w:val="000000"/>
          <w:lang w:val="en-GB"/>
        </w:rPr>
        <w:t xml:space="preserve">1.2.4: </w:t>
      </w:r>
      <w:r w:rsidR="00447C9F" w:rsidRPr="00B76BF1">
        <w:rPr>
          <w:rFonts w:ascii="Arial Narrow" w:eastAsia="Arial Narrow" w:hAnsi="Arial Narrow" w:cs="Arial Narrow"/>
          <w:color w:val="000000"/>
          <w:lang w:val="en-GB"/>
        </w:rPr>
        <w:t>Develop policies, interventions</w:t>
      </w:r>
      <w:r w:rsidR="00820EEC">
        <w:rPr>
          <w:rFonts w:ascii="Arial Narrow" w:eastAsia="Arial Narrow" w:hAnsi="Arial Narrow" w:cs="Arial Narrow"/>
          <w:color w:val="000000"/>
          <w:lang w:val="en-GB"/>
        </w:rPr>
        <w:t xml:space="preserve"> and</w:t>
      </w:r>
      <w:r w:rsidR="00447C9F" w:rsidRPr="00B76BF1">
        <w:rPr>
          <w:rFonts w:ascii="Arial Narrow" w:eastAsia="Arial Narrow" w:hAnsi="Arial Narrow" w:cs="Arial Narrow"/>
          <w:color w:val="000000"/>
          <w:lang w:val="en-GB"/>
        </w:rPr>
        <w:t xml:space="preserve"> methodologies in the field of gender-equal education to promote and ensure a gender-sensitive environment for development and learning, enabling the full realization of the potential of boys and girls, students of all genders, including support for the development of a growth mindset</w:t>
      </w:r>
      <w:r w:rsidRPr="00B76BF1">
        <w:rPr>
          <w:rFonts w:ascii="Arial Narrow" w:eastAsia="Arial Narrow" w:hAnsi="Arial Narrow" w:cs="Arial Narrow"/>
          <w:color w:val="000000"/>
          <w:lang w:val="en-GB"/>
        </w:rPr>
        <w:t>.</w:t>
      </w:r>
    </w:p>
    <w:p w14:paraId="0282F65C" w14:textId="560534C6" w:rsidR="003A6D21" w:rsidRPr="00B76BF1" w:rsidRDefault="00447C9F">
      <w:pPr>
        <w:jc w:val="both"/>
        <w:rPr>
          <w:rFonts w:ascii="Arial Narrow" w:eastAsia="Arial Narrow" w:hAnsi="Arial Narrow" w:cs="Arial Narrow"/>
          <w:lang w:val="en-GB"/>
        </w:rPr>
      </w:pPr>
      <w:r w:rsidRPr="00B76BF1">
        <w:rPr>
          <w:rFonts w:ascii="Arial Narrow" w:hAnsi="Arial Narrow" w:cs="Arial"/>
          <w:lang w:val="en-GB"/>
        </w:rPr>
        <w:t xml:space="preserve">Primary emphasis is placed on strengthening the cooperation of institutions engaged in initial teacher education and their continuous professional development, with the aim of improving the gender-sensitive discourse in teacher education curricula and continuous professional development programmes. This includes preparing manuals to support teachers in achieving gender equality in classrooms, implementing training programmes for teachers, </w:t>
      </w:r>
      <w:r w:rsidR="00AC206E">
        <w:rPr>
          <w:rFonts w:ascii="Arial Narrow" w:hAnsi="Arial Narrow" w:cs="Arial"/>
          <w:lang w:val="en-GB"/>
        </w:rPr>
        <w:t>preschool educators</w:t>
      </w:r>
      <w:r w:rsidRPr="00B76BF1">
        <w:rPr>
          <w:rFonts w:ascii="Arial Narrow" w:hAnsi="Arial Narrow" w:cs="Arial"/>
          <w:lang w:val="en-GB"/>
        </w:rPr>
        <w:t xml:space="preserve"> and other education professionals. It is also necessary to adapt the methodologies for developing subject curricula and for producing printed and digital textbooks to a gender-aware and gender-sensitive discourse, as well as to produce textbooks, manuals and other publications that reflect gender equality in education</w:t>
      </w:r>
      <w:r w:rsidR="00804C05" w:rsidRPr="00B76BF1">
        <w:rPr>
          <w:rFonts w:ascii="Arial Narrow" w:eastAsia="Arial Narrow" w:hAnsi="Arial Narrow" w:cs="Arial Narrow"/>
          <w:lang w:val="en-GB"/>
        </w:rPr>
        <w:t>.</w:t>
      </w:r>
    </w:p>
    <w:p w14:paraId="0282F65D" w14:textId="2C3F8AAB" w:rsidR="003A6D21" w:rsidRPr="00B76BF1" w:rsidRDefault="00BC39F2">
      <w:pPr>
        <w:jc w:val="both"/>
        <w:rPr>
          <w:rFonts w:ascii="Arial Narrow" w:eastAsia="Arial Narrow" w:hAnsi="Arial Narrow" w:cs="Arial Narrow"/>
          <w:b/>
          <w:lang w:val="en-GB"/>
        </w:rPr>
      </w:pPr>
      <w:r w:rsidRPr="00B76BF1">
        <w:rPr>
          <w:rFonts w:ascii="Arial Narrow" w:eastAsia="Arial Narrow" w:hAnsi="Arial Narrow" w:cs="Arial Narrow"/>
          <w:b/>
          <w:lang w:val="en-GB"/>
        </w:rPr>
        <w:t>Strategy for Scientific Research Activity 2024–2028</w:t>
      </w:r>
      <w:r w:rsidR="00804C05" w:rsidRPr="00B76BF1">
        <w:rPr>
          <w:rFonts w:ascii="Arial Narrow" w:eastAsia="Arial Narrow" w:hAnsi="Arial Narrow" w:cs="Arial Narrow"/>
          <w:vertAlign w:val="superscript"/>
          <w:lang w:val="en-GB"/>
        </w:rPr>
        <w:footnoteReference w:id="19"/>
      </w:r>
    </w:p>
    <w:p w14:paraId="0282F65E" w14:textId="3FC965E8" w:rsidR="003A6D21" w:rsidRPr="00B76BF1" w:rsidRDefault="00BC39F2">
      <w:pPr>
        <w:jc w:val="both"/>
        <w:rPr>
          <w:rFonts w:ascii="Arial Narrow" w:eastAsia="Arial Narrow" w:hAnsi="Arial Narrow" w:cs="Arial Narrow"/>
          <w:lang w:val="en-GB"/>
        </w:rPr>
      </w:pPr>
      <w:r w:rsidRPr="00B76BF1">
        <w:rPr>
          <w:rFonts w:ascii="Arial Narrow" w:eastAsia="Arial Narrow" w:hAnsi="Arial Narrow" w:cs="Arial Narrow"/>
          <w:lang w:val="en-GB"/>
        </w:rPr>
        <w:t>Addressing evident disparities in representation within technical and technological sciences between women and men has indicated the need for targeted activities aimed at promoting STEM fields among girls and women, as well as promoting women into leadership positions in science. This is covered under Activity 2.4.3 within Operational Objective 2.4: Promotion of Science in Society</w:t>
      </w:r>
      <w:r w:rsidR="00804C05" w:rsidRPr="00B76BF1">
        <w:rPr>
          <w:rFonts w:ascii="Arial Narrow" w:eastAsia="Arial Narrow" w:hAnsi="Arial Narrow" w:cs="Arial Narrow"/>
          <w:lang w:val="en-GB"/>
        </w:rPr>
        <w:t>.</w:t>
      </w:r>
    </w:p>
    <w:p w14:paraId="0282F65F" w14:textId="3ADCBEEF" w:rsidR="003A6D21" w:rsidRPr="00B76BF1" w:rsidRDefault="00BC39F2">
      <w:pPr>
        <w:jc w:val="both"/>
        <w:rPr>
          <w:rFonts w:ascii="Arial Narrow" w:eastAsia="Arial Narrow" w:hAnsi="Arial Narrow" w:cs="Arial Narrow"/>
          <w:b/>
          <w:lang w:val="en-GB"/>
        </w:rPr>
      </w:pPr>
      <w:r w:rsidRPr="00B76BF1">
        <w:rPr>
          <w:rFonts w:ascii="Arial Narrow" w:eastAsia="Arial Narrow" w:hAnsi="Arial Narrow" w:cs="Arial Narrow"/>
          <w:b/>
          <w:lang w:val="en-GB"/>
        </w:rPr>
        <w:t>Strategy for the Development of Official Statistics 2024–2028</w:t>
      </w:r>
      <w:r w:rsidR="00804C05" w:rsidRPr="00B76BF1">
        <w:rPr>
          <w:rFonts w:ascii="Arial Narrow" w:eastAsia="Arial Narrow" w:hAnsi="Arial Narrow" w:cs="Arial Narrow"/>
          <w:b/>
          <w:vertAlign w:val="superscript"/>
          <w:lang w:val="en-GB"/>
        </w:rPr>
        <w:footnoteReference w:id="20"/>
      </w:r>
    </w:p>
    <w:p w14:paraId="0282F660" w14:textId="1EFCCEF3" w:rsidR="003A6D21" w:rsidRPr="00B76BF1" w:rsidRDefault="00BC39F2">
      <w:pPr>
        <w:jc w:val="both"/>
        <w:rPr>
          <w:rFonts w:ascii="Arial Narrow" w:eastAsia="Arial Narrow" w:hAnsi="Arial Narrow" w:cs="Arial Narrow"/>
          <w:lang w:val="en-GB"/>
        </w:rPr>
      </w:pPr>
      <w:r w:rsidRPr="00B76BF1">
        <w:rPr>
          <w:rFonts w:ascii="Arial Narrow" w:hAnsi="Arial Narrow" w:cs="Arial"/>
          <w:lang w:val="en-GB"/>
        </w:rPr>
        <w:t xml:space="preserve">Statistical data in the field of gender equality represent one of the key prerequisites for the development of quality public policies, which is why it is necessary to continue strengthening the administrative capacities of MONSTAT by improving knowledge and skills on gender equality in all organizational units within the official statistics system. Additional emphasis is placed on the need to produce relevant, timely and high-quality official statistics on gender </w:t>
      </w:r>
      <w:r w:rsidRPr="00B76BF1">
        <w:rPr>
          <w:rFonts w:ascii="Arial Narrow" w:hAnsi="Arial Narrow" w:cs="Arial"/>
          <w:lang w:val="en-GB"/>
        </w:rPr>
        <w:lastRenderedPageBreak/>
        <w:t>equality in Montenegro, applying innovative data sources and technologies</w:t>
      </w:r>
      <w:r w:rsidR="00820EEC">
        <w:rPr>
          <w:rFonts w:ascii="Arial Narrow" w:hAnsi="Arial Narrow" w:cs="Arial"/>
          <w:lang w:val="en-GB"/>
        </w:rPr>
        <w:t xml:space="preserve"> and</w:t>
      </w:r>
      <w:r w:rsidRPr="00B76BF1">
        <w:rPr>
          <w:rFonts w:ascii="Arial Narrow" w:hAnsi="Arial Narrow" w:cs="Arial"/>
          <w:lang w:val="en-GB"/>
        </w:rPr>
        <w:t xml:space="preserve"> producing comparative statistics with the region and EU standards</w:t>
      </w:r>
      <w:r w:rsidR="00804C05" w:rsidRPr="00B76BF1">
        <w:rPr>
          <w:rFonts w:ascii="Arial Narrow" w:eastAsia="Arial Narrow" w:hAnsi="Arial Narrow" w:cs="Arial Narrow"/>
          <w:lang w:val="en-GB"/>
        </w:rPr>
        <w:t xml:space="preserve">. </w:t>
      </w:r>
    </w:p>
    <w:p w14:paraId="0282F661" w14:textId="258F3FA5" w:rsidR="003A6D21" w:rsidRPr="00B76BF1" w:rsidRDefault="00BC39F2">
      <w:pPr>
        <w:jc w:val="both"/>
        <w:rPr>
          <w:rFonts w:ascii="Arial Narrow" w:eastAsia="Arial Narrow" w:hAnsi="Arial Narrow" w:cs="Arial Narrow"/>
          <w:b/>
          <w:lang w:val="en-GB"/>
        </w:rPr>
      </w:pPr>
      <w:r w:rsidRPr="00B76BF1">
        <w:rPr>
          <w:rFonts w:ascii="Arial Narrow" w:eastAsia="Arial Narrow" w:hAnsi="Arial Narrow" w:cs="Arial Narrow"/>
          <w:b/>
          <w:lang w:val="en-GB"/>
        </w:rPr>
        <w:t>National Plan for the Implementation of the Council of Europe Convention on Preventing and Combating Violence against Women and Domestic Violence (Istanbul Convention) 2023–2027</w:t>
      </w:r>
      <w:r w:rsidR="00804C05" w:rsidRPr="00B76BF1">
        <w:rPr>
          <w:rFonts w:ascii="Arial Narrow" w:eastAsia="Arial Narrow" w:hAnsi="Arial Narrow" w:cs="Arial Narrow"/>
          <w:b/>
          <w:vertAlign w:val="superscript"/>
          <w:lang w:val="en-GB"/>
        </w:rPr>
        <w:footnoteReference w:id="21"/>
      </w:r>
      <w:r w:rsidR="00B76BF1">
        <w:rPr>
          <w:rFonts w:ascii="Arial Narrow" w:eastAsia="Arial Narrow" w:hAnsi="Arial Narrow" w:cs="Arial Narrow"/>
          <w:b/>
          <w:lang w:val="en-GB"/>
        </w:rPr>
        <w:t xml:space="preserve"> </w:t>
      </w:r>
    </w:p>
    <w:p w14:paraId="47913D70" w14:textId="46940265" w:rsidR="004F79F6" w:rsidRPr="00B76BF1" w:rsidRDefault="004F79F6" w:rsidP="004F79F6">
      <w:pPr>
        <w:pStyle w:val="NoSpacing"/>
        <w:spacing w:after="160" w:line="256" w:lineRule="auto"/>
        <w:rPr>
          <w:rFonts w:ascii="Arial Narrow" w:hAnsi="Arial Narrow" w:cs="Arial"/>
          <w:lang w:val="en-GB"/>
        </w:rPr>
      </w:pPr>
      <w:r w:rsidRPr="00B76BF1">
        <w:rPr>
          <w:rFonts w:ascii="Arial Narrow" w:hAnsi="Arial Narrow" w:cs="Arial"/>
          <w:lang w:val="en-GB"/>
        </w:rPr>
        <w:t>The</w:t>
      </w:r>
      <w:r w:rsidR="00B76BF1">
        <w:rPr>
          <w:rFonts w:ascii="Arial Narrow" w:hAnsi="Arial Narrow" w:cs="Arial"/>
          <w:lang w:val="en-GB"/>
        </w:rPr>
        <w:t xml:space="preserve"> </w:t>
      </w:r>
      <w:r w:rsidRPr="00B76BF1">
        <w:rPr>
          <w:rFonts w:ascii="Arial Narrow" w:hAnsi="Arial Narrow" w:cs="Arial"/>
          <w:lang w:val="en-GB"/>
        </w:rPr>
        <w:t>Strategy for Gender Equality builds upon the National Plan for the Implementation of the Istanbul Convention, particularly in the areas of the Plan that concern a holistic response and prevention of violence against women. The National Plan focuses on achieving the objectives of the Istanbul Convention through:</w:t>
      </w:r>
    </w:p>
    <w:p w14:paraId="29EECFA6" w14:textId="75F64A54" w:rsidR="004F79F6" w:rsidRPr="00B76BF1" w:rsidRDefault="00B76BF1" w:rsidP="00EC11D5">
      <w:pPr>
        <w:pStyle w:val="NoSpacing"/>
        <w:numPr>
          <w:ilvl w:val="0"/>
          <w:numId w:val="13"/>
        </w:numPr>
        <w:spacing w:line="257" w:lineRule="auto"/>
        <w:ind w:left="714" w:hanging="357"/>
        <w:rPr>
          <w:rFonts w:ascii="Arial Narrow" w:hAnsi="Arial Narrow" w:cs="Arial"/>
          <w:lang w:val="en-GB"/>
        </w:rPr>
      </w:pPr>
      <w:r>
        <w:rPr>
          <w:rFonts w:ascii="Arial Narrow" w:hAnsi="Arial Narrow" w:cs="Arial"/>
          <w:lang w:val="en-GB"/>
        </w:rPr>
        <w:t>S</w:t>
      </w:r>
      <w:r w:rsidR="004F79F6" w:rsidRPr="00B76BF1">
        <w:rPr>
          <w:rFonts w:ascii="Arial Narrow" w:hAnsi="Arial Narrow" w:cs="Arial"/>
          <w:lang w:val="en-GB"/>
        </w:rPr>
        <w:t>trengthening the protection of women from all forms of violence</w:t>
      </w:r>
      <w:r w:rsidR="00820EEC">
        <w:rPr>
          <w:rFonts w:ascii="Arial Narrow" w:hAnsi="Arial Narrow" w:cs="Arial"/>
          <w:lang w:val="en-GB"/>
        </w:rPr>
        <w:t xml:space="preserve"> and</w:t>
      </w:r>
      <w:r w:rsidR="004F79F6" w:rsidRPr="00B76BF1">
        <w:rPr>
          <w:rFonts w:ascii="Arial Narrow" w:hAnsi="Arial Narrow" w:cs="Arial"/>
          <w:lang w:val="en-GB"/>
        </w:rPr>
        <w:t xml:space="preserve"> preventing, prosecuting and eliminating violence against women and domestic violence;</w:t>
      </w:r>
    </w:p>
    <w:p w14:paraId="49A0E49A" w14:textId="04FF14CF" w:rsidR="004F79F6" w:rsidRPr="00B76BF1" w:rsidRDefault="00B76BF1" w:rsidP="00EC11D5">
      <w:pPr>
        <w:pStyle w:val="NoSpacing"/>
        <w:numPr>
          <w:ilvl w:val="0"/>
          <w:numId w:val="13"/>
        </w:numPr>
        <w:spacing w:line="257" w:lineRule="auto"/>
        <w:ind w:left="714" w:hanging="357"/>
        <w:rPr>
          <w:rFonts w:ascii="Arial Narrow" w:hAnsi="Arial Narrow" w:cs="Arial"/>
          <w:lang w:val="en-GB"/>
        </w:rPr>
      </w:pPr>
      <w:r>
        <w:rPr>
          <w:rFonts w:ascii="Arial Narrow" w:hAnsi="Arial Narrow" w:cs="Arial"/>
          <w:lang w:val="en-GB"/>
        </w:rPr>
        <w:t>D</w:t>
      </w:r>
      <w:r w:rsidR="004F79F6" w:rsidRPr="00B76BF1">
        <w:rPr>
          <w:rFonts w:ascii="Arial Narrow" w:hAnsi="Arial Narrow" w:cs="Arial"/>
          <w:lang w:val="en-GB"/>
        </w:rPr>
        <w:t>eveloping a comprehensive framework, policies and measures for the protection and assistance of all survivors of violence against women and domestic violence;</w:t>
      </w:r>
    </w:p>
    <w:p w14:paraId="3C6EC4DB" w14:textId="234BF489" w:rsidR="004F79F6" w:rsidRPr="00B76BF1" w:rsidRDefault="00B76BF1" w:rsidP="00EC11D5">
      <w:pPr>
        <w:pStyle w:val="NoSpacing"/>
        <w:numPr>
          <w:ilvl w:val="0"/>
          <w:numId w:val="13"/>
        </w:numPr>
        <w:spacing w:line="257" w:lineRule="auto"/>
        <w:ind w:left="714" w:hanging="357"/>
        <w:rPr>
          <w:rFonts w:ascii="Arial Narrow" w:hAnsi="Arial Narrow" w:cs="Arial"/>
          <w:lang w:val="en-GB"/>
        </w:rPr>
      </w:pPr>
      <w:r>
        <w:rPr>
          <w:rFonts w:ascii="Arial Narrow" w:hAnsi="Arial Narrow" w:cs="Arial"/>
          <w:lang w:val="en-GB"/>
        </w:rPr>
        <w:t>I</w:t>
      </w:r>
      <w:r w:rsidR="004F79F6" w:rsidRPr="00B76BF1">
        <w:rPr>
          <w:rFonts w:ascii="Arial Narrow" w:hAnsi="Arial Narrow" w:cs="Arial"/>
          <w:lang w:val="en-GB"/>
        </w:rPr>
        <w:t>mproving international cooperation in eliminating violence against women and domestic violence;</w:t>
      </w:r>
    </w:p>
    <w:p w14:paraId="0082E865" w14:textId="3EDE9573" w:rsidR="004F79F6" w:rsidRPr="00B76BF1" w:rsidRDefault="00B76BF1" w:rsidP="00EC11D5">
      <w:pPr>
        <w:pStyle w:val="NoSpacing"/>
        <w:numPr>
          <w:ilvl w:val="0"/>
          <w:numId w:val="13"/>
        </w:numPr>
        <w:spacing w:line="257" w:lineRule="auto"/>
        <w:ind w:left="714" w:hanging="357"/>
        <w:rPr>
          <w:rFonts w:ascii="Arial Narrow" w:hAnsi="Arial Narrow" w:cs="Arial"/>
          <w:lang w:val="en-GB"/>
        </w:rPr>
      </w:pPr>
      <w:r>
        <w:rPr>
          <w:rFonts w:ascii="Arial Narrow" w:hAnsi="Arial Narrow" w:cs="Arial"/>
          <w:lang w:val="en-GB"/>
        </w:rPr>
        <w:t>P</w:t>
      </w:r>
      <w:r w:rsidR="004F79F6" w:rsidRPr="00B76BF1">
        <w:rPr>
          <w:rFonts w:ascii="Arial Narrow" w:hAnsi="Arial Narrow" w:cs="Arial"/>
          <w:lang w:val="en-GB"/>
        </w:rPr>
        <w:t xml:space="preserve">roviding support and assistance to </w:t>
      </w:r>
      <w:r w:rsidR="00144D40" w:rsidRPr="00B76BF1">
        <w:rPr>
          <w:rFonts w:ascii="Arial Narrow" w:hAnsi="Arial Narrow" w:cs="Arial"/>
          <w:lang w:val="en-GB"/>
        </w:rPr>
        <w:t>organisations</w:t>
      </w:r>
      <w:r w:rsidR="004F79F6" w:rsidRPr="00B76BF1">
        <w:rPr>
          <w:rFonts w:ascii="Arial Narrow" w:hAnsi="Arial Narrow" w:cs="Arial"/>
          <w:lang w:val="en-GB"/>
        </w:rPr>
        <w:t xml:space="preserve"> and law enforcement authorities in effective cooperation, in order to adopt a comprehensive approach to eliminating violence against women and domestic violence.</w:t>
      </w:r>
    </w:p>
    <w:p w14:paraId="7619A0DF" w14:textId="77777777" w:rsidR="004F79F6" w:rsidRPr="00B76BF1" w:rsidRDefault="004F79F6" w:rsidP="004F79F6">
      <w:pPr>
        <w:pStyle w:val="NoSpacing"/>
        <w:spacing w:line="257" w:lineRule="auto"/>
        <w:ind w:left="714"/>
        <w:rPr>
          <w:rFonts w:ascii="Arial Narrow" w:hAnsi="Arial Narrow" w:cs="Arial"/>
          <w:lang w:val="en-GB"/>
        </w:rPr>
      </w:pPr>
    </w:p>
    <w:p w14:paraId="0282F667" w14:textId="4AA82277" w:rsidR="003A6D21" w:rsidRPr="00B76BF1" w:rsidRDefault="004F79F6" w:rsidP="004F79F6">
      <w:pPr>
        <w:pStyle w:val="NoSpacing"/>
        <w:spacing w:after="160" w:line="256" w:lineRule="auto"/>
        <w:rPr>
          <w:rFonts w:ascii="Arial Narrow" w:hAnsi="Arial Narrow" w:cs="Arial"/>
          <w:lang w:val="en-GB"/>
        </w:rPr>
      </w:pPr>
      <w:r w:rsidRPr="00B76BF1">
        <w:rPr>
          <w:rFonts w:ascii="Arial Narrow" w:hAnsi="Arial Narrow" w:cs="Arial"/>
          <w:lang w:val="en-GB"/>
        </w:rPr>
        <w:t>A particularly important goal for the context of the</w:t>
      </w:r>
      <w:r w:rsidR="00B76BF1">
        <w:rPr>
          <w:rFonts w:ascii="Arial Narrow" w:hAnsi="Arial Narrow" w:cs="Arial"/>
          <w:lang w:val="en-GB"/>
        </w:rPr>
        <w:t xml:space="preserve"> </w:t>
      </w:r>
      <w:r w:rsidRPr="00B76BF1">
        <w:rPr>
          <w:rFonts w:ascii="Arial Narrow" w:hAnsi="Arial Narrow" w:cs="Arial"/>
          <w:lang w:val="en-GB"/>
        </w:rPr>
        <w:t xml:space="preserve">Strategy for Gender Equality relates to contributing to </w:t>
      </w:r>
      <w:r w:rsidR="00B76BF1">
        <w:rPr>
          <w:rFonts w:ascii="Arial Narrow" w:hAnsi="Arial Narrow" w:cs="Arial"/>
          <w:lang w:val="en-GB"/>
        </w:rPr>
        <w:t>eliminating all forms of discrimination against women and promoting substantive equality between women and men, including women's empowerment</w:t>
      </w:r>
      <w:r w:rsidRPr="00B76BF1">
        <w:rPr>
          <w:rFonts w:ascii="Arial Narrow" w:hAnsi="Arial Narrow" w:cs="Arial"/>
          <w:lang w:val="en-GB"/>
        </w:rPr>
        <w:t>.</w:t>
      </w:r>
    </w:p>
    <w:p w14:paraId="0282F668" w14:textId="0823DE78" w:rsidR="003A6D21" w:rsidRPr="00B76BF1" w:rsidRDefault="004F79F6">
      <w:pPr>
        <w:jc w:val="both"/>
        <w:rPr>
          <w:rFonts w:ascii="Arial Narrow" w:eastAsia="Arial Narrow" w:hAnsi="Arial Narrow" w:cs="Arial Narrow"/>
          <w:b/>
          <w:lang w:val="en-GB"/>
        </w:rPr>
      </w:pPr>
      <w:r w:rsidRPr="00B76BF1">
        <w:rPr>
          <w:rFonts w:ascii="Arial Narrow" w:eastAsia="Arial Narrow" w:hAnsi="Arial Narrow" w:cs="Arial Narrow"/>
          <w:b/>
          <w:lang w:val="en-GB"/>
        </w:rPr>
        <w:t>Strategy for Improving the Quality of Life of LGBTIQ Persons in Montenegro 2024–2028</w:t>
      </w:r>
      <w:r w:rsidR="00804C05" w:rsidRPr="00B76BF1">
        <w:rPr>
          <w:rFonts w:ascii="Arial Narrow" w:eastAsia="Arial Narrow" w:hAnsi="Arial Narrow" w:cs="Arial Narrow"/>
          <w:vertAlign w:val="superscript"/>
          <w:lang w:val="en-GB"/>
        </w:rPr>
        <w:footnoteReference w:id="22"/>
      </w:r>
    </w:p>
    <w:p w14:paraId="0282F669" w14:textId="0B28C1DF" w:rsidR="003A6D21" w:rsidRPr="00B76BF1" w:rsidRDefault="004F79F6" w:rsidP="004F79F6">
      <w:pPr>
        <w:pStyle w:val="NoSpacing"/>
        <w:spacing w:after="160" w:line="256" w:lineRule="auto"/>
        <w:jc w:val="both"/>
        <w:rPr>
          <w:rFonts w:ascii="Arial Narrow" w:hAnsi="Arial Narrow" w:cs="Arial"/>
          <w:lang w:val="en-GB"/>
        </w:rPr>
      </w:pPr>
      <w:r w:rsidRPr="00B76BF1">
        <w:rPr>
          <w:rFonts w:ascii="Arial Narrow" w:hAnsi="Arial Narrow" w:cs="Arial"/>
          <w:lang w:val="en-GB"/>
        </w:rPr>
        <w:t>Improving the position of LGBTIQ persons in Montenegro represents one of the key partner policies, with primary emphasis placed on further strengthening the existing normative framework in the field of gender equality. Alignment of sectoral policies is also reflected in the need to ensure normative and technical preconditions for the establishment of a unified electronic database of all cases of discrimination on all grounds, including gender. Furthermore, concrete progress must be made in affirming LGBTIQ rights and gender-sensitive language within the public administration system, as well as in strengthening health and social protection services for LGBTIQ persons in Montenegro</w:t>
      </w:r>
      <w:r w:rsidR="00804C05" w:rsidRPr="00B76BF1">
        <w:rPr>
          <w:rFonts w:ascii="Arial Narrow" w:eastAsia="Arial Narrow" w:hAnsi="Arial Narrow" w:cs="Arial Narrow"/>
          <w:lang w:val="en-GB"/>
        </w:rPr>
        <w:t xml:space="preserve">. </w:t>
      </w:r>
    </w:p>
    <w:p w14:paraId="0282F66A" w14:textId="152CEF86" w:rsidR="003A6D21" w:rsidRPr="00B76BF1" w:rsidRDefault="004F79F6">
      <w:pPr>
        <w:jc w:val="both"/>
        <w:rPr>
          <w:rFonts w:ascii="Arial Narrow" w:eastAsia="Arial Narrow" w:hAnsi="Arial Narrow" w:cs="Arial Narrow"/>
          <w:b/>
          <w:lang w:val="en-GB"/>
        </w:rPr>
      </w:pPr>
      <w:r w:rsidRPr="00B76BF1">
        <w:rPr>
          <w:rFonts w:ascii="Arial Narrow" w:eastAsia="Arial Narrow" w:hAnsi="Arial Narrow" w:cs="Arial Narrow"/>
          <w:b/>
          <w:lang w:val="en-GB"/>
        </w:rPr>
        <w:t>Strategy for the Social Inclusion of Roma and Egyptians in Montenegro 2021–2025</w:t>
      </w:r>
      <w:r w:rsidR="00804C05" w:rsidRPr="00B76BF1">
        <w:rPr>
          <w:rFonts w:ascii="Arial Narrow" w:eastAsia="Arial Narrow" w:hAnsi="Arial Narrow" w:cs="Arial Narrow"/>
          <w:b/>
          <w:vertAlign w:val="superscript"/>
          <w:lang w:val="en-GB"/>
        </w:rPr>
        <w:footnoteReference w:id="23"/>
      </w:r>
    </w:p>
    <w:p w14:paraId="0282F66B" w14:textId="0CC0E649" w:rsidR="003A6D21" w:rsidRPr="00B76BF1" w:rsidRDefault="004F79F6">
      <w:pPr>
        <w:jc w:val="both"/>
        <w:rPr>
          <w:rFonts w:ascii="Arial Narrow" w:eastAsia="Arial Narrow" w:hAnsi="Arial Narrow" w:cs="Arial Narrow"/>
          <w:lang w:val="en-GB"/>
        </w:rPr>
      </w:pPr>
      <w:r w:rsidRPr="00B76BF1">
        <w:rPr>
          <w:rFonts w:ascii="Arial Narrow" w:hAnsi="Arial Narrow" w:cs="Arial"/>
          <w:lang w:val="en-GB"/>
        </w:rPr>
        <w:t>Women and girls from the Roma and Egyptian population (RE population) in Montenegro represent one of the most vulnerable social groups, facing various forms of intersectional discrimination. Gender equality policies contain solutions that address the position of women and girls from the RE population in all spheres of social life, with particular focus on activities aimed at combating cases of domestic violence, human trafficking</w:t>
      </w:r>
      <w:r w:rsidR="00820EEC">
        <w:rPr>
          <w:rFonts w:ascii="Arial Narrow" w:hAnsi="Arial Narrow" w:cs="Arial"/>
          <w:lang w:val="en-GB"/>
        </w:rPr>
        <w:t xml:space="preserve"> and</w:t>
      </w:r>
      <w:r w:rsidRPr="00B76BF1">
        <w:rPr>
          <w:rFonts w:ascii="Arial Narrow" w:hAnsi="Arial Narrow" w:cs="Arial"/>
          <w:lang w:val="en-GB"/>
        </w:rPr>
        <w:t xml:space="preserve"> forced and child marriages, where women and girls from this population are most often the victims. In addition, the strategic documents are aligned in terms of goals and activities that address employment, social policies, healthcare</w:t>
      </w:r>
      <w:r w:rsidR="00820EEC">
        <w:rPr>
          <w:rFonts w:ascii="Arial Narrow" w:hAnsi="Arial Narrow" w:cs="Arial"/>
          <w:lang w:val="en-GB"/>
        </w:rPr>
        <w:t xml:space="preserve"> and</w:t>
      </w:r>
      <w:r w:rsidRPr="00B76BF1">
        <w:rPr>
          <w:rFonts w:ascii="Arial Narrow" w:hAnsi="Arial Narrow" w:cs="Arial"/>
          <w:lang w:val="en-GB"/>
        </w:rPr>
        <w:t xml:space="preserve"> other relevant areas important for women and girls from the RE population in Montenegro</w:t>
      </w:r>
      <w:r w:rsidR="00804C05" w:rsidRPr="00B76BF1">
        <w:rPr>
          <w:rFonts w:ascii="Arial Narrow" w:eastAsia="Arial Narrow" w:hAnsi="Arial Narrow" w:cs="Arial Narrow"/>
          <w:lang w:val="en-GB"/>
        </w:rPr>
        <w:t>.</w:t>
      </w:r>
    </w:p>
    <w:p w14:paraId="714D6672" w14:textId="1C804166" w:rsidR="004F79F6" w:rsidRPr="00B76BF1" w:rsidRDefault="004F79F6" w:rsidP="004F79F6">
      <w:pPr>
        <w:jc w:val="both"/>
        <w:rPr>
          <w:rFonts w:ascii="Arial Narrow" w:eastAsia="Arial Narrow" w:hAnsi="Arial Narrow" w:cs="Arial Narrow"/>
          <w:lang w:val="en-GB"/>
        </w:rPr>
      </w:pPr>
      <w:r w:rsidRPr="00B76BF1">
        <w:rPr>
          <w:rFonts w:ascii="Arial Narrow" w:eastAsia="Arial Narrow" w:hAnsi="Arial Narrow" w:cs="Arial Narrow"/>
          <w:b/>
          <w:lang w:val="en-GB"/>
        </w:rPr>
        <w:lastRenderedPageBreak/>
        <w:t>Strategy for the Protection of Persons with Disabilities from Discrimination and the Promotion of Equality 2022–2027</w:t>
      </w:r>
      <w:r w:rsidR="00804C05" w:rsidRPr="00B76BF1">
        <w:rPr>
          <w:rFonts w:ascii="Arial Narrow" w:eastAsia="Arial Narrow" w:hAnsi="Arial Narrow" w:cs="Arial Narrow"/>
          <w:vertAlign w:val="superscript"/>
          <w:lang w:val="en-GB"/>
        </w:rPr>
        <w:footnoteReference w:id="24"/>
      </w:r>
    </w:p>
    <w:p w14:paraId="0282F66D" w14:textId="7DC1E3D9" w:rsidR="003A6D21" w:rsidRPr="00B76BF1" w:rsidRDefault="004F79F6" w:rsidP="004F79F6">
      <w:pPr>
        <w:jc w:val="both"/>
        <w:rPr>
          <w:rFonts w:ascii="Arial Narrow" w:eastAsia="Arial Narrow" w:hAnsi="Arial Narrow" w:cs="Arial Narrow"/>
          <w:lang w:val="en-GB"/>
        </w:rPr>
      </w:pPr>
      <w:r w:rsidRPr="00B76BF1">
        <w:rPr>
          <w:rFonts w:ascii="Arial Narrow" w:eastAsia="Arial Narrow" w:hAnsi="Arial Narrow" w:cs="Arial Narrow"/>
          <w:lang w:val="en-GB"/>
        </w:rPr>
        <w:t xml:space="preserve">The strategic document is aligned with the national policy for persons with disabilities in the part relating to improving the status and rights of women and girls with disabilities. Particular emphasis is placed on creating conditions for women and girls with disabilities to have the possibility and support for independent living and full inclusion in the community in all areas of social life on an equal basis. This implies </w:t>
      </w:r>
      <w:r w:rsidR="00B76BF1">
        <w:rPr>
          <w:rFonts w:ascii="Arial Narrow" w:eastAsia="Arial Narrow" w:hAnsi="Arial Narrow" w:cs="Arial Narrow"/>
          <w:lang w:val="en-GB"/>
        </w:rPr>
        <w:t>respect for the rights of women and girls with disabilities in healthcare, social protection, education, access to justice</w:t>
      </w:r>
      <w:r w:rsidR="00820EEC">
        <w:rPr>
          <w:rFonts w:ascii="Arial Narrow" w:eastAsia="Arial Narrow" w:hAnsi="Arial Narrow" w:cs="Arial Narrow"/>
          <w:lang w:val="en-GB"/>
        </w:rPr>
        <w:t xml:space="preserve"> and</w:t>
      </w:r>
      <w:r w:rsidR="00B76BF1">
        <w:rPr>
          <w:rFonts w:ascii="Arial Narrow" w:eastAsia="Arial Narrow" w:hAnsi="Arial Narrow" w:cs="Arial Narrow"/>
          <w:lang w:val="en-GB"/>
        </w:rPr>
        <w:t xml:space="preserve"> all other relevant areas</w:t>
      </w:r>
      <w:r w:rsidRPr="00B76BF1">
        <w:rPr>
          <w:rFonts w:ascii="Arial Narrow" w:eastAsia="Arial Narrow" w:hAnsi="Arial Narrow" w:cs="Arial Narrow"/>
          <w:lang w:val="en-GB"/>
        </w:rPr>
        <w:t xml:space="preserve"> covered by </w:t>
      </w:r>
      <w:r w:rsidR="00B76BF1">
        <w:rPr>
          <w:rFonts w:ascii="Arial Narrow" w:eastAsia="Arial Narrow" w:hAnsi="Arial Narrow" w:cs="Arial Narrow"/>
          <w:lang w:val="en-GB"/>
        </w:rPr>
        <w:t xml:space="preserve">the </w:t>
      </w:r>
      <w:r w:rsidRPr="00B76BF1">
        <w:rPr>
          <w:rFonts w:ascii="Arial Narrow" w:eastAsia="Arial Narrow" w:hAnsi="Arial Narrow" w:cs="Arial Narrow"/>
          <w:lang w:val="en-GB"/>
        </w:rPr>
        <w:t>gender equality policy. The primary emphasis is on increasing the level of inclusion and defining specific measures in public policies for women and girls with disabilities experiencing intersectional forms of discrimination, which also represents one of the key objectives of gender equality policies</w:t>
      </w:r>
      <w:r w:rsidR="00804C05" w:rsidRPr="00B76BF1">
        <w:rPr>
          <w:rFonts w:ascii="Arial Narrow" w:eastAsia="Arial Narrow" w:hAnsi="Arial Narrow" w:cs="Arial Narrow"/>
          <w:lang w:val="en-GB"/>
        </w:rPr>
        <w:t>.</w:t>
      </w:r>
    </w:p>
    <w:p w14:paraId="0282F66E" w14:textId="3D4EC054" w:rsidR="003A6D21" w:rsidRPr="00B76BF1" w:rsidRDefault="004F79F6">
      <w:pPr>
        <w:jc w:val="both"/>
        <w:rPr>
          <w:rFonts w:ascii="Arial Narrow" w:eastAsia="Arial Narrow" w:hAnsi="Arial Narrow" w:cs="Arial Narrow"/>
          <w:b/>
          <w:lang w:val="en-GB"/>
        </w:rPr>
      </w:pPr>
      <w:r w:rsidRPr="00B76BF1">
        <w:rPr>
          <w:rFonts w:ascii="Arial Narrow" w:eastAsia="Arial Narrow" w:hAnsi="Arial Narrow" w:cs="Arial Narrow"/>
          <w:b/>
          <w:lang w:val="en-GB"/>
        </w:rPr>
        <w:t>Strategy for the Development of the Social and Child Protection System 2025–2028</w:t>
      </w:r>
      <w:r w:rsidR="00804C05" w:rsidRPr="00B76BF1">
        <w:rPr>
          <w:rFonts w:ascii="Arial Narrow" w:eastAsia="Arial Narrow" w:hAnsi="Arial Narrow" w:cs="Arial Narrow"/>
          <w:b/>
          <w:vertAlign w:val="superscript"/>
          <w:lang w:val="en-GB"/>
        </w:rPr>
        <w:footnoteReference w:id="25"/>
      </w:r>
    </w:p>
    <w:p w14:paraId="0282F66F" w14:textId="5ADD52BE" w:rsidR="003A6D21" w:rsidRPr="00B76BF1" w:rsidRDefault="00DB2317">
      <w:pPr>
        <w:jc w:val="both"/>
        <w:rPr>
          <w:rFonts w:ascii="Arial Narrow" w:eastAsia="Arial Narrow" w:hAnsi="Arial Narrow" w:cs="Arial Narrow"/>
          <w:lang w:val="en-GB"/>
        </w:rPr>
      </w:pPr>
      <w:r w:rsidRPr="00B76BF1">
        <w:rPr>
          <w:rFonts w:ascii="Arial Narrow" w:hAnsi="Arial Narrow" w:cs="Arial"/>
          <w:lang w:val="en-GB"/>
        </w:rPr>
        <w:t xml:space="preserve">In the field of social and child protection, alignment with gender equality policies is reflected in the need to establish an information system of social and child protection that will contain not only sex-disaggregated data on material benefits and services, but also gender-disaggregated data. In the upcoming implementation period, it will be necessary to further improve the information system, conducting a gender analysis of the existing data to examine how the realization of rights and the accessibility of existing services contribute to the actual improvement of the quality of life of men and women in Montenegro. Furthermore, it will be necessary to adopt and strengthen appropriate policies and existing laws to promote gender equality and empower all women and girls at all levels of </w:t>
      </w:r>
      <w:r w:rsidR="00B76BF1">
        <w:rPr>
          <w:rFonts w:ascii="Arial Narrow" w:hAnsi="Arial Narrow" w:cs="Arial"/>
          <w:lang w:val="en-GB"/>
        </w:rPr>
        <w:t>Montenegro's social and child protection system</w:t>
      </w:r>
      <w:r w:rsidR="00804C05" w:rsidRPr="00B76BF1">
        <w:rPr>
          <w:rFonts w:ascii="Arial Narrow" w:eastAsia="Arial Narrow" w:hAnsi="Arial Narrow" w:cs="Arial Narrow"/>
          <w:lang w:val="en-GB"/>
        </w:rPr>
        <w:t>.</w:t>
      </w:r>
    </w:p>
    <w:p w14:paraId="0282F670" w14:textId="5F8CE804" w:rsidR="003A6D21" w:rsidRPr="00B76BF1" w:rsidRDefault="00DB2317">
      <w:pPr>
        <w:jc w:val="both"/>
        <w:rPr>
          <w:rFonts w:ascii="Arial Narrow" w:eastAsia="Arial Narrow" w:hAnsi="Arial Narrow" w:cs="Arial Narrow"/>
          <w:b/>
          <w:lang w:val="en-GB"/>
        </w:rPr>
      </w:pPr>
      <w:r w:rsidRPr="00B76BF1">
        <w:rPr>
          <w:rFonts w:ascii="Arial Narrow" w:eastAsia="Arial Narrow" w:hAnsi="Arial Narrow" w:cs="Arial Narrow"/>
          <w:b/>
          <w:lang w:val="en-GB"/>
        </w:rPr>
        <w:t>Strategy for the Prevention and Protection of Children from Violence 2025–2028</w:t>
      </w:r>
      <w:r w:rsidR="00804C05" w:rsidRPr="00B76BF1">
        <w:rPr>
          <w:rFonts w:ascii="Arial Narrow" w:eastAsia="Arial Narrow" w:hAnsi="Arial Narrow" w:cs="Arial Narrow"/>
          <w:b/>
          <w:vertAlign w:val="superscript"/>
          <w:lang w:val="en-GB"/>
        </w:rPr>
        <w:footnoteReference w:id="26"/>
      </w:r>
    </w:p>
    <w:p w14:paraId="0282F671" w14:textId="2AA3CA9A" w:rsidR="003A6D21" w:rsidRPr="00B76BF1" w:rsidRDefault="00DB2317">
      <w:pPr>
        <w:jc w:val="both"/>
        <w:rPr>
          <w:rFonts w:ascii="Arial Narrow" w:eastAsia="Arial Narrow" w:hAnsi="Arial Narrow" w:cs="Arial Narrow"/>
          <w:lang w:val="en-GB"/>
        </w:rPr>
      </w:pPr>
      <w:r w:rsidRPr="00B76BF1">
        <w:rPr>
          <w:rFonts w:ascii="Arial Narrow" w:hAnsi="Arial Narrow" w:cs="Arial"/>
          <w:lang w:val="en-GB"/>
        </w:rPr>
        <w:t xml:space="preserve">Alignment with the policy for the prevention and protection of children from domestic violence is reflected in the need to raise awareness and change social norms that condone and encourage violence against children, especially against vulnerable groups such as Roma and Egyptian girls. Emphasis is also placed on the need to create a safe environment at home, in preschool and school education, in society and in the online environment, as well as on strengthening children’s resilience. In this regard, it is necessary to improve the existing normative framework for addressing </w:t>
      </w:r>
      <w:r w:rsidR="00B76BF1">
        <w:rPr>
          <w:rFonts w:ascii="Arial Narrow" w:hAnsi="Arial Narrow" w:cs="Arial"/>
          <w:lang w:val="en-GB"/>
        </w:rPr>
        <w:t>violence and child protection issues</w:t>
      </w:r>
      <w:r w:rsidRPr="00B76BF1">
        <w:rPr>
          <w:rFonts w:ascii="Arial Narrow" w:hAnsi="Arial Narrow" w:cs="Arial"/>
          <w:lang w:val="en-GB"/>
        </w:rPr>
        <w:t>, in line with international standards</w:t>
      </w:r>
      <w:r w:rsidR="00820EEC">
        <w:rPr>
          <w:rFonts w:ascii="Arial Narrow" w:hAnsi="Arial Narrow" w:cs="Arial"/>
          <w:lang w:val="en-GB"/>
        </w:rPr>
        <w:t xml:space="preserve"> and</w:t>
      </w:r>
      <w:r w:rsidRPr="00B76BF1">
        <w:rPr>
          <w:rFonts w:ascii="Arial Narrow" w:hAnsi="Arial Narrow" w:cs="Arial"/>
          <w:lang w:val="en-GB"/>
        </w:rPr>
        <w:t xml:space="preserve"> to strengthen the capacities of professionals and institutions for prevention, reporting mechanisms</w:t>
      </w:r>
      <w:r w:rsidR="00820EEC">
        <w:rPr>
          <w:rFonts w:ascii="Arial Narrow" w:hAnsi="Arial Narrow" w:cs="Arial"/>
          <w:lang w:val="en-GB"/>
        </w:rPr>
        <w:t xml:space="preserve"> and</w:t>
      </w:r>
      <w:r w:rsidRPr="00B76BF1">
        <w:rPr>
          <w:rFonts w:ascii="Arial Narrow" w:hAnsi="Arial Narrow" w:cs="Arial"/>
          <w:lang w:val="en-GB"/>
        </w:rPr>
        <w:t xml:space="preserve"> support services to respond to violence across all sectors</w:t>
      </w:r>
      <w:r w:rsidR="00804C05" w:rsidRPr="00B76BF1">
        <w:rPr>
          <w:rFonts w:ascii="Arial Narrow" w:eastAsia="Arial Narrow" w:hAnsi="Arial Narrow" w:cs="Arial Narrow"/>
          <w:lang w:val="en-GB"/>
        </w:rPr>
        <w:t>.</w:t>
      </w:r>
    </w:p>
    <w:p w14:paraId="0282F672" w14:textId="5C5FDD56" w:rsidR="003A6D21" w:rsidRPr="00B76BF1" w:rsidRDefault="00DB2317">
      <w:pPr>
        <w:jc w:val="both"/>
        <w:rPr>
          <w:rFonts w:ascii="Arial Narrow" w:eastAsia="Arial Narrow" w:hAnsi="Arial Narrow" w:cs="Arial Narrow"/>
          <w:b/>
          <w:lang w:val="en-GB"/>
        </w:rPr>
      </w:pPr>
      <w:r w:rsidRPr="00B76BF1">
        <w:rPr>
          <w:rFonts w:ascii="Arial Narrow" w:eastAsia="Arial Narrow" w:hAnsi="Arial Narrow" w:cs="Arial Narrow"/>
          <w:b/>
          <w:lang w:val="en-GB"/>
        </w:rPr>
        <w:t>National Employment Strategy 2021–2025</w:t>
      </w:r>
      <w:r w:rsidR="00804C05" w:rsidRPr="00B76BF1">
        <w:rPr>
          <w:rFonts w:ascii="Arial Narrow" w:eastAsia="Arial Narrow" w:hAnsi="Arial Narrow" w:cs="Arial Narrow"/>
          <w:b/>
          <w:vertAlign w:val="superscript"/>
          <w:lang w:val="en-GB"/>
        </w:rPr>
        <w:footnoteReference w:id="27"/>
      </w:r>
    </w:p>
    <w:p w14:paraId="0282F673" w14:textId="7D9E3EDB" w:rsidR="003A6D21" w:rsidRPr="00B76BF1" w:rsidRDefault="00DB2317">
      <w:pPr>
        <w:jc w:val="both"/>
        <w:rPr>
          <w:rFonts w:ascii="Arial Narrow" w:eastAsia="Arial Narrow" w:hAnsi="Arial Narrow" w:cs="Arial Narrow"/>
          <w:lang w:val="en-GB"/>
        </w:rPr>
      </w:pPr>
      <w:r w:rsidRPr="00B76BF1">
        <w:rPr>
          <w:rFonts w:ascii="Arial Narrow" w:hAnsi="Arial Narrow" w:cs="Arial"/>
          <w:lang w:val="en-GB"/>
        </w:rPr>
        <w:t xml:space="preserve">Labour market inclusion, particularly of youth and women, as well as disadvantaged groups and minorities, especially Roma and Egyptians, represents a priority of employment policies. Primary alignment with </w:t>
      </w:r>
      <w:r w:rsidR="00B76BF1">
        <w:rPr>
          <w:rFonts w:ascii="Arial Narrow" w:hAnsi="Arial Narrow" w:cs="Arial"/>
          <w:lang w:val="en-GB"/>
        </w:rPr>
        <w:t xml:space="preserve">the </w:t>
      </w:r>
      <w:r w:rsidRPr="00B76BF1">
        <w:rPr>
          <w:rFonts w:ascii="Arial Narrow" w:hAnsi="Arial Narrow" w:cs="Arial"/>
          <w:lang w:val="en-GB"/>
        </w:rPr>
        <w:t>gender equality policy is reflected in</w:t>
      </w:r>
      <w:r w:rsidR="00804C05" w:rsidRPr="00B76BF1">
        <w:rPr>
          <w:rFonts w:ascii="Arial Narrow" w:eastAsia="Arial Narrow" w:hAnsi="Arial Narrow" w:cs="Arial Narrow"/>
          <w:lang w:val="en-GB"/>
        </w:rPr>
        <w:t>:</w:t>
      </w:r>
    </w:p>
    <w:p w14:paraId="0282F674" w14:textId="667694E9" w:rsidR="003A6D21" w:rsidRPr="00B76BF1" w:rsidRDefault="00DB2317" w:rsidP="002B313F">
      <w:pPr>
        <w:numPr>
          <w:ilvl w:val="0"/>
          <w:numId w:val="1"/>
        </w:numPr>
        <w:pBdr>
          <w:top w:val="nil"/>
          <w:left w:val="nil"/>
          <w:bottom w:val="nil"/>
          <w:right w:val="nil"/>
          <w:between w:val="nil"/>
        </w:pBdr>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 xml:space="preserve">Measure 3.4. Implementation of active labour market services and measures </w:t>
      </w:r>
      <w:r w:rsidR="00B76BF1">
        <w:rPr>
          <w:rFonts w:ascii="Arial Narrow" w:eastAsia="Arial Narrow" w:hAnsi="Arial Narrow" w:cs="Arial Narrow"/>
          <w:color w:val="000000"/>
          <w:lang w:val="en-GB"/>
        </w:rPr>
        <w:t>to improve women's positio</w:t>
      </w:r>
      <w:r w:rsidRPr="00B76BF1">
        <w:rPr>
          <w:rFonts w:ascii="Arial Narrow" w:eastAsia="Arial Narrow" w:hAnsi="Arial Narrow" w:cs="Arial Narrow"/>
          <w:color w:val="000000"/>
          <w:lang w:val="en-GB"/>
        </w:rPr>
        <w:t>n in the labour market.</w:t>
      </w:r>
      <w:r w:rsidR="00B76BF1">
        <w:rPr>
          <w:rFonts w:ascii="Arial Narrow" w:eastAsia="Arial Narrow" w:hAnsi="Arial Narrow" w:cs="Arial Narrow"/>
          <w:color w:val="000000"/>
          <w:lang w:val="en-GB"/>
        </w:rPr>
        <w:t xml:space="preserve"> </w:t>
      </w:r>
      <w:r w:rsidRPr="00B76BF1">
        <w:rPr>
          <w:rFonts w:ascii="Arial Narrow" w:eastAsia="Arial Narrow" w:hAnsi="Arial Narrow" w:cs="Arial Narrow"/>
          <w:color w:val="000000"/>
          <w:lang w:val="en-GB"/>
        </w:rPr>
        <w:t xml:space="preserve">Improving women’s position in the labour market must be supported by comprehensive measures, including greater access to quality public services and decent working conditions. It is also </w:t>
      </w:r>
      <w:r w:rsidRPr="00B76BF1">
        <w:rPr>
          <w:rFonts w:ascii="Arial Narrow" w:eastAsia="Arial Narrow" w:hAnsi="Arial Narrow" w:cs="Arial Narrow"/>
          <w:color w:val="000000"/>
          <w:lang w:val="en-GB"/>
        </w:rPr>
        <w:lastRenderedPageBreak/>
        <w:t xml:space="preserve">necessary to adopt measures to remove barriers to women’s employment (such as childcare and eldercare services), at both national and local levels. For the economic empowerment of women, the development of women’s entrepreneurship is significant, as well as the increase </w:t>
      </w:r>
      <w:r w:rsidR="00B76BF1">
        <w:rPr>
          <w:rFonts w:ascii="Arial Narrow" w:eastAsia="Arial Narrow" w:hAnsi="Arial Narrow" w:cs="Arial Narrow"/>
          <w:color w:val="000000"/>
          <w:lang w:val="en-GB"/>
        </w:rPr>
        <w:t>in</w:t>
      </w:r>
      <w:r w:rsidRPr="00B76BF1">
        <w:rPr>
          <w:rFonts w:ascii="Arial Narrow" w:eastAsia="Arial Narrow" w:hAnsi="Arial Narrow" w:cs="Arial Narrow"/>
          <w:color w:val="000000"/>
          <w:lang w:val="en-GB"/>
        </w:rPr>
        <w:t xml:space="preserve"> digital competencies in terms of skills</w:t>
      </w:r>
      <w:r w:rsidR="00804C05" w:rsidRPr="00B76BF1">
        <w:rPr>
          <w:rFonts w:ascii="Arial Narrow" w:eastAsia="Arial Narrow" w:hAnsi="Arial Narrow" w:cs="Arial Narrow"/>
          <w:color w:val="000000"/>
          <w:lang w:val="en-GB"/>
        </w:rPr>
        <w:t>.</w:t>
      </w:r>
    </w:p>
    <w:p w14:paraId="0282F675" w14:textId="666B38F3" w:rsidR="003A6D21" w:rsidRPr="00B76BF1" w:rsidRDefault="00DB2317">
      <w:pPr>
        <w:jc w:val="both"/>
        <w:rPr>
          <w:rFonts w:ascii="Arial Narrow" w:eastAsia="Arial Narrow" w:hAnsi="Arial Narrow" w:cs="Arial Narrow"/>
          <w:b/>
          <w:lang w:val="en-GB"/>
        </w:rPr>
      </w:pPr>
      <w:r w:rsidRPr="00B76BF1">
        <w:rPr>
          <w:rFonts w:ascii="Arial Narrow" w:eastAsia="Arial Narrow" w:hAnsi="Arial Narrow" w:cs="Arial Narrow"/>
          <w:b/>
          <w:lang w:val="en-GB"/>
        </w:rPr>
        <w:t>Healthcare Development Strategy 2023–2027</w:t>
      </w:r>
      <w:r w:rsidR="00804C05" w:rsidRPr="00B76BF1">
        <w:rPr>
          <w:rFonts w:ascii="Arial Narrow" w:eastAsia="Arial Narrow" w:hAnsi="Arial Narrow" w:cs="Arial Narrow"/>
          <w:b/>
          <w:vertAlign w:val="superscript"/>
          <w:lang w:val="en-GB"/>
        </w:rPr>
        <w:footnoteReference w:id="28"/>
      </w:r>
    </w:p>
    <w:p w14:paraId="31A95446" w14:textId="77777777" w:rsidR="008F354E" w:rsidRPr="00B76BF1" w:rsidRDefault="008F354E" w:rsidP="008F354E">
      <w:pPr>
        <w:pStyle w:val="NoSpacing"/>
        <w:spacing w:after="160" w:line="256" w:lineRule="auto"/>
        <w:jc w:val="both"/>
        <w:rPr>
          <w:rFonts w:ascii="Arial Narrow" w:hAnsi="Arial Narrow" w:cs="Arial"/>
          <w:lang w:val="en-GB"/>
        </w:rPr>
      </w:pPr>
      <w:r w:rsidRPr="00B76BF1">
        <w:rPr>
          <w:rFonts w:ascii="Arial Narrow" w:hAnsi="Arial Narrow" w:cs="Arial"/>
          <w:lang w:val="en-GB"/>
        </w:rPr>
        <w:t>Healthcare policies in Montenegro represent one of the key areas of alignment with the Gender Equality Strategy, primarily through improving access to gender-sensitive healthcare. This goal will be achieved through:</w:t>
      </w:r>
    </w:p>
    <w:p w14:paraId="4812CEFB" w14:textId="5BF62526" w:rsidR="008F354E" w:rsidRPr="00B76BF1" w:rsidRDefault="00B76BF1" w:rsidP="00EC11D5">
      <w:pPr>
        <w:pStyle w:val="NoSpacing"/>
        <w:numPr>
          <w:ilvl w:val="0"/>
          <w:numId w:val="2"/>
        </w:numPr>
        <w:spacing w:line="256" w:lineRule="auto"/>
        <w:jc w:val="both"/>
        <w:rPr>
          <w:rFonts w:ascii="Arial Narrow" w:hAnsi="Arial Narrow" w:cs="Arial"/>
          <w:lang w:val="en-GB"/>
        </w:rPr>
      </w:pPr>
      <w:r>
        <w:rPr>
          <w:rFonts w:ascii="Arial Narrow" w:hAnsi="Arial Narrow" w:cs="Arial"/>
          <w:lang w:val="en-GB"/>
        </w:rPr>
        <w:t>S</w:t>
      </w:r>
      <w:r w:rsidR="008F354E" w:rsidRPr="00B76BF1">
        <w:rPr>
          <w:rFonts w:ascii="Arial Narrow" w:hAnsi="Arial Narrow" w:cs="Arial"/>
          <w:lang w:val="en-GB"/>
        </w:rPr>
        <w:t>trengthening prevention and early detection of malignant diseases prevalent among women in Montenegro;</w:t>
      </w:r>
    </w:p>
    <w:p w14:paraId="149B4CF3" w14:textId="6B0D6A57" w:rsidR="008F354E" w:rsidRPr="00B76BF1" w:rsidRDefault="00B76BF1" w:rsidP="00EC11D5">
      <w:pPr>
        <w:pStyle w:val="NoSpacing"/>
        <w:numPr>
          <w:ilvl w:val="0"/>
          <w:numId w:val="2"/>
        </w:numPr>
        <w:spacing w:line="256" w:lineRule="auto"/>
        <w:jc w:val="both"/>
        <w:rPr>
          <w:rFonts w:ascii="Arial Narrow" w:hAnsi="Arial Narrow" w:cs="Arial"/>
          <w:lang w:val="en-GB"/>
        </w:rPr>
      </w:pPr>
      <w:r>
        <w:rPr>
          <w:rFonts w:ascii="Arial Narrow" w:hAnsi="Arial Narrow" w:cs="Arial"/>
          <w:lang w:val="en-GB"/>
        </w:rPr>
        <w:t>I</w:t>
      </w:r>
      <w:r w:rsidR="008F354E" w:rsidRPr="00B76BF1">
        <w:rPr>
          <w:rFonts w:ascii="Arial Narrow" w:hAnsi="Arial Narrow" w:cs="Arial"/>
          <w:lang w:val="en-GB"/>
        </w:rPr>
        <w:t>mproving measures for the preservation of the reproductive health of all women and girls;</w:t>
      </w:r>
    </w:p>
    <w:p w14:paraId="24E3D0FC" w14:textId="5BAA56FB" w:rsidR="008F354E" w:rsidRPr="00B76BF1" w:rsidRDefault="00B76BF1" w:rsidP="00EC11D5">
      <w:pPr>
        <w:pStyle w:val="NoSpacing"/>
        <w:numPr>
          <w:ilvl w:val="0"/>
          <w:numId w:val="2"/>
        </w:numPr>
        <w:spacing w:line="256" w:lineRule="auto"/>
        <w:jc w:val="both"/>
        <w:rPr>
          <w:rFonts w:ascii="Arial Narrow" w:hAnsi="Arial Narrow" w:cs="Arial"/>
          <w:lang w:val="en-GB"/>
        </w:rPr>
      </w:pPr>
      <w:r>
        <w:rPr>
          <w:rFonts w:ascii="Arial Narrow" w:hAnsi="Arial Narrow" w:cs="Arial"/>
          <w:lang w:val="en-GB"/>
        </w:rPr>
        <w:t>I</w:t>
      </w:r>
      <w:r w:rsidR="008F354E" w:rsidRPr="00B76BF1">
        <w:rPr>
          <w:rFonts w:ascii="Arial Narrow" w:hAnsi="Arial Narrow" w:cs="Arial"/>
          <w:lang w:val="en-GB"/>
        </w:rPr>
        <w:t>ncreasing the sensitivity of healthcare professionals regarding gender-sensitive healthcare;</w:t>
      </w:r>
    </w:p>
    <w:p w14:paraId="0282F67A" w14:textId="7F0676A9" w:rsidR="003A6D21" w:rsidRPr="00B76BF1" w:rsidRDefault="00B76BF1" w:rsidP="00EC11D5">
      <w:pPr>
        <w:numPr>
          <w:ilvl w:val="0"/>
          <w:numId w:val="2"/>
        </w:numPr>
        <w:pBdr>
          <w:top w:val="nil"/>
          <w:left w:val="nil"/>
          <w:bottom w:val="nil"/>
          <w:right w:val="nil"/>
          <w:between w:val="nil"/>
        </w:pBdr>
        <w:jc w:val="both"/>
        <w:rPr>
          <w:rFonts w:ascii="Arial Narrow" w:eastAsia="Arial Narrow" w:hAnsi="Arial Narrow" w:cs="Arial Narrow"/>
          <w:color w:val="000000"/>
          <w:lang w:val="en-GB"/>
        </w:rPr>
      </w:pPr>
      <w:r>
        <w:rPr>
          <w:rFonts w:ascii="Arial Narrow" w:hAnsi="Arial Narrow" w:cs="Arial"/>
          <w:lang w:val="en-GB"/>
        </w:rPr>
        <w:t>I</w:t>
      </w:r>
      <w:r w:rsidR="008F354E" w:rsidRPr="00B76BF1">
        <w:rPr>
          <w:rFonts w:ascii="Arial Narrow" w:hAnsi="Arial Narrow" w:cs="Arial"/>
          <w:lang w:val="en-GB"/>
        </w:rPr>
        <w:t xml:space="preserve">mproving the </w:t>
      </w:r>
      <w:r>
        <w:rPr>
          <w:rFonts w:ascii="Arial Narrow" w:hAnsi="Arial Narrow" w:cs="Arial"/>
          <w:lang w:val="en-GB"/>
        </w:rPr>
        <w:t>healthcare system's response in recognizing and responding to violence cases</w:t>
      </w:r>
      <w:r w:rsidR="00804C05" w:rsidRPr="00B76BF1">
        <w:rPr>
          <w:rFonts w:ascii="Arial Narrow" w:eastAsia="Arial Narrow" w:hAnsi="Arial Narrow" w:cs="Arial Narrow"/>
          <w:color w:val="000000"/>
          <w:lang w:val="en-GB"/>
        </w:rPr>
        <w:t>.</w:t>
      </w:r>
    </w:p>
    <w:p w14:paraId="0691F1A0" w14:textId="6430DC98" w:rsidR="008F354E" w:rsidRPr="00B76BF1" w:rsidRDefault="00DB2317" w:rsidP="008F354E">
      <w:pPr>
        <w:pStyle w:val="NoSpacing"/>
        <w:spacing w:after="160" w:line="256" w:lineRule="auto"/>
        <w:jc w:val="both"/>
        <w:rPr>
          <w:rFonts w:ascii="Arial Narrow" w:hAnsi="Arial Narrow" w:cs="Arial"/>
          <w:lang w:val="en-GB"/>
        </w:rPr>
      </w:pPr>
      <w:r w:rsidRPr="00B76BF1">
        <w:rPr>
          <w:rFonts w:ascii="Arial Narrow" w:eastAsia="Arial Narrow" w:hAnsi="Arial Narrow" w:cs="Arial Narrow"/>
          <w:b/>
          <w:lang w:val="en-GB"/>
        </w:rPr>
        <w:t>The Media Strategy of Montenegro 2023–2027</w:t>
      </w:r>
      <w:r w:rsidR="00804C05" w:rsidRPr="00B76BF1">
        <w:rPr>
          <w:rFonts w:ascii="Arial Narrow" w:eastAsia="Arial Narrow" w:hAnsi="Arial Narrow" w:cs="Arial Narrow"/>
          <w:b/>
          <w:vertAlign w:val="superscript"/>
          <w:lang w:val="en-GB"/>
        </w:rPr>
        <w:footnoteReference w:id="29"/>
      </w:r>
      <w:r w:rsidR="00B76BF1">
        <w:rPr>
          <w:rFonts w:ascii="Arial Narrow" w:eastAsia="Arial Narrow" w:hAnsi="Arial Narrow" w:cs="Arial Narrow"/>
          <w:b/>
          <w:lang w:val="en-GB"/>
        </w:rPr>
        <w:t xml:space="preserve"> </w:t>
      </w:r>
      <w:r w:rsidR="008F354E" w:rsidRPr="00B76BF1">
        <w:rPr>
          <w:rFonts w:ascii="Arial Narrow" w:hAnsi="Arial Narrow" w:cs="Arial"/>
          <w:lang w:val="en-GB"/>
        </w:rPr>
        <w:t xml:space="preserve">is the first national strategic document concerning the media sector in Montenegro. The Strategy contains various activities related to gender equality in the media, including the use of gender-sensitive language and guidelines for gender-responsive reporting based on relevant data. This Strategy is aligned with gender equality policies through measures focusing on media literacy and the recognition of gender stereotypes. This is complemented by Operational Objective 1.5 of the Strategy, which includes educational activities for primary and secondary school students to identify disinformation, hate speech and gender stereotypes. In addition, Operational Objectives 1.2 and 1.4of the Media Strategy support media reporting on issues of public interest, </w:t>
      </w:r>
      <w:r w:rsidR="00B76BF1">
        <w:rPr>
          <w:rFonts w:ascii="Arial Narrow" w:hAnsi="Arial Narrow" w:cs="Arial"/>
          <w:lang w:val="en-GB"/>
        </w:rPr>
        <w:t>creating content for vulnerable groups</w:t>
      </w:r>
      <w:r w:rsidR="00820EEC">
        <w:rPr>
          <w:rFonts w:ascii="Arial Narrow" w:hAnsi="Arial Narrow" w:cs="Arial"/>
          <w:lang w:val="en-GB"/>
        </w:rPr>
        <w:t xml:space="preserve"> and</w:t>
      </w:r>
      <w:r w:rsidR="00B76BF1">
        <w:rPr>
          <w:rFonts w:ascii="Arial Narrow" w:hAnsi="Arial Narrow" w:cs="Arial"/>
          <w:lang w:val="en-GB"/>
        </w:rPr>
        <w:t xml:space="preserve"> promoting</w:t>
      </w:r>
      <w:r w:rsidR="008F354E" w:rsidRPr="00B76BF1">
        <w:rPr>
          <w:rFonts w:ascii="Arial Narrow" w:hAnsi="Arial Narrow" w:cs="Arial"/>
          <w:lang w:val="en-GB"/>
        </w:rPr>
        <w:t xml:space="preserve"> gender-responsive programming and gender-sensitive language.</w:t>
      </w:r>
    </w:p>
    <w:p w14:paraId="27EF289F" w14:textId="77777777" w:rsidR="008F354E" w:rsidRPr="00B76BF1" w:rsidRDefault="008F354E" w:rsidP="008F354E">
      <w:pPr>
        <w:pStyle w:val="NoSpacing"/>
        <w:spacing w:after="160" w:line="256" w:lineRule="auto"/>
        <w:jc w:val="both"/>
        <w:rPr>
          <w:rFonts w:ascii="Arial Narrow" w:hAnsi="Arial Narrow" w:cs="Arial"/>
          <w:lang w:val="en-GB"/>
        </w:rPr>
      </w:pPr>
      <w:r w:rsidRPr="00B76BF1">
        <w:rPr>
          <w:rFonts w:ascii="Arial Narrow" w:hAnsi="Arial Narrow" w:cs="Arial"/>
          <w:lang w:val="en-GB"/>
        </w:rPr>
        <w:t>In addition to national policies, the strategic document is aligned with the international obligations undertaken by Montenegro, both globally and within the EU accession process. The following sections of the introductory part present the alignment of gender equality policies with these obligations.</w:t>
      </w:r>
    </w:p>
    <w:p w14:paraId="2DEE8C6D" w14:textId="4196BA43" w:rsidR="0021466A" w:rsidRPr="00B76BF1" w:rsidRDefault="008F354E" w:rsidP="008F354E">
      <w:pPr>
        <w:jc w:val="both"/>
        <w:rPr>
          <w:rFonts w:ascii="Arial Narrow" w:eastAsia="Arial Narrow" w:hAnsi="Arial Narrow" w:cs="Arial Narrow"/>
          <w:b/>
          <w:bCs/>
          <w:lang w:val="en-GB"/>
        </w:rPr>
      </w:pPr>
      <w:r w:rsidRPr="00B76BF1">
        <w:rPr>
          <w:rFonts w:ascii="Arial Narrow" w:eastAsia="Arial Narrow" w:hAnsi="Arial Narrow" w:cs="Arial Narrow"/>
          <w:b/>
          <w:bCs/>
          <w:highlight w:val="yellow"/>
          <w:lang w:val="en-GB"/>
        </w:rPr>
        <w:t xml:space="preserve">Early Childhood Development Strategy </w:t>
      </w:r>
      <w:r w:rsidR="0021466A" w:rsidRPr="00B76BF1">
        <w:rPr>
          <w:rFonts w:ascii="Arial Narrow" w:eastAsia="Arial Narrow" w:hAnsi="Arial Narrow" w:cs="Arial Narrow"/>
          <w:b/>
          <w:bCs/>
          <w:highlight w:val="yellow"/>
          <w:lang w:val="en-GB"/>
        </w:rPr>
        <w:t>2023–2027</w:t>
      </w:r>
    </w:p>
    <w:p w14:paraId="0282F67D" w14:textId="454D06B3" w:rsidR="003A6D21" w:rsidRPr="00B76BF1" w:rsidRDefault="008F354E">
      <w:pPr>
        <w:pStyle w:val="Heading2"/>
        <w:rPr>
          <w:rFonts w:ascii="Arial Narrow" w:eastAsia="Arial Narrow" w:hAnsi="Arial Narrow" w:cs="Arial Narrow"/>
          <w:color w:val="000000"/>
          <w:lang w:val="en-GB"/>
        </w:rPr>
      </w:pPr>
      <w:bookmarkStart w:id="10" w:name="_heading=h.j2l1s7fve3g5" w:colFirst="0" w:colLast="0"/>
      <w:bookmarkEnd w:id="10"/>
      <w:r w:rsidRPr="00B76BF1">
        <w:rPr>
          <w:rFonts w:ascii="Arial Narrow" w:eastAsia="Arial Narrow" w:hAnsi="Arial Narrow" w:cs="Arial Narrow"/>
          <w:color w:val="000000"/>
          <w:lang w:val="en-GB"/>
        </w:rPr>
        <w:t>International obligations of Montenegro</w:t>
      </w:r>
    </w:p>
    <w:p w14:paraId="0282F67E" w14:textId="75E6CE40" w:rsidR="003A6D21" w:rsidRPr="00B76BF1" w:rsidRDefault="008F354E">
      <w:pPr>
        <w:jc w:val="both"/>
        <w:rPr>
          <w:rFonts w:ascii="Arial Narrow" w:eastAsia="Arial Narrow" w:hAnsi="Arial Narrow" w:cs="Arial Narrow"/>
          <w:b/>
          <w:lang w:val="en-GB"/>
        </w:rPr>
      </w:pPr>
      <w:r w:rsidRPr="00B76BF1">
        <w:rPr>
          <w:rFonts w:ascii="Arial Narrow" w:hAnsi="Arial Narrow" w:cs="Arial"/>
          <w:lang w:val="en-GB"/>
        </w:rPr>
        <w:t>Gender equality and protection from discrimination on the grounds of sex, gender reassignment and gender identity, sexual orientation and/or intersex characteristics are regulated in Montenegro by a number of international instruments</w:t>
      </w:r>
      <w:r w:rsidR="00804C05" w:rsidRPr="00B76BF1">
        <w:rPr>
          <w:rFonts w:ascii="Arial Narrow" w:eastAsia="Arial Narrow" w:hAnsi="Arial Narrow" w:cs="Arial Narrow"/>
          <w:lang w:val="en-GB"/>
        </w:rPr>
        <w:t>.</w:t>
      </w:r>
    </w:p>
    <w:p w14:paraId="0282F67F" w14:textId="1E078D7D" w:rsidR="003A6D21" w:rsidRPr="00B76BF1" w:rsidRDefault="008F354E">
      <w:pPr>
        <w:jc w:val="both"/>
        <w:rPr>
          <w:rFonts w:ascii="Arial Narrow" w:eastAsia="Arial Narrow" w:hAnsi="Arial Narrow" w:cs="Arial Narrow"/>
          <w:b/>
          <w:lang w:val="en-GB"/>
        </w:rPr>
      </w:pPr>
      <w:r w:rsidRPr="00B76BF1">
        <w:rPr>
          <w:rFonts w:ascii="Arial Narrow" w:eastAsia="Arial Narrow" w:hAnsi="Arial Narrow" w:cs="Arial Narrow"/>
          <w:b/>
          <w:lang w:val="en-GB"/>
        </w:rPr>
        <w:t>Convention on the Elimination of All Forms of Discrimination against Women (CEDAW)</w:t>
      </w:r>
      <w:r w:rsidR="00804C05" w:rsidRPr="00B76BF1">
        <w:rPr>
          <w:rFonts w:ascii="Arial Narrow" w:eastAsia="Arial Narrow" w:hAnsi="Arial Narrow" w:cs="Arial Narrow"/>
          <w:b/>
          <w:vertAlign w:val="superscript"/>
          <w:lang w:val="en-GB"/>
        </w:rPr>
        <w:footnoteReference w:id="30"/>
      </w:r>
    </w:p>
    <w:p w14:paraId="2D718A1E" w14:textId="77777777" w:rsidR="008F354E" w:rsidRPr="00B76BF1" w:rsidRDefault="008F354E" w:rsidP="008F354E">
      <w:pPr>
        <w:pStyle w:val="NoSpacing"/>
        <w:spacing w:after="160" w:line="256" w:lineRule="auto"/>
        <w:rPr>
          <w:rFonts w:ascii="Arial Narrow" w:hAnsi="Arial Narrow" w:cs="Arial"/>
          <w:lang w:val="en-GB"/>
        </w:rPr>
      </w:pPr>
      <w:r w:rsidRPr="00B76BF1">
        <w:rPr>
          <w:rFonts w:ascii="Arial Narrow" w:hAnsi="Arial Narrow" w:cs="Arial"/>
          <w:lang w:val="en-GB"/>
        </w:rPr>
        <w:t>This Strategy has fully integrated all provisions of the main UN documents addressing gender equality, such as the Convention on the Elimination of All Forms of Discrimination against Women (CEDAW), which particularly insists on guaranteeing women three fundamental rights, as well as eliminating all forms of discrimination in these areas:</w:t>
      </w:r>
    </w:p>
    <w:p w14:paraId="77CC6A7A" w14:textId="008777F7" w:rsidR="008F354E" w:rsidRPr="00B76BF1" w:rsidRDefault="00B76BF1" w:rsidP="00EC11D5">
      <w:pPr>
        <w:pStyle w:val="NoSpacing"/>
        <w:numPr>
          <w:ilvl w:val="0"/>
          <w:numId w:val="14"/>
        </w:numPr>
        <w:spacing w:after="160" w:line="256" w:lineRule="auto"/>
        <w:ind w:left="714" w:hanging="357"/>
        <w:contextualSpacing/>
        <w:rPr>
          <w:rFonts w:ascii="Arial Narrow" w:hAnsi="Arial Narrow" w:cs="Arial"/>
          <w:lang w:val="en-GB"/>
        </w:rPr>
      </w:pPr>
      <w:r>
        <w:rPr>
          <w:rFonts w:ascii="Arial Narrow" w:hAnsi="Arial Narrow" w:cs="Arial"/>
          <w:lang w:val="en-GB"/>
        </w:rPr>
        <w:t>T</w:t>
      </w:r>
      <w:r w:rsidR="008F354E" w:rsidRPr="00B76BF1">
        <w:rPr>
          <w:rFonts w:ascii="Arial Narrow" w:hAnsi="Arial Narrow" w:cs="Arial"/>
          <w:lang w:val="en-GB"/>
        </w:rPr>
        <w:t>he right of women to vote in all elections and public referenda and to be eligible for election to all publicly elected bodies;</w:t>
      </w:r>
    </w:p>
    <w:p w14:paraId="781DB265" w14:textId="4C4DEF4B" w:rsidR="008F354E" w:rsidRPr="00B76BF1" w:rsidRDefault="00B76BF1" w:rsidP="00EC11D5">
      <w:pPr>
        <w:pStyle w:val="NoSpacing"/>
        <w:numPr>
          <w:ilvl w:val="0"/>
          <w:numId w:val="14"/>
        </w:numPr>
        <w:spacing w:after="160" w:line="256" w:lineRule="auto"/>
        <w:ind w:left="714" w:hanging="357"/>
        <w:contextualSpacing/>
        <w:rPr>
          <w:rFonts w:ascii="Arial Narrow" w:hAnsi="Arial Narrow" w:cs="Arial"/>
          <w:lang w:val="en-GB"/>
        </w:rPr>
      </w:pPr>
      <w:r>
        <w:rPr>
          <w:rFonts w:ascii="Arial Narrow" w:hAnsi="Arial Narrow" w:cs="Arial"/>
          <w:lang w:val="en-GB"/>
        </w:rPr>
        <w:t>T</w:t>
      </w:r>
      <w:r w:rsidR="008F354E" w:rsidRPr="00B76BF1">
        <w:rPr>
          <w:rFonts w:ascii="Arial Narrow" w:hAnsi="Arial Narrow" w:cs="Arial"/>
          <w:lang w:val="en-GB"/>
        </w:rPr>
        <w:t>he right of women to participate in the formulation and implementation of government policy and to hold public office and perform all public functions at all levels of government;</w:t>
      </w:r>
    </w:p>
    <w:p w14:paraId="27292D3D" w14:textId="4BAA0AF9" w:rsidR="008F354E" w:rsidRPr="00B76BF1" w:rsidRDefault="00B76BF1" w:rsidP="00EC11D5">
      <w:pPr>
        <w:pStyle w:val="NoSpacing"/>
        <w:numPr>
          <w:ilvl w:val="0"/>
          <w:numId w:val="14"/>
        </w:numPr>
        <w:spacing w:after="160" w:line="256" w:lineRule="auto"/>
        <w:ind w:left="714" w:hanging="357"/>
        <w:contextualSpacing/>
        <w:rPr>
          <w:rFonts w:ascii="Arial Narrow" w:hAnsi="Arial Narrow" w:cs="Arial"/>
          <w:lang w:val="en-GB"/>
        </w:rPr>
      </w:pPr>
      <w:r>
        <w:rPr>
          <w:rFonts w:ascii="Arial Narrow" w:hAnsi="Arial Narrow" w:cs="Arial"/>
          <w:lang w:val="en-GB"/>
        </w:rPr>
        <w:lastRenderedPageBreak/>
        <w:t>T</w:t>
      </w:r>
      <w:r w:rsidR="008F354E" w:rsidRPr="00B76BF1">
        <w:rPr>
          <w:rFonts w:ascii="Arial Narrow" w:hAnsi="Arial Narrow" w:cs="Arial"/>
          <w:lang w:val="en-GB"/>
        </w:rPr>
        <w:t xml:space="preserve">he right of women to participate in non-governmental </w:t>
      </w:r>
      <w:r w:rsidR="00144D40" w:rsidRPr="00B76BF1">
        <w:rPr>
          <w:rFonts w:ascii="Arial Narrow" w:hAnsi="Arial Narrow" w:cs="Arial"/>
          <w:lang w:val="en-GB"/>
        </w:rPr>
        <w:t>organisations</w:t>
      </w:r>
      <w:r w:rsidR="008F354E" w:rsidRPr="00B76BF1">
        <w:rPr>
          <w:rFonts w:ascii="Arial Narrow" w:hAnsi="Arial Narrow" w:cs="Arial"/>
          <w:lang w:val="en-GB"/>
        </w:rPr>
        <w:t xml:space="preserve"> and associations concerned with the public and political life of the country.</w:t>
      </w:r>
    </w:p>
    <w:p w14:paraId="0282F684" w14:textId="554C1E79" w:rsidR="003A6D21" w:rsidRPr="00B76BF1" w:rsidRDefault="008F354E" w:rsidP="008F354E">
      <w:pPr>
        <w:jc w:val="both"/>
        <w:rPr>
          <w:rFonts w:ascii="Arial Narrow" w:eastAsia="Arial Narrow" w:hAnsi="Arial Narrow" w:cs="Arial Narrow"/>
          <w:lang w:val="en-GB"/>
        </w:rPr>
      </w:pPr>
      <w:r w:rsidRPr="00B76BF1">
        <w:rPr>
          <w:rFonts w:ascii="Arial Narrow" w:hAnsi="Arial Narrow" w:cs="Arial"/>
          <w:lang w:val="en-GB"/>
        </w:rPr>
        <w:t xml:space="preserve">The CEDAW Committee regularly monitors the realization of these three fundamental rights in the States Parties and reports on all forms of discrimination or insufficiently effective implementation of equality policies in those countries. In each of the chapters of the Situation Analysis, the results of Montenegro’s gender-responsive policies are compared with the recommendations of the CEDAW Committee. Furthermore, in formulating all three </w:t>
      </w:r>
      <w:r w:rsidR="00B76BF1">
        <w:rPr>
          <w:rFonts w:ascii="Arial Narrow" w:hAnsi="Arial Narrow" w:cs="Arial"/>
          <w:lang w:val="en-GB"/>
        </w:rPr>
        <w:t>operational objectives of the NSGE, the recommendations of the CEDAW Committee were used as the basis for their definition and</w:t>
      </w:r>
      <w:r w:rsidRPr="00B76BF1">
        <w:rPr>
          <w:rFonts w:ascii="Arial Narrow" w:hAnsi="Arial Narrow" w:cs="Arial"/>
          <w:lang w:val="en-GB"/>
        </w:rPr>
        <w:t xml:space="preserve"> as an instrument for monitoring progress through established indicators</w:t>
      </w:r>
      <w:r w:rsidR="00804C05" w:rsidRPr="00B76BF1">
        <w:rPr>
          <w:rFonts w:ascii="Arial Narrow" w:eastAsia="Arial Narrow" w:hAnsi="Arial Narrow" w:cs="Arial Narrow"/>
          <w:lang w:val="en-GB"/>
        </w:rPr>
        <w:t xml:space="preserve">. </w:t>
      </w:r>
    </w:p>
    <w:p w14:paraId="0282F685" w14:textId="1C01658A" w:rsidR="003A6D21" w:rsidRPr="00B76BF1" w:rsidRDefault="003B10E6">
      <w:pPr>
        <w:jc w:val="both"/>
        <w:rPr>
          <w:rFonts w:ascii="Arial Narrow" w:eastAsia="Arial Narrow" w:hAnsi="Arial Narrow" w:cs="Arial Narrow"/>
          <w:b/>
          <w:lang w:val="en-GB"/>
        </w:rPr>
      </w:pPr>
      <w:r w:rsidRPr="00B76BF1">
        <w:rPr>
          <w:rFonts w:ascii="Arial Narrow" w:eastAsia="Arial Narrow" w:hAnsi="Arial Narrow" w:cs="Arial Narrow"/>
          <w:b/>
          <w:lang w:val="en-GB"/>
        </w:rPr>
        <w:t>Council of Europe Convention on Preventing and Combating Violence against Women and Domestic Violence (Istanbul Convention – 2011)</w:t>
      </w:r>
      <w:r w:rsidR="00804C05" w:rsidRPr="00B76BF1">
        <w:rPr>
          <w:rFonts w:ascii="Arial Narrow" w:eastAsia="Arial Narrow" w:hAnsi="Arial Narrow" w:cs="Arial Narrow"/>
          <w:b/>
          <w:vertAlign w:val="superscript"/>
          <w:lang w:val="en-GB"/>
        </w:rPr>
        <w:footnoteReference w:id="31"/>
      </w:r>
    </w:p>
    <w:p w14:paraId="0282F686" w14:textId="0E8E78F7" w:rsidR="003A6D21" w:rsidRPr="00B76BF1" w:rsidRDefault="00682D26">
      <w:pPr>
        <w:jc w:val="both"/>
        <w:rPr>
          <w:rFonts w:ascii="Arial Narrow" w:eastAsia="Arial Narrow" w:hAnsi="Arial Narrow" w:cs="Arial Narrow"/>
          <w:lang w:val="en-GB"/>
        </w:rPr>
      </w:pPr>
      <w:r w:rsidRPr="00B76BF1">
        <w:rPr>
          <w:rFonts w:ascii="Arial Narrow" w:hAnsi="Arial Narrow" w:cs="Arial"/>
          <w:lang w:val="en-GB"/>
        </w:rPr>
        <w:t>Montenegro’s alignment with the Istanbul Convention primarily includes legislative reforms and ongoing implementation challenges. Montenegro has taken significant legal steps towards alignment with the Istanbul Convention, particularly in increasing reporting rates of violence against women (indicating growing trust in institutions), improving intersectoral cooperation (police, social services, NGOs), as well as progress made through the adoption of action plans to address gender-based violence. However, significant challenges remain in the implementation of the legal framework, resource allocation, and cultural changes or barriers. Sustainable political will, financing of public policies and citizen engagement are key conditions for Montenegro’s full compliance with the standards of the Council of Europe</w:t>
      </w:r>
      <w:r w:rsidR="00804C05" w:rsidRPr="00B76BF1">
        <w:rPr>
          <w:rFonts w:ascii="Arial Narrow" w:eastAsia="Arial Narrow" w:hAnsi="Arial Narrow" w:cs="Arial Narrow"/>
          <w:lang w:val="en-GB"/>
        </w:rPr>
        <w:t xml:space="preserve">. </w:t>
      </w:r>
    </w:p>
    <w:p w14:paraId="0282F687" w14:textId="04ED0CE2" w:rsidR="003A6D21" w:rsidRPr="00B76BF1" w:rsidRDefault="00682D26">
      <w:pPr>
        <w:jc w:val="both"/>
        <w:rPr>
          <w:rFonts w:ascii="Arial Narrow" w:eastAsia="Arial Narrow" w:hAnsi="Arial Narrow" w:cs="Arial Narrow"/>
          <w:lang w:val="en-GB"/>
        </w:rPr>
      </w:pPr>
      <w:r w:rsidRPr="00B76BF1">
        <w:rPr>
          <w:rFonts w:ascii="Arial Narrow" w:eastAsia="Arial Narrow" w:hAnsi="Arial Narrow" w:cs="Arial Narrow"/>
          <w:b/>
          <w:lang w:val="en-GB"/>
        </w:rPr>
        <w:t>Beijing Declaration and Platform for Action</w:t>
      </w:r>
      <w:r w:rsidR="00804C05" w:rsidRPr="00B76BF1">
        <w:rPr>
          <w:rFonts w:ascii="Arial Narrow" w:eastAsia="Arial Narrow" w:hAnsi="Arial Narrow" w:cs="Arial Narrow"/>
          <w:b/>
          <w:vertAlign w:val="superscript"/>
          <w:lang w:val="en-GB"/>
        </w:rPr>
        <w:footnoteReference w:id="32"/>
      </w:r>
      <w:r w:rsidR="00804C05" w:rsidRPr="00B76BF1">
        <w:rPr>
          <w:rFonts w:ascii="Arial Narrow" w:eastAsia="Arial Narrow" w:hAnsi="Arial Narrow" w:cs="Arial Narrow"/>
          <w:lang w:val="en-GB"/>
        </w:rPr>
        <w:t xml:space="preserve"> </w:t>
      </w:r>
    </w:p>
    <w:p w14:paraId="0282F688" w14:textId="212D8568" w:rsidR="003A6D21" w:rsidRPr="00B76BF1" w:rsidRDefault="00682D26">
      <w:pPr>
        <w:jc w:val="both"/>
        <w:rPr>
          <w:rFonts w:ascii="Arial Narrow" w:eastAsia="Arial Narrow" w:hAnsi="Arial Narrow" w:cs="Arial Narrow"/>
          <w:lang w:val="en-GB"/>
        </w:rPr>
      </w:pPr>
      <w:r w:rsidRPr="00B76BF1">
        <w:rPr>
          <w:rFonts w:ascii="Arial Narrow" w:hAnsi="Arial Narrow" w:cs="Arial"/>
          <w:lang w:val="en-GB"/>
        </w:rPr>
        <w:t xml:space="preserve">The Strategy is aligned with the Beijing Declaration and Platform for Action, which represents the global plan for advancing gender equality across 12 critical areas. </w:t>
      </w:r>
      <w:r w:rsidR="00B76BF1">
        <w:rPr>
          <w:rFonts w:ascii="Arial Narrow" w:hAnsi="Arial Narrow" w:cs="Arial"/>
          <w:lang w:val="en-GB"/>
        </w:rPr>
        <w:t>As a signatory, Montenegro</w:t>
      </w:r>
      <w:r w:rsidRPr="00B76BF1">
        <w:rPr>
          <w:rFonts w:ascii="Arial Narrow" w:hAnsi="Arial Narrow" w:cs="Arial"/>
          <w:lang w:val="en-GB"/>
        </w:rPr>
        <w:t xml:space="preserve"> harmo</w:t>
      </w:r>
      <w:r w:rsidR="00B76BF1">
        <w:rPr>
          <w:rFonts w:ascii="Arial Narrow" w:hAnsi="Arial Narrow" w:cs="Arial"/>
          <w:lang w:val="en-GB"/>
        </w:rPr>
        <w:t>nise</w:t>
      </w:r>
      <w:r w:rsidRPr="00B76BF1">
        <w:rPr>
          <w:rFonts w:ascii="Arial Narrow" w:hAnsi="Arial Narrow" w:cs="Arial"/>
          <w:lang w:val="en-GB"/>
        </w:rPr>
        <w:t xml:space="preserve">s its policy with the obligations stemming from </w:t>
      </w:r>
      <w:r w:rsidR="00820EEC">
        <w:rPr>
          <w:rFonts w:ascii="Arial Narrow" w:hAnsi="Arial Narrow" w:cs="Arial"/>
          <w:lang w:val="en-GB"/>
        </w:rPr>
        <w:t>said declaration</w:t>
      </w:r>
      <w:r w:rsidRPr="00B76BF1">
        <w:rPr>
          <w:rFonts w:ascii="Arial Narrow" w:hAnsi="Arial Narrow" w:cs="Arial"/>
          <w:lang w:val="en-GB"/>
        </w:rPr>
        <w:t>, although progress varies across sectors. Despite moderate progress achieved in the previous period, particularly in relation to the legal framework and political representation, key cross-sectoral challenges remain in the following areas</w:t>
      </w:r>
      <w:r w:rsidR="00804C05" w:rsidRPr="00B76BF1">
        <w:rPr>
          <w:rFonts w:ascii="Arial Narrow" w:eastAsia="Arial Narrow" w:hAnsi="Arial Narrow" w:cs="Arial Narrow"/>
          <w:lang w:val="en-GB"/>
        </w:rPr>
        <w:t>:</w:t>
      </w:r>
    </w:p>
    <w:p w14:paraId="7A143152" w14:textId="6439DFB2" w:rsidR="00682D26" w:rsidRPr="00B76BF1" w:rsidRDefault="00682D26" w:rsidP="00EC11D5">
      <w:pPr>
        <w:pStyle w:val="NoSpacing"/>
        <w:numPr>
          <w:ilvl w:val="0"/>
          <w:numId w:val="15"/>
        </w:numPr>
        <w:spacing w:after="160" w:line="256" w:lineRule="auto"/>
        <w:ind w:left="714" w:hanging="357"/>
        <w:contextualSpacing/>
        <w:rPr>
          <w:rFonts w:ascii="Arial Narrow" w:hAnsi="Arial Narrow" w:cs="Arial"/>
          <w:lang w:val="en-GB"/>
        </w:rPr>
      </w:pPr>
      <w:r w:rsidRPr="00B76BF1">
        <w:rPr>
          <w:rFonts w:ascii="Arial Narrow" w:hAnsi="Arial Narrow" w:cs="Arial"/>
          <w:lang w:val="en-GB"/>
        </w:rPr>
        <w:t>Implementation:</w:t>
      </w:r>
      <w:r w:rsidR="009A5275" w:rsidRPr="00B76BF1">
        <w:rPr>
          <w:rFonts w:ascii="Arial Narrow" w:hAnsi="Arial Narrow" w:cs="Arial"/>
          <w:lang w:val="en-GB"/>
        </w:rPr>
        <w:t xml:space="preserve"> </w:t>
      </w:r>
      <w:r w:rsidRPr="00B76BF1">
        <w:rPr>
          <w:rFonts w:ascii="Arial Narrow" w:hAnsi="Arial Narrow" w:cs="Arial"/>
          <w:lang w:val="en-GB"/>
        </w:rPr>
        <w:t xml:space="preserve">Laws exist, but their application is inconsistent due to </w:t>
      </w:r>
      <w:r w:rsidR="00B76BF1">
        <w:rPr>
          <w:rFonts w:ascii="Arial Narrow" w:hAnsi="Arial Narrow" w:cs="Arial"/>
          <w:lang w:val="en-GB"/>
        </w:rPr>
        <w:t xml:space="preserve">a </w:t>
      </w:r>
      <w:r w:rsidRPr="00B76BF1">
        <w:rPr>
          <w:rFonts w:ascii="Arial Narrow" w:hAnsi="Arial Narrow" w:cs="Arial"/>
          <w:lang w:val="en-GB"/>
        </w:rPr>
        <w:t>lack of financial resources and cultural resistance.</w:t>
      </w:r>
    </w:p>
    <w:p w14:paraId="73B514D1" w14:textId="0CB52C33" w:rsidR="00682D26" w:rsidRPr="00B76BF1" w:rsidRDefault="00682D26" w:rsidP="00EC11D5">
      <w:pPr>
        <w:pStyle w:val="NoSpacing"/>
        <w:numPr>
          <w:ilvl w:val="0"/>
          <w:numId w:val="15"/>
        </w:numPr>
        <w:spacing w:after="160" w:line="256" w:lineRule="auto"/>
        <w:ind w:left="714" w:hanging="357"/>
        <w:contextualSpacing/>
        <w:rPr>
          <w:rFonts w:ascii="Arial Narrow" w:hAnsi="Arial Narrow" w:cs="Arial"/>
          <w:lang w:val="en-GB"/>
        </w:rPr>
      </w:pPr>
      <w:r w:rsidRPr="00B76BF1">
        <w:rPr>
          <w:rFonts w:ascii="Arial Narrow" w:hAnsi="Arial Narrow" w:cs="Arial"/>
          <w:lang w:val="en-GB"/>
        </w:rPr>
        <w:t>Lack of data:</w:t>
      </w:r>
      <w:r w:rsidR="009A5275" w:rsidRPr="00B76BF1">
        <w:rPr>
          <w:rFonts w:ascii="Arial Narrow" w:hAnsi="Arial Narrow" w:cs="Arial"/>
          <w:lang w:val="en-GB"/>
        </w:rPr>
        <w:t xml:space="preserve"> </w:t>
      </w:r>
      <w:r w:rsidRPr="00B76BF1">
        <w:rPr>
          <w:rFonts w:ascii="Arial Narrow" w:hAnsi="Arial Narrow" w:cs="Arial"/>
          <w:lang w:val="en-GB"/>
        </w:rPr>
        <w:t>Absence of sex-disaggregated data in sectors such as labour, health, and violence.</w:t>
      </w:r>
    </w:p>
    <w:p w14:paraId="0282F68B" w14:textId="3B535F7E" w:rsidR="003A6D21" w:rsidRPr="00B76BF1" w:rsidRDefault="00682D26" w:rsidP="00EC11D5">
      <w:pPr>
        <w:pStyle w:val="NoSpacing"/>
        <w:numPr>
          <w:ilvl w:val="0"/>
          <w:numId w:val="15"/>
        </w:numPr>
        <w:spacing w:after="160" w:line="256" w:lineRule="auto"/>
        <w:ind w:left="714" w:hanging="357"/>
        <w:contextualSpacing/>
        <w:rPr>
          <w:rFonts w:ascii="Arial Narrow" w:hAnsi="Arial Narrow" w:cs="Arial"/>
          <w:lang w:val="en-GB"/>
        </w:rPr>
      </w:pPr>
      <w:r w:rsidRPr="00B76BF1">
        <w:rPr>
          <w:rFonts w:ascii="Arial Narrow" w:hAnsi="Arial Narrow" w:cs="Arial"/>
          <w:lang w:val="en-GB"/>
        </w:rPr>
        <w:t>Intersectionality: Roma women, refugees, women with disabilities, and women from rural areas face intersectional discrimination.</w:t>
      </w:r>
    </w:p>
    <w:p w14:paraId="0282F68C" w14:textId="69EA42D9" w:rsidR="003A6D21" w:rsidRPr="00B76BF1" w:rsidRDefault="00682D26">
      <w:pPr>
        <w:jc w:val="both"/>
        <w:rPr>
          <w:rFonts w:ascii="Arial Narrow" w:eastAsia="Arial Narrow" w:hAnsi="Arial Narrow" w:cs="Arial Narrow"/>
          <w:lang w:val="en-GB"/>
        </w:rPr>
      </w:pPr>
      <w:r w:rsidRPr="00B76BF1">
        <w:rPr>
          <w:rFonts w:ascii="Arial Narrow" w:eastAsia="Arial Narrow" w:hAnsi="Arial Narrow" w:cs="Arial Narrow"/>
          <w:lang w:val="en-GB"/>
        </w:rPr>
        <w:t>Additionally, cultural norms, limited resources, and gaps in the inclusion of marginal</w:t>
      </w:r>
      <w:r w:rsidR="00B76BF1">
        <w:rPr>
          <w:rFonts w:ascii="Arial Narrow" w:eastAsia="Arial Narrow" w:hAnsi="Arial Narrow" w:cs="Arial Narrow"/>
          <w:lang w:val="en-GB"/>
        </w:rPr>
        <w:t>ise</w:t>
      </w:r>
      <w:r w:rsidRPr="00B76BF1">
        <w:rPr>
          <w:rFonts w:ascii="Arial Narrow" w:eastAsia="Arial Narrow" w:hAnsi="Arial Narrow" w:cs="Arial Narrow"/>
          <w:lang w:val="en-GB"/>
        </w:rPr>
        <w:t xml:space="preserve">d groups remain significant barriers. Special emphasis will be placed on </w:t>
      </w:r>
      <w:r w:rsidR="00B76BF1">
        <w:rPr>
          <w:rFonts w:ascii="Arial Narrow" w:eastAsia="Arial Narrow" w:hAnsi="Arial Narrow" w:cs="Arial Narrow"/>
          <w:lang w:val="en-GB"/>
        </w:rPr>
        <w:t>integrating gender-responsive budgeting across all sectors and</w:t>
      </w:r>
      <w:r w:rsidRPr="00B76BF1">
        <w:rPr>
          <w:rFonts w:ascii="Arial Narrow" w:eastAsia="Arial Narrow" w:hAnsi="Arial Narrow" w:cs="Arial Narrow"/>
          <w:lang w:val="en-GB"/>
        </w:rPr>
        <w:t xml:space="preserve"> strengthening measures for the protection of marginal</w:t>
      </w:r>
      <w:r w:rsidR="00B76BF1">
        <w:rPr>
          <w:rFonts w:ascii="Arial Narrow" w:eastAsia="Arial Narrow" w:hAnsi="Arial Narrow" w:cs="Arial Narrow"/>
          <w:lang w:val="en-GB"/>
        </w:rPr>
        <w:t>ise</w:t>
      </w:r>
      <w:r w:rsidRPr="00B76BF1">
        <w:rPr>
          <w:rFonts w:ascii="Arial Narrow" w:eastAsia="Arial Narrow" w:hAnsi="Arial Narrow" w:cs="Arial Narrow"/>
          <w:lang w:val="en-GB"/>
        </w:rPr>
        <w:t>d and vulnerable women and girls</w:t>
      </w:r>
      <w:r w:rsidR="00804C05" w:rsidRPr="00B76BF1">
        <w:rPr>
          <w:rFonts w:ascii="Arial Narrow" w:eastAsia="Arial Narrow" w:hAnsi="Arial Narrow" w:cs="Arial Narrow"/>
          <w:lang w:val="en-GB"/>
        </w:rPr>
        <w:t xml:space="preserve">. </w:t>
      </w:r>
    </w:p>
    <w:p w14:paraId="0282F68D" w14:textId="7DEC9A31" w:rsidR="003A6D21" w:rsidRPr="00B76BF1" w:rsidRDefault="00682D26">
      <w:pPr>
        <w:jc w:val="both"/>
        <w:rPr>
          <w:rFonts w:ascii="Arial Narrow" w:eastAsia="Arial Narrow" w:hAnsi="Arial Narrow" w:cs="Arial Narrow"/>
          <w:lang w:val="en-GB"/>
        </w:rPr>
      </w:pPr>
      <w:r w:rsidRPr="00B76BF1">
        <w:rPr>
          <w:rFonts w:ascii="Arial Narrow" w:eastAsia="Arial Narrow" w:hAnsi="Arial Narrow" w:cs="Arial Narrow"/>
          <w:b/>
          <w:lang w:val="en-GB"/>
        </w:rPr>
        <w:t>United Nations Security Council Resolution 1325 – “Women, Peace and Security”</w:t>
      </w:r>
      <w:r w:rsidR="00804C05" w:rsidRPr="00B76BF1">
        <w:rPr>
          <w:rFonts w:ascii="Arial Narrow" w:eastAsia="Arial Narrow" w:hAnsi="Arial Narrow" w:cs="Arial Narrow"/>
          <w:b/>
          <w:vertAlign w:val="superscript"/>
          <w:lang w:val="en-GB"/>
        </w:rPr>
        <w:footnoteReference w:id="33"/>
      </w:r>
      <w:r w:rsidR="00804C05" w:rsidRPr="00B76BF1">
        <w:rPr>
          <w:rFonts w:ascii="Arial Narrow" w:eastAsia="Arial Narrow" w:hAnsi="Arial Narrow" w:cs="Arial Narrow"/>
          <w:lang w:val="en-GB"/>
        </w:rPr>
        <w:t xml:space="preserve"> </w:t>
      </w:r>
    </w:p>
    <w:p w14:paraId="0282F68E" w14:textId="25AAC6AB" w:rsidR="003A6D21" w:rsidRPr="00B76BF1" w:rsidRDefault="00682D26">
      <w:pPr>
        <w:jc w:val="both"/>
        <w:rPr>
          <w:rFonts w:ascii="Arial Narrow" w:eastAsia="Arial Narrow" w:hAnsi="Arial Narrow" w:cs="Arial Narrow"/>
          <w:lang w:val="en-GB"/>
        </w:rPr>
      </w:pPr>
      <w:r w:rsidRPr="00B76BF1">
        <w:rPr>
          <w:rFonts w:ascii="Arial Narrow" w:eastAsia="Arial Narrow" w:hAnsi="Arial Narrow" w:cs="Arial Narrow"/>
          <w:lang w:val="en-GB"/>
        </w:rPr>
        <w:t xml:space="preserve">Montenegro demonstrates its commitment to UNSC Resolution 1325 through political frameworks and international engagement, but faces challenges in cultural change and effective implementation. In the coming period, emphasis will be placed on further advancing gender equality in peace and security, with the support of EU integration processes </w:t>
      </w:r>
      <w:r w:rsidRPr="00B76BF1">
        <w:rPr>
          <w:rFonts w:ascii="Arial Narrow" w:eastAsia="Arial Narrow" w:hAnsi="Arial Narrow" w:cs="Arial Narrow"/>
          <w:lang w:val="en-GB"/>
        </w:rPr>
        <w:lastRenderedPageBreak/>
        <w:t xml:space="preserve">and partnerships with civil society </w:t>
      </w:r>
      <w:r w:rsidR="00144D40" w:rsidRPr="00B76BF1">
        <w:rPr>
          <w:rFonts w:ascii="Arial Narrow" w:eastAsia="Arial Narrow" w:hAnsi="Arial Narrow" w:cs="Arial Narrow"/>
          <w:lang w:val="en-GB"/>
        </w:rPr>
        <w:t>organisations</w:t>
      </w:r>
      <w:r w:rsidRPr="00B76BF1">
        <w:rPr>
          <w:rFonts w:ascii="Arial Narrow" w:eastAsia="Arial Narrow" w:hAnsi="Arial Narrow" w:cs="Arial Narrow"/>
          <w:lang w:val="en-GB"/>
        </w:rPr>
        <w:t xml:space="preserve">. In this regard, Montenegro has adopted the </w:t>
      </w:r>
      <w:r w:rsidRPr="00B76BF1">
        <w:rPr>
          <w:rFonts w:ascii="Arial Narrow" w:eastAsia="Arial Narrow" w:hAnsi="Arial Narrow" w:cs="Arial Narrow"/>
          <w:b/>
          <w:lang w:val="en-GB"/>
        </w:rPr>
        <w:t>Strategy for the Implementation of the United Nations Security Council Resolution 1325 – Women, Peace and Security</w:t>
      </w:r>
      <w:r w:rsidRPr="00B76BF1">
        <w:rPr>
          <w:rFonts w:ascii="Arial Narrow" w:eastAsia="Arial Narrow" w:hAnsi="Arial Narrow" w:cs="Arial Narrow"/>
          <w:lang w:val="en-GB"/>
        </w:rPr>
        <w:t xml:space="preserve"> and the accompanying resolutions for the period 2024–2027, which defines a key strategic goal concerning the advancement of the position of women and girls in all processes aimed at maintaining and promoting peace and security. This approach not only reflects international standards and obligations undertaken through UNSC Resolution 1325, but also highlights the importance of continuous efforts to integrate gender perspectives in Montenegro</w:t>
      </w:r>
      <w:r w:rsidR="00804C05" w:rsidRPr="00B76BF1">
        <w:rPr>
          <w:rFonts w:ascii="Arial Narrow" w:eastAsia="Arial Narrow" w:hAnsi="Arial Narrow" w:cs="Arial Narrow"/>
          <w:lang w:val="en-GB"/>
        </w:rPr>
        <w:t>.</w:t>
      </w:r>
    </w:p>
    <w:p w14:paraId="0282F68F" w14:textId="12EDC65A" w:rsidR="003A6D21" w:rsidRPr="00B76BF1" w:rsidRDefault="00682D26">
      <w:pPr>
        <w:jc w:val="both"/>
        <w:rPr>
          <w:rFonts w:ascii="Arial Narrow" w:eastAsia="Arial Narrow" w:hAnsi="Arial Narrow" w:cs="Arial Narrow"/>
          <w:b/>
          <w:lang w:val="en-GB"/>
        </w:rPr>
      </w:pPr>
      <w:r w:rsidRPr="00B76BF1">
        <w:rPr>
          <w:rFonts w:ascii="Arial Narrow" w:eastAsia="Arial Narrow" w:hAnsi="Arial Narrow" w:cs="Arial Narrow"/>
          <w:b/>
          <w:lang w:val="en-GB"/>
        </w:rPr>
        <w:t>UN Sustainable Development Goals until 2030</w:t>
      </w:r>
      <w:r w:rsidR="00804C05" w:rsidRPr="00B76BF1">
        <w:rPr>
          <w:rFonts w:ascii="Arial Narrow" w:eastAsia="Arial Narrow" w:hAnsi="Arial Narrow" w:cs="Arial Narrow"/>
          <w:b/>
          <w:vertAlign w:val="superscript"/>
          <w:lang w:val="en-GB"/>
        </w:rPr>
        <w:footnoteReference w:id="34"/>
      </w:r>
    </w:p>
    <w:p w14:paraId="0282F690" w14:textId="2D7DA234" w:rsidR="003A6D21" w:rsidRPr="00B76BF1" w:rsidRDefault="00682D26">
      <w:pPr>
        <w:jc w:val="both"/>
        <w:rPr>
          <w:rFonts w:ascii="Arial Narrow" w:eastAsia="Arial Narrow" w:hAnsi="Arial Narrow" w:cs="Arial Narrow"/>
          <w:lang w:val="en-GB"/>
        </w:rPr>
      </w:pPr>
      <w:r w:rsidRPr="00B76BF1">
        <w:rPr>
          <w:rFonts w:ascii="Arial Narrow" w:eastAsia="Arial Narrow" w:hAnsi="Arial Narrow" w:cs="Arial Narrow"/>
          <w:lang w:val="en-GB"/>
        </w:rPr>
        <w:t>The strategic document is aligned with the Sustainable Development Goals until 2030, where primary importance for public policy is given to</w:t>
      </w:r>
      <w:r w:rsidR="00804C05" w:rsidRPr="00B76BF1">
        <w:rPr>
          <w:rFonts w:ascii="Arial Narrow" w:eastAsia="Arial Narrow" w:hAnsi="Arial Narrow" w:cs="Arial Narrow"/>
          <w:lang w:val="en-GB"/>
        </w:rPr>
        <w:t>:</w:t>
      </w:r>
    </w:p>
    <w:p w14:paraId="0282F691" w14:textId="76E7FCFF" w:rsidR="003A6D21" w:rsidRPr="00B76BF1" w:rsidRDefault="00804C05" w:rsidP="002B313F">
      <w:pPr>
        <w:numPr>
          <w:ilvl w:val="0"/>
          <w:numId w:val="1"/>
        </w:numPr>
        <w:pBdr>
          <w:top w:val="nil"/>
          <w:left w:val="nil"/>
          <w:bottom w:val="nil"/>
          <w:right w:val="nil"/>
          <w:between w:val="nil"/>
        </w:pBdr>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 xml:space="preserve"> </w:t>
      </w:r>
      <w:r w:rsidR="00682D26" w:rsidRPr="00B76BF1">
        <w:rPr>
          <w:rFonts w:ascii="Arial Narrow" w:eastAsia="Arial Narrow" w:hAnsi="Arial Narrow" w:cs="Arial Narrow"/>
          <w:color w:val="000000"/>
          <w:lang w:val="en-GB"/>
        </w:rPr>
        <w:t xml:space="preserve">Goal 5 – Gender </w:t>
      </w:r>
      <w:r w:rsidR="00FD78CD" w:rsidRPr="00B76BF1">
        <w:rPr>
          <w:rFonts w:ascii="Arial Narrow" w:eastAsia="Arial Narrow" w:hAnsi="Arial Narrow" w:cs="Arial Narrow"/>
          <w:color w:val="000000"/>
          <w:lang w:val="en-GB"/>
        </w:rPr>
        <w:t>e</w:t>
      </w:r>
      <w:r w:rsidR="00682D26" w:rsidRPr="00B76BF1">
        <w:rPr>
          <w:rFonts w:ascii="Arial Narrow" w:eastAsia="Arial Narrow" w:hAnsi="Arial Narrow" w:cs="Arial Narrow"/>
          <w:color w:val="000000"/>
          <w:lang w:val="en-GB"/>
        </w:rPr>
        <w:t>quality: Achieve gender equality and empower all women and girls</w:t>
      </w:r>
      <w:r w:rsidRPr="00B76BF1">
        <w:rPr>
          <w:rFonts w:ascii="Arial Narrow" w:eastAsia="Arial Narrow" w:hAnsi="Arial Narrow" w:cs="Arial Narrow"/>
          <w:color w:val="000000"/>
          <w:lang w:val="en-GB"/>
        </w:rPr>
        <w:t>.</w:t>
      </w:r>
    </w:p>
    <w:p w14:paraId="0282F692" w14:textId="62404E98" w:rsidR="003A6D21" w:rsidRPr="00B76BF1" w:rsidRDefault="00682D26">
      <w:pPr>
        <w:jc w:val="both"/>
        <w:rPr>
          <w:rFonts w:ascii="Arial Narrow" w:eastAsia="Arial Narrow" w:hAnsi="Arial Narrow" w:cs="Arial Narrow"/>
          <w:lang w:val="en-GB"/>
        </w:rPr>
      </w:pPr>
      <w:r w:rsidRPr="00B76BF1">
        <w:rPr>
          <w:rFonts w:ascii="Arial Narrow" w:hAnsi="Arial Narrow" w:cs="Arial"/>
          <w:lang w:val="en-GB"/>
        </w:rPr>
        <w:t>Available data</w:t>
      </w:r>
      <w:r w:rsidR="00804C05" w:rsidRPr="00B76BF1">
        <w:rPr>
          <w:rFonts w:ascii="Arial Narrow" w:eastAsia="Arial Narrow" w:hAnsi="Arial Narrow" w:cs="Arial Narrow"/>
          <w:vertAlign w:val="superscript"/>
          <w:lang w:val="en-GB"/>
        </w:rPr>
        <w:footnoteReference w:id="35"/>
      </w:r>
      <w:r w:rsidR="00804C05" w:rsidRPr="00B76BF1">
        <w:rPr>
          <w:rFonts w:ascii="Arial Narrow" w:eastAsia="Arial Narrow" w:hAnsi="Arial Narrow" w:cs="Arial Narrow"/>
          <w:lang w:val="en-GB"/>
        </w:rPr>
        <w:t xml:space="preserve"> </w:t>
      </w:r>
      <w:r w:rsidRPr="00B76BF1">
        <w:rPr>
          <w:rFonts w:ascii="Arial Narrow" w:eastAsia="Arial Narrow" w:hAnsi="Arial Narrow" w:cs="Arial Narrow"/>
          <w:lang w:val="en-GB"/>
        </w:rPr>
        <w:t>show that Montenegro has achieved the following progress in meeting this goal</w:t>
      </w:r>
      <w:r w:rsidR="00804C05" w:rsidRPr="00B76BF1">
        <w:rPr>
          <w:rFonts w:ascii="Arial Narrow" w:eastAsia="Arial Narrow" w:hAnsi="Arial Narrow" w:cs="Arial Narrow"/>
          <w:lang w:val="en-GB"/>
        </w:rPr>
        <w:t>:</w:t>
      </w:r>
    </w:p>
    <w:tbl>
      <w:tblPr>
        <w:tblStyle w:val="a0"/>
        <w:tblW w:w="9350" w:type="dxa"/>
        <w:tblLayout w:type="fixed"/>
        <w:tblLook w:val="0400" w:firstRow="0" w:lastRow="0" w:firstColumn="0" w:lastColumn="0" w:noHBand="0" w:noVBand="1"/>
      </w:tblPr>
      <w:tblGrid>
        <w:gridCol w:w="4675"/>
        <w:gridCol w:w="4675"/>
      </w:tblGrid>
      <w:tr w:rsidR="003A6D21" w:rsidRPr="00B76BF1" w14:paraId="0282F695" w14:textId="77777777" w:rsidTr="002B313F">
        <w:tc>
          <w:tcPr>
            <w:tcW w:w="4675" w:type="dxa"/>
          </w:tcPr>
          <w:p w14:paraId="0282F693" w14:textId="24DEA51B" w:rsidR="003A6D21" w:rsidRPr="00B76BF1" w:rsidRDefault="00804C05">
            <w:pPr>
              <w:jc w:val="center"/>
              <w:rPr>
                <w:rFonts w:ascii="Arial Narrow" w:eastAsia="Arial Narrow" w:hAnsi="Arial Narrow" w:cs="Arial Narrow"/>
                <w:lang w:val="en-GB"/>
              </w:rPr>
            </w:pPr>
            <w:r w:rsidRPr="00B76BF1">
              <w:rPr>
                <w:rFonts w:ascii="Arial Narrow" w:eastAsia="Arial Narrow" w:hAnsi="Arial Narrow" w:cs="Arial Narrow"/>
                <w:lang w:val="en-GB"/>
              </w:rPr>
              <w:t xml:space="preserve">100 </w:t>
            </w:r>
            <w:r w:rsidR="00682D26" w:rsidRPr="00B76BF1">
              <w:rPr>
                <w:rFonts w:ascii="Arial Narrow" w:hAnsi="Arial Narrow" w:cs="Arial"/>
                <w:lang w:val="en-GB"/>
              </w:rPr>
              <w:t>points</w:t>
            </w:r>
          </w:p>
        </w:tc>
        <w:tc>
          <w:tcPr>
            <w:tcW w:w="4675" w:type="dxa"/>
          </w:tcPr>
          <w:p w14:paraId="0282F694" w14:textId="5F6D9B44" w:rsidR="003A6D21" w:rsidRPr="00B76BF1" w:rsidRDefault="00D63741">
            <w:pPr>
              <w:jc w:val="both"/>
              <w:rPr>
                <w:rFonts w:ascii="Arial Narrow" w:eastAsia="Arial Narrow" w:hAnsi="Arial Narrow" w:cs="Arial Narrow"/>
                <w:lang w:val="en-GB"/>
              </w:rPr>
            </w:pPr>
            <w:r w:rsidRPr="00B76BF1">
              <w:rPr>
                <w:rFonts w:ascii="Arial Narrow" w:hAnsi="Arial Narrow" w:cs="Arial"/>
                <w:lang w:val="en-GB"/>
              </w:rPr>
              <w:t>In 2022, the extent to which the legal framework promotes, implements and monitors gender equality in public life amounted to 100.0 points on a scale from 0 to 100</w:t>
            </w:r>
            <w:r w:rsidR="00804C05" w:rsidRPr="00B76BF1">
              <w:rPr>
                <w:rFonts w:ascii="Arial Narrow" w:eastAsia="Arial Narrow" w:hAnsi="Arial Narrow" w:cs="Arial Narrow"/>
                <w:lang w:val="en-GB"/>
              </w:rPr>
              <w:t>.</w:t>
            </w:r>
          </w:p>
        </w:tc>
      </w:tr>
      <w:tr w:rsidR="003A6D21" w:rsidRPr="00B76BF1" w14:paraId="0282F698" w14:textId="77777777" w:rsidTr="002B313F">
        <w:tc>
          <w:tcPr>
            <w:tcW w:w="4675" w:type="dxa"/>
          </w:tcPr>
          <w:p w14:paraId="0282F696" w14:textId="58B8521C" w:rsidR="003A6D21" w:rsidRPr="00B76BF1" w:rsidRDefault="00804C05">
            <w:pPr>
              <w:jc w:val="center"/>
              <w:rPr>
                <w:rFonts w:ascii="Arial Narrow" w:eastAsia="Arial Narrow" w:hAnsi="Arial Narrow" w:cs="Arial Narrow"/>
                <w:lang w:val="en-GB"/>
              </w:rPr>
            </w:pPr>
            <w:r w:rsidRPr="00B76BF1">
              <w:rPr>
                <w:rFonts w:ascii="Arial Narrow" w:eastAsia="Arial Narrow" w:hAnsi="Arial Narrow" w:cs="Arial Narrow"/>
                <w:lang w:val="en-GB"/>
              </w:rPr>
              <w:t xml:space="preserve">88,9 </w:t>
            </w:r>
            <w:r w:rsidR="00D63741" w:rsidRPr="00B76BF1">
              <w:rPr>
                <w:rFonts w:ascii="Arial Narrow" w:hAnsi="Arial Narrow" w:cs="Arial"/>
                <w:lang w:val="en-GB"/>
              </w:rPr>
              <w:t>points</w:t>
            </w:r>
          </w:p>
        </w:tc>
        <w:tc>
          <w:tcPr>
            <w:tcW w:w="4675" w:type="dxa"/>
          </w:tcPr>
          <w:p w14:paraId="0282F697" w14:textId="03B81467" w:rsidR="003A6D21" w:rsidRPr="00B76BF1" w:rsidRDefault="00D63741">
            <w:pPr>
              <w:jc w:val="both"/>
              <w:rPr>
                <w:rFonts w:ascii="Arial Narrow" w:eastAsia="Arial Narrow" w:hAnsi="Arial Narrow" w:cs="Arial Narrow"/>
                <w:lang w:val="en-GB"/>
              </w:rPr>
            </w:pPr>
            <w:r w:rsidRPr="00B76BF1">
              <w:rPr>
                <w:rFonts w:ascii="Arial Narrow" w:hAnsi="Arial Narrow" w:cs="Arial"/>
                <w:lang w:val="en-GB"/>
              </w:rPr>
              <w:t>In 2022, the extent to which the legal framework promotes, implements and monitors gender equality in relation to violence against women amounted to 88.9 points on a scale from 0 to 100.</w:t>
            </w:r>
          </w:p>
        </w:tc>
      </w:tr>
      <w:tr w:rsidR="003A6D21" w:rsidRPr="00B76BF1" w14:paraId="0282F69B" w14:textId="77777777" w:rsidTr="002B313F">
        <w:tc>
          <w:tcPr>
            <w:tcW w:w="4675" w:type="dxa"/>
          </w:tcPr>
          <w:p w14:paraId="0282F699" w14:textId="5F051B1E" w:rsidR="003A6D21" w:rsidRPr="00B76BF1" w:rsidRDefault="00804C05">
            <w:pPr>
              <w:jc w:val="center"/>
              <w:rPr>
                <w:rFonts w:ascii="Arial Narrow" w:eastAsia="Arial Narrow" w:hAnsi="Arial Narrow" w:cs="Arial Narrow"/>
                <w:lang w:val="en-GB"/>
              </w:rPr>
            </w:pPr>
            <w:r w:rsidRPr="00B76BF1">
              <w:rPr>
                <w:rFonts w:ascii="Arial Narrow" w:eastAsia="Arial Narrow" w:hAnsi="Arial Narrow" w:cs="Arial Narrow"/>
                <w:lang w:val="en-GB"/>
              </w:rPr>
              <w:t xml:space="preserve">80 </w:t>
            </w:r>
            <w:r w:rsidR="00D63741" w:rsidRPr="00B76BF1">
              <w:rPr>
                <w:rFonts w:ascii="Arial Narrow" w:hAnsi="Arial Narrow" w:cs="Arial"/>
                <w:lang w:val="en-GB"/>
              </w:rPr>
              <w:t>points</w:t>
            </w:r>
          </w:p>
        </w:tc>
        <w:tc>
          <w:tcPr>
            <w:tcW w:w="4675" w:type="dxa"/>
          </w:tcPr>
          <w:p w14:paraId="0282F69A" w14:textId="23E1CDB8" w:rsidR="003A6D21" w:rsidRPr="00B76BF1" w:rsidRDefault="00D63741">
            <w:pPr>
              <w:jc w:val="both"/>
              <w:rPr>
                <w:rFonts w:ascii="Arial Narrow" w:eastAsia="Arial Narrow" w:hAnsi="Arial Narrow" w:cs="Arial Narrow"/>
                <w:lang w:val="en-GB"/>
              </w:rPr>
            </w:pPr>
            <w:r w:rsidRPr="00B76BF1">
              <w:rPr>
                <w:rFonts w:ascii="Arial Narrow" w:eastAsia="Arial Narrow" w:hAnsi="Arial Narrow" w:cs="Arial Narrow"/>
                <w:lang w:val="en-GB"/>
              </w:rPr>
              <w:t>In 2022, the extent to which the legal framework promotes, implements and monitors gender equality in relation to employment and economic benefits amounted to 80.0 points on a scale from 0 to 100</w:t>
            </w:r>
            <w:r w:rsidR="00804C05" w:rsidRPr="00B76BF1">
              <w:rPr>
                <w:rFonts w:ascii="Arial Narrow" w:eastAsia="Arial Narrow" w:hAnsi="Arial Narrow" w:cs="Arial Narrow"/>
                <w:lang w:val="en-GB"/>
              </w:rPr>
              <w:t>.</w:t>
            </w:r>
          </w:p>
        </w:tc>
      </w:tr>
      <w:tr w:rsidR="003A6D21" w:rsidRPr="00B76BF1" w14:paraId="0282F69E" w14:textId="77777777" w:rsidTr="002B313F">
        <w:tc>
          <w:tcPr>
            <w:tcW w:w="4675" w:type="dxa"/>
          </w:tcPr>
          <w:p w14:paraId="0282F69C" w14:textId="17189CC4" w:rsidR="003A6D21" w:rsidRPr="00B76BF1" w:rsidRDefault="00804C05">
            <w:pPr>
              <w:jc w:val="center"/>
              <w:rPr>
                <w:rFonts w:ascii="Arial Narrow" w:eastAsia="Arial Narrow" w:hAnsi="Arial Narrow" w:cs="Arial Narrow"/>
                <w:lang w:val="en-GB"/>
              </w:rPr>
            </w:pPr>
            <w:r w:rsidRPr="00B76BF1">
              <w:rPr>
                <w:rFonts w:ascii="Arial Narrow" w:eastAsia="Arial Narrow" w:hAnsi="Arial Narrow" w:cs="Arial Narrow"/>
                <w:lang w:val="en-GB"/>
              </w:rPr>
              <w:t xml:space="preserve">81,8 </w:t>
            </w:r>
            <w:r w:rsidR="00D63741" w:rsidRPr="00B76BF1">
              <w:rPr>
                <w:rFonts w:ascii="Arial Narrow" w:hAnsi="Arial Narrow" w:cs="Arial"/>
                <w:lang w:val="en-GB"/>
              </w:rPr>
              <w:t>points</w:t>
            </w:r>
          </w:p>
        </w:tc>
        <w:tc>
          <w:tcPr>
            <w:tcW w:w="4675" w:type="dxa"/>
          </w:tcPr>
          <w:p w14:paraId="0282F69D" w14:textId="375DBF12" w:rsidR="003A6D21" w:rsidRPr="00B76BF1" w:rsidRDefault="00D63741">
            <w:pPr>
              <w:jc w:val="both"/>
              <w:rPr>
                <w:rFonts w:ascii="Arial Narrow" w:eastAsia="Arial Narrow" w:hAnsi="Arial Narrow" w:cs="Arial Narrow"/>
                <w:lang w:val="en-GB"/>
              </w:rPr>
            </w:pPr>
            <w:r w:rsidRPr="00B76BF1">
              <w:rPr>
                <w:rFonts w:ascii="Arial Narrow" w:eastAsia="Arial Narrow" w:hAnsi="Arial Narrow" w:cs="Arial Narrow"/>
                <w:lang w:val="en-GB"/>
              </w:rPr>
              <w:t>In 2022, the extent to which the legal framework promotes, implements and monitors gender equality in relation to marital and family benefits amounted to 81.8 points on a scale from 0 to 100</w:t>
            </w:r>
            <w:r w:rsidR="00804C05" w:rsidRPr="00B76BF1">
              <w:rPr>
                <w:rFonts w:ascii="Arial Narrow" w:eastAsia="Arial Narrow" w:hAnsi="Arial Narrow" w:cs="Arial Narrow"/>
                <w:lang w:val="en-GB"/>
              </w:rPr>
              <w:t>.</w:t>
            </w:r>
          </w:p>
        </w:tc>
      </w:tr>
    </w:tbl>
    <w:p w14:paraId="0282F69F" w14:textId="3957C9C0" w:rsidR="003A6D21" w:rsidRPr="00B76BF1" w:rsidRDefault="00D63741">
      <w:pPr>
        <w:jc w:val="both"/>
        <w:rPr>
          <w:rFonts w:ascii="Arial Narrow" w:eastAsia="Arial Narrow" w:hAnsi="Arial Narrow" w:cs="Arial Narrow"/>
          <w:lang w:val="en-GB"/>
        </w:rPr>
      </w:pPr>
      <w:r w:rsidRPr="00B76BF1">
        <w:rPr>
          <w:rFonts w:ascii="Arial Narrow" w:eastAsia="Arial Narrow" w:hAnsi="Arial Narrow" w:cs="Arial Narrow"/>
          <w:lang w:val="en-GB"/>
        </w:rPr>
        <w:t xml:space="preserve">Additionally, data indicate that Montenegro has achieved a moderate and low level of progress in the field of healthcare and reproductive health for women and girls. It is also important to note the progress achieved in </w:t>
      </w:r>
      <w:r w:rsidR="00B76BF1">
        <w:rPr>
          <w:rFonts w:ascii="Arial Narrow" w:eastAsia="Arial Narrow" w:hAnsi="Arial Narrow" w:cs="Arial Narrow"/>
          <w:lang w:val="en-GB"/>
        </w:rPr>
        <w:t>political participation at the national and local levels</w:t>
      </w:r>
      <w:r w:rsidRPr="00B76BF1">
        <w:rPr>
          <w:rFonts w:ascii="Arial Narrow" w:eastAsia="Arial Narrow" w:hAnsi="Arial Narrow" w:cs="Arial Narrow"/>
          <w:lang w:val="en-GB"/>
        </w:rPr>
        <w:t xml:space="preserve"> from 2007 to 2024</w:t>
      </w:r>
      <w:r w:rsidR="00804C05" w:rsidRPr="00B76BF1">
        <w:rPr>
          <w:rFonts w:ascii="Arial Narrow" w:eastAsia="Arial Narrow" w:hAnsi="Arial Narrow" w:cs="Arial Narrow"/>
          <w:lang w:val="en-GB"/>
        </w:rPr>
        <w:t>.</w:t>
      </w:r>
    </w:p>
    <w:p w14:paraId="0282F6A0" w14:textId="5F4B2B28" w:rsidR="003A6D21" w:rsidRPr="00B76BF1" w:rsidRDefault="005449E1">
      <w:pPr>
        <w:pStyle w:val="Heading2"/>
        <w:rPr>
          <w:rFonts w:ascii="Arial Narrow" w:eastAsia="Arial Narrow" w:hAnsi="Arial Narrow" w:cs="Arial Narrow"/>
          <w:color w:val="000000"/>
          <w:lang w:val="en-GB"/>
        </w:rPr>
      </w:pPr>
      <w:bookmarkStart w:id="13" w:name="_heading=h.fjxve7dj7cm0" w:colFirst="0" w:colLast="0"/>
      <w:bookmarkEnd w:id="13"/>
      <w:r w:rsidRPr="00B76BF1">
        <w:rPr>
          <w:rFonts w:ascii="Arial Narrow" w:eastAsia="Arial Narrow" w:hAnsi="Arial Narrow" w:cs="Arial Narrow"/>
          <w:color w:val="000000"/>
          <w:lang w:val="en-GB"/>
        </w:rPr>
        <w:t>EU Framework for Gender Equality</w:t>
      </w:r>
    </w:p>
    <w:p w14:paraId="0282F6A1" w14:textId="25C9A395" w:rsidR="003A6D21" w:rsidRPr="00B76BF1" w:rsidRDefault="005449E1">
      <w:pPr>
        <w:jc w:val="both"/>
        <w:rPr>
          <w:rFonts w:ascii="Arial Narrow" w:eastAsia="Arial Narrow" w:hAnsi="Arial Narrow" w:cs="Arial Narrow"/>
          <w:lang w:val="en-GB"/>
        </w:rPr>
      </w:pPr>
      <w:r w:rsidRPr="00B76BF1">
        <w:rPr>
          <w:rFonts w:ascii="Arial Narrow" w:eastAsia="Arial Narrow" w:hAnsi="Arial Narrow" w:cs="Arial Narrow"/>
          <w:lang w:val="en-GB"/>
        </w:rPr>
        <w:t>As a candidate country for EU membership, Montenegro has committed to implementing the objectives aimed at reducing gender discrimination, as set out in the legislative and strategic documents adopted by the European Commission. The National Strategy for Gender Equality (NSGE) in Montenegro 2021–2025 was aligned with EU policies in this field, of which the most significant are</w:t>
      </w:r>
      <w:r w:rsidR="00804C05" w:rsidRPr="00B76BF1">
        <w:rPr>
          <w:rFonts w:ascii="Arial Narrow" w:eastAsia="Arial Narrow" w:hAnsi="Arial Narrow" w:cs="Arial Narrow"/>
          <w:lang w:val="en-GB"/>
        </w:rPr>
        <w:t>:</w:t>
      </w:r>
    </w:p>
    <w:p w14:paraId="0282F6A2" w14:textId="5E32B16A" w:rsidR="003A6D21" w:rsidRPr="00B76BF1" w:rsidRDefault="005449E1">
      <w:pPr>
        <w:rPr>
          <w:rFonts w:ascii="Arial Narrow" w:eastAsia="Arial Narrow" w:hAnsi="Arial Narrow" w:cs="Arial Narrow"/>
          <w:b/>
          <w:lang w:val="en-GB"/>
        </w:rPr>
      </w:pPr>
      <w:r w:rsidRPr="00B76BF1">
        <w:rPr>
          <w:rFonts w:ascii="Arial Narrow" w:eastAsia="Arial Narrow" w:hAnsi="Arial Narrow" w:cs="Arial Narrow"/>
          <w:b/>
          <w:lang w:val="en-GB"/>
        </w:rPr>
        <w:lastRenderedPageBreak/>
        <w:t>European Commission 2024 Report on Montenegro</w:t>
      </w:r>
      <w:r w:rsidR="00804C05" w:rsidRPr="00B76BF1">
        <w:rPr>
          <w:rFonts w:ascii="Arial Narrow" w:eastAsia="Arial Narrow" w:hAnsi="Arial Narrow" w:cs="Arial Narrow"/>
          <w:b/>
          <w:vertAlign w:val="superscript"/>
          <w:lang w:val="en-GB"/>
        </w:rPr>
        <w:footnoteReference w:id="36"/>
      </w:r>
    </w:p>
    <w:p w14:paraId="0282F6A3" w14:textId="691F8DBC" w:rsidR="003A6D21" w:rsidRPr="00B76BF1" w:rsidRDefault="005449E1">
      <w:pPr>
        <w:jc w:val="both"/>
        <w:rPr>
          <w:rFonts w:ascii="Arial Narrow" w:eastAsia="Arial Narrow" w:hAnsi="Arial Narrow" w:cs="Arial Narrow"/>
          <w:lang w:val="en-GB"/>
        </w:rPr>
      </w:pPr>
      <w:r w:rsidRPr="00B76BF1">
        <w:rPr>
          <w:rFonts w:ascii="Arial Narrow" w:eastAsia="Arial Narrow" w:hAnsi="Arial Narrow" w:cs="Arial Narrow"/>
          <w:lang w:val="en-GB"/>
        </w:rPr>
        <w:t>The 2024 EC Progress Report highlighted a strong trend of decreasing budget allocations for gender equality and the marginalization of gender equality on the political agenda. The Law on Gender Equality is not sufficiently aligned with EU legal standards and international norms. It was particularly emphas</w:t>
      </w:r>
      <w:r w:rsidR="00B76BF1">
        <w:rPr>
          <w:rFonts w:ascii="Arial Narrow" w:eastAsia="Arial Narrow" w:hAnsi="Arial Narrow" w:cs="Arial Narrow"/>
          <w:lang w:val="en-GB"/>
        </w:rPr>
        <w:t>ise</w:t>
      </w:r>
      <w:r w:rsidRPr="00B76BF1">
        <w:rPr>
          <w:rFonts w:ascii="Arial Narrow" w:eastAsia="Arial Narrow" w:hAnsi="Arial Narrow" w:cs="Arial Narrow"/>
          <w:lang w:val="en-GB"/>
        </w:rPr>
        <w:t xml:space="preserve">d that policy measures for achieving and advancing gender equality have not been defined, nor is there a clear obligation for gender analysis across sectors, </w:t>
      </w:r>
      <w:r w:rsidR="00B76BF1">
        <w:rPr>
          <w:rFonts w:ascii="Arial Narrow" w:eastAsia="Arial Narrow" w:hAnsi="Arial Narrow" w:cs="Arial Narrow"/>
          <w:lang w:val="en-GB"/>
        </w:rPr>
        <w:t>nor is there</w:t>
      </w:r>
      <w:r w:rsidRPr="00B76BF1">
        <w:rPr>
          <w:rFonts w:ascii="Arial Narrow" w:eastAsia="Arial Narrow" w:hAnsi="Arial Narrow" w:cs="Arial Narrow"/>
          <w:lang w:val="en-GB"/>
        </w:rPr>
        <w:t xml:space="preserve"> an institutional framework for achieving gender equality. The normative framework needs to be strengthened through the adoption of a Law on Legal Recognition of Gender Identity Based on Self-Determination</w:t>
      </w:r>
      <w:r w:rsidR="00804C05" w:rsidRPr="00B76BF1">
        <w:rPr>
          <w:rFonts w:ascii="Arial Narrow" w:eastAsia="Arial Narrow" w:hAnsi="Arial Narrow" w:cs="Arial Narrow"/>
          <w:lang w:val="en-GB"/>
        </w:rPr>
        <w:t>.</w:t>
      </w:r>
    </w:p>
    <w:p w14:paraId="0282F6A4" w14:textId="783093E4" w:rsidR="003A6D21" w:rsidRPr="00B76BF1" w:rsidRDefault="008A01E0">
      <w:pPr>
        <w:jc w:val="both"/>
        <w:rPr>
          <w:rFonts w:ascii="Arial Narrow" w:eastAsia="Arial Narrow" w:hAnsi="Arial Narrow" w:cs="Arial Narrow"/>
          <w:lang w:val="en-GB"/>
        </w:rPr>
      </w:pPr>
      <w:r w:rsidRPr="00B76BF1">
        <w:rPr>
          <w:rFonts w:ascii="Arial Narrow" w:eastAsia="Arial Narrow" w:hAnsi="Arial Narrow" w:cs="Arial Narrow"/>
          <w:lang w:val="en-GB"/>
        </w:rPr>
        <w:t>Additionally, the Report pointed out that</w:t>
      </w:r>
      <w:r w:rsidR="00804C05" w:rsidRPr="00B76BF1">
        <w:rPr>
          <w:rFonts w:ascii="Arial Narrow" w:eastAsia="Arial Narrow" w:hAnsi="Arial Narrow" w:cs="Arial Narrow"/>
          <w:lang w:val="en-GB"/>
        </w:rPr>
        <w:t>:</w:t>
      </w:r>
    </w:p>
    <w:p w14:paraId="0531390F" w14:textId="77777777" w:rsidR="008A01E0" w:rsidRPr="00B76BF1" w:rsidRDefault="008A01E0" w:rsidP="008A01E0">
      <w:pPr>
        <w:numPr>
          <w:ilvl w:val="0"/>
          <w:numId w:val="1"/>
        </w:numPr>
        <w:pBdr>
          <w:top w:val="nil"/>
          <w:left w:val="nil"/>
          <w:bottom w:val="nil"/>
          <w:right w:val="nil"/>
          <w:between w:val="nil"/>
        </w:pBdr>
        <w:spacing w:after="0"/>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Women’s participation in political life remains low and is undermined by insufficient efforts of the State and the public to overcome gender stereotypes, as well as the failure of most political parties to promote greater participation of women in political life.</w:t>
      </w:r>
    </w:p>
    <w:p w14:paraId="4C66A9CC" w14:textId="77777777" w:rsidR="008A01E0" w:rsidRPr="00B76BF1" w:rsidRDefault="008A01E0" w:rsidP="008A01E0">
      <w:pPr>
        <w:numPr>
          <w:ilvl w:val="0"/>
          <w:numId w:val="1"/>
        </w:numPr>
        <w:pBdr>
          <w:top w:val="nil"/>
          <w:left w:val="nil"/>
          <w:bottom w:val="nil"/>
          <w:right w:val="nil"/>
          <w:between w:val="nil"/>
        </w:pBdr>
        <w:spacing w:after="0"/>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Women’s access to justice and national institutions for promoting women’s advancement still needs improvement, requiring additional efforts to end harmful practices such as sex-selective abortions and patriarchal attitudes and gender stereotypes regarding the roles of women and men in the family and society.</w:t>
      </w:r>
    </w:p>
    <w:p w14:paraId="4ED03E70" w14:textId="1BEF0305" w:rsidR="003A4DF1" w:rsidRPr="00B76BF1" w:rsidRDefault="008A01E0" w:rsidP="003A4DF1">
      <w:pPr>
        <w:numPr>
          <w:ilvl w:val="0"/>
          <w:numId w:val="1"/>
        </w:numPr>
        <w:pBdr>
          <w:top w:val="nil"/>
          <w:left w:val="nil"/>
          <w:bottom w:val="nil"/>
          <w:right w:val="nil"/>
          <w:between w:val="nil"/>
        </w:pBdr>
        <w:spacing w:after="0"/>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Gender-based violence remains a serious concern. Stronger action is required from all social actors to combat and criminal</w:t>
      </w:r>
      <w:r w:rsidR="00B76BF1">
        <w:rPr>
          <w:rFonts w:ascii="Arial Narrow" w:eastAsia="Arial Narrow" w:hAnsi="Arial Narrow" w:cs="Arial Narrow"/>
          <w:color w:val="000000"/>
          <w:lang w:val="en-GB"/>
        </w:rPr>
        <w:t>ise</w:t>
      </w:r>
      <w:r w:rsidRPr="00B76BF1">
        <w:rPr>
          <w:rFonts w:ascii="Arial Narrow" w:eastAsia="Arial Narrow" w:hAnsi="Arial Narrow" w:cs="Arial Narrow"/>
          <w:color w:val="000000"/>
          <w:lang w:val="en-GB"/>
        </w:rPr>
        <w:t xml:space="preserve"> femicide, digital violence and gender-based hate speech. Legal definitions of gender-based violence and domestic violence must be further harmo</w:t>
      </w:r>
      <w:r w:rsidR="00B76BF1">
        <w:rPr>
          <w:rFonts w:ascii="Arial Narrow" w:eastAsia="Arial Narrow" w:hAnsi="Arial Narrow" w:cs="Arial Narrow"/>
          <w:color w:val="000000"/>
          <w:lang w:val="en-GB"/>
        </w:rPr>
        <w:t>nise</w:t>
      </w:r>
      <w:r w:rsidRPr="00B76BF1">
        <w:rPr>
          <w:rFonts w:ascii="Arial Narrow" w:eastAsia="Arial Narrow" w:hAnsi="Arial Narrow" w:cs="Arial Narrow"/>
          <w:color w:val="000000"/>
          <w:lang w:val="en-GB"/>
        </w:rPr>
        <w:t>d with the Istanbul Convention and the recommendations of the Group of Experts on Action against Violence against Women and Domestic Violence (GREVIO). Crisis centres or referral centres for survivors of sexual violence have not yet been established</w:t>
      </w:r>
      <w:r w:rsidRPr="00B76BF1">
        <w:rPr>
          <w:rFonts w:ascii="Arial Narrow" w:eastAsia="Arial Narrow" w:hAnsi="Arial Narrow" w:cs="Arial Narrow"/>
          <w:color w:val="000000"/>
          <w:vertAlign w:val="superscript"/>
          <w:lang w:val="en-GB"/>
        </w:rPr>
        <w:t xml:space="preserve"> </w:t>
      </w:r>
      <w:r w:rsidR="00804C05" w:rsidRPr="00B76BF1">
        <w:rPr>
          <w:rFonts w:ascii="Arial Narrow" w:eastAsia="Arial Narrow" w:hAnsi="Arial Narrow" w:cs="Arial Narrow"/>
          <w:color w:val="000000"/>
          <w:vertAlign w:val="superscript"/>
          <w:lang w:val="en-GB"/>
        </w:rPr>
        <w:footnoteReference w:id="37"/>
      </w:r>
      <w:r w:rsidR="00804C05" w:rsidRPr="00B76BF1">
        <w:rPr>
          <w:rFonts w:ascii="Arial Narrow" w:eastAsia="Arial Narrow" w:hAnsi="Arial Narrow" w:cs="Arial Narrow"/>
          <w:color w:val="000000"/>
          <w:lang w:val="en-GB"/>
        </w:rPr>
        <w:t xml:space="preserve">. </w:t>
      </w:r>
      <w:r w:rsidR="003A4DF1" w:rsidRPr="00B76BF1">
        <w:rPr>
          <w:rFonts w:ascii="Arial Narrow" w:eastAsia="Arial Narrow" w:hAnsi="Arial Narrow" w:cs="Arial Narrow"/>
          <w:color w:val="000000"/>
          <w:lang w:val="en-GB"/>
        </w:rPr>
        <w:t>Women’s participation in political life remains low and is undermined by insufficient efforts of the State and the public to overcome gender stereotypes, as well as the failure of most political parties to promote greater participation of women in political life.</w:t>
      </w:r>
    </w:p>
    <w:p w14:paraId="25F8393D" w14:textId="77777777" w:rsidR="003A4DF1" w:rsidRPr="00B76BF1" w:rsidRDefault="003A4DF1" w:rsidP="003A4DF1">
      <w:pPr>
        <w:numPr>
          <w:ilvl w:val="0"/>
          <w:numId w:val="1"/>
        </w:numPr>
        <w:pBdr>
          <w:top w:val="nil"/>
          <w:left w:val="nil"/>
          <w:bottom w:val="nil"/>
          <w:right w:val="nil"/>
          <w:between w:val="nil"/>
        </w:pBdr>
        <w:spacing w:after="0"/>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Women’s access to justice and national institutions for promoting women’s advancement still needs improvement, requiring additional efforts to end harmful practices such as sex-selective abortions and patriarchal attitudes and gender stereotypes regarding the roles of women and men in the family and society.</w:t>
      </w:r>
    </w:p>
    <w:p w14:paraId="0282F6A7" w14:textId="1398FB1F" w:rsidR="003A6D21" w:rsidRPr="00B76BF1" w:rsidRDefault="003A4DF1" w:rsidP="003A4DF1">
      <w:pPr>
        <w:numPr>
          <w:ilvl w:val="0"/>
          <w:numId w:val="1"/>
        </w:numPr>
        <w:pBdr>
          <w:top w:val="nil"/>
          <w:left w:val="nil"/>
          <w:bottom w:val="nil"/>
          <w:right w:val="nil"/>
          <w:between w:val="nil"/>
        </w:pBdr>
        <w:spacing w:after="0"/>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Gender-based violence remains a serious concern. Stronger action is required from all social actors to combat and criminal</w:t>
      </w:r>
      <w:r w:rsidR="00B76BF1">
        <w:rPr>
          <w:rFonts w:ascii="Arial Narrow" w:eastAsia="Arial Narrow" w:hAnsi="Arial Narrow" w:cs="Arial Narrow"/>
          <w:color w:val="000000"/>
          <w:lang w:val="en-GB"/>
        </w:rPr>
        <w:t>ise</w:t>
      </w:r>
      <w:r w:rsidRPr="00B76BF1">
        <w:rPr>
          <w:rFonts w:ascii="Arial Narrow" w:eastAsia="Arial Narrow" w:hAnsi="Arial Narrow" w:cs="Arial Narrow"/>
          <w:color w:val="000000"/>
          <w:lang w:val="en-GB"/>
        </w:rPr>
        <w:t xml:space="preserve"> femicide, digital violence and gender-based hate speech. Legal definitions of gender-based violence and domestic violence must be further harmo</w:t>
      </w:r>
      <w:r w:rsidR="00B76BF1">
        <w:rPr>
          <w:rFonts w:ascii="Arial Narrow" w:eastAsia="Arial Narrow" w:hAnsi="Arial Narrow" w:cs="Arial Narrow"/>
          <w:color w:val="000000"/>
          <w:lang w:val="en-GB"/>
        </w:rPr>
        <w:t>nise</w:t>
      </w:r>
      <w:r w:rsidRPr="00B76BF1">
        <w:rPr>
          <w:rFonts w:ascii="Arial Narrow" w:eastAsia="Arial Narrow" w:hAnsi="Arial Narrow" w:cs="Arial Narrow"/>
          <w:color w:val="000000"/>
          <w:lang w:val="en-GB"/>
        </w:rPr>
        <w:t>d with the Istanbul Convention and the recommendations of the Group of Experts on Action against Violence against Women and Domestic Violence (GREVIO). Crisis centres or referral centres for survivors of sexual violence have not yet been established</w:t>
      </w:r>
      <w:r w:rsidRPr="00B76BF1">
        <w:rPr>
          <w:rFonts w:ascii="Arial Narrow" w:eastAsia="Arial Narrow" w:hAnsi="Arial Narrow" w:cs="Arial Narrow"/>
          <w:color w:val="000000"/>
          <w:vertAlign w:val="superscript"/>
          <w:lang w:val="en-GB"/>
        </w:rPr>
        <w:t xml:space="preserve"> </w:t>
      </w:r>
      <w:r w:rsidR="00804C05" w:rsidRPr="00B76BF1">
        <w:rPr>
          <w:rFonts w:ascii="Arial Narrow" w:eastAsia="Arial Narrow" w:hAnsi="Arial Narrow" w:cs="Arial Narrow"/>
          <w:color w:val="000000"/>
          <w:vertAlign w:val="superscript"/>
          <w:lang w:val="en-GB"/>
        </w:rPr>
        <w:footnoteReference w:id="38"/>
      </w:r>
      <w:r w:rsidR="00804C05" w:rsidRPr="00B76BF1">
        <w:rPr>
          <w:rFonts w:ascii="Arial Narrow" w:eastAsia="Arial Narrow" w:hAnsi="Arial Narrow" w:cs="Arial Narrow"/>
          <w:color w:val="000000"/>
          <w:lang w:val="en-GB"/>
        </w:rPr>
        <w:t xml:space="preserve">. </w:t>
      </w:r>
    </w:p>
    <w:p w14:paraId="6B50241C" w14:textId="77777777" w:rsidR="003A4DF1" w:rsidRPr="00B76BF1" w:rsidRDefault="003A4DF1" w:rsidP="003A4DF1">
      <w:pPr>
        <w:numPr>
          <w:ilvl w:val="0"/>
          <w:numId w:val="1"/>
        </w:numPr>
        <w:pBdr>
          <w:top w:val="nil"/>
          <w:left w:val="nil"/>
          <w:bottom w:val="nil"/>
          <w:right w:val="nil"/>
          <w:between w:val="nil"/>
        </w:pBdr>
        <w:spacing w:after="0"/>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Women’s participation in political life remains low and is undermined by insufficient efforts of the State and the public to overcome gender stereotypes, as well as the failure of most political parties to promote greater participation of women in political life.</w:t>
      </w:r>
    </w:p>
    <w:p w14:paraId="7C863C2E" w14:textId="77777777" w:rsidR="003A4DF1" w:rsidRPr="00B76BF1" w:rsidRDefault="003A4DF1" w:rsidP="003A4DF1">
      <w:pPr>
        <w:numPr>
          <w:ilvl w:val="0"/>
          <w:numId w:val="1"/>
        </w:numPr>
        <w:pBdr>
          <w:top w:val="nil"/>
          <w:left w:val="nil"/>
          <w:bottom w:val="nil"/>
          <w:right w:val="nil"/>
          <w:between w:val="nil"/>
        </w:pBdr>
        <w:spacing w:after="0"/>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Women’s access to justice and national institutions for promoting women’s advancement still needs improvement, requiring additional efforts to end harmful practices such as sex-selective abortions and patriarchal attitudes and gender stereotypes regarding the roles of women and men in the family and society.</w:t>
      </w:r>
    </w:p>
    <w:p w14:paraId="0282F6AA" w14:textId="1EACDB6B" w:rsidR="003A6D21" w:rsidRPr="00B76BF1" w:rsidRDefault="003A4DF1" w:rsidP="003A4DF1">
      <w:pPr>
        <w:numPr>
          <w:ilvl w:val="0"/>
          <w:numId w:val="1"/>
        </w:numPr>
        <w:pBdr>
          <w:top w:val="nil"/>
          <w:left w:val="nil"/>
          <w:bottom w:val="nil"/>
          <w:right w:val="nil"/>
          <w:between w:val="nil"/>
        </w:pBdr>
        <w:spacing w:after="0"/>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Gender-based violence remains a serious concern. Stronger action is required from all social actors to combat and criminal</w:t>
      </w:r>
      <w:r w:rsidR="00B76BF1">
        <w:rPr>
          <w:rFonts w:ascii="Arial Narrow" w:eastAsia="Arial Narrow" w:hAnsi="Arial Narrow" w:cs="Arial Narrow"/>
          <w:color w:val="000000"/>
          <w:lang w:val="en-GB"/>
        </w:rPr>
        <w:t>ise</w:t>
      </w:r>
      <w:r w:rsidRPr="00B76BF1">
        <w:rPr>
          <w:rFonts w:ascii="Arial Narrow" w:eastAsia="Arial Narrow" w:hAnsi="Arial Narrow" w:cs="Arial Narrow"/>
          <w:color w:val="000000"/>
          <w:lang w:val="en-GB"/>
        </w:rPr>
        <w:t xml:space="preserve"> femicide, digital violence and gender-based hate speech. Legal definitions of gender-based violence and domestic violence must be further harmo</w:t>
      </w:r>
      <w:r w:rsidR="00B76BF1">
        <w:rPr>
          <w:rFonts w:ascii="Arial Narrow" w:eastAsia="Arial Narrow" w:hAnsi="Arial Narrow" w:cs="Arial Narrow"/>
          <w:color w:val="000000"/>
          <w:lang w:val="en-GB"/>
        </w:rPr>
        <w:t>nise</w:t>
      </w:r>
      <w:r w:rsidRPr="00B76BF1">
        <w:rPr>
          <w:rFonts w:ascii="Arial Narrow" w:eastAsia="Arial Narrow" w:hAnsi="Arial Narrow" w:cs="Arial Narrow"/>
          <w:color w:val="000000"/>
          <w:lang w:val="en-GB"/>
        </w:rPr>
        <w:t xml:space="preserve">d with the Istanbul Convention and the </w:t>
      </w:r>
      <w:r w:rsidRPr="00B76BF1">
        <w:rPr>
          <w:rFonts w:ascii="Arial Narrow" w:eastAsia="Arial Narrow" w:hAnsi="Arial Narrow" w:cs="Arial Narrow"/>
          <w:color w:val="000000"/>
          <w:lang w:val="en-GB"/>
        </w:rPr>
        <w:lastRenderedPageBreak/>
        <w:t>recommendations of the Group of Experts on Action against Violence against Women and Domestic Violence (GREVIO). Crisis centres or referral centres for survivors of sexual violence have not yet been established</w:t>
      </w:r>
      <w:r w:rsidR="00804C05" w:rsidRPr="00B76BF1">
        <w:rPr>
          <w:rFonts w:ascii="Arial Narrow" w:eastAsia="Arial Narrow" w:hAnsi="Arial Narrow" w:cs="Arial Narrow"/>
          <w:color w:val="000000"/>
          <w:vertAlign w:val="superscript"/>
          <w:lang w:val="en-GB"/>
        </w:rPr>
        <w:footnoteReference w:id="39"/>
      </w:r>
      <w:r w:rsidR="00804C05" w:rsidRPr="00B76BF1">
        <w:rPr>
          <w:rFonts w:ascii="Arial Narrow" w:eastAsia="Arial Narrow" w:hAnsi="Arial Narrow" w:cs="Arial Narrow"/>
          <w:color w:val="000000"/>
          <w:lang w:val="en-GB"/>
        </w:rPr>
        <w:t>.</w:t>
      </w:r>
    </w:p>
    <w:p w14:paraId="0282F6AB" w14:textId="52D93A75" w:rsidR="003A6D21" w:rsidRPr="00B76BF1" w:rsidRDefault="003A4DF1" w:rsidP="002B313F">
      <w:pPr>
        <w:numPr>
          <w:ilvl w:val="0"/>
          <w:numId w:val="1"/>
        </w:numPr>
        <w:pBdr>
          <w:top w:val="nil"/>
          <w:left w:val="nil"/>
          <w:bottom w:val="nil"/>
          <w:right w:val="nil"/>
          <w:between w:val="nil"/>
        </w:pBdr>
        <w:spacing w:after="0"/>
        <w:jc w:val="both"/>
        <w:rPr>
          <w:rFonts w:ascii="Arial Narrow" w:eastAsia="Arial Narrow" w:hAnsi="Arial Narrow" w:cs="Arial Narrow"/>
          <w:color w:val="000000"/>
          <w:lang w:val="en-GB"/>
        </w:rPr>
      </w:pPr>
      <w:r w:rsidRPr="00B76BF1">
        <w:rPr>
          <w:rFonts w:ascii="Arial Narrow" w:hAnsi="Arial Narrow" w:cs="Arial"/>
          <w:lang w:val="en-GB"/>
        </w:rPr>
        <w:t>In the field of company law, Montenegro must align with the Directive on improving gender balance among directors of listed companies (Directive 2022/2381)</w:t>
      </w:r>
      <w:r w:rsidR="00804C05" w:rsidRPr="00B76BF1">
        <w:rPr>
          <w:rFonts w:ascii="Arial Narrow" w:eastAsia="Arial Narrow" w:hAnsi="Arial Narrow" w:cs="Arial Narrow"/>
          <w:color w:val="000000"/>
          <w:vertAlign w:val="superscript"/>
          <w:lang w:val="en-GB"/>
        </w:rPr>
        <w:footnoteReference w:id="40"/>
      </w:r>
      <w:r w:rsidR="00804C05" w:rsidRPr="00B76BF1">
        <w:rPr>
          <w:rFonts w:ascii="Arial Narrow" w:eastAsia="Arial Narrow" w:hAnsi="Arial Narrow" w:cs="Arial Narrow"/>
          <w:color w:val="000000"/>
          <w:lang w:val="en-GB"/>
        </w:rPr>
        <w:t>;</w:t>
      </w:r>
    </w:p>
    <w:p w14:paraId="0282F6AC" w14:textId="153A2D31" w:rsidR="003A6D21" w:rsidRPr="00B76BF1" w:rsidRDefault="003A4DF1" w:rsidP="002B313F">
      <w:pPr>
        <w:numPr>
          <w:ilvl w:val="0"/>
          <w:numId w:val="1"/>
        </w:numPr>
        <w:pBdr>
          <w:top w:val="nil"/>
          <w:left w:val="nil"/>
          <w:bottom w:val="nil"/>
          <w:right w:val="nil"/>
          <w:between w:val="nil"/>
        </w:pBdr>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Montenegro should update the National Action Plan for the Implementation of UN Security Council Resolution 1325: Women, Peace and Security</w:t>
      </w:r>
      <w:r w:rsidR="00804C05" w:rsidRPr="00B76BF1">
        <w:rPr>
          <w:rFonts w:ascii="Arial Narrow" w:eastAsia="Arial Narrow" w:hAnsi="Arial Narrow" w:cs="Arial Narrow"/>
          <w:color w:val="000000"/>
          <w:vertAlign w:val="superscript"/>
          <w:lang w:val="en-GB"/>
        </w:rPr>
        <w:footnoteReference w:id="41"/>
      </w:r>
      <w:r w:rsidR="00804C05" w:rsidRPr="00B76BF1">
        <w:rPr>
          <w:rFonts w:ascii="Arial Narrow" w:eastAsia="Arial Narrow" w:hAnsi="Arial Narrow" w:cs="Arial Narrow"/>
          <w:color w:val="000000"/>
          <w:lang w:val="en-GB"/>
        </w:rPr>
        <w:t>.</w:t>
      </w:r>
    </w:p>
    <w:p w14:paraId="0282F6AD" w14:textId="4858DD66" w:rsidR="003A6D21" w:rsidRPr="00B76BF1" w:rsidRDefault="003A4DF1">
      <w:pPr>
        <w:jc w:val="both"/>
        <w:rPr>
          <w:rFonts w:ascii="Arial Narrow" w:eastAsia="Arial Narrow" w:hAnsi="Arial Narrow" w:cs="Arial Narrow"/>
          <w:b/>
          <w:lang w:val="en-GB"/>
        </w:rPr>
      </w:pPr>
      <w:bookmarkStart w:id="15" w:name="_Hlk210071679"/>
      <w:r w:rsidRPr="00B76BF1">
        <w:rPr>
          <w:rFonts w:ascii="Arial Narrow" w:eastAsia="Arial Narrow" w:hAnsi="Arial Narrow" w:cs="Arial Narrow"/>
          <w:b/>
          <w:lang w:val="en-GB"/>
        </w:rPr>
        <w:t>EU Roadmap to Strengthen Women’s Rights</w:t>
      </w:r>
      <w:bookmarkEnd w:id="15"/>
      <w:r w:rsidR="00804C05" w:rsidRPr="00B76BF1">
        <w:rPr>
          <w:rFonts w:ascii="Arial Narrow" w:eastAsia="Arial Narrow" w:hAnsi="Arial Narrow" w:cs="Arial Narrow"/>
          <w:b/>
          <w:vertAlign w:val="superscript"/>
          <w:lang w:val="en-GB"/>
        </w:rPr>
        <w:footnoteReference w:id="42"/>
      </w:r>
      <w:r w:rsidR="00B76BF1">
        <w:rPr>
          <w:rFonts w:ascii="Arial Narrow" w:eastAsia="Arial Narrow" w:hAnsi="Arial Narrow" w:cs="Arial Narrow"/>
          <w:b/>
          <w:lang w:val="en-GB"/>
        </w:rPr>
        <w:t xml:space="preserve"> </w:t>
      </w:r>
    </w:p>
    <w:p w14:paraId="0282F6AE" w14:textId="033F524D" w:rsidR="003A6D21" w:rsidRPr="00B76BF1" w:rsidRDefault="00D82A68">
      <w:pPr>
        <w:jc w:val="both"/>
        <w:rPr>
          <w:rFonts w:ascii="Arial Narrow" w:eastAsia="Arial Narrow" w:hAnsi="Arial Narrow" w:cs="Arial Narrow"/>
          <w:lang w:val="en-GB"/>
        </w:rPr>
      </w:pPr>
      <w:r w:rsidRPr="00B76BF1">
        <w:rPr>
          <w:rFonts w:ascii="Arial Narrow" w:eastAsia="Arial Narrow" w:hAnsi="Arial Narrow" w:cs="Arial Narrow"/>
          <w:lang w:val="en-GB"/>
        </w:rPr>
        <w:t>Montenegro’s alignment with EU standards on gender equality also relates to the European Commission Roadmap for Women’s Rights, which reaffirms and strengthens the EU’s commitment to empowering women and girls and fully achieving a gender-equal society across Europe and worldwide. The Roadmap seeks to address structural discriminatory norms in our societies with the aim of achieving</w:t>
      </w:r>
      <w:r w:rsidR="00804C05" w:rsidRPr="00B76BF1">
        <w:rPr>
          <w:rFonts w:ascii="Arial Narrow" w:eastAsia="Arial Narrow" w:hAnsi="Arial Narrow" w:cs="Arial Narrow"/>
          <w:lang w:val="en-GB"/>
        </w:rPr>
        <w:t>:</w:t>
      </w:r>
    </w:p>
    <w:p w14:paraId="41F040A5" w14:textId="77777777" w:rsidR="002D6EC6" w:rsidRPr="00B76BF1" w:rsidRDefault="002D6EC6" w:rsidP="00EC11D5">
      <w:pPr>
        <w:pStyle w:val="NoSpacing"/>
        <w:numPr>
          <w:ilvl w:val="0"/>
          <w:numId w:val="16"/>
        </w:numPr>
        <w:spacing w:after="160" w:line="256" w:lineRule="auto"/>
        <w:ind w:left="714" w:hanging="357"/>
        <w:contextualSpacing/>
        <w:rPr>
          <w:rFonts w:ascii="Arial Narrow" w:hAnsi="Arial Narrow" w:cs="Arial"/>
          <w:lang w:val="en-GB"/>
        </w:rPr>
      </w:pPr>
      <w:r w:rsidRPr="00B76BF1">
        <w:rPr>
          <w:rFonts w:ascii="Arial Narrow" w:hAnsi="Arial Narrow" w:cs="Arial"/>
          <w:b/>
          <w:lang w:val="en-GB"/>
        </w:rPr>
        <w:t>Freedom from gender-based violence</w:t>
      </w:r>
      <w:r w:rsidRPr="00B76BF1">
        <w:rPr>
          <w:rFonts w:ascii="Arial Narrow" w:hAnsi="Arial Narrow" w:cs="Arial"/>
          <w:lang w:val="en-GB"/>
        </w:rPr>
        <w:t>, including preventing and combating all forms of violence against women and girls, such as sexual violence (including rape based on lack of consent), and ensuring support and protection for survivors.</w:t>
      </w:r>
    </w:p>
    <w:p w14:paraId="38ECDC79" w14:textId="77777777" w:rsidR="002D6EC6" w:rsidRPr="00B76BF1" w:rsidRDefault="002D6EC6" w:rsidP="00EC11D5">
      <w:pPr>
        <w:pStyle w:val="NoSpacing"/>
        <w:numPr>
          <w:ilvl w:val="0"/>
          <w:numId w:val="16"/>
        </w:numPr>
        <w:spacing w:after="160" w:line="256" w:lineRule="auto"/>
        <w:ind w:left="714" w:hanging="357"/>
        <w:contextualSpacing/>
        <w:rPr>
          <w:rFonts w:ascii="Arial Narrow" w:hAnsi="Arial Narrow" w:cs="Arial"/>
          <w:lang w:val="en-GB"/>
        </w:rPr>
      </w:pPr>
      <w:r w:rsidRPr="00B76BF1">
        <w:rPr>
          <w:rFonts w:ascii="Arial Narrow" w:hAnsi="Arial Narrow" w:cs="Arial"/>
          <w:b/>
          <w:lang w:val="en-GB"/>
        </w:rPr>
        <w:t>The highest standards of health</w:t>
      </w:r>
      <w:r w:rsidRPr="00B76BF1">
        <w:rPr>
          <w:rFonts w:ascii="Arial Narrow" w:hAnsi="Arial Narrow" w:cs="Arial"/>
          <w:lang w:val="en-GB"/>
        </w:rPr>
        <w:t>, through supporting and complementing Member States’ health actions on women’s access to sexual and reproductive health and rights, as well as promoting gender-sensitive medical research, clinical trials, diagnostics and treatment.</w:t>
      </w:r>
    </w:p>
    <w:p w14:paraId="71D2E253" w14:textId="77777777" w:rsidR="002D6EC6" w:rsidRPr="00B76BF1" w:rsidRDefault="002D6EC6" w:rsidP="00EC11D5">
      <w:pPr>
        <w:pStyle w:val="NoSpacing"/>
        <w:numPr>
          <w:ilvl w:val="0"/>
          <w:numId w:val="16"/>
        </w:numPr>
        <w:spacing w:after="160" w:line="256" w:lineRule="auto"/>
        <w:ind w:left="714" w:hanging="357"/>
        <w:contextualSpacing/>
        <w:rPr>
          <w:rFonts w:ascii="Arial Narrow" w:hAnsi="Arial Narrow" w:cs="Arial"/>
          <w:lang w:val="en-GB"/>
        </w:rPr>
      </w:pPr>
      <w:r w:rsidRPr="00B76BF1">
        <w:rPr>
          <w:rFonts w:ascii="Arial Narrow" w:hAnsi="Arial Narrow" w:cs="Arial"/>
          <w:b/>
          <w:lang w:val="en-GB"/>
        </w:rPr>
        <w:t>Equal pay and economic empowerment</w:t>
      </w:r>
      <w:r w:rsidRPr="00B76BF1">
        <w:rPr>
          <w:rFonts w:ascii="Arial Narrow" w:hAnsi="Arial Narrow" w:cs="Arial"/>
          <w:lang w:val="en-GB"/>
        </w:rPr>
        <w:t>, such as reducing the gender pay gap, promoting financial literacy among women and girls, and addressing the undervaluation of work performed by women.</w:t>
      </w:r>
    </w:p>
    <w:p w14:paraId="42417839" w14:textId="77777777" w:rsidR="002D6EC6" w:rsidRPr="00B76BF1" w:rsidRDefault="002D6EC6" w:rsidP="00EC11D5">
      <w:pPr>
        <w:pStyle w:val="NoSpacing"/>
        <w:numPr>
          <w:ilvl w:val="0"/>
          <w:numId w:val="16"/>
        </w:numPr>
        <w:spacing w:after="160" w:line="256" w:lineRule="auto"/>
        <w:ind w:left="714" w:hanging="357"/>
        <w:contextualSpacing/>
        <w:rPr>
          <w:rFonts w:ascii="Arial Narrow" w:hAnsi="Arial Narrow" w:cs="Arial"/>
          <w:lang w:val="en-GB"/>
        </w:rPr>
      </w:pPr>
      <w:r w:rsidRPr="00B76BF1">
        <w:rPr>
          <w:rFonts w:ascii="Arial Narrow" w:hAnsi="Arial Narrow" w:cs="Arial"/>
          <w:b/>
          <w:lang w:val="en-GB"/>
        </w:rPr>
        <w:t>Work-life balance and family care</w:t>
      </w:r>
      <w:r w:rsidRPr="00B76BF1">
        <w:rPr>
          <w:rFonts w:ascii="Arial Narrow" w:hAnsi="Arial Narrow" w:cs="Arial"/>
          <w:lang w:val="en-GB"/>
        </w:rPr>
        <w:t>, particularly by promoting equal sharing of responsibilities between women and men.</w:t>
      </w:r>
    </w:p>
    <w:p w14:paraId="64ADF61A" w14:textId="77777777" w:rsidR="002D6EC6" w:rsidRPr="00B76BF1" w:rsidRDefault="002D6EC6" w:rsidP="00EC11D5">
      <w:pPr>
        <w:pStyle w:val="NoSpacing"/>
        <w:numPr>
          <w:ilvl w:val="0"/>
          <w:numId w:val="16"/>
        </w:numPr>
        <w:spacing w:after="160" w:line="256" w:lineRule="auto"/>
        <w:ind w:left="714" w:hanging="357"/>
        <w:contextualSpacing/>
        <w:rPr>
          <w:rFonts w:ascii="Arial Narrow" w:hAnsi="Arial Narrow" w:cs="Arial"/>
          <w:lang w:val="en-GB"/>
        </w:rPr>
      </w:pPr>
      <w:r w:rsidRPr="00B76BF1">
        <w:rPr>
          <w:rFonts w:ascii="Arial Narrow" w:hAnsi="Arial Narrow" w:cs="Arial"/>
          <w:b/>
          <w:lang w:val="en-GB"/>
        </w:rPr>
        <w:t>Equal employment opportunities and adequate working conditions</w:t>
      </w:r>
      <w:r w:rsidRPr="00B76BF1">
        <w:rPr>
          <w:rFonts w:ascii="Arial Narrow" w:hAnsi="Arial Narrow" w:cs="Arial"/>
          <w:lang w:val="en-GB"/>
        </w:rPr>
        <w:t>, such as eliminating the gender employment gap, eradicating sexual harassment in the world of work, and ensuring quality jobs and equal career prospects.</w:t>
      </w:r>
    </w:p>
    <w:p w14:paraId="00C723A8" w14:textId="77777777" w:rsidR="002D6EC6" w:rsidRPr="00B76BF1" w:rsidRDefault="002D6EC6" w:rsidP="00EC11D5">
      <w:pPr>
        <w:pStyle w:val="NoSpacing"/>
        <w:numPr>
          <w:ilvl w:val="0"/>
          <w:numId w:val="16"/>
        </w:numPr>
        <w:spacing w:after="160" w:line="256" w:lineRule="auto"/>
        <w:ind w:left="714" w:hanging="357"/>
        <w:contextualSpacing/>
        <w:rPr>
          <w:rFonts w:ascii="Arial Narrow" w:hAnsi="Arial Narrow" w:cs="Arial"/>
          <w:lang w:val="en-GB"/>
        </w:rPr>
      </w:pPr>
      <w:r w:rsidRPr="00B76BF1">
        <w:rPr>
          <w:rFonts w:ascii="Arial Narrow" w:hAnsi="Arial Narrow" w:cs="Arial"/>
          <w:b/>
          <w:lang w:val="en-GB"/>
        </w:rPr>
        <w:t>Quality and inclusive education</w:t>
      </w:r>
      <w:r w:rsidRPr="00B76BF1">
        <w:rPr>
          <w:rFonts w:ascii="Arial Narrow" w:hAnsi="Arial Narrow" w:cs="Arial"/>
          <w:lang w:val="en-GB"/>
        </w:rPr>
        <w:t>, by promoting a gender-balanced perspective at all levels of education, encouraging girls and women to engage in STEM sectors, and encouraging boys and men to engage in education, health and social protection sectors.</w:t>
      </w:r>
    </w:p>
    <w:p w14:paraId="72AFA032" w14:textId="71D5160B" w:rsidR="002D6EC6" w:rsidRPr="00B76BF1" w:rsidRDefault="002D6EC6" w:rsidP="00EC11D5">
      <w:pPr>
        <w:pStyle w:val="NoSpacing"/>
        <w:numPr>
          <w:ilvl w:val="0"/>
          <w:numId w:val="16"/>
        </w:numPr>
        <w:spacing w:after="160" w:line="256" w:lineRule="auto"/>
        <w:ind w:left="714" w:hanging="357"/>
        <w:contextualSpacing/>
        <w:rPr>
          <w:rFonts w:ascii="Arial Narrow" w:hAnsi="Arial Narrow" w:cs="Arial"/>
          <w:lang w:val="en-GB"/>
        </w:rPr>
      </w:pPr>
      <w:r w:rsidRPr="00B76BF1">
        <w:rPr>
          <w:rFonts w:ascii="Arial Narrow" w:hAnsi="Arial Narrow" w:cs="Arial"/>
          <w:b/>
          <w:lang w:val="en-GB"/>
        </w:rPr>
        <w:t>Political participation and equal representation</w:t>
      </w:r>
      <w:r w:rsidRPr="00B76BF1">
        <w:rPr>
          <w:rFonts w:ascii="Arial Narrow" w:hAnsi="Arial Narrow" w:cs="Arial"/>
          <w:lang w:val="en-GB"/>
        </w:rPr>
        <w:t xml:space="preserve">, including promoting gender-balanced representation in all spheres and at all </w:t>
      </w:r>
      <w:r w:rsidR="00B76BF1">
        <w:rPr>
          <w:rFonts w:ascii="Arial Narrow" w:hAnsi="Arial Narrow" w:cs="Arial"/>
          <w:lang w:val="en-GB"/>
        </w:rPr>
        <w:t>public and political life levels</w:t>
      </w:r>
      <w:r w:rsidRPr="00B76BF1">
        <w:rPr>
          <w:rFonts w:ascii="Arial Narrow" w:hAnsi="Arial Narrow" w:cs="Arial"/>
          <w:lang w:val="en-GB"/>
        </w:rPr>
        <w:t>, supporting women’s safety in public life, and combating sexism.</w:t>
      </w:r>
    </w:p>
    <w:p w14:paraId="56A198E6" w14:textId="5368C984" w:rsidR="002D6EC6" w:rsidRPr="00B76BF1" w:rsidRDefault="002D6EC6" w:rsidP="00EC11D5">
      <w:pPr>
        <w:pStyle w:val="NoSpacing"/>
        <w:numPr>
          <w:ilvl w:val="0"/>
          <w:numId w:val="16"/>
        </w:numPr>
        <w:spacing w:after="160" w:line="256" w:lineRule="auto"/>
        <w:ind w:left="714" w:hanging="357"/>
        <w:contextualSpacing/>
        <w:rPr>
          <w:rFonts w:ascii="Arial Narrow" w:hAnsi="Arial Narrow" w:cs="Arial"/>
          <w:lang w:val="en-GB"/>
        </w:rPr>
      </w:pPr>
      <w:r w:rsidRPr="00B76BF1">
        <w:rPr>
          <w:rFonts w:ascii="Arial Narrow" w:hAnsi="Arial Narrow" w:cs="Arial"/>
          <w:b/>
          <w:lang w:val="en-GB"/>
        </w:rPr>
        <w:t>Institutional mechanisms that deliver women’s rights</w:t>
      </w:r>
      <w:r w:rsidRPr="00B76BF1">
        <w:rPr>
          <w:rFonts w:ascii="Arial Narrow" w:hAnsi="Arial Narrow" w:cs="Arial"/>
          <w:lang w:val="en-GB"/>
        </w:rPr>
        <w:t>, particularly by ensuring special</w:t>
      </w:r>
      <w:r w:rsidR="00B76BF1">
        <w:rPr>
          <w:rFonts w:ascii="Arial Narrow" w:hAnsi="Arial Narrow" w:cs="Arial"/>
          <w:lang w:val="en-GB"/>
        </w:rPr>
        <w:t>ise</w:t>
      </w:r>
      <w:r w:rsidRPr="00B76BF1">
        <w:rPr>
          <w:rFonts w:ascii="Arial Narrow" w:hAnsi="Arial Narrow" w:cs="Arial"/>
          <w:lang w:val="en-GB"/>
        </w:rPr>
        <w:t xml:space="preserve">d institutional infrastructures for gender equality, as well as sustainable financing of gender equality policies and women’s rights </w:t>
      </w:r>
      <w:r w:rsidR="00144D40" w:rsidRPr="00B76BF1">
        <w:rPr>
          <w:rFonts w:ascii="Arial Narrow" w:hAnsi="Arial Narrow" w:cs="Arial"/>
          <w:lang w:val="en-GB"/>
        </w:rPr>
        <w:t>organisations</w:t>
      </w:r>
      <w:r w:rsidRPr="00B76BF1">
        <w:rPr>
          <w:rFonts w:ascii="Arial Narrow" w:hAnsi="Arial Narrow" w:cs="Arial"/>
          <w:lang w:val="en-GB"/>
        </w:rPr>
        <w:t>.</w:t>
      </w:r>
    </w:p>
    <w:p w14:paraId="0282F6B7" w14:textId="7314050A" w:rsidR="003A6D21" w:rsidRPr="00B76BF1" w:rsidRDefault="00CF319B" w:rsidP="002D6EC6">
      <w:pPr>
        <w:jc w:val="both"/>
        <w:rPr>
          <w:rFonts w:ascii="Arial Narrow" w:eastAsia="Arial Narrow" w:hAnsi="Arial Narrow" w:cs="Arial Narrow"/>
          <w:lang w:val="en-GB"/>
        </w:rPr>
      </w:pPr>
      <w:r w:rsidRPr="00B76BF1">
        <w:rPr>
          <w:rFonts w:ascii="Arial Narrow" w:eastAsia="Arial Narrow" w:hAnsi="Arial Narrow" w:cs="Arial Narrow"/>
          <w:b/>
          <w:lang w:val="en-GB"/>
        </w:rPr>
        <w:t>EU Gender Equality Strategy 2021–2025</w:t>
      </w:r>
      <w:r w:rsidR="00804C05" w:rsidRPr="00B76BF1">
        <w:rPr>
          <w:rFonts w:ascii="Arial Narrow" w:eastAsia="Arial Narrow" w:hAnsi="Arial Narrow" w:cs="Arial Narrow"/>
          <w:vertAlign w:val="superscript"/>
          <w:lang w:val="en-GB"/>
        </w:rPr>
        <w:footnoteReference w:id="43"/>
      </w:r>
    </w:p>
    <w:p w14:paraId="0282F6B8" w14:textId="6B7C37B8" w:rsidR="003A6D21" w:rsidRPr="00B76BF1" w:rsidRDefault="00CF319B">
      <w:pPr>
        <w:jc w:val="both"/>
        <w:rPr>
          <w:rFonts w:ascii="Arial Narrow" w:eastAsia="Arial Narrow" w:hAnsi="Arial Narrow" w:cs="Arial Narrow"/>
          <w:lang w:val="en-GB"/>
        </w:rPr>
      </w:pPr>
      <w:r w:rsidRPr="00B76BF1">
        <w:rPr>
          <w:rFonts w:ascii="Arial Narrow" w:eastAsia="Arial Narrow" w:hAnsi="Arial Narrow" w:cs="Arial Narrow"/>
          <w:lang w:val="en-GB"/>
        </w:rPr>
        <w:t>Montenegro’s alignment with the EU</w:t>
      </w:r>
      <w:r w:rsidR="00B76BF1">
        <w:rPr>
          <w:rFonts w:ascii="Arial Narrow" w:eastAsia="Arial Narrow" w:hAnsi="Arial Narrow" w:cs="Arial Narrow"/>
          <w:lang w:val="en-GB"/>
        </w:rPr>
        <w:t xml:space="preserve"> </w:t>
      </w:r>
      <w:r w:rsidRPr="00B76BF1">
        <w:rPr>
          <w:rFonts w:ascii="Arial Narrow" w:eastAsia="Arial Narrow" w:hAnsi="Arial Narrow" w:cs="Arial Narrow"/>
          <w:lang w:val="en-GB"/>
        </w:rPr>
        <w:t>Strategy for Gender Equality (2020–2025) includes a multifaceted approach that reflects both progress and ongoing challenges. Key progress achieved in the previous period relates to</w:t>
      </w:r>
      <w:r w:rsidR="00804C05" w:rsidRPr="00B76BF1">
        <w:rPr>
          <w:rFonts w:ascii="Arial Narrow" w:eastAsia="Arial Narrow" w:hAnsi="Arial Narrow" w:cs="Arial Narrow"/>
          <w:lang w:val="en-GB"/>
        </w:rPr>
        <w:t>:</w:t>
      </w:r>
    </w:p>
    <w:p w14:paraId="22421AEE" w14:textId="52813EE8" w:rsidR="004F55C1" w:rsidRPr="00B76BF1" w:rsidRDefault="004F55C1" w:rsidP="004F55C1">
      <w:pPr>
        <w:numPr>
          <w:ilvl w:val="0"/>
          <w:numId w:val="1"/>
        </w:numPr>
        <w:pBdr>
          <w:top w:val="nil"/>
          <w:left w:val="nil"/>
          <w:bottom w:val="nil"/>
          <w:right w:val="nil"/>
          <w:between w:val="nil"/>
        </w:pBdr>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lastRenderedPageBreak/>
        <w:t>Political participation: Women hold 28.4% of parliamentary seats (2025), i.e.</w:t>
      </w:r>
      <w:r w:rsidR="00B76BF1">
        <w:rPr>
          <w:rFonts w:ascii="Arial Narrow" w:eastAsia="Arial Narrow" w:hAnsi="Arial Narrow" w:cs="Arial Narrow"/>
          <w:color w:val="000000"/>
          <w:lang w:val="en-GB"/>
        </w:rPr>
        <w:t>,</w:t>
      </w:r>
      <w:r w:rsidRPr="00B76BF1">
        <w:rPr>
          <w:rFonts w:ascii="Arial Narrow" w:eastAsia="Arial Narrow" w:hAnsi="Arial Narrow" w:cs="Arial Narrow"/>
          <w:color w:val="000000"/>
          <w:lang w:val="en-GB"/>
        </w:rPr>
        <w:t xml:space="preserve"> 23 MPs, which is close to the EU average. The 30% quota for electoral lists aims to further increase representation.</w:t>
      </w:r>
    </w:p>
    <w:p w14:paraId="5D0FF0C1" w14:textId="1ABDC617" w:rsidR="004F55C1" w:rsidRPr="00B76BF1" w:rsidRDefault="004F55C1" w:rsidP="004F55C1">
      <w:pPr>
        <w:numPr>
          <w:ilvl w:val="0"/>
          <w:numId w:val="1"/>
        </w:numPr>
        <w:pBdr>
          <w:top w:val="nil"/>
          <w:left w:val="nil"/>
          <w:bottom w:val="nil"/>
          <w:right w:val="nil"/>
          <w:between w:val="nil"/>
        </w:pBdr>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Measures against violence against women: Increased level of legal protection and availability of shelters for survivors of violence, although implementation of measures is delayed due to limited funding and social stigma.</w:t>
      </w:r>
    </w:p>
    <w:p w14:paraId="0282F6BB" w14:textId="7D652566" w:rsidR="003A6D21" w:rsidRPr="00B76BF1" w:rsidRDefault="004F55C1" w:rsidP="004F55C1">
      <w:pPr>
        <w:numPr>
          <w:ilvl w:val="0"/>
          <w:numId w:val="1"/>
        </w:numPr>
        <w:pBdr>
          <w:top w:val="nil"/>
          <w:left w:val="nil"/>
          <w:bottom w:val="nil"/>
          <w:right w:val="nil"/>
          <w:between w:val="nil"/>
        </w:pBdr>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EU programmes: Participation in the EU Gender Equality Fund and the Instrument for Pre-Accession Assistance (IPA) supports policy alignment and capacity-building.</w:t>
      </w:r>
    </w:p>
    <w:p w14:paraId="0282F6BC" w14:textId="6594983F" w:rsidR="003A6D21" w:rsidRPr="00B76BF1" w:rsidRDefault="004F55C1">
      <w:pPr>
        <w:jc w:val="both"/>
        <w:rPr>
          <w:rFonts w:ascii="Arial Narrow" w:eastAsia="Arial Narrow" w:hAnsi="Arial Narrow" w:cs="Arial Narrow"/>
          <w:lang w:val="en-GB"/>
        </w:rPr>
      </w:pPr>
      <w:r w:rsidRPr="00B76BF1">
        <w:rPr>
          <w:rFonts w:ascii="Arial Narrow" w:eastAsia="Arial Narrow" w:hAnsi="Arial Narrow" w:cs="Arial Narrow"/>
          <w:lang w:val="en-GB"/>
        </w:rPr>
        <w:t>Significant challenges remain in relation to</w:t>
      </w:r>
      <w:r w:rsidR="00804C05" w:rsidRPr="00B76BF1">
        <w:rPr>
          <w:rFonts w:ascii="Arial Narrow" w:eastAsia="Arial Narrow" w:hAnsi="Arial Narrow" w:cs="Arial Narrow"/>
          <w:lang w:val="en-GB"/>
        </w:rPr>
        <w:t>:</w:t>
      </w:r>
    </w:p>
    <w:p w14:paraId="285AF587" w14:textId="023C7D7D" w:rsidR="004F55C1" w:rsidRPr="00B76BF1" w:rsidRDefault="00B76BF1" w:rsidP="00EC11D5">
      <w:pPr>
        <w:pStyle w:val="NoSpacing"/>
        <w:numPr>
          <w:ilvl w:val="0"/>
          <w:numId w:val="17"/>
        </w:numPr>
        <w:spacing w:after="160" w:line="256" w:lineRule="auto"/>
        <w:ind w:left="714" w:hanging="357"/>
        <w:contextualSpacing/>
        <w:rPr>
          <w:rFonts w:ascii="Arial Narrow" w:hAnsi="Arial Narrow" w:cs="Arial"/>
          <w:lang w:val="en-GB"/>
        </w:rPr>
      </w:pPr>
      <w:bookmarkStart w:id="18" w:name="_Hlk210072203"/>
      <w:r>
        <w:rPr>
          <w:rFonts w:ascii="Arial Narrow" w:hAnsi="Arial Narrow" w:cs="Arial"/>
          <w:lang w:val="en-GB"/>
        </w:rPr>
        <w:t>The employment rate of women</w:t>
      </w:r>
      <w:r w:rsidR="004F55C1" w:rsidRPr="00B76BF1">
        <w:rPr>
          <w:rFonts w:ascii="Arial Narrow" w:hAnsi="Arial Narrow" w:cs="Arial"/>
          <w:lang w:val="en-GB"/>
        </w:rPr>
        <w:t xml:space="preserve"> stands at 45% (compared to 58% for men), with a gender pay gap of 15%.</w:t>
      </w:r>
    </w:p>
    <w:p w14:paraId="448A11FC" w14:textId="65A6D0D7" w:rsidR="004F55C1" w:rsidRPr="00B76BF1" w:rsidRDefault="004F55C1" w:rsidP="00EC11D5">
      <w:pPr>
        <w:pStyle w:val="NoSpacing"/>
        <w:numPr>
          <w:ilvl w:val="0"/>
          <w:numId w:val="17"/>
        </w:numPr>
        <w:spacing w:after="160" w:line="256" w:lineRule="auto"/>
        <w:ind w:left="714" w:hanging="357"/>
        <w:contextualSpacing/>
        <w:rPr>
          <w:rFonts w:ascii="Arial Narrow" w:hAnsi="Arial Narrow" w:cs="Arial"/>
          <w:lang w:val="en-GB"/>
        </w:rPr>
      </w:pPr>
      <w:r w:rsidRPr="00B76BF1">
        <w:rPr>
          <w:rFonts w:ascii="Arial Narrow" w:hAnsi="Arial Narrow" w:cs="Arial"/>
          <w:lang w:val="en-GB"/>
        </w:rPr>
        <w:t>Social norms:</w:t>
      </w:r>
      <w:r w:rsidR="00B76BF1">
        <w:rPr>
          <w:rFonts w:ascii="Arial Narrow" w:hAnsi="Arial Narrow" w:cs="Arial"/>
          <w:lang w:val="en-GB"/>
        </w:rPr>
        <w:t xml:space="preserve"> </w:t>
      </w:r>
      <w:r w:rsidRPr="00B76BF1">
        <w:rPr>
          <w:rFonts w:ascii="Arial Narrow" w:hAnsi="Arial Narrow" w:cs="Arial"/>
          <w:lang w:val="en-GB"/>
        </w:rPr>
        <w:t>Traditional gender roles hinder progress, particularly in rural areas.</w:t>
      </w:r>
    </w:p>
    <w:p w14:paraId="0282F6BF" w14:textId="4B070080" w:rsidR="003A6D21" w:rsidRPr="00B76BF1" w:rsidRDefault="004F55C1" w:rsidP="00EC11D5">
      <w:pPr>
        <w:pStyle w:val="NoSpacing"/>
        <w:numPr>
          <w:ilvl w:val="0"/>
          <w:numId w:val="17"/>
        </w:numPr>
        <w:spacing w:after="160" w:line="256" w:lineRule="auto"/>
        <w:rPr>
          <w:rFonts w:ascii="Arial Narrow" w:hAnsi="Arial Narrow" w:cs="Arial"/>
          <w:lang w:val="en-GB"/>
        </w:rPr>
      </w:pPr>
      <w:r w:rsidRPr="00B76BF1">
        <w:rPr>
          <w:rFonts w:ascii="Arial Narrow" w:hAnsi="Arial Narrow" w:cs="Arial"/>
          <w:lang w:val="en-GB"/>
        </w:rPr>
        <w:t>Domestic violence:</w:t>
      </w:r>
      <w:r w:rsidR="00B76BF1">
        <w:rPr>
          <w:rFonts w:ascii="Arial Narrow" w:hAnsi="Arial Narrow" w:cs="Arial"/>
          <w:lang w:val="en-GB"/>
        </w:rPr>
        <w:t xml:space="preserve"> </w:t>
      </w:r>
      <w:r w:rsidRPr="00B76BF1">
        <w:rPr>
          <w:rFonts w:ascii="Arial Narrow" w:hAnsi="Arial Narrow" w:cs="Arial"/>
          <w:lang w:val="en-GB"/>
        </w:rPr>
        <w:t>Despite</w:t>
      </w:r>
      <w:r w:rsidR="00AC206E">
        <w:rPr>
          <w:rFonts w:ascii="Arial Narrow" w:hAnsi="Arial Narrow" w:cs="Arial"/>
          <w:lang w:val="en-GB"/>
        </w:rPr>
        <w:t xml:space="preserve"> undertaken</w:t>
      </w:r>
      <w:r w:rsidRPr="00B76BF1">
        <w:rPr>
          <w:rFonts w:ascii="Arial Narrow" w:hAnsi="Arial Narrow" w:cs="Arial"/>
          <w:lang w:val="en-GB"/>
        </w:rPr>
        <w:t xml:space="preserve"> legal steps, support services for survivors (e.g.</w:t>
      </w:r>
      <w:r w:rsidR="00B76BF1">
        <w:rPr>
          <w:rFonts w:ascii="Arial Narrow" w:hAnsi="Arial Narrow" w:cs="Arial"/>
          <w:lang w:val="en-GB"/>
        </w:rPr>
        <w:t>,</w:t>
      </w:r>
      <w:r w:rsidRPr="00B76BF1">
        <w:rPr>
          <w:rFonts w:ascii="Arial Narrow" w:hAnsi="Arial Narrow" w:cs="Arial"/>
          <w:lang w:val="en-GB"/>
        </w:rPr>
        <w:t xml:space="preserve"> shelters) still lack sustainable funding</w:t>
      </w:r>
      <w:bookmarkEnd w:id="18"/>
      <w:r w:rsidR="00804C05" w:rsidRPr="00B76BF1">
        <w:rPr>
          <w:rFonts w:ascii="Arial Narrow" w:eastAsia="Arial Narrow" w:hAnsi="Arial Narrow" w:cs="Arial Narrow"/>
          <w:color w:val="000000"/>
          <w:lang w:val="en-GB"/>
        </w:rPr>
        <w:t>.</w:t>
      </w:r>
    </w:p>
    <w:p w14:paraId="0282F6C0" w14:textId="5327F9BB" w:rsidR="003A6D21" w:rsidRPr="00B76BF1" w:rsidRDefault="004F55C1">
      <w:pPr>
        <w:jc w:val="both"/>
        <w:rPr>
          <w:rFonts w:ascii="Arial Narrow" w:eastAsia="Arial Narrow" w:hAnsi="Arial Narrow" w:cs="Arial Narrow"/>
          <w:b/>
          <w:lang w:val="en-GB"/>
        </w:rPr>
      </w:pPr>
      <w:r w:rsidRPr="00B76BF1">
        <w:rPr>
          <w:rFonts w:ascii="Arial Narrow" w:eastAsia="Arial Narrow" w:hAnsi="Arial Narrow" w:cs="Arial Narrow"/>
          <w:b/>
          <w:lang w:val="en-GB"/>
        </w:rPr>
        <w:t xml:space="preserve">European Charter for Equality of Women and Men in Local Life </w:t>
      </w:r>
      <w:r w:rsidR="00804C05" w:rsidRPr="00B76BF1">
        <w:rPr>
          <w:rFonts w:ascii="Arial Narrow" w:eastAsia="Arial Narrow" w:hAnsi="Arial Narrow" w:cs="Arial Narrow"/>
          <w:b/>
          <w:vertAlign w:val="superscript"/>
          <w:lang w:val="en-GB"/>
        </w:rPr>
        <w:footnoteReference w:id="44"/>
      </w:r>
    </w:p>
    <w:p w14:paraId="0282F6C1" w14:textId="0C9ED046" w:rsidR="003A6D21" w:rsidRPr="00B76BF1" w:rsidRDefault="00880D0D">
      <w:pPr>
        <w:jc w:val="both"/>
        <w:rPr>
          <w:rFonts w:ascii="Arial Narrow" w:eastAsia="Arial Narrow" w:hAnsi="Arial Narrow" w:cs="Arial Narrow"/>
          <w:b/>
          <w:lang w:val="en-GB"/>
        </w:rPr>
      </w:pPr>
      <w:r w:rsidRPr="00B76BF1">
        <w:rPr>
          <w:rFonts w:ascii="Arial Narrow" w:eastAsia="Arial Narrow" w:hAnsi="Arial Narrow" w:cs="Arial Narrow"/>
          <w:lang w:val="en-GB"/>
        </w:rPr>
        <w:t xml:space="preserve">The strategic document is further aligned with international obligations such as the </w:t>
      </w:r>
      <w:r w:rsidRPr="00B76BF1">
        <w:rPr>
          <w:rFonts w:ascii="Arial Narrow" w:eastAsia="Arial Narrow" w:hAnsi="Arial Narrow" w:cs="Arial Narrow"/>
          <w:b/>
          <w:lang w:val="en-GB"/>
        </w:rPr>
        <w:t>European Parliament Resolution on the Rights of Intersex People (2018)</w:t>
      </w:r>
      <w:r w:rsidR="00804C05" w:rsidRPr="00B76BF1">
        <w:rPr>
          <w:rFonts w:ascii="Arial Narrow" w:eastAsia="Arial Narrow" w:hAnsi="Arial Narrow" w:cs="Arial Narrow"/>
          <w:b/>
          <w:vertAlign w:val="superscript"/>
          <w:lang w:val="en-GB"/>
        </w:rPr>
        <w:footnoteReference w:id="45"/>
      </w:r>
      <w:r w:rsidR="00804C05" w:rsidRPr="00B76BF1">
        <w:rPr>
          <w:rFonts w:ascii="Arial Narrow" w:eastAsia="Arial Narrow" w:hAnsi="Arial Narrow" w:cs="Arial Narrow"/>
          <w:lang w:val="en-GB"/>
        </w:rPr>
        <w:t xml:space="preserve"> </w:t>
      </w:r>
      <w:r w:rsidRPr="00B76BF1">
        <w:rPr>
          <w:rFonts w:ascii="Arial Narrow" w:eastAsia="Arial Narrow" w:hAnsi="Arial Narrow" w:cs="Arial Narrow"/>
          <w:b/>
          <w:lang w:val="en-GB"/>
        </w:rPr>
        <w:t>and the Parliamentary Assembly of the Council of Europe Resolution 2191 (2017) on Promoting Human Rights and Eliminating Discrimination against Intersex People</w:t>
      </w:r>
      <w:r w:rsidR="00804C05" w:rsidRPr="00B76BF1">
        <w:rPr>
          <w:rFonts w:ascii="Arial Narrow" w:eastAsia="Arial Narrow" w:hAnsi="Arial Narrow" w:cs="Arial Narrow"/>
          <w:b/>
          <w:vertAlign w:val="superscript"/>
          <w:lang w:val="en-GB"/>
        </w:rPr>
        <w:footnoteReference w:id="46"/>
      </w:r>
      <w:r w:rsidR="00804C05" w:rsidRPr="00B76BF1">
        <w:rPr>
          <w:rFonts w:ascii="Arial Narrow" w:eastAsia="Arial Narrow" w:hAnsi="Arial Narrow" w:cs="Arial Narrow"/>
          <w:b/>
          <w:lang w:val="en-GB"/>
        </w:rPr>
        <w:t>.</w:t>
      </w:r>
    </w:p>
    <w:p w14:paraId="0282F6C2" w14:textId="0C9BCB52" w:rsidR="003A6D21" w:rsidRPr="00B76BF1" w:rsidRDefault="00880D0D">
      <w:pPr>
        <w:jc w:val="both"/>
        <w:rPr>
          <w:rFonts w:ascii="Arial Narrow" w:eastAsia="Arial Narrow" w:hAnsi="Arial Narrow" w:cs="Arial Narrow"/>
          <w:lang w:val="en-GB"/>
        </w:rPr>
      </w:pPr>
      <w:r w:rsidRPr="00B76BF1">
        <w:rPr>
          <w:rFonts w:ascii="Arial Narrow" w:eastAsia="Arial Narrow" w:hAnsi="Arial Narrow" w:cs="Arial Narrow"/>
          <w:lang w:val="en-GB"/>
        </w:rPr>
        <w:t>In preparing the Strategy, special attention was devoted to aligning its goals and measures with Montenegro’s EU accession obligations, as well as with the United Nations Sustainable Development Goals, which have been incorporated into the National Sustainable Development Strategy</w:t>
      </w:r>
      <w:r w:rsidR="00804C05" w:rsidRPr="00B76BF1">
        <w:rPr>
          <w:rFonts w:ascii="Arial Narrow" w:eastAsia="Arial Narrow" w:hAnsi="Arial Narrow" w:cs="Arial Narrow"/>
          <w:lang w:val="en-GB"/>
        </w:rPr>
        <w:t xml:space="preserve">. </w:t>
      </w:r>
    </w:p>
    <w:p w14:paraId="0282F6C3" w14:textId="5352489E" w:rsidR="003A6D21" w:rsidRPr="00B76BF1" w:rsidRDefault="00880D0D">
      <w:pPr>
        <w:pStyle w:val="Heading2"/>
        <w:rPr>
          <w:rFonts w:ascii="Arial Narrow" w:eastAsia="Arial Narrow" w:hAnsi="Arial Narrow" w:cs="Arial Narrow"/>
          <w:color w:val="000000"/>
          <w:lang w:val="en-GB"/>
        </w:rPr>
      </w:pPr>
      <w:bookmarkStart w:id="21" w:name="_heading=h.m8aqlwemr2wk" w:colFirst="0" w:colLast="0"/>
      <w:bookmarkEnd w:id="21"/>
      <w:r w:rsidRPr="00B76BF1">
        <w:rPr>
          <w:rFonts w:ascii="Arial Narrow" w:eastAsia="Arial Narrow" w:hAnsi="Arial Narrow" w:cs="Arial Narrow"/>
          <w:color w:val="000000"/>
          <w:lang w:val="en-GB"/>
        </w:rPr>
        <w:t>Gender Equality and the Environment</w:t>
      </w:r>
    </w:p>
    <w:p w14:paraId="727D21AD" w14:textId="36EA9209" w:rsidR="00880D0D" w:rsidRPr="00B76BF1" w:rsidRDefault="00880D0D" w:rsidP="00880D0D">
      <w:pPr>
        <w:spacing w:before="280" w:after="280" w:line="240" w:lineRule="auto"/>
        <w:jc w:val="both"/>
        <w:rPr>
          <w:rFonts w:ascii="Arial Narrow" w:eastAsia="Arial Narrow" w:hAnsi="Arial Narrow" w:cs="Arial Narrow"/>
          <w:lang w:val="en-GB"/>
        </w:rPr>
      </w:pPr>
      <w:r w:rsidRPr="00B76BF1">
        <w:rPr>
          <w:rFonts w:ascii="Arial Narrow" w:eastAsia="Arial Narrow" w:hAnsi="Arial Narrow" w:cs="Arial Narrow"/>
          <w:lang w:val="en-GB"/>
        </w:rPr>
        <w:t xml:space="preserve">As early as 1991, Montenegro proclaimed itself an ecological state through its Constitution, </w:t>
      </w:r>
      <w:r w:rsidR="00B76BF1">
        <w:rPr>
          <w:rFonts w:ascii="Arial Narrow" w:eastAsia="Arial Narrow" w:hAnsi="Arial Narrow" w:cs="Arial Narrow"/>
          <w:lang w:val="en-GB"/>
        </w:rPr>
        <w:t>laying the foundation for special attention to protecting</w:t>
      </w:r>
      <w:r w:rsidRPr="00B76BF1">
        <w:rPr>
          <w:rFonts w:ascii="Arial Narrow" w:eastAsia="Arial Narrow" w:hAnsi="Arial Narrow" w:cs="Arial Narrow"/>
          <w:lang w:val="en-GB"/>
        </w:rPr>
        <w:t xml:space="preserve"> natural resources and sustainable development. At the same time, in the area of gender equality, the </w:t>
      </w:r>
      <w:r w:rsidR="00B76BF1">
        <w:rPr>
          <w:rFonts w:ascii="Arial Narrow" w:eastAsia="Arial Narrow" w:hAnsi="Arial Narrow" w:cs="Arial Narrow"/>
          <w:lang w:val="en-GB"/>
        </w:rPr>
        <w:t>state has undertaken numerous steps in recent year</w:t>
      </w:r>
      <w:r w:rsidRPr="00B76BF1">
        <w:rPr>
          <w:rFonts w:ascii="Arial Narrow" w:eastAsia="Arial Narrow" w:hAnsi="Arial Narrow" w:cs="Arial Narrow"/>
          <w:lang w:val="en-GB"/>
        </w:rPr>
        <w:t>s to improve the position of women in society. Although these two issues may seem separate at first glance, contemporary approaches increasingly highlight the strong link between gender equality and environmental protection, particularly in the context of climate change and sustainable development.</w:t>
      </w:r>
    </w:p>
    <w:p w14:paraId="4581D166" w14:textId="77777777" w:rsidR="00880D0D" w:rsidRPr="00B76BF1" w:rsidRDefault="00880D0D" w:rsidP="00880D0D">
      <w:pPr>
        <w:spacing w:before="280" w:after="280" w:line="240" w:lineRule="auto"/>
        <w:jc w:val="both"/>
        <w:rPr>
          <w:rFonts w:ascii="Arial Narrow" w:eastAsia="Arial Narrow" w:hAnsi="Arial Narrow" w:cs="Arial Narrow"/>
          <w:lang w:val="en-GB"/>
        </w:rPr>
      </w:pPr>
      <w:r w:rsidRPr="00B76BF1">
        <w:rPr>
          <w:rFonts w:ascii="Arial Narrow" w:eastAsia="Arial Narrow" w:hAnsi="Arial Narrow" w:cs="Arial Narrow"/>
          <w:lang w:val="en-GB"/>
        </w:rPr>
        <w:t>In communities most exposed to the consequences of ecological crises, women play a key role in maintaining households, producing food and preserving local resources. However, their voices are rarely heard in environmental decision-making. Integrating a gender perspective into environmental protection policy not only contributes to fairness but also increases the effectiveness of solutions. Women can be agents of positive change – from sustainable agriculture, to energy transition, to educating future generations.</w:t>
      </w:r>
    </w:p>
    <w:p w14:paraId="0282F6C6" w14:textId="0231C16F" w:rsidR="003A6D21" w:rsidRPr="00B76BF1" w:rsidRDefault="00880D0D" w:rsidP="00880D0D">
      <w:pPr>
        <w:spacing w:before="280" w:after="280" w:line="240" w:lineRule="auto"/>
        <w:jc w:val="both"/>
        <w:rPr>
          <w:rFonts w:ascii="Arial Narrow" w:eastAsia="Arial Narrow" w:hAnsi="Arial Narrow" w:cs="Arial Narrow"/>
          <w:lang w:val="en-GB"/>
        </w:rPr>
      </w:pPr>
      <w:r w:rsidRPr="00B76BF1">
        <w:rPr>
          <w:rFonts w:ascii="Arial Narrow" w:eastAsia="Arial Narrow" w:hAnsi="Arial Narrow" w:cs="Arial Narrow"/>
          <w:lang w:val="en-GB"/>
        </w:rPr>
        <w:t>For Montenegro to truly achieve the goals of sustainable development, it is necessary to</w:t>
      </w:r>
      <w:r w:rsidR="00804C05" w:rsidRPr="00B76BF1">
        <w:rPr>
          <w:rFonts w:ascii="Arial Narrow" w:eastAsia="Arial Narrow" w:hAnsi="Arial Narrow" w:cs="Arial Narrow"/>
          <w:lang w:val="en-GB"/>
        </w:rPr>
        <w:t>:</w:t>
      </w:r>
    </w:p>
    <w:p w14:paraId="1A6256CA" w14:textId="77777777" w:rsidR="00880D0D" w:rsidRPr="00B76BF1" w:rsidRDefault="00880D0D" w:rsidP="00EC11D5">
      <w:pPr>
        <w:pStyle w:val="NoSpacing"/>
        <w:numPr>
          <w:ilvl w:val="0"/>
          <w:numId w:val="18"/>
        </w:numPr>
        <w:ind w:left="714" w:hanging="357"/>
        <w:rPr>
          <w:rFonts w:ascii="Arial Narrow" w:hAnsi="Arial Narrow" w:cs="Arial"/>
          <w:lang w:val="en-GB"/>
        </w:rPr>
      </w:pPr>
      <w:r w:rsidRPr="00B76BF1">
        <w:rPr>
          <w:rFonts w:ascii="Arial Narrow" w:hAnsi="Arial Narrow" w:cs="Arial"/>
          <w:lang w:val="en-GB"/>
        </w:rPr>
        <w:t>actively involve women at all levels of decision-making on environmental protection;</w:t>
      </w:r>
    </w:p>
    <w:p w14:paraId="49A84D7D" w14:textId="77777777" w:rsidR="00880D0D" w:rsidRPr="00B76BF1" w:rsidRDefault="00880D0D" w:rsidP="00EC11D5">
      <w:pPr>
        <w:pStyle w:val="NoSpacing"/>
        <w:numPr>
          <w:ilvl w:val="0"/>
          <w:numId w:val="18"/>
        </w:numPr>
        <w:ind w:left="714" w:hanging="357"/>
        <w:rPr>
          <w:rFonts w:ascii="Arial Narrow" w:hAnsi="Arial Narrow" w:cs="Arial"/>
          <w:lang w:val="en-GB"/>
        </w:rPr>
      </w:pPr>
      <w:r w:rsidRPr="00B76BF1">
        <w:rPr>
          <w:rFonts w:ascii="Arial Narrow" w:hAnsi="Arial Narrow" w:cs="Arial"/>
          <w:lang w:val="en-GB"/>
        </w:rPr>
        <w:t>provide financial and educational support to women in ecological entrepreneurship;</w:t>
      </w:r>
    </w:p>
    <w:p w14:paraId="58B18089" w14:textId="77777777" w:rsidR="00880D0D" w:rsidRPr="00B76BF1" w:rsidRDefault="00880D0D" w:rsidP="00EC11D5">
      <w:pPr>
        <w:pStyle w:val="NoSpacing"/>
        <w:numPr>
          <w:ilvl w:val="0"/>
          <w:numId w:val="18"/>
        </w:numPr>
        <w:ind w:left="714" w:hanging="357"/>
        <w:rPr>
          <w:rFonts w:ascii="Arial Narrow" w:hAnsi="Arial Narrow" w:cs="Arial"/>
          <w:lang w:val="en-GB"/>
        </w:rPr>
      </w:pPr>
      <w:r w:rsidRPr="00B76BF1">
        <w:rPr>
          <w:rFonts w:ascii="Arial Narrow" w:hAnsi="Arial Narrow" w:cs="Arial"/>
          <w:lang w:val="en-GB"/>
        </w:rPr>
        <w:lastRenderedPageBreak/>
        <w:t>develop educational programmes that highlight the link between gender equality and ecology;</w:t>
      </w:r>
    </w:p>
    <w:p w14:paraId="2C9CF697" w14:textId="77777777" w:rsidR="00880D0D" w:rsidRPr="00B76BF1" w:rsidRDefault="00880D0D" w:rsidP="00EC11D5">
      <w:pPr>
        <w:pStyle w:val="NoSpacing"/>
        <w:numPr>
          <w:ilvl w:val="0"/>
          <w:numId w:val="18"/>
        </w:numPr>
        <w:ind w:left="714" w:hanging="357"/>
        <w:rPr>
          <w:rFonts w:ascii="Arial Narrow" w:hAnsi="Arial Narrow" w:cs="Arial"/>
          <w:lang w:val="en-GB"/>
        </w:rPr>
      </w:pPr>
      <w:r w:rsidRPr="00B76BF1">
        <w:rPr>
          <w:rFonts w:ascii="Arial Narrow" w:hAnsi="Arial Narrow" w:cs="Arial"/>
          <w:lang w:val="en-GB"/>
        </w:rPr>
        <w:t>improve laws and their enforcement mechanisms in both fields.</w:t>
      </w:r>
    </w:p>
    <w:p w14:paraId="1CACCB23" w14:textId="77777777" w:rsidR="00880D0D" w:rsidRPr="00B76BF1" w:rsidRDefault="00880D0D" w:rsidP="00880D0D">
      <w:pPr>
        <w:pStyle w:val="NoSpacing"/>
        <w:ind w:left="714"/>
        <w:rPr>
          <w:rFonts w:ascii="Arial Narrow" w:hAnsi="Arial Narrow" w:cs="Arial"/>
          <w:lang w:val="en-GB"/>
        </w:rPr>
      </w:pPr>
    </w:p>
    <w:p w14:paraId="0282F6CB" w14:textId="30F4688C" w:rsidR="003A6D21" w:rsidRPr="00B76BF1" w:rsidRDefault="00880D0D" w:rsidP="00880D0D">
      <w:pPr>
        <w:pStyle w:val="NoSpacing"/>
        <w:spacing w:after="160" w:line="256" w:lineRule="auto"/>
        <w:rPr>
          <w:rFonts w:ascii="Arial Narrow" w:hAnsi="Arial Narrow" w:cs="Arial"/>
          <w:lang w:val="en-GB"/>
        </w:rPr>
      </w:pPr>
      <w:r w:rsidRPr="00B76BF1">
        <w:rPr>
          <w:rFonts w:ascii="Arial Narrow" w:hAnsi="Arial Narrow" w:cs="Arial"/>
          <w:lang w:val="en-GB"/>
        </w:rPr>
        <w:t xml:space="preserve">Gender equality and environmental protection are not separate societal challenges, but interdependent factors of sustainable development. Montenegro has the opportunity to use the synergy between these areas to build a </w:t>
      </w:r>
      <w:r w:rsidR="00B76BF1">
        <w:rPr>
          <w:rFonts w:ascii="Arial Narrow" w:hAnsi="Arial Narrow" w:cs="Arial"/>
          <w:lang w:val="en-GB"/>
        </w:rPr>
        <w:t>just and environmentally responsible society</w:t>
      </w:r>
      <w:r w:rsidRPr="00B76BF1">
        <w:rPr>
          <w:rFonts w:ascii="Arial Narrow" w:hAnsi="Arial Narrow" w:cs="Arial"/>
          <w:lang w:val="en-GB"/>
        </w:rPr>
        <w:t xml:space="preserve">. By including women as equal actors in shaping a green future, the state </w:t>
      </w:r>
      <w:r w:rsidR="00B76BF1">
        <w:rPr>
          <w:rFonts w:ascii="Arial Narrow" w:hAnsi="Arial Narrow" w:cs="Arial"/>
          <w:lang w:val="en-GB"/>
        </w:rPr>
        <w:t>fulfils international obligations and</w:t>
      </w:r>
      <w:r w:rsidRPr="00B76BF1">
        <w:rPr>
          <w:rFonts w:ascii="Arial Narrow" w:hAnsi="Arial Narrow" w:cs="Arial"/>
          <w:lang w:val="en-GB"/>
        </w:rPr>
        <w:t xml:space="preserve"> ensures more stable and resilient development for all its citizens</w:t>
      </w:r>
      <w:r w:rsidR="00804C05" w:rsidRPr="00B76BF1">
        <w:rPr>
          <w:rFonts w:ascii="Arial Narrow" w:eastAsia="Arial Narrow" w:hAnsi="Arial Narrow" w:cs="Arial Narrow"/>
          <w:lang w:val="en-GB"/>
        </w:rPr>
        <w:t>.</w:t>
      </w:r>
    </w:p>
    <w:p w14:paraId="0282F6CC" w14:textId="09E684CD" w:rsidR="003A6D21" w:rsidRPr="00B76BF1" w:rsidRDefault="004662B8">
      <w:pPr>
        <w:pStyle w:val="Heading1"/>
        <w:rPr>
          <w:lang w:val="en-GB"/>
        </w:rPr>
      </w:pPr>
      <w:bookmarkStart w:id="22" w:name="_heading=h.mtmyw6ogoitx" w:colFirst="0" w:colLast="0"/>
      <w:bookmarkEnd w:id="22"/>
      <w:r w:rsidRPr="00B76BF1">
        <w:rPr>
          <w:lang w:val="en-GB"/>
        </w:rPr>
        <w:t>SITUATION ANALYSIS</w:t>
      </w:r>
    </w:p>
    <w:p w14:paraId="0282F6CD" w14:textId="77777777" w:rsidR="003A6D21" w:rsidRPr="00B76BF1" w:rsidRDefault="003A6D21">
      <w:pPr>
        <w:rPr>
          <w:rFonts w:ascii="Arial Narrow" w:eastAsia="Arial Narrow" w:hAnsi="Arial Narrow" w:cs="Arial Narrow"/>
          <w:lang w:val="en-GB"/>
        </w:rPr>
      </w:pPr>
    </w:p>
    <w:p w14:paraId="0282F6CF" w14:textId="4955118E" w:rsidR="003A6D21" w:rsidRPr="00B76BF1" w:rsidRDefault="00BF2C99" w:rsidP="00BF2C99">
      <w:pPr>
        <w:pStyle w:val="Heading2"/>
        <w:rPr>
          <w:lang w:val="en-GB"/>
        </w:rPr>
      </w:pPr>
      <w:bookmarkStart w:id="23" w:name="_heading=h.5vu28ybizffo" w:colFirst="0" w:colLast="0"/>
      <w:bookmarkEnd w:id="23"/>
      <w:r w:rsidRPr="00B76BF1">
        <w:rPr>
          <w:lang w:val="en-GB"/>
        </w:rPr>
        <w:t xml:space="preserve">Previous period of public policy implementation (2021–2025) </w:t>
      </w:r>
    </w:p>
    <w:p w14:paraId="5F8F607B" w14:textId="77777777" w:rsidR="00BF2C99" w:rsidRPr="00B76BF1" w:rsidRDefault="00BF2C99" w:rsidP="00BF2C99">
      <w:pPr>
        <w:rPr>
          <w:lang w:val="en-GB"/>
        </w:rPr>
      </w:pPr>
    </w:p>
    <w:p w14:paraId="6666ACEB" w14:textId="77777777" w:rsidR="005135A9" w:rsidRPr="00B76BF1" w:rsidRDefault="005135A9" w:rsidP="005135A9">
      <w:pPr>
        <w:jc w:val="both"/>
        <w:rPr>
          <w:rFonts w:ascii="Arial Narrow" w:hAnsi="Arial Narrow" w:cs="Arial"/>
          <w:lang w:val="en-GB"/>
        </w:rPr>
      </w:pPr>
      <w:r w:rsidRPr="00B76BF1">
        <w:rPr>
          <w:rFonts w:ascii="Arial Narrow" w:hAnsi="Arial Narrow" w:cs="Arial"/>
          <w:lang w:val="en-GB"/>
        </w:rPr>
        <w:t>The National Strategy for Gender Equality for the period 2021–2025 was based on one strategic goal and three operational objectives aligned with its structure, namely:</w:t>
      </w:r>
    </w:p>
    <w:p w14:paraId="0C0495E8" w14:textId="77777777" w:rsidR="005135A9" w:rsidRPr="00B76BF1" w:rsidRDefault="005135A9" w:rsidP="00EC11D5">
      <w:pPr>
        <w:pStyle w:val="ListParagraph"/>
        <w:numPr>
          <w:ilvl w:val="0"/>
          <w:numId w:val="19"/>
        </w:numPr>
        <w:spacing w:line="256" w:lineRule="auto"/>
        <w:jc w:val="both"/>
        <w:rPr>
          <w:rFonts w:ascii="Arial Narrow" w:hAnsi="Arial Narrow" w:cs="Arial"/>
          <w:lang w:val="en-GB"/>
        </w:rPr>
      </w:pPr>
      <w:r w:rsidRPr="00B76BF1">
        <w:rPr>
          <w:rFonts w:ascii="Arial Narrow" w:hAnsi="Arial Narrow" w:cs="Arial"/>
          <w:lang w:val="en-GB"/>
        </w:rPr>
        <w:t>Main strategic goal – Achieve a higher level of gender equality in Montenegro by 2025</w:t>
      </w:r>
    </w:p>
    <w:p w14:paraId="26F7934A" w14:textId="77777777" w:rsidR="005135A9" w:rsidRPr="00B76BF1" w:rsidRDefault="005135A9" w:rsidP="00EC11D5">
      <w:pPr>
        <w:pStyle w:val="ListParagraph"/>
        <w:numPr>
          <w:ilvl w:val="0"/>
          <w:numId w:val="20"/>
        </w:numPr>
        <w:spacing w:line="256" w:lineRule="auto"/>
        <w:jc w:val="both"/>
        <w:rPr>
          <w:rFonts w:ascii="Arial Narrow" w:hAnsi="Arial Narrow" w:cs="Arial"/>
          <w:lang w:val="en-GB"/>
        </w:rPr>
      </w:pPr>
      <w:r w:rsidRPr="00B76BF1">
        <w:rPr>
          <w:rFonts w:ascii="Arial Narrow" w:hAnsi="Arial Narrow" w:cs="Arial"/>
          <w:lang w:val="en-GB"/>
        </w:rPr>
        <w:t>Operational objective 1: Improve the application of the existing normative framework on the implementation of gender equality policy and protection against gender and sex-based discrimination</w:t>
      </w:r>
    </w:p>
    <w:p w14:paraId="02DA4598" w14:textId="77777777" w:rsidR="005135A9" w:rsidRPr="00B76BF1" w:rsidRDefault="005135A9" w:rsidP="00EC11D5">
      <w:pPr>
        <w:pStyle w:val="ListParagraph"/>
        <w:numPr>
          <w:ilvl w:val="0"/>
          <w:numId w:val="20"/>
        </w:numPr>
        <w:spacing w:line="256" w:lineRule="auto"/>
        <w:jc w:val="both"/>
        <w:rPr>
          <w:rFonts w:ascii="Arial Narrow" w:hAnsi="Arial Narrow" w:cs="Arial"/>
          <w:lang w:val="en-GB"/>
        </w:rPr>
      </w:pPr>
      <w:r w:rsidRPr="00B76BF1">
        <w:rPr>
          <w:rFonts w:ascii="Arial Narrow" w:hAnsi="Arial Narrow" w:cs="Arial"/>
          <w:lang w:val="en-GB"/>
        </w:rPr>
        <w:t>Operational objective 2: Improve public policies and public education to reduce stereotypes and prejudices against women and people of different gender identities,</w:t>
      </w:r>
    </w:p>
    <w:p w14:paraId="0AAC852E" w14:textId="77777777" w:rsidR="005135A9" w:rsidRPr="00B76BF1" w:rsidRDefault="005135A9" w:rsidP="00EC11D5">
      <w:pPr>
        <w:pStyle w:val="ListParagraph"/>
        <w:numPr>
          <w:ilvl w:val="0"/>
          <w:numId w:val="20"/>
        </w:numPr>
        <w:spacing w:line="256" w:lineRule="auto"/>
        <w:jc w:val="both"/>
        <w:rPr>
          <w:rFonts w:ascii="Arial Narrow" w:hAnsi="Arial Narrow" w:cs="Arial"/>
          <w:lang w:val="en-GB"/>
        </w:rPr>
      </w:pPr>
      <w:r w:rsidRPr="00B76BF1">
        <w:rPr>
          <w:rFonts w:ascii="Arial Narrow" w:hAnsi="Arial Narrow" w:cs="Arial"/>
          <w:lang w:val="en-GB"/>
        </w:rPr>
        <w:t>Operational objective 3: Increase the level of participation of women and persons of different gender identities in areas that provide access, use and benefits of resources.</w:t>
      </w:r>
    </w:p>
    <w:p w14:paraId="177DE898" w14:textId="77777777" w:rsidR="005135A9" w:rsidRPr="00B76BF1" w:rsidRDefault="005135A9" w:rsidP="005135A9">
      <w:pPr>
        <w:jc w:val="both"/>
        <w:rPr>
          <w:rFonts w:ascii="Arial Narrow" w:hAnsi="Arial Narrow" w:cs="Arial"/>
          <w:lang w:val="en-GB"/>
        </w:rPr>
      </w:pPr>
      <w:r w:rsidRPr="00B76BF1">
        <w:rPr>
          <w:rFonts w:ascii="Arial Narrow" w:hAnsi="Arial Narrow" w:cs="Arial"/>
          <w:lang w:val="en-GB"/>
        </w:rPr>
        <w:t>The Gender Equality Index, developed in 2023, which also determines the effectiveness of gender equality policies, showed that with regard to Operational Objective 1, the Ministry of Human and Minority Rights, in cooperation with the OSCE Mission, developed an Instrument for Assessing Gender Mainstreaming of Strategic Documents, successfully implemented under the previous NSGE action plan. As a result of the project, gender mainstreaming of public policies was incorporated into the Methodology of Developing, Drafting and Monitoring the Implementation of Strategic Documents. Since the obligation of gender mainstreaming of strategies and policies has been implemented for at least 18 months, compared to the initial state of gender mainstreaming of strategic documents at 8.25%, by the end of 2023 the percentage increased to 13.25%.</w:t>
      </w:r>
    </w:p>
    <w:p w14:paraId="5450C023" w14:textId="77777777" w:rsidR="005135A9" w:rsidRPr="00B76BF1" w:rsidRDefault="005135A9" w:rsidP="005135A9">
      <w:pPr>
        <w:jc w:val="both"/>
        <w:rPr>
          <w:rFonts w:ascii="Arial Narrow" w:hAnsi="Arial Narrow" w:cs="Arial"/>
          <w:lang w:val="en-GB"/>
        </w:rPr>
      </w:pPr>
      <w:r w:rsidRPr="00B76BF1">
        <w:rPr>
          <w:rFonts w:ascii="Arial Narrow" w:hAnsi="Arial Narrow" w:cs="Arial"/>
          <w:lang w:val="en-GB"/>
        </w:rPr>
        <w:t>With regard to Operational Objective 3, based on the results of the Gender Equality Index, indicators were achieved, i.e., the number of index points increased in the domains of Money and Power compared to the initial state. However, it should be noted that there remains a considerable disparity compared to the average of the 27 EU Member States, where the average value for the domain of Money is 82.6, while for the domain of Power it is 57.2.</w:t>
      </w:r>
    </w:p>
    <w:p w14:paraId="0282F6D7" w14:textId="38E7E0C2" w:rsidR="003A6D21" w:rsidRPr="00B76BF1" w:rsidRDefault="005135A9" w:rsidP="005135A9">
      <w:pPr>
        <w:jc w:val="both"/>
        <w:rPr>
          <w:rFonts w:ascii="Arial Narrow" w:eastAsia="Arial Narrow" w:hAnsi="Arial Narrow" w:cs="Arial Narrow"/>
          <w:lang w:val="en-GB"/>
        </w:rPr>
      </w:pPr>
      <w:r w:rsidRPr="00B76BF1">
        <w:rPr>
          <w:rFonts w:ascii="Arial Narrow" w:hAnsi="Arial Narrow" w:cs="Arial"/>
          <w:lang w:val="en-GB"/>
        </w:rPr>
        <w:t>The highest number of planned activities was implemented under OC2 (81.8%), followed by OC3 (55.6%), and the lowest under OC1 (54.5%). Within operational OP1, 10 activities were planned for the observed period, of which 7.5 were implemented, or 75%. Within OP2, 11 activities were planned, of which 9 were implemented, or 81.8%. Within OP3, 9 activities were planned, of which 6.5 were implemented, or 72.2%. Accordingly, the level of implementation of activities amounts to 76.6%</w:t>
      </w:r>
      <w:r w:rsidR="00804C05" w:rsidRPr="00B76BF1">
        <w:rPr>
          <w:rFonts w:ascii="Arial Narrow" w:eastAsia="Arial Narrow" w:hAnsi="Arial Narrow" w:cs="Arial Narrow"/>
          <w:lang w:val="en-GB"/>
        </w:rPr>
        <w:t>.</w:t>
      </w:r>
    </w:p>
    <w:p w14:paraId="0282F6D8" w14:textId="05DBB793" w:rsidR="003A6D21" w:rsidRPr="00B76BF1" w:rsidRDefault="001A4181">
      <w:pPr>
        <w:jc w:val="center"/>
        <w:rPr>
          <w:rFonts w:ascii="Arial Narrow" w:eastAsia="Arial Narrow" w:hAnsi="Arial Narrow" w:cs="Arial Narrow"/>
          <w:lang w:val="en-GB"/>
        </w:rPr>
      </w:pPr>
      <w:r w:rsidRPr="00B76BF1">
        <w:rPr>
          <w:rFonts w:ascii="Arial Narrow" w:eastAsia="Arial Narrow" w:hAnsi="Arial Narrow" w:cs="Arial Narrow"/>
          <w:noProof/>
          <w:lang w:val="en-GB"/>
        </w:rPr>
        <w:lastRenderedPageBreak/>
        <w:drawing>
          <wp:inline distT="0" distB="0" distL="0" distR="0" wp14:anchorId="4D45C36C" wp14:editId="49C99698">
            <wp:extent cx="4163786" cy="1979133"/>
            <wp:effectExtent l="0" t="0" r="8255"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7790" cy="1985790"/>
                    </a:xfrm>
                    <a:prstGeom prst="rect">
                      <a:avLst/>
                    </a:prstGeom>
                    <a:noFill/>
                    <a:ln>
                      <a:noFill/>
                    </a:ln>
                  </pic:spPr>
                </pic:pic>
              </a:graphicData>
            </a:graphic>
          </wp:inline>
        </w:drawing>
      </w:r>
    </w:p>
    <w:p w14:paraId="39571F8D" w14:textId="46E89B5C" w:rsidR="00B23FC5" w:rsidRPr="00B76BF1" w:rsidRDefault="00B23FC5" w:rsidP="00B23FC5">
      <w:pPr>
        <w:jc w:val="both"/>
        <w:rPr>
          <w:rFonts w:ascii="Arial Narrow" w:hAnsi="Arial Narrow" w:cs="Arial"/>
          <w:lang w:val="en-GB"/>
        </w:rPr>
      </w:pPr>
      <w:r w:rsidRPr="00B76BF1">
        <w:rPr>
          <w:rFonts w:ascii="Arial Narrow" w:hAnsi="Arial Narrow" w:cs="Arial"/>
          <w:lang w:val="en-GB"/>
        </w:rPr>
        <w:t xml:space="preserve">The independent ex-post evaluation showed that the relevance and coherence of the strategy were assessed as mostly high, indicating good alignment of strategic goals with the actual needs in the field of gender equality. The </w:t>
      </w:r>
      <w:r w:rsidR="00B76BF1">
        <w:rPr>
          <w:rFonts w:ascii="Arial Narrow" w:hAnsi="Arial Narrow" w:cs="Arial"/>
          <w:lang w:val="en-GB"/>
        </w:rPr>
        <w:t>strategy's effectiveness was assessed as between high and medium, meaning that certain results were achieved, but there is room for improvement in</w:t>
      </w:r>
      <w:r w:rsidRPr="00B76BF1">
        <w:rPr>
          <w:rFonts w:ascii="Arial Narrow" w:hAnsi="Arial Narrow" w:cs="Arial"/>
          <w:lang w:val="en-GB"/>
        </w:rPr>
        <w:t xml:space="preserve"> achieving the planned goals. The efficiency, impact, and sustainability of the strategy were assessed as mostly medium, indicating that resources were used in a moderately efficient way, but it is necessary to strengthen long-term sustainability and increase the impact of strategic measures. The overall assessment of the NSGE implementation was evaluated as medium, highlighting the need for additional efforts to achieve greater practical effect.</w:t>
      </w:r>
    </w:p>
    <w:p w14:paraId="5E622E1A" w14:textId="45265521" w:rsidR="00B23FC5" w:rsidRPr="00B76BF1" w:rsidRDefault="00B23FC5" w:rsidP="00B23FC5">
      <w:pPr>
        <w:jc w:val="both"/>
        <w:rPr>
          <w:rFonts w:ascii="Arial Narrow" w:hAnsi="Arial Narrow" w:cs="Arial"/>
          <w:lang w:val="en-GB"/>
        </w:rPr>
      </w:pPr>
      <w:r w:rsidRPr="00B76BF1">
        <w:rPr>
          <w:rFonts w:ascii="Arial Narrow" w:hAnsi="Arial Narrow" w:cs="Arial"/>
          <w:lang w:val="en-GB"/>
        </w:rPr>
        <w:t>When addressing the key problems in the implementation of public policy identified in the previous period, it should be emphas</w:t>
      </w:r>
      <w:r w:rsidR="00B76BF1">
        <w:rPr>
          <w:rFonts w:ascii="Arial Narrow" w:hAnsi="Arial Narrow" w:cs="Arial"/>
          <w:lang w:val="en-GB"/>
        </w:rPr>
        <w:t>ise</w:t>
      </w:r>
      <w:r w:rsidRPr="00B76BF1">
        <w:rPr>
          <w:rFonts w:ascii="Arial Narrow" w:hAnsi="Arial Narrow" w:cs="Arial"/>
          <w:lang w:val="en-GB"/>
        </w:rPr>
        <w:t>d that public policies in Montenegro are not sufficiently gender mainstreamed, despite the fact that the Law on Gender Equality prescribes the obligation of authorities, in all phases of planning, decision-making, and implementation of decisions, as well as in undertaking activities, to assess and evaluate the impact of those decisions and activities on the position of women and men. As a result, most public policies do not envisage positive measures to promote gender equality as defined by the Law.</w:t>
      </w:r>
    </w:p>
    <w:p w14:paraId="778F7907" w14:textId="77777777" w:rsidR="00B23FC5" w:rsidRPr="00B76BF1" w:rsidRDefault="00B23FC5" w:rsidP="00B23FC5">
      <w:pPr>
        <w:jc w:val="both"/>
        <w:rPr>
          <w:rFonts w:ascii="Arial Narrow" w:hAnsi="Arial Narrow" w:cs="Arial"/>
          <w:lang w:val="en-GB"/>
        </w:rPr>
      </w:pPr>
      <w:r w:rsidRPr="00B76BF1">
        <w:rPr>
          <w:rFonts w:ascii="Arial Narrow" w:hAnsi="Arial Narrow" w:cs="Arial"/>
          <w:lang w:val="en-GB"/>
        </w:rPr>
        <w:t>In addition, it is necessary to create space for the consistent application of the Law on Gender Equality, particularly with regard to sex-disaggregated statistics across all sectors and the consistent use of gender-sensitive language in public administration and the media.</w:t>
      </w:r>
    </w:p>
    <w:p w14:paraId="5622FCB9" w14:textId="77777777" w:rsidR="00B23FC5" w:rsidRPr="00B76BF1" w:rsidRDefault="00B23FC5" w:rsidP="00B23FC5">
      <w:pPr>
        <w:jc w:val="both"/>
        <w:rPr>
          <w:rFonts w:ascii="Arial Narrow" w:hAnsi="Arial Narrow" w:cs="Arial"/>
          <w:lang w:val="en-GB"/>
        </w:rPr>
      </w:pPr>
      <w:r w:rsidRPr="00B76BF1">
        <w:rPr>
          <w:rFonts w:ascii="Arial Narrow" w:hAnsi="Arial Narrow" w:cs="Arial"/>
          <w:lang w:val="en-GB"/>
        </w:rPr>
        <w:t>One of the key challenges is changing social norms and stereotypes that contribute to gender inequality. Traditional gender roles and expectations continue to limit the opportunities of women in politics, the economy, and other spheres of society. It is necessary to work on education and awareness-raising in order to promote gender equality and build support for social change.</w:t>
      </w:r>
    </w:p>
    <w:p w14:paraId="174636BA" w14:textId="77777777" w:rsidR="00B23FC5" w:rsidRPr="00B76BF1" w:rsidRDefault="00B23FC5" w:rsidP="00B23FC5">
      <w:pPr>
        <w:jc w:val="both"/>
        <w:rPr>
          <w:rFonts w:ascii="Arial Narrow" w:hAnsi="Arial Narrow" w:cs="Arial"/>
          <w:lang w:val="en-GB"/>
        </w:rPr>
      </w:pPr>
      <w:r w:rsidRPr="00B76BF1">
        <w:rPr>
          <w:rFonts w:ascii="Arial Narrow" w:hAnsi="Arial Narrow" w:cs="Arial"/>
          <w:lang w:val="en-GB"/>
        </w:rPr>
        <w:t>Another significant challenge is the need to increase budget allocations for gender equality. According to the Second Voluntary National Report – Montenegro and the Sustainable Development Goals, of June 2022, “Expenditures for gender equality in the period 2015–2020 amounted to €4.2 million (0.3% of the total amount for the five observed goals) and showed a strong downward trend…”.</w:t>
      </w:r>
    </w:p>
    <w:p w14:paraId="0282F6DE" w14:textId="65AD7EBE" w:rsidR="003A6D21" w:rsidRPr="00B76BF1" w:rsidRDefault="00B23FC5" w:rsidP="00B23FC5">
      <w:pPr>
        <w:jc w:val="both"/>
        <w:rPr>
          <w:rFonts w:ascii="Arial Narrow" w:eastAsia="Arial Narrow" w:hAnsi="Arial Narrow" w:cs="Arial Narrow"/>
          <w:lang w:val="en-GB"/>
        </w:rPr>
      </w:pPr>
      <w:r w:rsidRPr="00B76BF1">
        <w:rPr>
          <w:rFonts w:ascii="Arial Narrow" w:hAnsi="Arial Narrow" w:cs="Arial"/>
          <w:lang w:val="en-GB"/>
        </w:rPr>
        <w:t>With regard to strengthening the administrative capacities of institutions responsible for gender equality policy in Montenegro, it is necessary to establish mechanisms for preserving institutional memory and dispersing acquired knowledge in order to prevent knowledge loss due to the turnover of staff, who had been strengthened in all ministries for the implementation of activities under the NSGE</w:t>
      </w:r>
      <w:r w:rsidR="00804C05" w:rsidRPr="00B76BF1">
        <w:rPr>
          <w:rFonts w:ascii="Arial Narrow" w:eastAsia="Arial Narrow" w:hAnsi="Arial Narrow" w:cs="Arial Narrow"/>
          <w:lang w:val="en-GB"/>
        </w:rPr>
        <w:t>.</w:t>
      </w:r>
    </w:p>
    <w:p w14:paraId="75FFD2F3" w14:textId="7185C2D9" w:rsidR="00105D66" w:rsidRPr="00B76BF1" w:rsidRDefault="00B23FC5" w:rsidP="00105D66">
      <w:pPr>
        <w:jc w:val="both"/>
        <w:rPr>
          <w:rFonts w:ascii="Arial Narrow" w:hAnsi="Arial Narrow" w:cs="Arial"/>
          <w:lang w:val="en-GB"/>
        </w:rPr>
      </w:pPr>
      <w:r w:rsidRPr="00B76BF1">
        <w:rPr>
          <w:rFonts w:ascii="Arial Narrow" w:eastAsia="Arial Narrow" w:hAnsi="Arial Narrow" w:cs="Arial Narrow"/>
          <w:lang w:val="en-GB"/>
        </w:rPr>
        <w:lastRenderedPageBreak/>
        <w:t>In general, the Gender Equality Index</w:t>
      </w:r>
      <w:r w:rsidR="00804C05" w:rsidRPr="00B76BF1">
        <w:rPr>
          <w:rFonts w:ascii="Arial Narrow" w:eastAsia="Arial Narrow" w:hAnsi="Arial Narrow" w:cs="Arial Narrow"/>
          <w:vertAlign w:val="superscript"/>
          <w:lang w:val="en-GB"/>
        </w:rPr>
        <w:footnoteReference w:id="47"/>
      </w:r>
      <w:r w:rsidR="00804C05" w:rsidRPr="00B76BF1">
        <w:rPr>
          <w:rFonts w:ascii="Arial Narrow" w:eastAsia="Arial Narrow" w:hAnsi="Arial Narrow" w:cs="Arial Narrow"/>
          <w:lang w:val="en-GB"/>
        </w:rPr>
        <w:t xml:space="preserve"> </w:t>
      </w:r>
      <w:r w:rsidRPr="00B76BF1">
        <w:rPr>
          <w:rFonts w:ascii="Arial Narrow" w:eastAsia="Arial Narrow" w:hAnsi="Arial Narrow" w:cs="Arial Narrow"/>
          <w:lang w:val="en-GB"/>
        </w:rPr>
        <w:t>in Montenegro for 2023 stands at 59.3, an increase of 4.3 index points compared to the 2019 Index. In the EU-27, the Gender Equality Index is 68.6. Compared to the EU-27, Montenegro records a lower index value by 9.3 index points. The Index of the main domains of gender equality shows that the largest inequality gap is in the domain of Money (20.7 index points lower compared to the EU-27 average</w:t>
      </w:r>
      <w:r w:rsidR="00804C05" w:rsidRPr="00B76BF1">
        <w:rPr>
          <w:rFonts w:ascii="Arial Narrow" w:eastAsia="Arial Narrow" w:hAnsi="Arial Narrow" w:cs="Arial Narrow"/>
          <w:vertAlign w:val="superscript"/>
          <w:lang w:val="en-GB"/>
        </w:rPr>
        <w:footnoteReference w:id="48"/>
      </w:r>
      <w:r w:rsidR="000E02EC" w:rsidRPr="00B76BF1">
        <w:rPr>
          <w:rFonts w:ascii="Arial Narrow" w:eastAsia="Arial Narrow" w:hAnsi="Arial Narrow" w:cs="Arial Narrow"/>
          <w:lang w:val="en-GB"/>
        </w:rPr>
        <w:t xml:space="preserve"> </w:t>
      </w:r>
      <w:r w:rsidR="00105D66" w:rsidRPr="00B76BF1">
        <w:rPr>
          <w:rFonts w:ascii="Arial Narrow" w:hAnsi="Arial Narrow" w:cs="Arial"/>
          <w:lang w:val="en-GB"/>
        </w:rPr>
        <w:t>while the smallest gap compared to the EU-27 average was recorded in the domain of Health (0.8 index points lower).</w:t>
      </w:r>
      <w:r w:rsidR="00105D66" w:rsidRPr="00B76BF1">
        <w:rPr>
          <w:rFonts w:ascii="Arial Narrow" w:eastAsia="Arial Narrow" w:hAnsi="Arial Narrow" w:cs="Arial Narrow"/>
          <w:lang w:val="en-GB"/>
        </w:rPr>
        <w:t xml:space="preserve"> </w:t>
      </w:r>
      <w:r w:rsidR="00105D66" w:rsidRPr="00B76BF1">
        <w:rPr>
          <w:rFonts w:ascii="Arial Narrow" w:hAnsi="Arial Narrow" w:cs="Arial"/>
          <w:lang w:val="en-GB"/>
        </w:rPr>
        <w:t xml:space="preserve">The current value for the </w:t>
      </w:r>
      <w:r w:rsidR="00B76BF1">
        <w:rPr>
          <w:rFonts w:ascii="Arial Narrow" w:hAnsi="Arial Narrow" w:cs="Arial"/>
          <w:lang w:val="en-GB"/>
        </w:rPr>
        <w:t>Money domain</w:t>
      </w:r>
      <w:r w:rsidR="00105D66" w:rsidRPr="00B76BF1">
        <w:rPr>
          <w:rFonts w:ascii="Arial Narrow" w:hAnsi="Arial Narrow" w:cs="Arial"/>
          <w:lang w:val="en-GB"/>
        </w:rPr>
        <w:t xml:space="preserve"> is 61.9 index points, and 44.1 for the domain of Power. In terms of the domain of Knowledge, it is important to point out that there was a decrease in index points from 55.1 to 53.4 in the previous period.</w:t>
      </w:r>
    </w:p>
    <w:p w14:paraId="724CB680" w14:textId="77777777" w:rsidR="00105D66" w:rsidRPr="00B76BF1" w:rsidRDefault="00105D66" w:rsidP="00105D66">
      <w:pPr>
        <w:jc w:val="both"/>
        <w:rPr>
          <w:rFonts w:ascii="Arial Narrow" w:hAnsi="Arial Narrow" w:cs="Arial"/>
          <w:lang w:val="en-GB"/>
        </w:rPr>
      </w:pPr>
      <w:r w:rsidRPr="00B76BF1">
        <w:rPr>
          <w:rFonts w:ascii="Arial Narrow" w:hAnsi="Arial Narrow" w:cs="Arial"/>
          <w:lang w:val="en-GB"/>
        </w:rPr>
        <w:t>In the Global Gender Gap Report of the World Economic Forum, Montenegro ranks 67th out of 146 countries and 32nd out of 40 countries in Europe. The Political Empowerment Indicator, which measures factors such as women in parliament, women in ministerial positions, and the number of years with a woman as head of state, places Montenegro in 87th position.</w:t>
      </w:r>
    </w:p>
    <w:p w14:paraId="38344087" w14:textId="4F536453" w:rsidR="00DC7BC8" w:rsidRPr="00B76BF1" w:rsidRDefault="00105D66" w:rsidP="00105D66">
      <w:pPr>
        <w:jc w:val="both"/>
        <w:rPr>
          <w:rFonts w:ascii="Arial Narrow" w:eastAsia="Arial Narrow" w:hAnsi="Arial Narrow" w:cs="Arial Narrow"/>
          <w:lang w:val="en-GB"/>
        </w:rPr>
      </w:pPr>
      <w:r w:rsidRPr="00B76BF1">
        <w:rPr>
          <w:rFonts w:ascii="Arial Narrow" w:eastAsia="Arial Narrow" w:hAnsi="Arial Narrow" w:cs="Arial Narrow"/>
          <w:lang w:val="en-GB"/>
        </w:rPr>
        <w:t xml:space="preserve"> </w:t>
      </w:r>
      <w:r w:rsidRPr="00B76BF1">
        <w:rPr>
          <w:rFonts w:ascii="Arial Narrow" w:hAnsi="Arial Narrow" w:cs="Arial"/>
          <w:lang w:val="en-GB"/>
        </w:rPr>
        <w:t>In line with the foregoing, the new strategy has defined the following areas of the strategic document</w:t>
      </w:r>
      <w:r w:rsidR="00C42F32" w:rsidRPr="00B76BF1">
        <w:rPr>
          <w:rFonts w:ascii="Arial Narrow" w:eastAsia="Arial Narrow" w:hAnsi="Arial Narrow" w:cs="Arial Narrow"/>
          <w:lang w:val="en-GB"/>
        </w:rPr>
        <w:t>:</w:t>
      </w:r>
    </w:p>
    <w:p w14:paraId="0282F6E2" w14:textId="77777777" w:rsidR="003A6D21" w:rsidRPr="00B76BF1" w:rsidRDefault="00804C05">
      <w:pPr>
        <w:rPr>
          <w:rFonts w:ascii="Arial Narrow" w:eastAsia="Arial Narrow" w:hAnsi="Arial Narrow" w:cs="Arial Narrow"/>
          <w:lang w:val="en-GB"/>
        </w:rPr>
      </w:pPr>
      <w:r w:rsidRPr="00B76BF1">
        <w:rPr>
          <w:rFonts w:ascii="Arial Narrow" w:eastAsia="Arial Narrow" w:hAnsi="Arial Narrow" w:cs="Arial Narrow"/>
          <w:noProof/>
          <w:lang w:val="en-GB"/>
        </w:rPr>
        <mc:AlternateContent>
          <mc:Choice Requires="wpg">
            <w:drawing>
              <wp:inline distT="0" distB="0" distL="0" distR="0" wp14:anchorId="0283003C" wp14:editId="2DC366D8">
                <wp:extent cx="5518132" cy="3025140"/>
                <wp:effectExtent l="0" t="0" r="26035" b="0"/>
                <wp:docPr id="63" name="Group 5"/>
                <wp:cNvGraphicFramePr/>
                <a:graphic xmlns:a="http://schemas.openxmlformats.org/drawingml/2006/main">
                  <a:graphicData uri="http://schemas.microsoft.com/office/word/2010/wordprocessingGroup">
                    <wpg:wgp>
                      <wpg:cNvGrpSpPr/>
                      <wpg:grpSpPr>
                        <a:xfrm>
                          <a:off x="0" y="0"/>
                          <a:ext cx="5518132" cy="3025140"/>
                          <a:chOff x="0" y="0"/>
                          <a:chExt cx="5524500" cy="3025125"/>
                        </a:xfrm>
                      </wpg:grpSpPr>
                      <wpg:grpSp>
                        <wpg:cNvPr id="64" name="Grupa 64"/>
                        <wpg:cNvGrpSpPr/>
                        <wpg:grpSpPr>
                          <a:xfrm>
                            <a:off x="0" y="0"/>
                            <a:ext cx="5524500" cy="3025125"/>
                            <a:chOff x="0" y="0"/>
                            <a:chExt cx="5524500" cy="3025125"/>
                          </a:xfrm>
                        </wpg:grpSpPr>
                        <wps:wsp>
                          <wps:cNvPr id="65" name="Pravougaonik 65"/>
                          <wps:cNvSpPr/>
                          <wps:spPr>
                            <a:xfrm>
                              <a:off x="0" y="0"/>
                              <a:ext cx="5524500" cy="3025125"/>
                            </a:xfrm>
                            <a:prstGeom prst="rect">
                              <a:avLst/>
                            </a:prstGeom>
                            <a:noFill/>
                            <a:ln>
                              <a:noFill/>
                            </a:ln>
                          </wps:spPr>
                          <wps:txbx>
                            <w:txbxContent>
                              <w:p w14:paraId="02830101"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66" name="Pravougaonik 66"/>
                          <wps:cNvSpPr/>
                          <wps:spPr>
                            <a:xfrm>
                              <a:off x="0" y="352475"/>
                              <a:ext cx="5524500" cy="176400"/>
                            </a:xfrm>
                            <a:prstGeom prst="rect">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14:paraId="02830102"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67" name="Pravougaonik: sa zaobljenim uglovima 67"/>
                          <wps:cNvSpPr/>
                          <wps:spPr>
                            <a:xfrm>
                              <a:off x="276225" y="180757"/>
                              <a:ext cx="5147176" cy="275037"/>
                            </a:xfrm>
                            <a:prstGeom prst="roundRect">
                              <a:avLst>
                                <a:gd name="adj" fmla="val 16667"/>
                              </a:avLst>
                            </a:prstGeom>
                            <a:solidFill>
                              <a:schemeClr val="accent2"/>
                            </a:solidFill>
                            <a:ln w="12700" cap="flat" cmpd="sng">
                              <a:solidFill>
                                <a:schemeClr val="lt1"/>
                              </a:solidFill>
                              <a:prstDash val="solid"/>
                              <a:miter lim="800000"/>
                              <a:headEnd type="none" w="sm" len="sm"/>
                              <a:tailEnd type="none" w="sm" len="sm"/>
                            </a:ln>
                          </wps:spPr>
                          <wps:txbx>
                            <w:txbxContent>
                              <w:p w14:paraId="02830103"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68" name="Okvir za tekst 68"/>
                          <wps:cNvSpPr txBox="1"/>
                          <wps:spPr>
                            <a:xfrm>
                              <a:off x="289427" y="119742"/>
                              <a:ext cx="5120324" cy="361240"/>
                            </a:xfrm>
                            <a:prstGeom prst="rect">
                              <a:avLst/>
                            </a:prstGeom>
                            <a:noFill/>
                            <a:ln>
                              <a:noFill/>
                            </a:ln>
                          </wps:spPr>
                          <wps:txbx>
                            <w:txbxContent>
                              <w:p w14:paraId="02830104" w14:textId="3D562A0F" w:rsidR="00820EEC" w:rsidRPr="00FD78CD" w:rsidRDefault="00820EEC">
                                <w:pPr>
                                  <w:spacing w:after="0" w:line="215" w:lineRule="auto"/>
                                  <w:textDirection w:val="btLr"/>
                                  <w:rPr>
                                    <w:rFonts w:asciiTheme="minorHAnsi" w:hAnsiTheme="minorHAnsi"/>
                                    <w:sz w:val="14"/>
                                  </w:rPr>
                                </w:pPr>
                                <w:r w:rsidRPr="00FD78CD">
                                  <w:rPr>
                                    <w:rFonts w:asciiTheme="minorHAnsi" w:eastAsia="Arial Narrow" w:hAnsiTheme="minorHAnsi" w:cs="Arial Narrow"/>
                                    <w:sz w:val="20"/>
                                    <w:szCs w:val="32"/>
                                    <w:lang w:val="en-GB"/>
                                  </w:rPr>
                                  <w:t>Improvement of the normative and institutional framework, including CEDAW Committee recommendations</w:t>
                                </w:r>
                              </w:p>
                            </w:txbxContent>
                          </wps:txbx>
                          <wps:bodyPr spcFirstLastPara="1" wrap="square" lIns="146150" tIns="0" rIns="146150" bIns="0" anchor="ctr" anchorCtr="0">
                            <a:noAutofit/>
                          </wps:bodyPr>
                        </wps:wsp>
                        <wps:wsp>
                          <wps:cNvPr id="69" name="Pravougaonik 69"/>
                          <wps:cNvSpPr/>
                          <wps:spPr>
                            <a:xfrm>
                              <a:off x="0" y="738393"/>
                              <a:ext cx="5524500" cy="176400"/>
                            </a:xfrm>
                            <a:prstGeom prst="rect">
                              <a:avLst/>
                            </a:prstGeom>
                            <a:solidFill>
                              <a:schemeClr val="lt1">
                                <a:alpha val="89803"/>
                              </a:schemeClr>
                            </a:solidFill>
                            <a:ln w="12700" cap="flat" cmpd="sng">
                              <a:solidFill>
                                <a:schemeClr val="accent3"/>
                              </a:solidFill>
                              <a:prstDash val="solid"/>
                              <a:miter lim="800000"/>
                              <a:headEnd type="none" w="sm" len="sm"/>
                              <a:tailEnd type="none" w="sm" len="sm"/>
                            </a:ln>
                          </wps:spPr>
                          <wps:txbx>
                            <w:txbxContent>
                              <w:p w14:paraId="02830105"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70" name="Pravougaonik: sa zaobljenim uglovima 70"/>
                          <wps:cNvSpPr/>
                          <wps:spPr>
                            <a:xfrm>
                              <a:off x="276225" y="566675"/>
                              <a:ext cx="5147176" cy="275037"/>
                            </a:xfrm>
                            <a:prstGeom prst="roundRect">
                              <a:avLst>
                                <a:gd name="adj" fmla="val 16667"/>
                              </a:avLst>
                            </a:prstGeom>
                            <a:solidFill>
                              <a:schemeClr val="accent3"/>
                            </a:solidFill>
                            <a:ln w="12700" cap="flat" cmpd="sng">
                              <a:solidFill>
                                <a:schemeClr val="lt1"/>
                              </a:solidFill>
                              <a:prstDash val="solid"/>
                              <a:miter lim="800000"/>
                              <a:headEnd type="none" w="sm" len="sm"/>
                              <a:tailEnd type="none" w="sm" len="sm"/>
                            </a:ln>
                          </wps:spPr>
                          <wps:txbx>
                            <w:txbxContent>
                              <w:p w14:paraId="02830106"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71" name="Okvir za tekst 71"/>
                          <wps:cNvSpPr txBox="1"/>
                          <wps:spPr>
                            <a:xfrm>
                              <a:off x="289651" y="580101"/>
                              <a:ext cx="5120324" cy="248185"/>
                            </a:xfrm>
                            <a:prstGeom prst="rect">
                              <a:avLst/>
                            </a:prstGeom>
                            <a:noFill/>
                            <a:ln>
                              <a:noFill/>
                            </a:ln>
                          </wps:spPr>
                          <wps:txbx>
                            <w:txbxContent>
                              <w:p w14:paraId="02830107" w14:textId="5EB0B947" w:rsidR="00820EEC" w:rsidRDefault="00820EEC">
                                <w:pPr>
                                  <w:spacing w:after="0" w:line="215" w:lineRule="auto"/>
                                  <w:textDirection w:val="btLr"/>
                                </w:pPr>
                                <w:r>
                                  <w:rPr>
                                    <w:color w:val="000000"/>
                                  </w:rPr>
                                  <w:t>Economic empowerment of women</w:t>
                                </w:r>
                              </w:p>
                            </w:txbxContent>
                          </wps:txbx>
                          <wps:bodyPr spcFirstLastPara="1" wrap="square" lIns="146150" tIns="0" rIns="146150" bIns="0" anchor="ctr" anchorCtr="0">
                            <a:noAutofit/>
                          </wps:bodyPr>
                        </wps:wsp>
                        <wps:wsp>
                          <wps:cNvPr id="72" name="Pravougaonik 72"/>
                          <wps:cNvSpPr/>
                          <wps:spPr>
                            <a:xfrm>
                              <a:off x="0" y="1124311"/>
                              <a:ext cx="5524500" cy="176400"/>
                            </a:xfrm>
                            <a:prstGeom prst="rect">
                              <a:avLst/>
                            </a:prstGeom>
                            <a:solidFill>
                              <a:schemeClr val="lt1">
                                <a:alpha val="89803"/>
                              </a:schemeClr>
                            </a:solidFill>
                            <a:ln w="12700" cap="flat" cmpd="sng">
                              <a:solidFill>
                                <a:schemeClr val="accent4"/>
                              </a:solidFill>
                              <a:prstDash val="solid"/>
                              <a:miter lim="800000"/>
                              <a:headEnd type="none" w="sm" len="sm"/>
                              <a:tailEnd type="none" w="sm" len="sm"/>
                            </a:ln>
                          </wps:spPr>
                          <wps:txbx>
                            <w:txbxContent>
                              <w:p w14:paraId="02830108"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73" name="Pravougaonik: sa zaobljenim uglovima 73"/>
                          <wps:cNvSpPr/>
                          <wps:spPr>
                            <a:xfrm>
                              <a:off x="276225" y="952593"/>
                              <a:ext cx="5147176" cy="275037"/>
                            </a:xfrm>
                            <a:prstGeom prst="roundRect">
                              <a:avLst>
                                <a:gd name="adj" fmla="val 16667"/>
                              </a:avLst>
                            </a:prstGeom>
                            <a:solidFill>
                              <a:schemeClr val="accent4"/>
                            </a:solidFill>
                            <a:ln w="12700" cap="flat" cmpd="sng">
                              <a:solidFill>
                                <a:schemeClr val="lt1"/>
                              </a:solidFill>
                              <a:prstDash val="solid"/>
                              <a:miter lim="800000"/>
                              <a:headEnd type="none" w="sm" len="sm"/>
                              <a:tailEnd type="none" w="sm" len="sm"/>
                            </a:ln>
                          </wps:spPr>
                          <wps:txbx>
                            <w:txbxContent>
                              <w:p w14:paraId="02830109"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74" name="Okvir za tekst 74"/>
                          <wps:cNvSpPr txBox="1"/>
                          <wps:spPr>
                            <a:xfrm>
                              <a:off x="289651" y="966019"/>
                              <a:ext cx="5120324" cy="248185"/>
                            </a:xfrm>
                            <a:prstGeom prst="rect">
                              <a:avLst/>
                            </a:prstGeom>
                            <a:noFill/>
                            <a:ln>
                              <a:noFill/>
                            </a:ln>
                          </wps:spPr>
                          <wps:txbx>
                            <w:txbxContent>
                              <w:p w14:paraId="0283010A" w14:textId="71302EBB" w:rsidR="00820EEC" w:rsidRPr="003D48CF" w:rsidRDefault="00820EEC">
                                <w:pPr>
                                  <w:spacing w:after="0" w:line="215" w:lineRule="auto"/>
                                  <w:textDirection w:val="btLr"/>
                                  <w:rPr>
                                    <w:lang w:val="en-US"/>
                                  </w:rPr>
                                </w:pPr>
                                <w:r>
                                  <w:rPr>
                                    <w:color w:val="000000"/>
                                    <w:lang w:val="en-US"/>
                                  </w:rPr>
                                  <w:t>Education and science</w:t>
                                </w:r>
                              </w:p>
                            </w:txbxContent>
                          </wps:txbx>
                          <wps:bodyPr spcFirstLastPara="1" wrap="square" lIns="146150" tIns="0" rIns="146150" bIns="0" anchor="ctr" anchorCtr="0">
                            <a:noAutofit/>
                          </wps:bodyPr>
                        </wps:wsp>
                        <wps:wsp>
                          <wps:cNvPr id="75" name="Pravougaonik 75"/>
                          <wps:cNvSpPr/>
                          <wps:spPr>
                            <a:xfrm>
                              <a:off x="0" y="1510228"/>
                              <a:ext cx="5524500" cy="1764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0283010B"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76" name="Pravougaonik: sa zaobljenim uglovima 76"/>
                          <wps:cNvSpPr/>
                          <wps:spPr>
                            <a:xfrm>
                              <a:off x="276225" y="1338511"/>
                              <a:ext cx="5147176" cy="275037"/>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0283010C"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77" name="Okvir za tekst 77"/>
                          <wps:cNvSpPr txBox="1"/>
                          <wps:spPr>
                            <a:xfrm>
                              <a:off x="289651" y="1351937"/>
                              <a:ext cx="5120324" cy="248185"/>
                            </a:xfrm>
                            <a:prstGeom prst="rect">
                              <a:avLst/>
                            </a:prstGeom>
                            <a:noFill/>
                            <a:ln>
                              <a:noFill/>
                            </a:ln>
                          </wps:spPr>
                          <wps:txbx>
                            <w:txbxContent>
                              <w:p w14:paraId="0283010D" w14:textId="5E72E171" w:rsidR="00820EEC" w:rsidRPr="003D48CF" w:rsidRDefault="00820EEC">
                                <w:pPr>
                                  <w:spacing w:after="0" w:line="215" w:lineRule="auto"/>
                                  <w:textDirection w:val="btLr"/>
                                  <w:rPr>
                                    <w:lang w:val="en-US"/>
                                  </w:rPr>
                                </w:pPr>
                                <w:r>
                                  <w:rPr>
                                    <w:color w:val="000000"/>
                                    <w:lang w:val="en-US"/>
                                  </w:rPr>
                                  <w:t>Political participation and decision-making</w:t>
                                </w:r>
                              </w:p>
                            </w:txbxContent>
                          </wps:txbx>
                          <wps:bodyPr spcFirstLastPara="1" wrap="square" lIns="146150" tIns="0" rIns="146150" bIns="0" anchor="ctr" anchorCtr="0">
                            <a:noAutofit/>
                          </wps:bodyPr>
                        </wps:wsp>
                        <wps:wsp>
                          <wps:cNvPr id="78" name="Pravougaonik 78"/>
                          <wps:cNvSpPr/>
                          <wps:spPr>
                            <a:xfrm>
                              <a:off x="0" y="1896146"/>
                              <a:ext cx="5524500" cy="176400"/>
                            </a:xfrm>
                            <a:prstGeom prst="rect">
                              <a:avLst/>
                            </a:prstGeom>
                            <a:solidFill>
                              <a:schemeClr val="lt1">
                                <a:alpha val="89803"/>
                              </a:schemeClr>
                            </a:solidFill>
                            <a:ln w="12700" cap="flat" cmpd="sng">
                              <a:solidFill>
                                <a:schemeClr val="accent6"/>
                              </a:solidFill>
                              <a:prstDash val="solid"/>
                              <a:miter lim="800000"/>
                              <a:headEnd type="none" w="sm" len="sm"/>
                              <a:tailEnd type="none" w="sm" len="sm"/>
                            </a:ln>
                          </wps:spPr>
                          <wps:txbx>
                            <w:txbxContent>
                              <w:p w14:paraId="0283010E"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79" name="Pravougaonik: sa zaobljenim uglovima 79"/>
                          <wps:cNvSpPr/>
                          <wps:spPr>
                            <a:xfrm>
                              <a:off x="276225" y="1724428"/>
                              <a:ext cx="5147176" cy="275037"/>
                            </a:xfrm>
                            <a:prstGeom prst="roundRect">
                              <a:avLst>
                                <a:gd name="adj" fmla="val 16667"/>
                              </a:avLst>
                            </a:prstGeom>
                            <a:solidFill>
                              <a:schemeClr val="accent6"/>
                            </a:solidFill>
                            <a:ln w="12700" cap="flat" cmpd="sng">
                              <a:solidFill>
                                <a:schemeClr val="lt1"/>
                              </a:solidFill>
                              <a:prstDash val="solid"/>
                              <a:miter lim="800000"/>
                              <a:headEnd type="none" w="sm" len="sm"/>
                              <a:tailEnd type="none" w="sm" len="sm"/>
                            </a:ln>
                          </wps:spPr>
                          <wps:txbx>
                            <w:txbxContent>
                              <w:p w14:paraId="0283010F"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80" name="Okvir za tekst 80"/>
                          <wps:cNvSpPr txBox="1"/>
                          <wps:spPr>
                            <a:xfrm>
                              <a:off x="289651" y="1737854"/>
                              <a:ext cx="5120324" cy="248185"/>
                            </a:xfrm>
                            <a:prstGeom prst="rect">
                              <a:avLst/>
                            </a:prstGeom>
                            <a:noFill/>
                            <a:ln>
                              <a:noFill/>
                            </a:ln>
                          </wps:spPr>
                          <wps:txbx>
                            <w:txbxContent>
                              <w:p w14:paraId="02830110" w14:textId="0666825B" w:rsidR="00820EEC" w:rsidRDefault="00820EEC">
                                <w:pPr>
                                  <w:spacing w:after="0" w:line="215" w:lineRule="auto"/>
                                  <w:textDirection w:val="btLr"/>
                                </w:pPr>
                                <w:r>
                                  <w:rPr>
                                    <w:color w:val="000000"/>
                                  </w:rPr>
                                  <w:t>Social and health protection</w:t>
                                </w:r>
                              </w:p>
                            </w:txbxContent>
                          </wps:txbx>
                          <wps:bodyPr spcFirstLastPara="1" wrap="square" lIns="146150" tIns="0" rIns="146150" bIns="0" anchor="ctr" anchorCtr="0">
                            <a:noAutofit/>
                          </wps:bodyPr>
                        </wps:wsp>
                        <wps:wsp>
                          <wps:cNvPr id="81" name="Pravougaonik 81"/>
                          <wps:cNvSpPr/>
                          <wps:spPr>
                            <a:xfrm>
                              <a:off x="0" y="2282064"/>
                              <a:ext cx="5524500" cy="176400"/>
                            </a:xfrm>
                            <a:prstGeom prst="rect">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14:paraId="02830111"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82" name="Pravougaonik: sa zaobljenim uglovima 82"/>
                          <wps:cNvSpPr/>
                          <wps:spPr>
                            <a:xfrm>
                              <a:off x="276225" y="2110346"/>
                              <a:ext cx="5147176" cy="275037"/>
                            </a:xfrm>
                            <a:prstGeom prst="roundRect">
                              <a:avLst>
                                <a:gd name="adj" fmla="val 16667"/>
                              </a:avLst>
                            </a:prstGeom>
                            <a:solidFill>
                              <a:schemeClr val="accent2"/>
                            </a:solidFill>
                            <a:ln w="12700" cap="flat" cmpd="sng">
                              <a:solidFill>
                                <a:schemeClr val="lt1"/>
                              </a:solidFill>
                              <a:prstDash val="solid"/>
                              <a:miter lim="800000"/>
                              <a:headEnd type="none" w="sm" len="sm"/>
                              <a:tailEnd type="none" w="sm" len="sm"/>
                            </a:ln>
                          </wps:spPr>
                          <wps:txbx>
                            <w:txbxContent>
                              <w:p w14:paraId="02830112"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83" name="Okvir za tekst 83"/>
                          <wps:cNvSpPr txBox="1"/>
                          <wps:spPr>
                            <a:xfrm>
                              <a:off x="289651" y="2123772"/>
                              <a:ext cx="5120324" cy="248185"/>
                            </a:xfrm>
                            <a:prstGeom prst="rect">
                              <a:avLst/>
                            </a:prstGeom>
                            <a:noFill/>
                            <a:ln>
                              <a:noFill/>
                            </a:ln>
                          </wps:spPr>
                          <wps:txbx>
                            <w:txbxContent>
                              <w:p w14:paraId="02830113" w14:textId="4B3D09FF" w:rsidR="00820EEC" w:rsidRPr="003D48CF" w:rsidRDefault="00820EEC">
                                <w:pPr>
                                  <w:spacing w:after="0" w:line="215" w:lineRule="auto"/>
                                  <w:textDirection w:val="btLr"/>
                                  <w:rPr>
                                    <w:lang w:val="en-US"/>
                                  </w:rPr>
                                </w:pPr>
                                <w:r>
                                  <w:rPr>
                                    <w:color w:val="000000"/>
                                    <w:lang w:val="en-US"/>
                                  </w:rPr>
                                  <w:t>Combating gender-based violence</w:t>
                                </w:r>
                              </w:p>
                            </w:txbxContent>
                          </wps:txbx>
                          <wps:bodyPr spcFirstLastPara="1" wrap="square" lIns="146150" tIns="0" rIns="146150" bIns="0" anchor="ctr" anchorCtr="0">
                            <a:noAutofit/>
                          </wps:bodyPr>
                        </wps:wsp>
                        <wps:wsp>
                          <wps:cNvPr id="84" name="Pravougaonik 84"/>
                          <wps:cNvSpPr/>
                          <wps:spPr>
                            <a:xfrm>
                              <a:off x="0" y="2667982"/>
                              <a:ext cx="5524500" cy="176400"/>
                            </a:xfrm>
                            <a:prstGeom prst="rect">
                              <a:avLst/>
                            </a:prstGeom>
                            <a:solidFill>
                              <a:schemeClr val="lt1">
                                <a:alpha val="89803"/>
                              </a:schemeClr>
                            </a:solidFill>
                            <a:ln w="12700" cap="flat" cmpd="sng">
                              <a:solidFill>
                                <a:schemeClr val="accent3"/>
                              </a:solidFill>
                              <a:prstDash val="solid"/>
                              <a:miter lim="800000"/>
                              <a:headEnd type="none" w="sm" len="sm"/>
                              <a:tailEnd type="none" w="sm" len="sm"/>
                            </a:ln>
                          </wps:spPr>
                          <wps:txbx>
                            <w:txbxContent>
                              <w:p w14:paraId="02830114"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85" name="Pravougaonik: sa zaobljenim uglovima 85"/>
                          <wps:cNvSpPr/>
                          <wps:spPr>
                            <a:xfrm>
                              <a:off x="276225" y="2496264"/>
                              <a:ext cx="5147176" cy="275037"/>
                            </a:xfrm>
                            <a:prstGeom prst="roundRect">
                              <a:avLst>
                                <a:gd name="adj" fmla="val 16667"/>
                              </a:avLst>
                            </a:prstGeom>
                            <a:solidFill>
                              <a:schemeClr val="accent3"/>
                            </a:solidFill>
                            <a:ln w="12700" cap="flat" cmpd="sng">
                              <a:solidFill>
                                <a:schemeClr val="lt1"/>
                              </a:solidFill>
                              <a:prstDash val="solid"/>
                              <a:miter lim="800000"/>
                              <a:headEnd type="none" w="sm" len="sm"/>
                              <a:tailEnd type="none" w="sm" len="sm"/>
                            </a:ln>
                          </wps:spPr>
                          <wps:txbx>
                            <w:txbxContent>
                              <w:p w14:paraId="02830115"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86" name="Okvir za tekst 86"/>
                          <wps:cNvSpPr txBox="1"/>
                          <wps:spPr>
                            <a:xfrm>
                              <a:off x="289651" y="2509690"/>
                              <a:ext cx="5120324" cy="248185"/>
                            </a:xfrm>
                            <a:prstGeom prst="rect">
                              <a:avLst/>
                            </a:prstGeom>
                            <a:noFill/>
                            <a:ln>
                              <a:noFill/>
                            </a:ln>
                          </wps:spPr>
                          <wps:txbx>
                            <w:txbxContent>
                              <w:p w14:paraId="02830116" w14:textId="6298CA9D" w:rsidR="00820EEC" w:rsidRPr="003D48CF" w:rsidRDefault="00820EEC">
                                <w:pPr>
                                  <w:spacing w:after="0" w:line="215" w:lineRule="auto"/>
                                  <w:textDirection w:val="btLr"/>
                                  <w:rPr>
                                    <w:lang w:val="en-US"/>
                                  </w:rPr>
                                </w:pPr>
                                <w:r>
                                  <w:rPr>
                                    <w:color w:val="000000"/>
                                    <w:lang w:val="en-US"/>
                                  </w:rPr>
                                  <w:t>Culture and media</w:t>
                                </w:r>
                              </w:p>
                            </w:txbxContent>
                          </wps:txbx>
                          <wps:bodyPr spcFirstLastPara="1" wrap="square" lIns="146150" tIns="0" rIns="146150" bIns="0" anchor="ctr" anchorCtr="0">
                            <a:noAutofit/>
                          </wps:bodyPr>
                        </wps:wsp>
                      </wpg:grpSp>
                    </wpg:wgp>
                  </a:graphicData>
                </a:graphic>
              </wp:inline>
            </w:drawing>
          </mc:Choice>
          <mc:Fallback>
            <w:pict>
              <v:group w14:anchorId="0283003C" id="Group 5" o:spid="_x0000_s1051" style="width:434.5pt;height:238.2pt;mso-position-horizontal-relative:char;mso-position-vertical-relative:line" coordsize="55245,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">
                <v:group id="Grupa 64" o:spid="_x0000_s1052" style="position:absolute;width:55245;height:30251" coordsize="55245,3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Pravougaonik 65" o:spid="_x0000_s1053" style="position:absolute;width:55245;height:30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" filled="f" stroked="f">
                    <v:textbox inset="2.53958mm,2.53958mm,2.53958mm,2.53958mm">
                      <w:txbxContent>
                        <w:p w14:paraId="02830101" w14:textId="77777777" w:rsidR="00820EEC" w:rsidRDefault="00820EEC">
                          <w:pPr>
                            <w:spacing w:after="0" w:line="240" w:lineRule="auto"/>
                            <w:textDirection w:val="btLr"/>
                          </w:pPr>
                        </w:p>
                      </w:txbxContent>
                    </v:textbox>
                  </v:rect>
                  <v:rect id="Pravougaonik 66" o:spid="_x0000_s1054" style="position:absolute;top:3524;width:55245;height:1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" fillcolor="white [3201]" strokecolor="#ed7d31 [3205]" strokeweight="1pt">
                    <v:fill opacity="58853f"/>
                    <v:stroke startarrowwidth="narrow" startarrowlength="short" endarrowwidth="narrow" endarrowlength="short"/>
                    <v:textbox inset="2.53958mm,2.53958mm,2.53958mm,2.53958mm">
                      <w:txbxContent>
                        <w:p w14:paraId="02830102" w14:textId="77777777" w:rsidR="00820EEC" w:rsidRDefault="00820EEC">
                          <w:pPr>
                            <w:spacing w:after="0" w:line="240" w:lineRule="auto"/>
                            <w:textDirection w:val="btLr"/>
                          </w:pPr>
                        </w:p>
                      </w:txbxContent>
                    </v:textbox>
                  </v:rect>
                  <v:roundrect id="Pravougaonik: sa zaobljenim uglovima 67" o:spid="_x0000_s1055" style="position:absolute;left:2762;top:1807;width:51472;height:27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" fillcolor="#ed7d31 [3205]" strokecolor="white [3201]" strokeweight="1pt">
                    <v:stroke startarrowwidth="narrow" startarrowlength="short" endarrowwidth="narrow" endarrowlength="short" joinstyle="miter"/>
                    <v:textbox inset="2.53958mm,2.53958mm,2.53958mm,2.53958mm">
                      <w:txbxContent>
                        <w:p w14:paraId="02830103" w14:textId="77777777" w:rsidR="00820EEC" w:rsidRDefault="00820EEC">
                          <w:pPr>
                            <w:spacing w:after="0" w:line="240" w:lineRule="auto"/>
                            <w:textDirection w:val="btLr"/>
                          </w:pPr>
                        </w:p>
                      </w:txbxContent>
                    </v:textbox>
                  </v:roundrect>
                  <v:shape id="Okvir za tekst 68" o:spid="_x0000_s1056" type="#_x0000_t202" style="position:absolute;left:2894;top:1197;width:51203;height:3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" filled="f" stroked="f">
                    <v:textbox inset="4.05972mm,0,4.05972mm,0">
                      <w:txbxContent>
                        <w:p w14:paraId="02830104" w14:textId="3D562A0F" w:rsidR="00820EEC" w:rsidRPr="00FD78CD" w:rsidRDefault="00820EEC">
                          <w:pPr>
                            <w:spacing w:after="0" w:line="215" w:lineRule="auto"/>
                            <w:textDirection w:val="btLr"/>
                            <w:rPr>
                              <w:rFonts w:asciiTheme="minorHAnsi" w:hAnsiTheme="minorHAnsi"/>
                              <w:sz w:val="14"/>
                            </w:rPr>
                          </w:pPr>
                          <w:r w:rsidRPr="00FD78CD">
                            <w:rPr>
                              <w:rFonts w:asciiTheme="minorHAnsi" w:eastAsia="Arial Narrow" w:hAnsiTheme="minorHAnsi" w:cs="Arial Narrow"/>
                              <w:sz w:val="20"/>
                              <w:szCs w:val="32"/>
                              <w:lang w:val="en-GB"/>
                            </w:rPr>
                            <w:t>Improvement of the normative and institutional framework, including CEDAW Committee recommendations</w:t>
                          </w:r>
                        </w:p>
                      </w:txbxContent>
                    </v:textbox>
                  </v:shape>
                  <v:rect id="Pravougaonik 69" o:spid="_x0000_s1057" style="position:absolute;top:7383;width:55245;height:1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" fillcolor="white [3201]" strokecolor="#a5a5a5 [3206]" strokeweight="1pt">
                    <v:fill opacity="58853f"/>
                    <v:stroke startarrowwidth="narrow" startarrowlength="short" endarrowwidth="narrow" endarrowlength="short"/>
                    <v:textbox inset="2.53958mm,2.53958mm,2.53958mm,2.53958mm">
                      <w:txbxContent>
                        <w:p w14:paraId="02830105" w14:textId="77777777" w:rsidR="00820EEC" w:rsidRDefault="00820EEC">
                          <w:pPr>
                            <w:spacing w:after="0" w:line="240" w:lineRule="auto"/>
                            <w:textDirection w:val="btLr"/>
                          </w:pPr>
                        </w:p>
                      </w:txbxContent>
                    </v:textbox>
                  </v:rect>
                  <v:roundrect id="Pravougaonik: sa zaobljenim uglovima 70" o:spid="_x0000_s1058" style="position:absolute;left:2762;top:5666;width:51472;height:27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" fillcolor="#a5a5a5 [3206]" strokecolor="white [3201]" strokeweight="1pt">
                    <v:stroke startarrowwidth="narrow" startarrowlength="short" endarrowwidth="narrow" endarrowlength="short" joinstyle="miter"/>
                    <v:textbox inset="2.53958mm,2.53958mm,2.53958mm,2.53958mm">
                      <w:txbxContent>
                        <w:p w14:paraId="02830106" w14:textId="77777777" w:rsidR="00820EEC" w:rsidRDefault="00820EEC">
                          <w:pPr>
                            <w:spacing w:after="0" w:line="240" w:lineRule="auto"/>
                            <w:textDirection w:val="btLr"/>
                          </w:pPr>
                        </w:p>
                      </w:txbxContent>
                    </v:textbox>
                  </v:roundrect>
                  <v:shape id="Okvir za tekst 71" o:spid="_x0000_s1059" type="#_x0000_t202" style="position:absolute;left:2896;top:5801;width:51203;height:2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" filled="f" stroked="f">
                    <v:textbox inset="4.05972mm,0,4.05972mm,0">
                      <w:txbxContent>
                        <w:p w14:paraId="02830107" w14:textId="5EB0B947" w:rsidR="00820EEC" w:rsidRDefault="00820EEC">
                          <w:pPr>
                            <w:spacing w:after="0" w:line="215" w:lineRule="auto"/>
                            <w:textDirection w:val="btLr"/>
                          </w:pPr>
                          <w:r>
                            <w:rPr>
                              <w:color w:val="000000"/>
                            </w:rPr>
                            <w:t>Economic empowerment of women</w:t>
                          </w:r>
                        </w:p>
                      </w:txbxContent>
                    </v:textbox>
                  </v:shape>
                  <v:rect id="Pravougaonik 72" o:spid="_x0000_s1060" style="position:absolute;top:11243;width:55245;height:1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" fillcolor="white [3201]" strokecolor="#ffc000 [3207]" strokeweight="1pt">
                    <v:fill opacity="58853f"/>
                    <v:stroke startarrowwidth="narrow" startarrowlength="short" endarrowwidth="narrow" endarrowlength="short"/>
                    <v:textbox inset="2.53958mm,2.53958mm,2.53958mm,2.53958mm">
                      <w:txbxContent>
                        <w:p w14:paraId="02830108" w14:textId="77777777" w:rsidR="00820EEC" w:rsidRDefault="00820EEC">
                          <w:pPr>
                            <w:spacing w:after="0" w:line="240" w:lineRule="auto"/>
                            <w:textDirection w:val="btLr"/>
                          </w:pPr>
                        </w:p>
                      </w:txbxContent>
                    </v:textbox>
                  </v:rect>
                  <v:roundrect id="Pravougaonik: sa zaobljenim uglovima 73" o:spid="_x0000_s1061" style="position:absolute;left:2762;top:9525;width:51472;height:27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" fillcolor="#ffc000 [3207]" strokecolor="white [3201]" strokeweight="1pt">
                    <v:stroke startarrowwidth="narrow" startarrowlength="short" endarrowwidth="narrow" endarrowlength="short" joinstyle="miter"/>
                    <v:textbox inset="2.53958mm,2.53958mm,2.53958mm,2.53958mm">
                      <w:txbxContent>
                        <w:p w14:paraId="02830109" w14:textId="77777777" w:rsidR="00820EEC" w:rsidRDefault="00820EEC">
                          <w:pPr>
                            <w:spacing w:after="0" w:line="240" w:lineRule="auto"/>
                            <w:textDirection w:val="btLr"/>
                          </w:pPr>
                        </w:p>
                      </w:txbxContent>
                    </v:textbox>
                  </v:roundrect>
                  <v:shape id="Okvir za tekst 74" o:spid="_x0000_s1062" type="#_x0000_t202" style="position:absolute;left:2896;top:9660;width:51203;height:2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" filled="f" stroked="f">
                    <v:textbox inset="4.05972mm,0,4.05972mm,0">
                      <w:txbxContent>
                        <w:p w14:paraId="0283010A" w14:textId="71302EBB" w:rsidR="00820EEC" w:rsidRPr="003D48CF" w:rsidRDefault="00820EEC">
                          <w:pPr>
                            <w:spacing w:after="0" w:line="215" w:lineRule="auto"/>
                            <w:textDirection w:val="btLr"/>
                            <w:rPr>
                              <w:lang w:val="en-US"/>
                            </w:rPr>
                          </w:pPr>
                          <w:r>
                            <w:rPr>
                              <w:color w:val="000000"/>
                              <w:lang w:val="en-US"/>
                            </w:rPr>
                            <w:t>Education and science</w:t>
                          </w:r>
                        </w:p>
                      </w:txbxContent>
                    </v:textbox>
                  </v:shape>
                  <v:rect id="Pravougaonik 75" o:spid="_x0000_s1063" style="position:absolute;top:15102;width:55245;height:1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" fillcolor="white [3201]" strokecolor="#599bd5" strokeweight="1pt">
                    <v:fill opacity="58853f"/>
                    <v:stroke startarrowwidth="narrow" startarrowlength="short" endarrowwidth="narrow" endarrowlength="short"/>
                    <v:textbox inset="2.53958mm,2.53958mm,2.53958mm,2.53958mm">
                      <w:txbxContent>
                        <w:p w14:paraId="0283010B" w14:textId="77777777" w:rsidR="00820EEC" w:rsidRDefault="00820EEC">
                          <w:pPr>
                            <w:spacing w:after="0" w:line="240" w:lineRule="auto"/>
                            <w:textDirection w:val="btLr"/>
                          </w:pPr>
                        </w:p>
                      </w:txbxContent>
                    </v:textbox>
                  </v:rect>
                  <v:roundrect id="Pravougaonik: sa zaobljenim uglovima 76" o:spid="_x0000_s1064" style="position:absolute;left:2762;top:13385;width:51472;height:27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" fillcolor="#599bd5" strokecolor="white [3201]" strokeweight="1pt">
                    <v:stroke startarrowwidth="narrow" startarrowlength="short" endarrowwidth="narrow" endarrowlength="short" joinstyle="miter"/>
                    <v:textbox inset="2.53958mm,2.53958mm,2.53958mm,2.53958mm">
                      <w:txbxContent>
                        <w:p w14:paraId="0283010C" w14:textId="77777777" w:rsidR="00820EEC" w:rsidRDefault="00820EEC">
                          <w:pPr>
                            <w:spacing w:after="0" w:line="240" w:lineRule="auto"/>
                            <w:textDirection w:val="btLr"/>
                          </w:pPr>
                        </w:p>
                      </w:txbxContent>
                    </v:textbox>
                  </v:roundrect>
                  <v:shape id="Okvir za tekst 77" o:spid="_x0000_s1065" type="#_x0000_t202" style="position:absolute;left:2896;top:13519;width:51203;height:2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" filled="f" stroked="f">
                    <v:textbox inset="4.05972mm,0,4.05972mm,0">
                      <w:txbxContent>
                        <w:p w14:paraId="0283010D" w14:textId="5E72E171" w:rsidR="00820EEC" w:rsidRPr="003D48CF" w:rsidRDefault="00820EEC">
                          <w:pPr>
                            <w:spacing w:after="0" w:line="215" w:lineRule="auto"/>
                            <w:textDirection w:val="btLr"/>
                            <w:rPr>
                              <w:lang w:val="en-US"/>
                            </w:rPr>
                          </w:pPr>
                          <w:r>
                            <w:rPr>
                              <w:color w:val="000000"/>
                              <w:lang w:val="en-US"/>
                            </w:rPr>
                            <w:t>Political participation and decision-making</w:t>
                          </w:r>
                        </w:p>
                      </w:txbxContent>
                    </v:textbox>
                  </v:shape>
                  <v:rect id="Pravougaonik 78" o:spid="_x0000_s1066" style="position:absolute;top:18961;width:55245;height:1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" fillcolor="white [3201]" strokecolor="#70ad47 [3209]" strokeweight="1pt">
                    <v:fill opacity="58853f"/>
                    <v:stroke startarrowwidth="narrow" startarrowlength="short" endarrowwidth="narrow" endarrowlength="short"/>
                    <v:textbox inset="2.53958mm,2.53958mm,2.53958mm,2.53958mm">
                      <w:txbxContent>
                        <w:p w14:paraId="0283010E" w14:textId="77777777" w:rsidR="00820EEC" w:rsidRDefault="00820EEC">
                          <w:pPr>
                            <w:spacing w:after="0" w:line="240" w:lineRule="auto"/>
                            <w:textDirection w:val="btLr"/>
                          </w:pPr>
                        </w:p>
                      </w:txbxContent>
                    </v:textbox>
                  </v:rect>
                  <v:roundrect id="Pravougaonik: sa zaobljenim uglovima 79" o:spid="_x0000_s1067" style="position:absolute;left:2762;top:17244;width:51472;height:27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" fillcolor="#70ad47 [3209]" strokecolor="white [3201]" strokeweight="1pt">
                    <v:stroke startarrowwidth="narrow" startarrowlength="short" endarrowwidth="narrow" endarrowlength="short" joinstyle="miter"/>
                    <v:textbox inset="2.53958mm,2.53958mm,2.53958mm,2.53958mm">
                      <w:txbxContent>
                        <w:p w14:paraId="0283010F" w14:textId="77777777" w:rsidR="00820EEC" w:rsidRDefault="00820EEC">
                          <w:pPr>
                            <w:spacing w:after="0" w:line="240" w:lineRule="auto"/>
                            <w:textDirection w:val="btLr"/>
                          </w:pPr>
                        </w:p>
                      </w:txbxContent>
                    </v:textbox>
                  </v:roundrect>
                  <v:shape id="Okvir za tekst 80" o:spid="_x0000_s1068" type="#_x0000_t202" style="position:absolute;left:2896;top:17378;width:51203;height:2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" filled="f" stroked="f">
                    <v:textbox inset="4.05972mm,0,4.05972mm,0">
                      <w:txbxContent>
                        <w:p w14:paraId="02830110" w14:textId="0666825B" w:rsidR="00820EEC" w:rsidRDefault="00820EEC">
                          <w:pPr>
                            <w:spacing w:after="0" w:line="215" w:lineRule="auto"/>
                            <w:textDirection w:val="btLr"/>
                          </w:pPr>
                          <w:r>
                            <w:rPr>
                              <w:color w:val="000000"/>
                            </w:rPr>
                            <w:t>Social and health protection</w:t>
                          </w:r>
                        </w:p>
                      </w:txbxContent>
                    </v:textbox>
                  </v:shape>
                  <v:rect id="Pravougaonik 81" o:spid="_x0000_s1069" style="position:absolute;top:22820;width:55245;height:1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" fillcolor="white [3201]" strokecolor="#ed7d31 [3205]" strokeweight="1pt">
                    <v:fill opacity="58853f"/>
                    <v:stroke startarrowwidth="narrow" startarrowlength="short" endarrowwidth="narrow" endarrowlength="short"/>
                    <v:textbox inset="2.53958mm,2.53958mm,2.53958mm,2.53958mm">
                      <w:txbxContent>
                        <w:p w14:paraId="02830111" w14:textId="77777777" w:rsidR="00820EEC" w:rsidRDefault="00820EEC">
                          <w:pPr>
                            <w:spacing w:after="0" w:line="240" w:lineRule="auto"/>
                            <w:textDirection w:val="btLr"/>
                          </w:pPr>
                        </w:p>
                      </w:txbxContent>
                    </v:textbox>
                  </v:rect>
                  <v:roundrect id="Pravougaonik: sa zaobljenim uglovima 82" o:spid="_x0000_s1070" style="position:absolute;left:2762;top:21103;width:51472;height:27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" fillcolor="#ed7d31 [3205]" strokecolor="white [3201]" strokeweight="1pt">
                    <v:stroke startarrowwidth="narrow" startarrowlength="short" endarrowwidth="narrow" endarrowlength="short" joinstyle="miter"/>
                    <v:textbox inset="2.53958mm,2.53958mm,2.53958mm,2.53958mm">
                      <w:txbxContent>
                        <w:p w14:paraId="02830112" w14:textId="77777777" w:rsidR="00820EEC" w:rsidRDefault="00820EEC">
                          <w:pPr>
                            <w:spacing w:after="0" w:line="240" w:lineRule="auto"/>
                            <w:textDirection w:val="btLr"/>
                          </w:pPr>
                        </w:p>
                      </w:txbxContent>
                    </v:textbox>
                  </v:roundrect>
                  <v:shape id="Okvir za tekst 83" o:spid="_x0000_s1071" type="#_x0000_t202" style="position:absolute;left:2896;top:21237;width:51203;height:2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" filled="f" stroked="f">
                    <v:textbox inset="4.05972mm,0,4.05972mm,0">
                      <w:txbxContent>
                        <w:p w14:paraId="02830113" w14:textId="4B3D09FF" w:rsidR="00820EEC" w:rsidRPr="003D48CF" w:rsidRDefault="00820EEC">
                          <w:pPr>
                            <w:spacing w:after="0" w:line="215" w:lineRule="auto"/>
                            <w:textDirection w:val="btLr"/>
                            <w:rPr>
                              <w:lang w:val="en-US"/>
                            </w:rPr>
                          </w:pPr>
                          <w:r>
                            <w:rPr>
                              <w:color w:val="000000"/>
                              <w:lang w:val="en-US"/>
                            </w:rPr>
                            <w:t>Combating gender-based violence</w:t>
                          </w:r>
                        </w:p>
                      </w:txbxContent>
                    </v:textbox>
                  </v:shape>
                  <v:rect id="Pravougaonik 84" o:spid="_x0000_s1072" style="position:absolute;top:26679;width:55245;height:1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" fillcolor="white [3201]" strokecolor="#a5a5a5 [3206]" strokeweight="1pt">
                    <v:fill opacity="58853f"/>
                    <v:stroke startarrowwidth="narrow" startarrowlength="short" endarrowwidth="narrow" endarrowlength="short"/>
                    <v:textbox inset="2.53958mm,2.53958mm,2.53958mm,2.53958mm">
                      <w:txbxContent>
                        <w:p w14:paraId="02830114" w14:textId="77777777" w:rsidR="00820EEC" w:rsidRDefault="00820EEC">
                          <w:pPr>
                            <w:spacing w:after="0" w:line="240" w:lineRule="auto"/>
                            <w:textDirection w:val="btLr"/>
                          </w:pPr>
                        </w:p>
                      </w:txbxContent>
                    </v:textbox>
                  </v:rect>
                  <v:roundrect id="Pravougaonik: sa zaobljenim uglovima 85" o:spid="_x0000_s1073" style="position:absolute;left:2762;top:24962;width:51472;height:27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" fillcolor="#a5a5a5 [3206]" strokecolor="white [3201]" strokeweight="1pt">
                    <v:stroke startarrowwidth="narrow" startarrowlength="short" endarrowwidth="narrow" endarrowlength="short" joinstyle="miter"/>
                    <v:textbox inset="2.53958mm,2.53958mm,2.53958mm,2.53958mm">
                      <w:txbxContent>
                        <w:p w14:paraId="02830115" w14:textId="77777777" w:rsidR="00820EEC" w:rsidRDefault="00820EEC">
                          <w:pPr>
                            <w:spacing w:after="0" w:line="240" w:lineRule="auto"/>
                            <w:textDirection w:val="btLr"/>
                          </w:pPr>
                        </w:p>
                      </w:txbxContent>
                    </v:textbox>
                  </v:roundrect>
                  <v:shape id="Okvir za tekst 86" o:spid="_x0000_s1074" type="#_x0000_t202" style="position:absolute;left:2896;top:25096;width:51203;height:2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" filled="f" stroked="f">
                    <v:textbox inset="4.05972mm,0,4.05972mm,0">
                      <w:txbxContent>
                        <w:p w14:paraId="02830116" w14:textId="6298CA9D" w:rsidR="00820EEC" w:rsidRPr="003D48CF" w:rsidRDefault="00820EEC">
                          <w:pPr>
                            <w:spacing w:after="0" w:line="215" w:lineRule="auto"/>
                            <w:textDirection w:val="btLr"/>
                            <w:rPr>
                              <w:lang w:val="en-US"/>
                            </w:rPr>
                          </w:pPr>
                          <w:r>
                            <w:rPr>
                              <w:color w:val="000000"/>
                              <w:lang w:val="en-US"/>
                            </w:rPr>
                            <w:t>Culture and media</w:t>
                          </w:r>
                        </w:p>
                      </w:txbxContent>
                    </v:textbox>
                  </v:shape>
                </v:group>
                <w10:anchorlock/>
              </v:group>
            </w:pict>
          </mc:Fallback>
        </mc:AlternateContent>
      </w:r>
    </w:p>
    <w:p w14:paraId="0282F6E5" w14:textId="0BF4B2F5" w:rsidR="003A6D21" w:rsidRPr="00B76BF1" w:rsidRDefault="00105D66">
      <w:pPr>
        <w:pStyle w:val="Heading2"/>
        <w:jc w:val="both"/>
        <w:rPr>
          <w:rFonts w:ascii="Arial Narrow" w:eastAsia="Arial Narrow" w:hAnsi="Arial Narrow" w:cs="Arial Narrow"/>
          <w:color w:val="000000"/>
          <w:lang w:val="en-GB"/>
        </w:rPr>
      </w:pPr>
      <w:bookmarkStart w:id="24" w:name="_heading=h.cvpo79q2fi2b" w:colFirst="0" w:colLast="0"/>
      <w:bookmarkStart w:id="25" w:name="_Hlk210213118"/>
      <w:bookmarkEnd w:id="24"/>
      <w:r w:rsidRPr="00B76BF1">
        <w:rPr>
          <w:rFonts w:ascii="Arial Narrow" w:eastAsia="Arial Narrow" w:hAnsi="Arial Narrow" w:cs="Arial Narrow"/>
          <w:color w:val="000000"/>
          <w:lang w:val="en-GB"/>
        </w:rPr>
        <w:t>Area I: Improvement of the normative and institutional framework, including CEDAW Committee recommendations</w:t>
      </w:r>
    </w:p>
    <w:bookmarkEnd w:id="25"/>
    <w:p w14:paraId="0282F6E6" w14:textId="77777777" w:rsidR="003A6D21" w:rsidRPr="00B76BF1" w:rsidRDefault="003A6D21">
      <w:pPr>
        <w:jc w:val="both"/>
        <w:rPr>
          <w:rFonts w:ascii="Arial Narrow" w:eastAsia="Arial Narrow" w:hAnsi="Arial Narrow" w:cs="Arial Narrow"/>
          <w:lang w:val="en-GB"/>
        </w:rPr>
      </w:pPr>
    </w:p>
    <w:p w14:paraId="0282F6E8" w14:textId="2BD9E37B" w:rsidR="003A6D21" w:rsidRPr="00B76BF1" w:rsidRDefault="00105D66" w:rsidP="00105D66">
      <w:pPr>
        <w:pStyle w:val="Heading3"/>
        <w:rPr>
          <w:rFonts w:ascii="Arial Narrow" w:eastAsia="Arial Narrow" w:hAnsi="Arial Narrow" w:cs="Arial Narrow"/>
          <w:color w:val="000000"/>
          <w:lang w:val="en-GB"/>
        </w:rPr>
      </w:pPr>
      <w:bookmarkStart w:id="26" w:name="_heading=h.w4nszjim5yye" w:colFirst="0" w:colLast="0"/>
      <w:bookmarkEnd w:id="26"/>
      <w:r w:rsidRPr="00B76BF1">
        <w:rPr>
          <w:rFonts w:ascii="Arial Narrow" w:eastAsia="Arial Narrow" w:hAnsi="Arial Narrow" w:cs="Arial Narrow"/>
          <w:color w:val="000000"/>
          <w:lang w:val="en-GB"/>
        </w:rPr>
        <w:lastRenderedPageBreak/>
        <w:t>Legal framework for gender equality</w:t>
      </w:r>
    </w:p>
    <w:p w14:paraId="60F8A06D" w14:textId="77777777" w:rsidR="00105D66" w:rsidRPr="00B76BF1" w:rsidRDefault="00105D66" w:rsidP="00FD78CD">
      <w:pPr>
        <w:pStyle w:val="NoSpacing"/>
        <w:rPr>
          <w:lang w:val="en-GB"/>
        </w:rPr>
      </w:pPr>
    </w:p>
    <w:p w14:paraId="0282F6E9" w14:textId="118A29D8" w:rsidR="003A6D21" w:rsidRPr="00B76BF1" w:rsidRDefault="00105D66">
      <w:pPr>
        <w:jc w:val="both"/>
        <w:rPr>
          <w:rFonts w:ascii="Arial Narrow" w:eastAsia="Arial Narrow" w:hAnsi="Arial Narrow" w:cs="Arial Narrow"/>
          <w:lang w:val="en-GB"/>
        </w:rPr>
      </w:pPr>
      <w:r w:rsidRPr="00B76BF1">
        <w:rPr>
          <w:rFonts w:ascii="Arial Narrow" w:hAnsi="Arial Narrow" w:cs="Arial"/>
          <w:lang w:val="en-GB"/>
        </w:rPr>
        <w:t>The Constitution of Montenegro</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49"/>
      </w:r>
      <w:r w:rsidR="00804C05" w:rsidRPr="00B76BF1">
        <w:rPr>
          <w:rFonts w:ascii="Arial Narrow" w:eastAsia="Arial Narrow" w:hAnsi="Arial Narrow" w:cs="Arial Narrow"/>
          <w:lang w:val="en-GB"/>
        </w:rPr>
        <w:t xml:space="preserve"> </w:t>
      </w:r>
      <w:r w:rsidRPr="00B76BF1">
        <w:rPr>
          <w:rFonts w:ascii="Arial Narrow" w:hAnsi="Arial Narrow" w:cs="Arial"/>
          <w:lang w:val="en-GB"/>
        </w:rPr>
        <w:t>under Article 8, clearly defines the prohibition of any direct or indirect discrimination on any grounds. The provisions on gender equality in the Constitution testify to the acceptance of ratified international treaties within the domestic legal system. Article 18 of the Constitution stipulates that “The State guarantees the equality of women and men and develops a policy of equal opportunities.” The Constitution of Montenegro, at the level of general principles and guarantees, provides political support and creates the legal assumptions for the introduction of standards of gender equality and the prevention and elimination of gender-based discrimination in all areas and at all levels of society. The guarantees provided in the highest legal act of Montenegro are elaborated in more detail in a series of human rights laws, which will be analysed in the Strategy</w:t>
      </w:r>
      <w:r w:rsidR="00804C05" w:rsidRPr="00B76BF1">
        <w:rPr>
          <w:rFonts w:ascii="Arial Narrow" w:eastAsia="Arial Narrow" w:hAnsi="Arial Narrow" w:cs="Arial Narrow"/>
          <w:lang w:val="en-GB"/>
        </w:rPr>
        <w:t>.</w:t>
      </w:r>
    </w:p>
    <w:p w14:paraId="0282F6EA" w14:textId="2EE37FAF" w:rsidR="003A6D21" w:rsidRPr="00B76BF1" w:rsidRDefault="00AA0B8D">
      <w:pPr>
        <w:jc w:val="both"/>
        <w:rPr>
          <w:rFonts w:ascii="Arial Narrow" w:eastAsia="Arial Narrow" w:hAnsi="Arial Narrow" w:cs="Arial Narrow"/>
          <w:lang w:val="en-GB"/>
        </w:rPr>
      </w:pPr>
      <w:r w:rsidRPr="00B76BF1">
        <w:rPr>
          <w:rFonts w:ascii="Arial Narrow" w:hAnsi="Arial Narrow" w:cs="Arial"/>
          <w:lang w:val="en-GB"/>
        </w:rPr>
        <w:t>The Law on Gender Equality (LGE)</w:t>
      </w:r>
      <w:r w:rsidRPr="00B76BF1">
        <w:rPr>
          <w:rFonts w:ascii="Arial Narrow" w:eastAsia="Arial Narrow" w:hAnsi="Arial Narrow" w:cs="Arial Narrow"/>
          <w:vertAlign w:val="superscript"/>
          <w:lang w:val="en-GB"/>
        </w:rPr>
        <w:t xml:space="preserve"> </w:t>
      </w:r>
      <w:r w:rsidR="00804C05" w:rsidRPr="00B76BF1">
        <w:rPr>
          <w:rFonts w:ascii="Arial Narrow" w:eastAsia="Arial Narrow" w:hAnsi="Arial Narrow" w:cs="Arial Narrow"/>
          <w:vertAlign w:val="superscript"/>
          <w:lang w:val="en-GB"/>
        </w:rPr>
        <w:footnoteReference w:id="50"/>
      </w:r>
      <w:r w:rsidR="00804C05" w:rsidRPr="00B76BF1">
        <w:rPr>
          <w:rFonts w:ascii="Arial Narrow" w:eastAsia="Arial Narrow" w:hAnsi="Arial Narrow" w:cs="Arial Narrow"/>
          <w:lang w:val="en-GB"/>
        </w:rPr>
        <w:t xml:space="preserve"> </w:t>
      </w:r>
      <w:r w:rsidRPr="00B76BF1">
        <w:rPr>
          <w:rFonts w:ascii="Arial Narrow" w:hAnsi="Arial Narrow" w:cs="Arial"/>
          <w:lang w:val="en-GB"/>
        </w:rPr>
        <w:t>was adopted and entered into force in July 2007. The Law was last amended in 2015. The Law prescribes the equality of women and men in all areas of public and private life, as well as the obligation to implement policies of equal opportunities. The Law expanded the scope of sanctions related to discrimination based on sex and the violation of the principle of equal treatment of men and women in certain spheres of life, including discrimination against women due to pregnancy</w:t>
      </w:r>
      <w:r w:rsidR="00804C05" w:rsidRPr="00B76BF1">
        <w:rPr>
          <w:rFonts w:ascii="Arial Narrow" w:eastAsia="Arial Narrow" w:hAnsi="Arial Narrow" w:cs="Arial Narrow"/>
          <w:lang w:val="en-GB"/>
        </w:rPr>
        <w:t xml:space="preserve">. </w:t>
      </w:r>
    </w:p>
    <w:p w14:paraId="0282F6EB" w14:textId="76B9452C" w:rsidR="003A6D21" w:rsidRPr="00B76BF1" w:rsidRDefault="00AA0B8D">
      <w:pPr>
        <w:jc w:val="both"/>
        <w:rPr>
          <w:rFonts w:ascii="Arial Narrow" w:eastAsia="Arial Narrow" w:hAnsi="Arial Narrow" w:cs="Arial Narrow"/>
          <w:lang w:val="en-GB"/>
        </w:rPr>
      </w:pPr>
      <w:r w:rsidRPr="00B76BF1">
        <w:rPr>
          <w:rFonts w:ascii="Arial Narrow" w:hAnsi="Arial Narrow" w:cs="Arial"/>
          <w:lang w:val="en-GB"/>
        </w:rPr>
        <w:t>The LGE is harmonised with the Law on the Prohibition of Discrimination</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51"/>
      </w:r>
      <w:r w:rsidR="00B76BF1" w:rsidRPr="00B76BF1">
        <w:rPr>
          <w:rFonts w:ascii="Arial Narrow" w:hAnsi="Arial Narrow" w:cs="Arial"/>
          <w:lang w:val="en-GB"/>
        </w:rPr>
        <w:t xml:space="preserve"> </w:t>
      </w:r>
      <w:r w:rsidRPr="00B76BF1">
        <w:rPr>
          <w:rFonts w:ascii="Arial Narrow" w:hAnsi="Arial Narrow" w:cs="Arial"/>
          <w:lang w:val="en-GB"/>
        </w:rPr>
        <w:t>the Law on the Protector of Human Rights and Freedoms</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52"/>
      </w:r>
      <w:r w:rsidR="00804C05" w:rsidRPr="00B76BF1">
        <w:rPr>
          <w:rFonts w:ascii="Arial Narrow" w:eastAsia="Arial Narrow" w:hAnsi="Arial Narrow" w:cs="Arial Narrow"/>
          <w:lang w:val="en-GB"/>
        </w:rPr>
        <w:t xml:space="preserve"> </w:t>
      </w:r>
      <w:r w:rsidRPr="00B76BF1">
        <w:rPr>
          <w:rFonts w:ascii="Arial Narrow" w:hAnsi="Arial Narrow" w:cs="Arial"/>
          <w:lang w:val="en-GB"/>
        </w:rPr>
        <w:t>as well as with the EU legal framework. This primarily refers to the alignment of the definitions of discrimination on the grounds of sex with the definitions of direct and indirect discrimination in accordance with EU standards. The LGE is also aligned with ratified international treaties and other documents adopted under the auspices of the UN, the EU, and the Council of Europe. However, it is important to highlight the findings of the State Audit Institution, which point out that the Law is not sufficiently harmonised with ratified international treaties, generally accepted standards, and the provisions of relevant EU directives. Institutionally, an adequate</w:t>
      </w:r>
      <w:r w:rsidR="00B76BF1">
        <w:rPr>
          <w:rFonts w:ascii="Arial Narrow" w:hAnsi="Arial Narrow" w:cs="Arial"/>
          <w:lang w:val="en-GB"/>
        </w:rPr>
        <w:t>,</w:t>
      </w:r>
      <w:r w:rsidRPr="00B76BF1">
        <w:rPr>
          <w:rFonts w:ascii="Arial Narrow" w:hAnsi="Arial Narrow" w:cs="Arial"/>
          <w:lang w:val="en-GB"/>
        </w:rPr>
        <w:t xml:space="preserve"> comprehensive and coherent framework for achieving and improving gender equality in practice is lacking, as most competent and other state bodies often do not act consistently or are not sufficiently committed to fulfilling their legal obligations regarding gender equality, or the staff employed therein are insufficiently trained to implement gender policies. Therefore, the accountability mechanism for achieving gender equality shows weaknesses even in those areas where there is adequate normative regulation</w:t>
      </w:r>
      <w:r w:rsidR="00804C05" w:rsidRPr="00B76BF1">
        <w:rPr>
          <w:rFonts w:ascii="Arial Narrow" w:eastAsia="Arial Narrow" w:hAnsi="Arial Narrow" w:cs="Arial Narrow"/>
          <w:lang w:val="en-GB"/>
        </w:rPr>
        <w:t>.</w:t>
      </w:r>
    </w:p>
    <w:p w14:paraId="7A45371B" w14:textId="77777777" w:rsidR="00AA0B8D" w:rsidRPr="00B76BF1" w:rsidRDefault="00AA0B8D">
      <w:pPr>
        <w:jc w:val="both"/>
        <w:rPr>
          <w:rFonts w:ascii="Arial Narrow" w:eastAsia="Arial Narrow" w:hAnsi="Arial Narrow" w:cs="Arial Narrow"/>
          <w:lang w:val="en-GB"/>
        </w:rPr>
      </w:pPr>
      <w:r w:rsidRPr="00B76BF1">
        <w:rPr>
          <w:rFonts w:ascii="Arial Narrow" w:eastAsia="Arial Narrow" w:hAnsi="Arial Narrow" w:cs="Arial Narrow"/>
          <w:lang w:val="en-GB"/>
        </w:rPr>
        <w:t>The LGE defines gender equality as</w:t>
      </w:r>
      <w:r w:rsidR="00804C05" w:rsidRPr="00B76BF1">
        <w:rPr>
          <w:rFonts w:ascii="Arial Narrow" w:eastAsia="Arial Narrow" w:hAnsi="Arial Narrow" w:cs="Arial Narrow"/>
          <w:lang w:val="en-GB"/>
        </w:rPr>
        <w:t>:</w:t>
      </w:r>
    </w:p>
    <w:p w14:paraId="0282F6ED" w14:textId="4C5FF208" w:rsidR="003A6D21" w:rsidRPr="00B76BF1" w:rsidRDefault="00AA0B8D">
      <w:pPr>
        <w:jc w:val="both"/>
        <w:rPr>
          <w:rFonts w:ascii="Arial Narrow" w:eastAsia="Arial Narrow" w:hAnsi="Arial Narrow" w:cs="Arial Narrow"/>
          <w:lang w:val="en-GB"/>
        </w:rPr>
      </w:pPr>
      <w:r w:rsidRPr="00B76BF1">
        <w:rPr>
          <w:rFonts w:ascii="Arial Narrow" w:eastAsia="Arial Narrow" w:hAnsi="Arial Narrow" w:cs="Arial Narrow"/>
          <w:i/>
          <w:lang w:val="en-GB"/>
        </w:rPr>
        <w:t>“Equal participation of women and men, as well as persons of different gender identities, in all areas of the public and private sector, equal status and equal opportunities for the exercise of all rights and freedoms and for the use of personal knowledge and abilities for the development of society, as well as equal benefit from the results of work.”</w:t>
      </w:r>
    </w:p>
    <w:p w14:paraId="0282F6EE" w14:textId="3D22922C" w:rsidR="003A6D21" w:rsidRPr="00B76BF1" w:rsidRDefault="00AA0B8D">
      <w:pPr>
        <w:jc w:val="both"/>
        <w:rPr>
          <w:rFonts w:ascii="Arial Narrow" w:eastAsia="Arial Narrow" w:hAnsi="Arial Narrow" w:cs="Arial Narrow"/>
          <w:lang w:val="en-GB"/>
        </w:rPr>
      </w:pPr>
      <w:r w:rsidRPr="00B76BF1">
        <w:rPr>
          <w:rFonts w:ascii="Arial Narrow" w:eastAsia="Arial Narrow" w:hAnsi="Arial Narrow" w:cs="Arial Narrow"/>
          <w:lang w:val="en-GB"/>
        </w:rPr>
        <w:t>The Law, under Article 3, prescribes the obligation of public institutions at the central and local level, as well as companies, to integrate gender equality into policy-making processes. Accordingly</w:t>
      </w:r>
      <w:r w:rsidR="00804C05" w:rsidRPr="00B76BF1">
        <w:rPr>
          <w:rFonts w:ascii="Arial Narrow" w:eastAsia="Arial Narrow" w:hAnsi="Arial Narrow" w:cs="Arial Narrow"/>
          <w:lang w:val="en-GB"/>
        </w:rPr>
        <w:t>:</w:t>
      </w:r>
    </w:p>
    <w:p w14:paraId="0282F6EF" w14:textId="4F8669BB" w:rsidR="003A6D21" w:rsidRPr="00B76BF1" w:rsidRDefault="00C0067D" w:rsidP="00C0067D">
      <w:pPr>
        <w:jc w:val="both"/>
        <w:rPr>
          <w:rFonts w:ascii="Arial Narrow" w:eastAsia="Arial Narrow" w:hAnsi="Arial Narrow" w:cs="Arial Narrow"/>
          <w:i/>
          <w:lang w:val="en-GB"/>
        </w:rPr>
      </w:pPr>
      <w:r w:rsidRPr="00B76BF1">
        <w:rPr>
          <w:rFonts w:ascii="Arial Narrow" w:eastAsia="Arial Narrow" w:hAnsi="Arial Narrow" w:cs="Arial Narrow"/>
          <w:i/>
          <w:lang w:val="en-GB"/>
        </w:rPr>
        <w:t>State administration bodies, local administration bodies, public institutions, public enterprises and legal persons with public authority (hereinafter: organs), in all phases of planning, adopting and implementing decisions, and carrying out the activities, are obliged to assess and evaluate the impact of those decisions and activities upon the position of women and men, with the aim of achieving gender equality.</w:t>
      </w:r>
    </w:p>
    <w:p w14:paraId="0C3743BE" w14:textId="77777777" w:rsidR="00C0067D" w:rsidRPr="00B76BF1" w:rsidRDefault="00C0067D" w:rsidP="00C0067D">
      <w:pPr>
        <w:jc w:val="both"/>
        <w:rPr>
          <w:rFonts w:ascii="Arial Narrow" w:hAnsi="Arial Narrow" w:cs="Arial"/>
          <w:lang w:val="en-GB"/>
        </w:rPr>
      </w:pPr>
      <w:r w:rsidRPr="00B76BF1">
        <w:rPr>
          <w:rFonts w:ascii="Arial Narrow" w:hAnsi="Arial Narrow" w:cs="Arial"/>
          <w:lang w:val="en-GB"/>
        </w:rPr>
        <w:lastRenderedPageBreak/>
        <w:t>The Law also clarifies what constitutes discrimination based on sex. Furthermore, Article 5 of the Law provides the basis for the introduction of special measures to achieve gender equality. Accordingly, any measure aimed at eliminating the consequences of unequal treatment of men and women and promoting gender equality is not considered discrimination.</w:t>
      </w:r>
    </w:p>
    <w:p w14:paraId="3F2E82C0" w14:textId="77777777" w:rsidR="00C0067D" w:rsidRPr="00B76BF1" w:rsidRDefault="00C0067D" w:rsidP="00C0067D">
      <w:pPr>
        <w:jc w:val="both"/>
        <w:rPr>
          <w:rFonts w:ascii="Arial Narrow" w:hAnsi="Arial Narrow" w:cs="Arial"/>
          <w:lang w:val="en-GB"/>
        </w:rPr>
      </w:pPr>
      <w:r w:rsidRPr="00B76BF1">
        <w:rPr>
          <w:rFonts w:ascii="Arial Narrow" w:hAnsi="Arial Narrow" w:cs="Arial"/>
          <w:lang w:val="en-GB"/>
        </w:rPr>
        <w:t>The Law stipulates that in political, economic, social, cultural, and other spheres of life in which unequal representation of women and men, or unequal treatment of persons of one sex compared to persons of the other sex, has been established, special measures may be taken to ensure and improve gender equality. Under the Law, unequal representation exists when the representation of persons of one sex in a sphere or part of that sphere is lower than the percentage of representation of that sex in the total population.</w:t>
      </w:r>
    </w:p>
    <w:p w14:paraId="765AD876" w14:textId="77777777" w:rsidR="00C0067D" w:rsidRPr="00B76BF1" w:rsidRDefault="00C0067D" w:rsidP="00C0067D">
      <w:pPr>
        <w:jc w:val="both"/>
        <w:rPr>
          <w:rFonts w:ascii="Arial Narrow" w:hAnsi="Arial Narrow" w:cs="Arial"/>
          <w:lang w:val="en-GB"/>
        </w:rPr>
      </w:pPr>
      <w:r w:rsidRPr="00B76BF1">
        <w:rPr>
          <w:rFonts w:ascii="Arial Narrow" w:hAnsi="Arial Narrow" w:cs="Arial"/>
          <w:lang w:val="en-GB"/>
        </w:rPr>
        <w:t>Accordingly, as special measures the legislator envisages:</w:t>
      </w:r>
    </w:p>
    <w:p w14:paraId="162F2978" w14:textId="74646A8B" w:rsidR="00C0067D" w:rsidRPr="00B76BF1" w:rsidRDefault="00C314B3" w:rsidP="00EC11D5">
      <w:pPr>
        <w:pStyle w:val="ListParagraph"/>
        <w:numPr>
          <w:ilvl w:val="0"/>
          <w:numId w:val="21"/>
        </w:numPr>
        <w:spacing w:line="256" w:lineRule="auto"/>
        <w:jc w:val="both"/>
        <w:rPr>
          <w:rFonts w:ascii="Arial Narrow" w:hAnsi="Arial Narrow" w:cs="Arial"/>
          <w:lang w:val="en-GB"/>
        </w:rPr>
      </w:pPr>
      <w:r w:rsidRPr="00B76BF1">
        <w:rPr>
          <w:rFonts w:ascii="Arial Narrow" w:hAnsi="Arial Narrow" w:cs="Arial"/>
          <w:lang w:val="en-GB"/>
        </w:rPr>
        <w:t>A</w:t>
      </w:r>
      <w:r w:rsidR="00C0067D" w:rsidRPr="00B76BF1">
        <w:rPr>
          <w:rFonts w:ascii="Arial Narrow" w:hAnsi="Arial Narrow" w:cs="Arial"/>
          <w:lang w:val="en-GB"/>
        </w:rPr>
        <w:t>ffirmative measures which, under equal conditions, give preference to persons of the less represented sex, i.e., to those in an explicitly unequal position by sex, until equal representation or defined goals for introducing such measures are achieved,</w:t>
      </w:r>
    </w:p>
    <w:p w14:paraId="2A56AB26" w14:textId="54D120AF" w:rsidR="00C0067D" w:rsidRPr="00B76BF1" w:rsidRDefault="00C314B3" w:rsidP="00EC11D5">
      <w:pPr>
        <w:pStyle w:val="ListParagraph"/>
        <w:numPr>
          <w:ilvl w:val="0"/>
          <w:numId w:val="21"/>
        </w:numPr>
        <w:spacing w:line="256" w:lineRule="auto"/>
        <w:jc w:val="both"/>
        <w:rPr>
          <w:rFonts w:ascii="Arial Narrow" w:hAnsi="Arial Narrow" w:cs="Arial"/>
          <w:lang w:val="en-GB"/>
        </w:rPr>
      </w:pPr>
      <w:r w:rsidRPr="00B76BF1">
        <w:rPr>
          <w:rFonts w:ascii="Arial Narrow" w:hAnsi="Arial Narrow" w:cs="Arial"/>
          <w:lang w:val="en-GB"/>
        </w:rPr>
        <w:t>I</w:t>
      </w:r>
      <w:r w:rsidR="00C0067D" w:rsidRPr="00B76BF1">
        <w:rPr>
          <w:rFonts w:ascii="Arial Narrow" w:hAnsi="Arial Narrow" w:cs="Arial"/>
          <w:lang w:val="en-GB"/>
        </w:rPr>
        <w:t xml:space="preserve">ncentive measures </w:t>
      </w:r>
      <w:r w:rsidR="00B76BF1">
        <w:rPr>
          <w:rFonts w:ascii="Arial Narrow" w:hAnsi="Arial Narrow" w:cs="Arial"/>
          <w:lang w:val="en-GB"/>
        </w:rPr>
        <w:t>that</w:t>
      </w:r>
      <w:r w:rsidR="00C0067D" w:rsidRPr="00B76BF1">
        <w:rPr>
          <w:rFonts w:ascii="Arial Narrow" w:hAnsi="Arial Narrow" w:cs="Arial"/>
          <w:lang w:val="en-GB"/>
        </w:rPr>
        <w:t xml:space="preserve"> provide special benefits or introduce special incentives with the aim of eliminating unequal treatment of women or men,</w:t>
      </w:r>
    </w:p>
    <w:p w14:paraId="59F0A061" w14:textId="5C4171D7" w:rsidR="00C0067D" w:rsidRPr="00B76BF1" w:rsidRDefault="00C314B3" w:rsidP="00EC11D5">
      <w:pPr>
        <w:pStyle w:val="ListParagraph"/>
        <w:numPr>
          <w:ilvl w:val="0"/>
          <w:numId w:val="21"/>
        </w:numPr>
        <w:spacing w:line="256" w:lineRule="auto"/>
        <w:jc w:val="both"/>
        <w:rPr>
          <w:rFonts w:ascii="Arial Narrow" w:hAnsi="Arial Narrow" w:cs="Arial"/>
          <w:lang w:val="en-GB"/>
        </w:rPr>
      </w:pPr>
      <w:r w:rsidRPr="00B76BF1">
        <w:rPr>
          <w:rFonts w:ascii="Arial Narrow" w:hAnsi="Arial Narrow" w:cs="Arial"/>
          <w:lang w:val="en-GB"/>
        </w:rPr>
        <w:t>P</w:t>
      </w:r>
      <w:r w:rsidR="00C0067D" w:rsidRPr="00B76BF1">
        <w:rPr>
          <w:rFonts w:ascii="Arial Narrow" w:hAnsi="Arial Narrow" w:cs="Arial"/>
          <w:lang w:val="en-GB"/>
        </w:rPr>
        <w:t>rogrammatic measures</w:t>
      </w:r>
      <w:r w:rsidR="00B76BF1">
        <w:rPr>
          <w:rFonts w:ascii="Arial Narrow" w:hAnsi="Arial Narrow" w:cs="Arial"/>
          <w:lang w:val="en-GB"/>
        </w:rPr>
        <w:t xml:space="preserve"> include activities related to education, i.e., promoting and establishing</w:t>
      </w:r>
      <w:r w:rsidR="00C0067D" w:rsidRPr="00B76BF1">
        <w:rPr>
          <w:rFonts w:ascii="Arial Narrow" w:hAnsi="Arial Narrow" w:cs="Arial"/>
          <w:lang w:val="en-GB"/>
        </w:rPr>
        <w:t xml:space="preserve"> gender equality.</w:t>
      </w:r>
    </w:p>
    <w:p w14:paraId="7F457F54" w14:textId="3C93FCAD" w:rsidR="00C0067D" w:rsidRPr="00B76BF1" w:rsidRDefault="00C0067D" w:rsidP="00C0067D">
      <w:pPr>
        <w:jc w:val="both"/>
        <w:rPr>
          <w:rFonts w:ascii="Arial Narrow" w:hAnsi="Arial Narrow" w:cs="Arial"/>
          <w:lang w:val="en-GB"/>
        </w:rPr>
      </w:pPr>
      <w:r w:rsidRPr="00B76BF1">
        <w:rPr>
          <w:rFonts w:ascii="Arial Narrow" w:hAnsi="Arial Narrow" w:cs="Arial"/>
          <w:lang w:val="en-GB"/>
        </w:rPr>
        <w:t>In the chapter relating to penal provisions, the legislator provides for a set of misdemeanour sanctions for legal entities</w:t>
      </w:r>
      <w:r w:rsidR="00B76BF1">
        <w:rPr>
          <w:rFonts w:ascii="Arial Narrow" w:hAnsi="Arial Narrow" w:cs="Arial"/>
          <w:lang w:val="en-GB"/>
        </w:rPr>
        <w:t>, responsible persons in state or local administration, and</w:t>
      </w:r>
      <w:r w:rsidRPr="00B76BF1">
        <w:rPr>
          <w:rFonts w:ascii="Arial Narrow" w:hAnsi="Arial Narrow" w:cs="Arial"/>
          <w:lang w:val="en-GB"/>
        </w:rPr>
        <w:t xml:space="preserve"> entrepreneurs.</w:t>
      </w:r>
    </w:p>
    <w:p w14:paraId="2832AE68" w14:textId="77777777" w:rsidR="00C0067D" w:rsidRPr="00B76BF1" w:rsidRDefault="00C0067D" w:rsidP="00C0067D">
      <w:pPr>
        <w:jc w:val="both"/>
        <w:rPr>
          <w:rFonts w:ascii="Arial Narrow" w:hAnsi="Arial Narrow" w:cs="Arial"/>
          <w:lang w:val="en-GB"/>
        </w:rPr>
      </w:pPr>
      <w:r w:rsidRPr="00B76BF1">
        <w:rPr>
          <w:rFonts w:ascii="Arial Narrow" w:hAnsi="Arial Narrow" w:cs="Arial"/>
          <w:lang w:val="en-GB"/>
        </w:rPr>
        <w:t>It is also important to point out the Draft Law on Legal Gender Recognition Based on Self-Determination, which has been prepared but not yet adopted. This law is intended to harmonise the Montenegrin legal framework with European and international standards in order to support the rights of individuals with diverse gender identities and ensure their full inclusion in society. This law will prevent forced transition and will enable every individual the right to choose their identity and to be treated with dignity. Furthermore, the Draft Law allows gender identity to be recognised and respected by the state without fear of discrimination and violence.</w:t>
      </w:r>
    </w:p>
    <w:p w14:paraId="3B598D0B" w14:textId="77777777" w:rsidR="00C0067D" w:rsidRPr="00B76BF1" w:rsidRDefault="00C0067D" w:rsidP="00C0067D">
      <w:pPr>
        <w:jc w:val="both"/>
        <w:rPr>
          <w:rFonts w:ascii="Arial Narrow" w:hAnsi="Arial Narrow" w:cs="Arial"/>
          <w:lang w:val="en-GB"/>
        </w:rPr>
      </w:pPr>
      <w:r w:rsidRPr="00B76BF1">
        <w:rPr>
          <w:rFonts w:ascii="Arial Narrow" w:hAnsi="Arial Narrow" w:cs="Arial"/>
          <w:lang w:val="en-GB"/>
        </w:rPr>
        <w:t>The Law on the Prohibition of Discrimination, adopted in 2010, established comprehensive systemic legal protection against discrimination in Montenegro. With the amendments of 2014, discrimination on the grounds of sex, gender identity, sexual orientation, marital and family status was explicitly prohibited. The Law contains a special provision relating to discrimination based on gender identity and sexual orientation. The Law stipulates that multiple discrimination is one of the more severe forms of discrimination, based on two or more of the mentioned grounds. The Law covers special forms of discrimination, such as harassment and sexual harassment, segregation, hate speech, discrimination in the use of facilities and premises in public use, discrimination in the provision of public services, discrimination in the sphere of labour, discrimination in education and vocational training, etc. In the upcoming period, a new Law on the Protection of Equality and the Prohibition of Discrimination will be adopted, which will define new forms of discrimination. The Draft Law adds to personal characteristics the grounds of *life partnership*, as well as *gender adjustment and/or sex characteristics and genetic characteristics. Furthermore, intersectional and systemic discrimination are recognised as among the most severe forms of discrimination, while the provision on the burden of proof will be amended so that, instead of the obligation of the potential victim to render discrimination plausible, the burden will be on the plaintiff to present facts from which it may be presumed that the defendant committed the act of discrimination.</w:t>
      </w:r>
    </w:p>
    <w:p w14:paraId="7584C0D9" w14:textId="10ACC6CB" w:rsidR="00C0067D" w:rsidRPr="00B76BF1" w:rsidRDefault="00C0067D" w:rsidP="00C0067D">
      <w:pPr>
        <w:jc w:val="both"/>
        <w:rPr>
          <w:rFonts w:ascii="Arial Narrow" w:hAnsi="Arial Narrow" w:cs="Arial"/>
          <w:lang w:val="en-GB"/>
        </w:rPr>
      </w:pPr>
      <w:r w:rsidRPr="00B76BF1">
        <w:rPr>
          <w:rFonts w:ascii="Arial Narrow" w:hAnsi="Arial Narrow" w:cs="Arial"/>
          <w:lang w:val="en-GB"/>
        </w:rPr>
        <w:t>However, as highlighted in the CEDAW reports on Montenegro, the impact of gender equality legislation remains limited</w:t>
      </w:r>
      <w:r w:rsidR="00B76BF1">
        <w:rPr>
          <w:rFonts w:ascii="Arial Narrow" w:hAnsi="Arial Narrow" w:cs="Arial"/>
          <w:lang w:val="en-GB"/>
        </w:rPr>
        <w:t xml:space="preserve"> due to</w:t>
      </w:r>
      <w:r w:rsidRPr="00B76BF1">
        <w:rPr>
          <w:rFonts w:ascii="Arial Narrow" w:hAnsi="Arial Narrow" w:cs="Arial"/>
          <w:lang w:val="en-GB"/>
        </w:rPr>
        <w:t xml:space="preserve"> insufficient implementation of public policies and inadequate political will to place gender equality issues among the key priorities of national policies.</w:t>
      </w:r>
    </w:p>
    <w:p w14:paraId="00E74D95" w14:textId="77777777" w:rsidR="00C0067D" w:rsidRPr="00B76BF1" w:rsidRDefault="00C0067D" w:rsidP="00C0067D">
      <w:pPr>
        <w:jc w:val="both"/>
        <w:rPr>
          <w:rFonts w:ascii="Arial Narrow" w:hAnsi="Arial Narrow" w:cs="Arial"/>
          <w:lang w:val="en-GB"/>
        </w:rPr>
      </w:pPr>
      <w:r w:rsidRPr="00B76BF1">
        <w:rPr>
          <w:rFonts w:ascii="Arial Narrow" w:hAnsi="Arial Narrow" w:cs="Arial"/>
          <w:lang w:val="en-GB"/>
        </w:rPr>
        <w:lastRenderedPageBreak/>
        <w:t>The Law on Gender Equality represents a milestone in the field of gender equality; however, for many provisions of this Law, no penal clauses are prescribed that would be imposed on institutions or legal entities in the event that they fail to develop rules and procedures for achieving gender equality. This constitutes a clear obstacle to the full implementation of the Law, as the absence of sanctions makes institutions less motivated to prioritise and implement policies that promote gender equality.</w:t>
      </w:r>
    </w:p>
    <w:p w14:paraId="4497ED46" w14:textId="77777777" w:rsidR="00C0067D" w:rsidRPr="00B76BF1" w:rsidRDefault="00C0067D" w:rsidP="00C0067D">
      <w:pPr>
        <w:jc w:val="both"/>
        <w:rPr>
          <w:rFonts w:ascii="Arial Narrow" w:hAnsi="Arial Narrow" w:cs="Arial"/>
          <w:lang w:val="en-GB"/>
        </w:rPr>
      </w:pPr>
      <w:r w:rsidRPr="00B76BF1">
        <w:rPr>
          <w:rFonts w:ascii="Arial Narrow" w:hAnsi="Arial Narrow" w:cs="Arial"/>
          <w:lang w:val="en-GB"/>
        </w:rPr>
        <w:t>Since 1996, the European Commission has introduced the so-called dual approach, which implies the integration of the gender perspective into all policies and sectors, alongside the implementation of special measures to empower women and prevent gender inequality. In Montenegro, special measures are prescribed under Article 8, paragraph 2 of the Constitution of Montenegro, according to which regulations and the introduction of special measures aimed at creating conditions for achieving national, gender, and overall equality and for protecting persons in any form of disadvantaged position shall not be considered discrimination. However, according to the most recent 2024 UN CEDAW Committee Report, there is, in practice, a profound lack of understanding of the importance of temporary special measures, which is accompanied by their continuous absence, with the exception of electoral quotas. Therefore, the Committee reiterates its 2011 concluding observations, urging Montenegro to “further strengthen temporary special measures in order to accelerate the achievement of substantive equality between women and men in all areas (…) where women are underrepresented or disadvantaged, particularly with respect to women facing multiple discrimination.”</w:t>
      </w:r>
    </w:p>
    <w:p w14:paraId="13766D5A" w14:textId="77777777" w:rsidR="00C0067D" w:rsidRPr="00B76BF1" w:rsidRDefault="00C0067D" w:rsidP="00C0067D">
      <w:pPr>
        <w:jc w:val="both"/>
        <w:rPr>
          <w:rFonts w:ascii="Arial Narrow" w:hAnsi="Arial Narrow" w:cs="Arial"/>
          <w:lang w:val="en-GB"/>
        </w:rPr>
      </w:pPr>
      <w:r w:rsidRPr="00B76BF1">
        <w:rPr>
          <w:rFonts w:ascii="Arial Narrow" w:hAnsi="Arial Narrow" w:cs="Arial"/>
          <w:lang w:val="en-GB"/>
        </w:rPr>
        <w:t>CEDAW also noted the absence of measures to address traditional family roles and to eliminate stereotypical images of women. The Committee’s recommendations relate to the need for:</w:t>
      </w:r>
    </w:p>
    <w:p w14:paraId="414DC93F" w14:textId="1D7CDA91" w:rsidR="00C0067D" w:rsidRPr="00B76BF1" w:rsidRDefault="00B76BF1" w:rsidP="00EC11D5">
      <w:pPr>
        <w:pStyle w:val="ListParagraph"/>
        <w:numPr>
          <w:ilvl w:val="0"/>
          <w:numId w:val="22"/>
        </w:numPr>
        <w:spacing w:line="256" w:lineRule="auto"/>
        <w:jc w:val="both"/>
        <w:rPr>
          <w:rFonts w:ascii="Arial Narrow" w:hAnsi="Arial Narrow" w:cs="Arial"/>
          <w:lang w:val="en-GB"/>
        </w:rPr>
      </w:pPr>
      <w:r>
        <w:rPr>
          <w:rFonts w:ascii="Arial Narrow" w:hAnsi="Arial Narrow" w:cs="Arial"/>
          <w:lang w:val="en-GB"/>
        </w:rPr>
        <w:t>E</w:t>
      </w:r>
      <w:r w:rsidR="00C0067D" w:rsidRPr="00B76BF1">
        <w:rPr>
          <w:rFonts w:ascii="Arial Narrow" w:hAnsi="Arial Narrow" w:cs="Arial"/>
          <w:lang w:val="en-GB"/>
        </w:rPr>
        <w:t>stablishing a system of gender parity in appointments and the accelerated employment of women in the civil service, particularly in senior positions;</w:t>
      </w:r>
    </w:p>
    <w:p w14:paraId="602E4E86" w14:textId="1031C3B1" w:rsidR="00C0067D" w:rsidRPr="00B76BF1" w:rsidRDefault="00B76BF1" w:rsidP="00EC11D5">
      <w:pPr>
        <w:pStyle w:val="ListParagraph"/>
        <w:numPr>
          <w:ilvl w:val="0"/>
          <w:numId w:val="22"/>
        </w:numPr>
        <w:spacing w:line="256" w:lineRule="auto"/>
        <w:jc w:val="both"/>
        <w:rPr>
          <w:rFonts w:ascii="Arial Narrow" w:hAnsi="Arial Narrow" w:cs="Arial"/>
          <w:lang w:val="en-GB"/>
        </w:rPr>
      </w:pPr>
      <w:r w:rsidRPr="00B76BF1">
        <w:rPr>
          <w:rFonts w:ascii="Arial Narrow" w:hAnsi="Arial Narrow" w:cs="Arial"/>
          <w:lang w:val="en-GB"/>
        </w:rPr>
        <w:t>Eliminat</w:t>
      </w:r>
      <w:r w:rsidR="00C0067D" w:rsidRPr="00B76BF1">
        <w:rPr>
          <w:rFonts w:ascii="Arial Narrow" w:hAnsi="Arial Narrow" w:cs="Arial"/>
          <w:lang w:val="en-GB"/>
        </w:rPr>
        <w:t>ing discriminatory practices and addressing cultural barriers that prevent women from moving into decision-making and leadership positions, including the equal division of domestic and family responsibilities between men and women;</w:t>
      </w:r>
    </w:p>
    <w:p w14:paraId="6B87664F" w14:textId="3DA1402E" w:rsidR="00C0067D" w:rsidRPr="00B76BF1" w:rsidRDefault="00B76BF1" w:rsidP="00EC11D5">
      <w:pPr>
        <w:pStyle w:val="ListParagraph"/>
        <w:numPr>
          <w:ilvl w:val="0"/>
          <w:numId w:val="22"/>
        </w:numPr>
        <w:spacing w:line="256" w:lineRule="auto"/>
        <w:jc w:val="both"/>
        <w:rPr>
          <w:rFonts w:ascii="Arial Narrow" w:hAnsi="Arial Narrow" w:cs="Arial"/>
          <w:lang w:val="en-GB"/>
        </w:rPr>
      </w:pPr>
      <w:r w:rsidRPr="00B76BF1">
        <w:rPr>
          <w:rFonts w:ascii="Arial Narrow" w:hAnsi="Arial Narrow" w:cs="Arial"/>
          <w:lang w:val="en-GB"/>
        </w:rPr>
        <w:t>Incre</w:t>
      </w:r>
      <w:r w:rsidR="00C0067D" w:rsidRPr="00B76BF1">
        <w:rPr>
          <w:rFonts w:ascii="Arial Narrow" w:hAnsi="Arial Narrow" w:cs="Arial"/>
          <w:lang w:val="en-GB"/>
        </w:rPr>
        <w:t>asing the number of adequate and affordable paid services;</w:t>
      </w:r>
    </w:p>
    <w:p w14:paraId="446CD9AA" w14:textId="0CCAF683" w:rsidR="00C0067D" w:rsidRPr="00B76BF1" w:rsidRDefault="00B76BF1" w:rsidP="00EC11D5">
      <w:pPr>
        <w:pStyle w:val="ListParagraph"/>
        <w:numPr>
          <w:ilvl w:val="0"/>
          <w:numId w:val="22"/>
        </w:numPr>
        <w:spacing w:line="256" w:lineRule="auto"/>
        <w:jc w:val="both"/>
        <w:rPr>
          <w:rFonts w:ascii="Arial Narrow" w:hAnsi="Arial Narrow" w:cs="Arial"/>
          <w:lang w:val="en-GB"/>
        </w:rPr>
      </w:pPr>
      <w:r w:rsidRPr="00B76BF1">
        <w:rPr>
          <w:rFonts w:ascii="Arial Narrow" w:hAnsi="Arial Narrow" w:cs="Arial"/>
          <w:lang w:val="en-GB"/>
        </w:rPr>
        <w:t>Enablin</w:t>
      </w:r>
      <w:r w:rsidR="00C0067D" w:rsidRPr="00B76BF1">
        <w:rPr>
          <w:rFonts w:ascii="Arial Narrow" w:hAnsi="Arial Narrow" w:cs="Arial"/>
          <w:lang w:val="en-GB"/>
        </w:rPr>
        <w:t>g non-transferable parental leave.</w:t>
      </w:r>
    </w:p>
    <w:p w14:paraId="0282F700" w14:textId="04FD2644" w:rsidR="003A6D21" w:rsidRPr="00B76BF1" w:rsidRDefault="00C0067D">
      <w:pPr>
        <w:jc w:val="both"/>
        <w:rPr>
          <w:rFonts w:ascii="Arial Narrow" w:hAnsi="Arial Narrow" w:cs="Arial"/>
          <w:lang w:val="en-GB"/>
        </w:rPr>
      </w:pPr>
      <w:r w:rsidRPr="00B76BF1">
        <w:rPr>
          <w:rFonts w:ascii="Arial Narrow" w:hAnsi="Arial Narrow" w:cs="Arial"/>
          <w:lang w:val="en-GB"/>
        </w:rPr>
        <w:t>The provisions of the Law on Gender Equality and the Law on the Prohibition of Discrimination provide the basis for the introduction of special measures in areas relating to the public domain, which is consistently integrated into the Law on the Prohibition of Discrimination, which introduces temporary special measures to create conditions for equal treatment, including on the grounds of sex. However, available data show that these provisions are not applied and that, moreover, within the competent implementing bodies there is a low level of awareness and knowledge of these measures.</w:t>
      </w:r>
    </w:p>
    <w:p w14:paraId="134CCCE9" w14:textId="77777777" w:rsidR="00390F6C" w:rsidRPr="00B76BF1" w:rsidRDefault="00C0067D" w:rsidP="00390F6C">
      <w:pPr>
        <w:jc w:val="both"/>
        <w:rPr>
          <w:rFonts w:ascii="Arial Narrow" w:hAnsi="Arial Narrow" w:cs="Arial"/>
          <w:lang w:val="en-GB"/>
        </w:rPr>
      </w:pPr>
      <w:r w:rsidRPr="00B76BF1">
        <w:rPr>
          <w:rFonts w:ascii="Arial Narrow" w:eastAsia="Arial Narrow" w:hAnsi="Arial Narrow" w:cs="Arial Narrow"/>
          <w:lang w:val="en-GB"/>
        </w:rPr>
        <w:t>A significant shortcoming also relates to the provisions on the appointment of individuals and bodies (management and supervisory boards, committees, etc.), which do not provide for the requirement of gender balance (Article 45 of the Law on Civil Servants and State Employees)</w:t>
      </w:r>
      <w:r w:rsidR="00804C05" w:rsidRPr="00B76BF1">
        <w:rPr>
          <w:rFonts w:ascii="Arial Narrow" w:eastAsia="Arial Narrow" w:hAnsi="Arial Narrow" w:cs="Arial Narrow"/>
          <w:vertAlign w:val="superscript"/>
          <w:lang w:val="en-GB"/>
        </w:rPr>
        <w:footnoteReference w:id="53"/>
      </w:r>
      <w:r w:rsidR="00804C05" w:rsidRPr="00B76BF1">
        <w:rPr>
          <w:rFonts w:ascii="Arial Narrow" w:eastAsia="Arial Narrow" w:hAnsi="Arial Narrow" w:cs="Arial Narrow"/>
          <w:lang w:val="en-GB"/>
        </w:rPr>
        <w:t xml:space="preserve"> </w:t>
      </w:r>
      <w:r w:rsidR="00390F6C" w:rsidRPr="00B76BF1">
        <w:rPr>
          <w:rFonts w:ascii="Arial Narrow" w:hAnsi="Arial Narrow" w:cs="Arial"/>
          <w:lang w:val="en-GB"/>
        </w:rPr>
        <w:t>and leave broad discretionary power to the heads of state bodies in the appointment process. Likewise, the application of the principle of gender-balanced representation is hindered because the Law on Gender Equality does not contain provisions on control mechanisms or sanctions for violations of the provisions of the Law relating to gender-balanced representation in public life.</w:t>
      </w:r>
    </w:p>
    <w:p w14:paraId="045DC66A" w14:textId="32C97DCB" w:rsidR="00390F6C" w:rsidRPr="00B76BF1" w:rsidRDefault="00390F6C" w:rsidP="00390F6C">
      <w:pPr>
        <w:jc w:val="both"/>
        <w:rPr>
          <w:rFonts w:ascii="Arial Narrow" w:hAnsi="Arial Narrow" w:cs="Arial"/>
          <w:lang w:val="en-GB"/>
        </w:rPr>
      </w:pPr>
      <w:r w:rsidRPr="00B76BF1">
        <w:rPr>
          <w:rFonts w:ascii="Arial Narrow" w:hAnsi="Arial Narrow" w:cs="Arial"/>
          <w:lang w:val="en-GB"/>
        </w:rPr>
        <w:t xml:space="preserve">Gender equality is also not an integral part of examinations </w:t>
      </w:r>
      <w:r w:rsidR="00B76BF1">
        <w:rPr>
          <w:rFonts w:ascii="Arial Narrow" w:hAnsi="Arial Narrow" w:cs="Arial"/>
          <w:lang w:val="en-GB"/>
        </w:rPr>
        <w:t>for</w:t>
      </w:r>
      <w:r w:rsidRPr="00B76BF1">
        <w:rPr>
          <w:rFonts w:ascii="Arial Narrow" w:hAnsi="Arial Narrow" w:cs="Arial"/>
          <w:lang w:val="en-GB"/>
        </w:rPr>
        <w:t xml:space="preserve"> working in state bodies and is not linked to the certification process of civil servants, which is an issue that must be addressed in the upcoming period.</w:t>
      </w:r>
    </w:p>
    <w:p w14:paraId="1C9173BA" w14:textId="77777777" w:rsidR="00390F6C" w:rsidRPr="00B76BF1" w:rsidRDefault="00390F6C" w:rsidP="00390F6C">
      <w:pPr>
        <w:jc w:val="both"/>
        <w:rPr>
          <w:rFonts w:ascii="Arial Narrow" w:hAnsi="Arial Narrow" w:cs="Arial"/>
          <w:lang w:val="en-GB"/>
        </w:rPr>
      </w:pPr>
      <w:r w:rsidRPr="00B76BF1">
        <w:rPr>
          <w:rFonts w:ascii="Arial Narrow" w:hAnsi="Arial Narrow" w:cs="Arial"/>
          <w:lang w:val="en-GB"/>
        </w:rPr>
        <w:lastRenderedPageBreak/>
        <w:t>Gender-responsive budgeting is envisaged by existing laws; however, line ministries and local self-governments do not fully utilise this mechanism within the budget cycle, which is the result of a lack of political will and insufficient human and financial capacities to initiate the process.</w:t>
      </w:r>
    </w:p>
    <w:p w14:paraId="0282F704" w14:textId="3089A9AA" w:rsidR="003A6D21" w:rsidRPr="00B76BF1" w:rsidRDefault="00390F6C" w:rsidP="00390F6C">
      <w:pPr>
        <w:jc w:val="both"/>
        <w:rPr>
          <w:rFonts w:ascii="Arial Narrow" w:eastAsia="Arial Narrow" w:hAnsi="Arial Narrow" w:cs="Arial Narrow"/>
          <w:lang w:val="en-GB"/>
        </w:rPr>
      </w:pPr>
      <w:r w:rsidRPr="00B76BF1">
        <w:rPr>
          <w:rFonts w:ascii="Arial Narrow" w:hAnsi="Arial Narrow" w:cs="Arial"/>
          <w:lang w:val="en-GB"/>
        </w:rPr>
        <w:t>The Law on Budget and Fiscal Responsibility was adopted on 15 February 2025; however, this act failed to introduce the definition of gender-responsive budgeting, as well as a number of provisions that would have embedded this obligation in the budget process. Under this law, capital budget funds in the total amount of €280,000,013 were allocated for the implementation of projects, none of which identified a gender component or were accompanied by a gender analysis. The total amount of proposed gender-responsive funds amounts to 24.3% of the current budget, i.e., 9.1% of the total proposed budget. Only 19 of the total 96 spending units (19.7%) envisaged activities aimed at promoting gender equality (for 2024 this percentage stood at 21%). Additionally, it should be noted that fifteen ministries did not include a single gender-sensitive activity within the framework of this legal act</w:t>
      </w:r>
      <w:r w:rsidR="00804C05" w:rsidRPr="00B76BF1">
        <w:rPr>
          <w:rFonts w:ascii="Arial Narrow" w:eastAsia="Arial Narrow" w:hAnsi="Arial Narrow" w:cs="Arial Narrow"/>
          <w:lang w:val="en-GB"/>
        </w:rPr>
        <w:t>.</w:t>
      </w:r>
    </w:p>
    <w:p w14:paraId="0282F705" w14:textId="197DC734" w:rsidR="003A6D21" w:rsidRPr="00B76BF1" w:rsidRDefault="00390F6C">
      <w:pPr>
        <w:pStyle w:val="Heading3"/>
        <w:rPr>
          <w:rFonts w:ascii="Arial Narrow" w:eastAsia="Arial Narrow" w:hAnsi="Arial Narrow" w:cs="Arial Narrow"/>
          <w:b/>
          <w:color w:val="000000"/>
          <w:lang w:val="en-GB"/>
        </w:rPr>
      </w:pPr>
      <w:bookmarkStart w:id="27" w:name="_heading=h.5p17xcafd8on" w:colFirst="0" w:colLast="0"/>
      <w:bookmarkEnd w:id="27"/>
      <w:r w:rsidRPr="00B76BF1">
        <w:rPr>
          <w:rFonts w:ascii="Arial Narrow" w:eastAsia="Arial Narrow" w:hAnsi="Arial Narrow" w:cs="Arial Narrow"/>
          <w:b/>
          <w:color w:val="000000"/>
          <w:lang w:val="en-GB"/>
        </w:rPr>
        <w:t>Institutional mechanisms for gender equality</w:t>
      </w:r>
    </w:p>
    <w:p w14:paraId="0282F706" w14:textId="77777777" w:rsidR="003A6D21" w:rsidRPr="00B76BF1" w:rsidRDefault="003A6D21">
      <w:pPr>
        <w:rPr>
          <w:lang w:val="en-GB"/>
        </w:rPr>
      </w:pPr>
    </w:p>
    <w:p w14:paraId="0282F707" w14:textId="28B220B6" w:rsidR="003A6D21" w:rsidRPr="00B76BF1" w:rsidRDefault="00390F6C">
      <w:pPr>
        <w:jc w:val="both"/>
        <w:rPr>
          <w:rFonts w:ascii="Arial Narrow" w:eastAsia="Arial Narrow" w:hAnsi="Arial Narrow" w:cs="Arial Narrow"/>
          <w:lang w:val="en-GB"/>
        </w:rPr>
      </w:pPr>
      <w:r w:rsidRPr="00B76BF1">
        <w:rPr>
          <w:rFonts w:ascii="Arial Narrow" w:eastAsia="Arial Narrow" w:hAnsi="Arial Narrow" w:cs="Arial Narrow"/>
          <w:lang w:val="en-GB"/>
        </w:rPr>
        <w:t>The establishment of a strong national institutional structure for gender equality is one of the key obligations arising from CEDAW and is directly applicable in the legal system of Montenegro. According to OSCE research (2023), gender mechanisms in 42 OSCE countries vary significantly by type, date of establishment, and mandate. The study identifies four main types of gender institutional mechanisms: ministries, administrative agencies, commissions or councils, and institutes. In 32 countries surveyed, administrative agencies are the most common, present in 30 countries. In addition, the Agreed Conclusions 1999/2 adopted by the Commission on the Status of Women on institutional mechanisms for the advancement of women reiterated the recommendation that national mechanisms for gender equality be established at the highest possible level of authority and be provided with the competencies and resources necessary to fulfil their mandates</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54"/>
      </w:r>
    </w:p>
    <w:p w14:paraId="0282F708" w14:textId="47EF9521" w:rsidR="003A6D21" w:rsidRPr="00B76BF1" w:rsidRDefault="00390F6C">
      <w:pPr>
        <w:jc w:val="both"/>
        <w:rPr>
          <w:rFonts w:ascii="Arial Narrow" w:eastAsia="Arial Narrow" w:hAnsi="Arial Narrow" w:cs="Arial Narrow"/>
          <w:lang w:val="en-GB"/>
        </w:rPr>
      </w:pPr>
      <w:r w:rsidRPr="00B76BF1">
        <w:rPr>
          <w:rFonts w:ascii="Arial Narrow" w:hAnsi="Arial Narrow" w:cs="Arial"/>
          <w:lang w:val="en-GB"/>
        </w:rPr>
        <w:t>In Montenegro, there are two main mechanisms for gender equality – one in the Parliament of Montenegro and one in the Government of Montenegro, within the Ministry of Human and Minority Rights. In addition, ministries have contact persons for gender issues, as well as gender equality coordinators at the level of local self-governments</w:t>
      </w:r>
      <w:r w:rsidR="00804C05" w:rsidRPr="00B76BF1">
        <w:rPr>
          <w:rFonts w:ascii="Arial Narrow" w:eastAsia="Arial Narrow" w:hAnsi="Arial Narrow" w:cs="Arial Narrow"/>
          <w:lang w:val="en-GB"/>
        </w:rPr>
        <w:t>.</w:t>
      </w:r>
    </w:p>
    <w:p w14:paraId="0282F709" w14:textId="47FAA02B" w:rsidR="003A6D21" w:rsidRPr="00B76BF1" w:rsidRDefault="00390F6C">
      <w:pPr>
        <w:jc w:val="both"/>
        <w:rPr>
          <w:rFonts w:ascii="Arial Narrow" w:eastAsia="Arial Narrow" w:hAnsi="Arial Narrow" w:cs="Arial Narrow"/>
          <w:lang w:val="en-GB"/>
        </w:rPr>
      </w:pPr>
      <w:r w:rsidRPr="00B76BF1">
        <w:rPr>
          <w:rFonts w:ascii="Arial Narrow" w:eastAsia="Arial Narrow" w:hAnsi="Arial Narrow" w:cs="Arial Narrow"/>
          <w:b/>
          <w:lang w:val="en-GB"/>
        </w:rPr>
        <w:t>The Standing Committee on Gender Equality</w:t>
      </w:r>
      <w:r w:rsidR="00804C05" w:rsidRPr="00B76BF1">
        <w:rPr>
          <w:rFonts w:ascii="Arial Narrow" w:eastAsia="Arial Narrow" w:hAnsi="Arial Narrow" w:cs="Arial Narrow"/>
          <w:b/>
          <w:vertAlign w:val="superscript"/>
          <w:lang w:val="en-GB"/>
        </w:rPr>
        <w:footnoteReference w:id="55"/>
      </w:r>
      <w:r w:rsidR="00804C05" w:rsidRPr="00B76BF1">
        <w:rPr>
          <w:rFonts w:ascii="Arial Narrow" w:eastAsia="Arial Narrow" w:hAnsi="Arial Narrow" w:cs="Arial Narrow"/>
          <w:lang w:val="en-GB"/>
        </w:rPr>
        <w:t xml:space="preserve"> </w:t>
      </w:r>
      <w:r w:rsidRPr="00B76BF1">
        <w:rPr>
          <w:rFonts w:ascii="Arial Narrow" w:hAnsi="Arial Narrow" w:cs="Arial"/>
          <w:lang w:val="en-GB"/>
        </w:rPr>
        <w:t xml:space="preserve">in the Parliament of Montenegro was established in 2001, </w:t>
      </w:r>
      <w:r w:rsidR="00B76BF1">
        <w:rPr>
          <w:rFonts w:ascii="Arial Narrow" w:hAnsi="Arial Narrow" w:cs="Arial"/>
          <w:lang w:val="en-GB"/>
        </w:rPr>
        <w:t>and its functioning was defined by the Parliament's Rules of Procedure</w:t>
      </w:r>
      <w:r w:rsidRPr="00B76BF1">
        <w:rPr>
          <w:rFonts w:ascii="Arial Narrow" w:hAnsi="Arial Narrow" w:cs="Arial"/>
          <w:lang w:val="en-GB"/>
        </w:rPr>
        <w:t>. According to Article 45 of the Rules of Procedure of the Parliament of Montenegro</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56"/>
      </w:r>
      <w:r w:rsidR="00804C05" w:rsidRPr="00B76BF1">
        <w:rPr>
          <w:rFonts w:ascii="Arial Narrow" w:eastAsia="Arial Narrow" w:hAnsi="Arial Narrow" w:cs="Arial Narrow"/>
          <w:lang w:val="en-GB"/>
        </w:rPr>
        <w:t xml:space="preserve"> </w:t>
      </w:r>
      <w:r w:rsidRPr="00B76BF1">
        <w:rPr>
          <w:rFonts w:ascii="Arial Narrow" w:eastAsia="Arial Narrow" w:hAnsi="Arial Narrow" w:cs="Arial Narrow"/>
          <w:lang w:val="en-GB"/>
        </w:rPr>
        <w:t>the main competences of the Committee are:</w:t>
      </w:r>
    </w:p>
    <w:p w14:paraId="7201371D" w14:textId="39ABE53B" w:rsidR="00390F6C" w:rsidRPr="00B76BF1" w:rsidRDefault="00B76BF1" w:rsidP="00EC11D5">
      <w:pPr>
        <w:pStyle w:val="ListParagraph"/>
        <w:numPr>
          <w:ilvl w:val="0"/>
          <w:numId w:val="22"/>
        </w:numPr>
        <w:pBdr>
          <w:top w:val="nil"/>
          <w:left w:val="nil"/>
          <w:bottom w:val="nil"/>
          <w:right w:val="nil"/>
          <w:between w:val="nil"/>
        </w:pBdr>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Considering draft laws and regulations related to gender equality;</w:t>
      </w:r>
    </w:p>
    <w:p w14:paraId="33AC3D09" w14:textId="33A87BBA" w:rsidR="00390F6C" w:rsidRPr="00B76BF1" w:rsidRDefault="00B76BF1" w:rsidP="00EC11D5">
      <w:pPr>
        <w:pStyle w:val="ListParagraph"/>
        <w:numPr>
          <w:ilvl w:val="0"/>
          <w:numId w:val="22"/>
        </w:numPr>
        <w:pBdr>
          <w:top w:val="nil"/>
          <w:left w:val="nil"/>
          <w:bottom w:val="nil"/>
          <w:right w:val="nil"/>
          <w:between w:val="nil"/>
        </w:pBdr>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Monitoring the implementation of these laws and promoting gender equality, particularly in areas such as child rights, family relations, employment, entrepreneurship</w:t>
      </w:r>
      <w:r w:rsidR="00390F6C" w:rsidRPr="00B76BF1">
        <w:rPr>
          <w:rFonts w:ascii="Arial Narrow" w:eastAsia="Arial Narrow" w:hAnsi="Arial Narrow" w:cs="Arial Narrow"/>
          <w:color w:val="000000"/>
          <w:lang w:val="en-GB"/>
        </w:rPr>
        <w:t>, decision-making, education, health, social policy, and information;</w:t>
      </w:r>
    </w:p>
    <w:p w14:paraId="71AE5284" w14:textId="312F6015" w:rsidR="00390F6C" w:rsidRPr="00B76BF1" w:rsidRDefault="00B76BF1" w:rsidP="00EC11D5">
      <w:pPr>
        <w:pStyle w:val="ListParagraph"/>
        <w:numPr>
          <w:ilvl w:val="0"/>
          <w:numId w:val="22"/>
        </w:numPr>
        <w:pBdr>
          <w:top w:val="nil"/>
          <w:left w:val="nil"/>
          <w:bottom w:val="nil"/>
          <w:right w:val="nil"/>
          <w:between w:val="nil"/>
        </w:pBdr>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 xml:space="preserve">Assessing the alignment of </w:t>
      </w:r>
      <w:r>
        <w:rPr>
          <w:rFonts w:ascii="Arial Narrow" w:eastAsia="Arial Narrow" w:hAnsi="Arial Narrow" w:cs="Arial Narrow"/>
          <w:color w:val="000000"/>
          <w:lang w:val="en-GB"/>
        </w:rPr>
        <w:t>M</w:t>
      </w:r>
      <w:r w:rsidRPr="00B76BF1">
        <w:rPr>
          <w:rFonts w:ascii="Arial Narrow" w:eastAsia="Arial Narrow" w:hAnsi="Arial Narrow" w:cs="Arial Narrow"/>
          <w:color w:val="000000"/>
          <w:lang w:val="en-GB"/>
        </w:rPr>
        <w:t xml:space="preserve">ontenegrin laws with the </w:t>
      </w:r>
      <w:r>
        <w:rPr>
          <w:rFonts w:ascii="Arial Narrow" w:eastAsia="Arial Narrow" w:hAnsi="Arial Narrow" w:cs="Arial Narrow"/>
          <w:color w:val="000000"/>
          <w:lang w:val="en-GB"/>
        </w:rPr>
        <w:t>EU</w:t>
      </w:r>
      <w:r w:rsidRPr="00B76BF1">
        <w:rPr>
          <w:rFonts w:ascii="Arial Narrow" w:eastAsia="Arial Narrow" w:hAnsi="Arial Narrow" w:cs="Arial Narrow"/>
          <w:color w:val="000000"/>
          <w:lang w:val="en-GB"/>
        </w:rPr>
        <w:t xml:space="preserve"> legal framework;</w:t>
      </w:r>
    </w:p>
    <w:p w14:paraId="0282F70D" w14:textId="2D883549" w:rsidR="003A6D21" w:rsidRPr="00B76BF1" w:rsidRDefault="00B76BF1" w:rsidP="00EC11D5">
      <w:pPr>
        <w:pStyle w:val="ListParagraph"/>
        <w:numPr>
          <w:ilvl w:val="0"/>
          <w:numId w:val="22"/>
        </w:numPr>
        <w:pBdr>
          <w:top w:val="nil"/>
          <w:left w:val="nil"/>
          <w:bottom w:val="nil"/>
          <w:right w:val="nil"/>
          <w:between w:val="nil"/>
        </w:pBdr>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Monitoring and evaluating the implementation of laws and other acts relevant to gender equality policies</w:t>
      </w:r>
      <w:r w:rsidR="00804C05" w:rsidRPr="00B76BF1">
        <w:rPr>
          <w:rFonts w:ascii="Arial Narrow" w:eastAsia="Arial Narrow" w:hAnsi="Arial Narrow" w:cs="Arial Narrow"/>
          <w:color w:val="000000"/>
          <w:lang w:val="en-GB"/>
        </w:rPr>
        <w:t>.</w:t>
      </w:r>
    </w:p>
    <w:p w14:paraId="211CCB2B" w14:textId="77777777" w:rsidR="0052393D" w:rsidRPr="00B76BF1" w:rsidRDefault="0052393D" w:rsidP="0052393D">
      <w:pPr>
        <w:jc w:val="both"/>
        <w:rPr>
          <w:rFonts w:ascii="Arial Narrow" w:hAnsi="Arial Narrow" w:cs="Arial"/>
          <w:lang w:val="en-GB"/>
        </w:rPr>
      </w:pPr>
      <w:r w:rsidRPr="00B76BF1">
        <w:rPr>
          <w:rFonts w:ascii="Arial Narrow" w:hAnsi="Arial Narrow" w:cs="Arial"/>
          <w:lang w:val="en-GB"/>
        </w:rPr>
        <w:t xml:space="preserve">It should be noted that practice has shown that the application of Article 45 of the Rules of Procedure encounters serious limitations in the horizontal application of gender equality principles, as a result of which the Committee is </w:t>
      </w:r>
      <w:r w:rsidRPr="00B76BF1">
        <w:rPr>
          <w:rFonts w:ascii="Arial Narrow" w:hAnsi="Arial Narrow" w:cs="Arial"/>
          <w:lang w:val="en-GB"/>
        </w:rPr>
        <w:lastRenderedPageBreak/>
        <w:t>considered not competent for a large portion of sectoral laws, which are ultimately adopted without a gender perspective.</w:t>
      </w:r>
    </w:p>
    <w:p w14:paraId="68AAF627" w14:textId="77777777" w:rsidR="0052393D" w:rsidRPr="00B76BF1" w:rsidRDefault="0052393D" w:rsidP="0052393D">
      <w:pPr>
        <w:jc w:val="both"/>
        <w:rPr>
          <w:rFonts w:ascii="Arial Narrow" w:hAnsi="Arial Narrow" w:cs="Arial"/>
          <w:lang w:val="en-GB"/>
        </w:rPr>
      </w:pPr>
      <w:r w:rsidRPr="00B76BF1">
        <w:rPr>
          <w:rFonts w:ascii="Arial Narrow" w:hAnsi="Arial Narrow" w:cs="Arial"/>
          <w:lang w:val="en-GB"/>
        </w:rPr>
        <w:t xml:space="preserve">In addition to institutional mechanisms at the national level, mechanisms have also been established in a number of local self-governments. In these municipalities, </w:t>
      </w:r>
      <w:r w:rsidRPr="00B76BF1">
        <w:rPr>
          <w:rFonts w:ascii="Arial Narrow" w:hAnsi="Arial Narrow" w:cs="Arial"/>
          <w:b/>
          <w:lang w:val="en-GB"/>
        </w:rPr>
        <w:t>gender equality councils</w:t>
      </w:r>
      <w:r w:rsidRPr="00B76BF1">
        <w:rPr>
          <w:rFonts w:ascii="Arial Narrow" w:hAnsi="Arial Narrow" w:cs="Arial"/>
          <w:lang w:val="en-GB"/>
        </w:rPr>
        <w:t xml:space="preserve"> have been formed within local parliaments, while </w:t>
      </w:r>
      <w:r w:rsidRPr="00B76BF1">
        <w:rPr>
          <w:rFonts w:ascii="Arial Narrow" w:hAnsi="Arial Narrow" w:cs="Arial"/>
          <w:b/>
          <w:lang w:val="en-GB"/>
        </w:rPr>
        <w:t xml:space="preserve">gender equality coordinators </w:t>
      </w:r>
      <w:r w:rsidRPr="00B76BF1">
        <w:rPr>
          <w:rFonts w:ascii="Arial Narrow" w:hAnsi="Arial Narrow" w:cs="Arial"/>
          <w:lang w:val="en-GB"/>
        </w:rPr>
        <w:t>have been appointed within the executive bodies at the local level.</w:t>
      </w:r>
    </w:p>
    <w:p w14:paraId="1F754A82" w14:textId="01B22597" w:rsidR="0052393D" w:rsidRPr="00B76BF1" w:rsidRDefault="0052393D" w:rsidP="0052393D">
      <w:pPr>
        <w:jc w:val="both"/>
        <w:rPr>
          <w:rFonts w:ascii="Arial Narrow" w:eastAsia="Arial Narrow" w:hAnsi="Arial Narrow" w:cs="Arial Narrow"/>
          <w:lang w:val="en-GB"/>
        </w:rPr>
      </w:pPr>
      <w:r w:rsidRPr="00B76BF1">
        <w:rPr>
          <w:rFonts w:ascii="Arial Narrow" w:hAnsi="Arial Narrow" w:cs="Arial"/>
          <w:lang w:val="en-GB"/>
        </w:rPr>
        <w:t xml:space="preserve">Montenegro also has the </w:t>
      </w:r>
      <w:r w:rsidRPr="00B76BF1">
        <w:rPr>
          <w:rFonts w:ascii="Arial Narrow" w:hAnsi="Arial Narrow" w:cs="Arial"/>
          <w:b/>
          <w:lang w:val="en-GB"/>
        </w:rPr>
        <w:t>Women’s Political Network</w:t>
      </w:r>
      <w:r w:rsidRPr="00B76BF1">
        <w:rPr>
          <w:rFonts w:ascii="Arial Narrow" w:hAnsi="Arial Narrow" w:cs="Arial"/>
          <w:lang w:val="en-GB"/>
        </w:rPr>
        <w:t>, established by UNDP in 2017, which has proven to be a highly productive actor in proposing and adopting gender-sensitive laws and measures, both at the state and local levels</w:t>
      </w:r>
    </w:p>
    <w:p w14:paraId="72FFD2F3" w14:textId="77777777" w:rsidR="0052393D" w:rsidRPr="00B76BF1" w:rsidRDefault="0052393D" w:rsidP="0052393D">
      <w:pPr>
        <w:jc w:val="both"/>
        <w:rPr>
          <w:rFonts w:ascii="Arial Narrow" w:eastAsia="Arial Narrow" w:hAnsi="Arial Narrow" w:cs="Arial Narrow"/>
          <w:lang w:val="en-GB"/>
        </w:rPr>
      </w:pPr>
      <w:r w:rsidRPr="00B76BF1">
        <w:rPr>
          <w:rFonts w:ascii="Arial Narrow" w:eastAsia="Arial Narrow" w:hAnsi="Arial Narrow" w:cs="Arial Narrow"/>
          <w:b/>
          <w:lang w:val="en-GB"/>
        </w:rPr>
        <w:t>The Women’s Parliamentary Club</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57"/>
      </w:r>
      <w:r w:rsidR="00804C05" w:rsidRPr="00B76BF1">
        <w:rPr>
          <w:rFonts w:ascii="Arial Narrow" w:eastAsia="Arial Narrow" w:hAnsi="Arial Narrow" w:cs="Arial Narrow"/>
          <w:lang w:val="en-GB"/>
        </w:rPr>
        <w:t xml:space="preserve"> </w:t>
      </w:r>
      <w:r w:rsidRPr="00B76BF1">
        <w:rPr>
          <w:rFonts w:ascii="Arial Narrow" w:eastAsia="Arial Narrow" w:hAnsi="Arial Narrow" w:cs="Arial Narrow"/>
          <w:lang w:val="en-GB"/>
        </w:rPr>
        <w:t>established in 2021, serves as a platform for promoting gender equality and strengthening the participation of women in legislative processes. This initiative aims to create a support network for women parliamentarians and to encourage gender-sensitive policies.</w:t>
      </w:r>
    </w:p>
    <w:p w14:paraId="0282F712" w14:textId="3E1C1F92" w:rsidR="003A6D21" w:rsidRPr="00B76BF1" w:rsidRDefault="0052393D" w:rsidP="0052393D">
      <w:pPr>
        <w:jc w:val="both"/>
        <w:rPr>
          <w:rFonts w:ascii="Arial Narrow" w:eastAsia="Arial Narrow" w:hAnsi="Arial Narrow" w:cs="Arial Narrow"/>
          <w:lang w:val="en-GB"/>
        </w:rPr>
      </w:pPr>
      <w:r w:rsidRPr="00B76BF1">
        <w:rPr>
          <w:rFonts w:ascii="Arial Narrow" w:eastAsia="Arial Narrow" w:hAnsi="Arial Narrow" w:cs="Arial Narrow"/>
          <w:lang w:val="en-GB"/>
        </w:rPr>
        <w:t>When speaking of gender equality mechanisms within the executive branch, the primary emphasis is on the following institutions</w:t>
      </w:r>
      <w:r w:rsidR="00804C05" w:rsidRPr="00B76BF1">
        <w:rPr>
          <w:rFonts w:ascii="Arial Narrow" w:eastAsia="Arial Narrow" w:hAnsi="Arial Narrow" w:cs="Arial Narrow"/>
          <w:lang w:val="en-GB"/>
        </w:rPr>
        <w:t>:</w:t>
      </w:r>
    </w:p>
    <w:p w14:paraId="0282F713" w14:textId="38BE007B" w:rsidR="003A6D21" w:rsidRPr="00B76BF1" w:rsidRDefault="0052393D">
      <w:pPr>
        <w:jc w:val="both"/>
        <w:rPr>
          <w:rFonts w:ascii="Arial Narrow" w:eastAsia="Arial Narrow" w:hAnsi="Arial Narrow" w:cs="Arial Narrow"/>
          <w:lang w:val="en-GB"/>
        </w:rPr>
      </w:pPr>
      <w:r w:rsidRPr="00B76BF1">
        <w:rPr>
          <w:rFonts w:ascii="Arial Narrow" w:hAnsi="Arial Narrow" w:cs="Arial"/>
          <w:b/>
          <w:lang w:val="en-GB"/>
        </w:rPr>
        <w:t>The Department for Gender Equality,</w:t>
      </w:r>
      <w:r w:rsidRPr="00B76BF1">
        <w:rPr>
          <w:rFonts w:ascii="Arial Narrow" w:hAnsi="Arial Narrow" w:cs="Arial"/>
          <w:lang w:val="en-GB"/>
        </w:rPr>
        <w:t xml:space="preserve"> within the Ministry of Human and Minority Rights, represents the key institutional mechanism for gender equality policies in Montenegro. According to the recently adopted job systematisation of the Government of Montenegro</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58"/>
      </w:r>
      <w:r w:rsidR="00804C05" w:rsidRPr="00B76BF1">
        <w:rPr>
          <w:rFonts w:ascii="Arial Narrow" w:eastAsia="Arial Narrow" w:hAnsi="Arial Narrow" w:cs="Arial Narrow"/>
          <w:lang w:val="en-GB"/>
        </w:rPr>
        <w:t xml:space="preserve"> </w:t>
      </w:r>
      <w:r w:rsidRPr="00B76BF1">
        <w:rPr>
          <w:rFonts w:ascii="Arial Narrow" w:eastAsia="Arial Narrow" w:hAnsi="Arial Narrow" w:cs="Arial Narrow"/>
          <w:lang w:val="en-GB"/>
        </w:rPr>
        <w:t>the Department has four employees, which is an increase compared to 2021, when it had only three employees. The mandate of this institutional mechanism is to coordinate and monitor government policies in the field of gender equality. However, this structure does not align with the standards established by the Beijing Platform for Action, which calls for strong institutional mechanisms with adequate resources and at a high level in order to effectively promote and implement gender equality policies. An insufficient number of employees and limited financial resources, combined with an inadequate level of influence and ability to implement reforms in the field of gender equality, can greatly restrict the authority and impact of the Department, impeding the effective integration of gender perspectives across all areas of governance and public policy. In the 2021 assessment of gender equality in public administration in Montenegro, conducted by UNDP, it was identified that a significant obstacle to the effective integration of gender equality and the implementation of gender-responsive policies was the limited knowledge and capacity within the public administration. Furthermore, it was found that capacity-building efforts integrated into public administration programmes were insufficient</w:t>
      </w:r>
      <w:r w:rsidR="00804C05" w:rsidRPr="00B76BF1">
        <w:rPr>
          <w:rFonts w:ascii="Arial Narrow" w:eastAsia="Arial Narrow" w:hAnsi="Arial Narrow" w:cs="Arial Narrow"/>
          <w:lang w:val="en-GB"/>
        </w:rPr>
        <w:t>.</w:t>
      </w:r>
    </w:p>
    <w:p w14:paraId="0282F714" w14:textId="2B4144C8" w:rsidR="003A6D21" w:rsidRPr="00B76BF1" w:rsidRDefault="000B342A">
      <w:pPr>
        <w:jc w:val="both"/>
        <w:rPr>
          <w:rFonts w:ascii="Arial Narrow" w:eastAsia="Arial Narrow" w:hAnsi="Arial Narrow" w:cs="Arial Narrow"/>
          <w:lang w:val="en-GB"/>
        </w:rPr>
      </w:pPr>
      <w:r w:rsidRPr="00B76BF1">
        <w:rPr>
          <w:rFonts w:ascii="Arial Narrow" w:hAnsi="Arial Narrow" w:cs="Arial"/>
          <w:b/>
          <w:lang w:val="en-GB"/>
        </w:rPr>
        <w:t>The National Council for Gender Equality</w:t>
      </w:r>
      <w:r w:rsidRPr="00B76BF1">
        <w:rPr>
          <w:rFonts w:ascii="Arial Narrow" w:hAnsi="Arial Narrow" w:cs="Arial"/>
          <w:lang w:val="en-GB"/>
        </w:rPr>
        <w:t>, established in 2016, serves as an advisory body aimed at discussing the implementation of gender equality policy at the national and local levels. However, the functioning of this body has been marked by insufficient activity and a lack of concrete results</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59"/>
      </w:r>
      <w:r w:rsidR="00804C05" w:rsidRPr="00B76BF1">
        <w:rPr>
          <w:rFonts w:ascii="Arial Narrow" w:eastAsia="Arial Narrow" w:hAnsi="Arial Narrow" w:cs="Arial Narrow"/>
          <w:lang w:val="en-GB"/>
        </w:rPr>
        <w:t xml:space="preserve"> </w:t>
      </w:r>
    </w:p>
    <w:p w14:paraId="276E6E9A" w14:textId="77777777" w:rsidR="000B342A" w:rsidRPr="00B76BF1" w:rsidRDefault="000B342A">
      <w:pPr>
        <w:jc w:val="both"/>
        <w:rPr>
          <w:rFonts w:ascii="Arial Narrow" w:hAnsi="Arial Narrow" w:cs="Arial"/>
          <w:lang w:val="en-GB"/>
        </w:rPr>
      </w:pPr>
      <w:r w:rsidRPr="00B76BF1">
        <w:rPr>
          <w:rFonts w:ascii="Arial Narrow" w:hAnsi="Arial Narrow" w:cs="Arial"/>
          <w:b/>
          <w:lang w:val="en-GB"/>
        </w:rPr>
        <w:t>The establishment of a specialised inspectorate department for the protection against harassment at work and in connection with work</w:t>
      </w:r>
      <w:r w:rsidRPr="00B76BF1">
        <w:rPr>
          <w:rFonts w:ascii="Arial Narrow" w:hAnsi="Arial Narrow" w:cs="Arial"/>
          <w:lang w:val="en-GB"/>
        </w:rPr>
        <w:t>: Following the adoption of the Law on Amendments to the Law on the Prohibition of Harassment at Work and the definition of guidelines for action, it is necessary to form a specialised inspectorate department for protection against harassment at work and in connection with work.</w:t>
      </w:r>
    </w:p>
    <w:p w14:paraId="5BBE161D" w14:textId="77777777" w:rsidR="000B342A" w:rsidRPr="00B76BF1" w:rsidRDefault="000B342A" w:rsidP="000B342A">
      <w:pPr>
        <w:jc w:val="both"/>
        <w:rPr>
          <w:rFonts w:ascii="Arial Narrow" w:hAnsi="Arial Narrow" w:cs="Arial"/>
          <w:b/>
          <w:lang w:val="en-GB"/>
        </w:rPr>
      </w:pPr>
      <w:r w:rsidRPr="00B76BF1">
        <w:rPr>
          <w:rFonts w:ascii="Arial Narrow" w:hAnsi="Arial Narrow" w:cs="Arial"/>
          <w:b/>
          <w:lang w:val="en-GB"/>
        </w:rPr>
        <w:t>Gender equality coordinators</w:t>
      </w:r>
      <w:r w:rsidRPr="00B76BF1">
        <w:rPr>
          <w:rFonts w:ascii="Arial Narrow" w:hAnsi="Arial Narrow" w:cs="Arial"/>
          <w:lang w:val="en-GB"/>
        </w:rPr>
        <w:t xml:space="preserve"> – In accordance with the Law on Gender Equality, ministries and administrative bodies are obliged to designate a person who will perform the duties of a coordinator for tasks related to gender equality. These coordinators are expected to monitor the implementation of the Action Plan for Gender Equality within their </w:t>
      </w:r>
      <w:r w:rsidRPr="00B76BF1">
        <w:rPr>
          <w:rFonts w:ascii="Arial Narrow" w:hAnsi="Arial Narrow" w:cs="Arial"/>
          <w:lang w:val="en-GB"/>
        </w:rPr>
        <w:lastRenderedPageBreak/>
        <w:t>institutions. Although coordinators have been appointed in most institutions, the main obstacle to their work is that gender equality does not represent the primary segment of their responsibilities and is not their main job description. By April 2025, a total of 115 coordinators had been appointed from state and other public law bodies, local self-governments, social work centres, health centres, the judiciary, and the prosecution service.</w:t>
      </w:r>
    </w:p>
    <w:p w14:paraId="0282F717" w14:textId="79920F60" w:rsidR="003A6D21" w:rsidRPr="00B76BF1" w:rsidRDefault="000B342A" w:rsidP="000B342A">
      <w:pPr>
        <w:jc w:val="both"/>
        <w:rPr>
          <w:rFonts w:ascii="Arial Narrow" w:eastAsia="Arial Narrow" w:hAnsi="Arial Narrow" w:cs="Arial Narrow"/>
          <w:b/>
          <w:lang w:val="en-GB"/>
        </w:rPr>
      </w:pPr>
      <w:r w:rsidRPr="00B76BF1">
        <w:rPr>
          <w:rFonts w:ascii="Arial Narrow" w:hAnsi="Arial Narrow" w:cs="Arial"/>
          <w:b/>
          <w:lang w:val="en-GB"/>
        </w:rPr>
        <w:t>Protector of Human Rights and Freedoms (Ombudsperson)</w:t>
      </w:r>
      <w:r w:rsidRPr="00B76BF1">
        <w:rPr>
          <w:rFonts w:ascii="Arial Narrow" w:hAnsi="Arial Narrow" w:cs="Arial"/>
          <w:lang w:val="en-GB"/>
        </w:rPr>
        <w:t xml:space="preserve"> – Article 81 of the Constitution of Montenegro stipulates that the Protector of Human Rights and Freedoms is an independent and autonomous body responsible for implementing measures to protect human rights and freedoms, including addressing all forms of discrimination related to women and girls in Montenegro.</w:t>
      </w:r>
      <w:r w:rsidR="00804C05" w:rsidRPr="00B76BF1">
        <w:rPr>
          <w:rFonts w:ascii="Arial Narrow" w:eastAsia="Arial Narrow" w:hAnsi="Arial Narrow" w:cs="Arial Narrow"/>
          <w:vertAlign w:val="superscript"/>
          <w:lang w:val="en-GB"/>
        </w:rPr>
        <w:footnoteReference w:id="60"/>
      </w:r>
    </w:p>
    <w:p w14:paraId="0282F718" w14:textId="1D19A5D8" w:rsidR="003A6D21" w:rsidRPr="00B76BF1" w:rsidRDefault="000B342A">
      <w:pPr>
        <w:jc w:val="both"/>
        <w:rPr>
          <w:rFonts w:ascii="Arial Narrow" w:eastAsia="Arial Narrow" w:hAnsi="Arial Narrow" w:cs="Arial Narrow"/>
          <w:lang w:val="en-GB"/>
        </w:rPr>
      </w:pPr>
      <w:r w:rsidRPr="00B76BF1">
        <w:rPr>
          <w:rFonts w:ascii="Arial Narrow" w:eastAsia="Arial Narrow" w:hAnsi="Arial Narrow" w:cs="Arial Narrow"/>
          <w:lang w:val="en-GB"/>
        </w:rPr>
        <w:t>Montenegro has introduced several good practices to promote gender equality and address gender-based violence. These initiatives focus on improving policies, promoting inclusive governance, and aligning with international standards to protect vulnerable groups and support women’s participation in public life</w:t>
      </w:r>
      <w:r w:rsidR="00804C05" w:rsidRPr="00B76BF1">
        <w:rPr>
          <w:rFonts w:ascii="Arial Narrow" w:eastAsia="Arial Narrow" w:hAnsi="Arial Narrow" w:cs="Arial Narrow"/>
          <w:lang w:val="en-GB"/>
        </w:rPr>
        <w:t>.</w:t>
      </w:r>
    </w:p>
    <w:p w14:paraId="0282F719" w14:textId="3E6BC9AF" w:rsidR="003A6D21" w:rsidRPr="00B76BF1" w:rsidRDefault="000B342A" w:rsidP="00DB7805">
      <w:pPr>
        <w:jc w:val="both"/>
        <w:rPr>
          <w:rFonts w:ascii="Arial Narrow" w:eastAsia="Arial Narrow" w:hAnsi="Arial Narrow" w:cs="Arial Narrow"/>
          <w:lang w:val="en-GB"/>
        </w:rPr>
      </w:pPr>
      <w:r w:rsidRPr="00B76BF1">
        <w:rPr>
          <w:rFonts w:ascii="Arial Narrow" w:hAnsi="Arial Narrow" w:cs="Arial"/>
          <w:lang w:val="en-GB"/>
        </w:rPr>
        <w:t xml:space="preserve">Montenegro has launched the </w:t>
      </w:r>
      <w:r w:rsidRPr="00B76BF1">
        <w:rPr>
          <w:rFonts w:ascii="Arial Narrow" w:hAnsi="Arial Narrow" w:cs="Arial"/>
          <w:b/>
          <w:lang w:val="en-GB"/>
        </w:rPr>
        <w:t>“Women on Boards”</w:t>
      </w:r>
      <w:r w:rsidRPr="00B76BF1">
        <w:rPr>
          <w:rFonts w:ascii="Arial Narrow" w:hAnsi="Arial Narrow" w:cs="Arial"/>
          <w:lang w:val="en-GB"/>
        </w:rPr>
        <w:t xml:space="preserve"> programme, initiated by the </w:t>
      </w:r>
      <w:r w:rsidRPr="00B76BF1">
        <w:rPr>
          <w:rFonts w:ascii="Arial Narrow" w:hAnsi="Arial Narrow" w:cs="Arial"/>
          <w:b/>
          <w:lang w:val="en-GB"/>
        </w:rPr>
        <w:t xml:space="preserve">Central Bank of Montenegro </w:t>
      </w:r>
      <w:r w:rsidRPr="00B76BF1">
        <w:rPr>
          <w:rFonts w:ascii="Arial Narrow" w:hAnsi="Arial Narrow" w:cs="Arial"/>
          <w:lang w:val="en-GB"/>
        </w:rPr>
        <w:t xml:space="preserve">in cooperation with the </w:t>
      </w:r>
      <w:r w:rsidRPr="00B76BF1">
        <w:rPr>
          <w:rFonts w:ascii="Arial Narrow" w:hAnsi="Arial Narrow" w:cs="Arial"/>
          <w:b/>
          <w:lang w:val="en-GB"/>
        </w:rPr>
        <w:t>European Bank for Reconstruction and Development (EBRD)</w:t>
      </w:r>
      <w:r w:rsidRPr="00B76BF1">
        <w:rPr>
          <w:rFonts w:ascii="Arial Narrow" w:hAnsi="Arial Narrow" w:cs="Arial"/>
          <w:lang w:val="en-GB"/>
        </w:rPr>
        <w:t xml:space="preserve">. This programme aims to strengthen </w:t>
      </w:r>
      <w:r w:rsidR="00B76BF1">
        <w:rPr>
          <w:rFonts w:ascii="Arial Narrow" w:hAnsi="Arial Narrow" w:cs="Arial"/>
          <w:lang w:val="en-GB"/>
        </w:rPr>
        <w:t>Montenegro's inclusive and progressive business environment</w:t>
      </w:r>
      <w:r w:rsidRPr="00B76BF1">
        <w:rPr>
          <w:rFonts w:ascii="Arial Narrow" w:hAnsi="Arial Narrow" w:cs="Arial"/>
          <w:lang w:val="en-GB"/>
        </w:rPr>
        <w:t xml:space="preserve"> by adhering to the highest corporate standards and ESG principles</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61"/>
      </w:r>
      <w:r w:rsidR="00804C05" w:rsidRPr="00B76BF1">
        <w:rPr>
          <w:rFonts w:ascii="Arial Narrow" w:eastAsia="Arial Narrow" w:hAnsi="Arial Narrow" w:cs="Arial Narrow"/>
          <w:lang w:val="en-GB"/>
        </w:rPr>
        <w:t xml:space="preserve"> </w:t>
      </w:r>
      <w:r w:rsidR="009133A7" w:rsidRPr="00B76BF1">
        <w:rPr>
          <w:rFonts w:ascii="Arial Narrow" w:hAnsi="Arial Narrow" w:cs="Arial"/>
          <w:lang w:val="en-GB"/>
        </w:rPr>
        <w:t>It is important to note that the Central Bank has joined the Women Entrepreneurs (WE) Finance Code initiative, stemming from EU membership requirements, which seeks to strengthen women’s entrepreneurship by improving access to finance for Montenegrin micro, small, and medium-sized enterprises run or owned by women. The goal is to enable women-led enterprises to prepare for entry into the EU financial market in the process of accession</w:t>
      </w:r>
      <w:r w:rsidR="00DB7805" w:rsidRPr="00B76BF1">
        <w:rPr>
          <w:rFonts w:ascii="Arial Narrow" w:eastAsia="Arial Narrow" w:hAnsi="Arial Narrow" w:cs="Arial Narrow"/>
          <w:lang w:val="en-GB"/>
        </w:rPr>
        <w:t>.</w:t>
      </w:r>
    </w:p>
    <w:p w14:paraId="1022E02D" w14:textId="77777777" w:rsidR="009133A7" w:rsidRPr="00B76BF1" w:rsidRDefault="009133A7" w:rsidP="009133A7">
      <w:pPr>
        <w:jc w:val="both"/>
        <w:rPr>
          <w:rFonts w:ascii="Arial Narrow" w:hAnsi="Arial Narrow" w:cs="Arial"/>
          <w:lang w:val="en-GB"/>
        </w:rPr>
      </w:pPr>
      <w:r w:rsidRPr="00B76BF1">
        <w:rPr>
          <w:rFonts w:ascii="Arial Narrow" w:eastAsia="Arial Narrow" w:hAnsi="Arial Narrow" w:cs="Arial Narrow"/>
          <w:lang w:val="en-GB"/>
        </w:rPr>
        <w:t>In order to support the integration of gender equality and strengthen gender analysis in public policies, the Government adopted in 2023 the Instrument for Assessing the Introduction of Gender Equality into Strategic Documents. This instrument was also integrated into the Methodology of Developing Policies, Drafting and Monitoring the Implementation of Strategic Documents</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62"/>
      </w:r>
      <w:r w:rsidR="00804C05" w:rsidRPr="00B76BF1">
        <w:rPr>
          <w:rFonts w:ascii="Arial Narrow" w:eastAsia="Arial Narrow" w:hAnsi="Arial Narrow" w:cs="Arial Narrow"/>
          <w:lang w:val="en-GB"/>
        </w:rPr>
        <w:t xml:space="preserve"> </w:t>
      </w:r>
      <w:r w:rsidRPr="00B76BF1">
        <w:rPr>
          <w:rFonts w:ascii="Arial Narrow" w:hAnsi="Arial Narrow" w:cs="Arial"/>
          <w:lang w:val="en-GB"/>
        </w:rPr>
        <w:t>However, there are currently no specific guidelines or procedures defining clear directions for the inclusion of gender issues in public policies. Furthermore, there is no defined procedure for cooperation with the Ministry of Human and Minority Rights, nor for its role in the process of integrating gender equality into other sectors of public policy.</w:t>
      </w:r>
    </w:p>
    <w:p w14:paraId="24FEE4C8" w14:textId="77777777" w:rsidR="009133A7" w:rsidRPr="00B76BF1" w:rsidRDefault="009133A7" w:rsidP="009133A7">
      <w:pPr>
        <w:jc w:val="both"/>
        <w:rPr>
          <w:rFonts w:ascii="Arial Narrow" w:hAnsi="Arial Narrow" w:cs="Arial"/>
          <w:lang w:val="en-GB"/>
        </w:rPr>
      </w:pPr>
      <w:r w:rsidRPr="00B76BF1">
        <w:rPr>
          <w:rFonts w:ascii="Arial Narrow" w:hAnsi="Arial Narrow" w:cs="Arial"/>
          <w:lang w:val="en-GB"/>
        </w:rPr>
        <w:t>The implementation of gender equality policies across different sectors remains a challenge, including the allocation of the necessary financial resources for the effective implementation of public policies in the area of gender equality. Therefore, the further development of gender-responsive budgeting is an important step towards the more effective implementation of gender equality policies, as recommended in the CEDAW report. Emphasis is also placed on the collection of sex- and gender-disaggregated statistical data, which are essential for high-quality gender assessments of the impact of public policies and existing legislation.</w:t>
      </w:r>
    </w:p>
    <w:p w14:paraId="619B9C9A" w14:textId="0185E338" w:rsidR="009133A7" w:rsidRPr="00B76BF1" w:rsidRDefault="009133A7" w:rsidP="009133A7">
      <w:pPr>
        <w:jc w:val="both"/>
        <w:rPr>
          <w:rFonts w:ascii="Arial Narrow" w:hAnsi="Arial Narrow" w:cs="Arial"/>
          <w:lang w:val="en-GB"/>
        </w:rPr>
      </w:pPr>
      <w:r w:rsidRPr="00B76BF1">
        <w:rPr>
          <w:rFonts w:ascii="Arial Narrow" w:hAnsi="Arial Narrow" w:cs="Arial"/>
          <w:lang w:val="en-GB"/>
        </w:rPr>
        <w:t>The National Council for Gender Equality is not functioning, which further weakens support for gender equality efforts. State budget expenditure on gender equality has been significantly reduced, and gender-responsive budgeting is not applied across all state administration bodies due to the lack of legal requirements and limited technical capacities within ministries. These issues create significant obstacles to advancing gender equality in governance and public policymaking.</w:t>
      </w:r>
    </w:p>
    <w:p w14:paraId="29D3B8E2" w14:textId="77777777" w:rsidR="009133A7" w:rsidRPr="00B76BF1" w:rsidRDefault="009133A7" w:rsidP="009133A7">
      <w:pPr>
        <w:jc w:val="both"/>
        <w:rPr>
          <w:rFonts w:ascii="Arial Narrow" w:hAnsi="Arial Narrow" w:cs="Arial"/>
          <w:lang w:val="en-GB"/>
        </w:rPr>
      </w:pPr>
      <w:r w:rsidRPr="00B76BF1">
        <w:rPr>
          <w:rFonts w:ascii="Arial Narrow" w:hAnsi="Arial Narrow" w:cs="Arial"/>
          <w:lang w:val="en-GB"/>
        </w:rPr>
        <w:lastRenderedPageBreak/>
        <w:t>There is a clear need for sustainable efforts to build capacity for gender mainstreaming. It should be noted that the process of public consultations during the development of public policies faces serious shortcomings, particularly in relation to the implementation of initiatives aimed at integrating gender equality into public policy documents. There is also a lack of institutional feedback in the implementation of public consultations, a lack of formal instruments for reporting on the results of public debates, as well as limited capacities of civil society organisations dealing with women’s rights in terms of their involvement in the development of national public policies.</w:t>
      </w:r>
    </w:p>
    <w:p w14:paraId="2350CA61" w14:textId="77777777" w:rsidR="009133A7" w:rsidRPr="00B76BF1" w:rsidRDefault="009133A7" w:rsidP="009133A7">
      <w:pPr>
        <w:jc w:val="both"/>
        <w:rPr>
          <w:rFonts w:ascii="Arial Narrow" w:eastAsia="Arial Narrow" w:hAnsi="Arial Narrow" w:cs="Arial Narrow"/>
          <w:lang w:val="en-GB"/>
        </w:rPr>
      </w:pPr>
      <w:r w:rsidRPr="00B76BF1">
        <w:rPr>
          <w:rFonts w:ascii="Arial Narrow" w:hAnsi="Arial Narrow" w:cs="Arial"/>
          <w:lang w:val="en-GB"/>
        </w:rPr>
        <w:t>The availability of gender-disaggregated data in Montenegro has improved over time, with the Statistical Office of Montenegro (MONSTAT) playing a key role in collecting and disseminating gender-disaggregated data. Specifically, MONSTAT published the Gender Equality Index for Montenegro 2023</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63"/>
      </w:r>
      <w:r w:rsidR="00804C05" w:rsidRPr="00B76BF1">
        <w:rPr>
          <w:rFonts w:ascii="Arial Narrow" w:eastAsia="Arial Narrow" w:hAnsi="Arial Narrow" w:cs="Arial Narrow"/>
          <w:lang w:val="en-GB"/>
        </w:rPr>
        <w:t xml:space="preserve"> </w:t>
      </w:r>
      <w:r w:rsidRPr="00B76BF1">
        <w:rPr>
          <w:rFonts w:ascii="Arial Narrow" w:hAnsi="Arial Narrow" w:cs="Arial"/>
          <w:lang w:val="en-GB"/>
        </w:rPr>
        <w:t>which provides a comprehensive insight into the different domains of gender equality. In addition, the World Bank’s Gender Data Portal</w:t>
      </w:r>
      <w:r w:rsidR="00804C05" w:rsidRPr="00B76BF1">
        <w:rPr>
          <w:rFonts w:ascii="Arial Narrow" w:eastAsia="Arial Narrow" w:hAnsi="Arial Narrow" w:cs="Arial Narrow"/>
          <w:vertAlign w:val="superscript"/>
          <w:lang w:val="en-GB"/>
        </w:rPr>
        <w:footnoteReference w:id="64"/>
      </w:r>
      <w:r w:rsidR="00804C05" w:rsidRPr="00B76BF1">
        <w:rPr>
          <w:rFonts w:ascii="Arial Narrow" w:eastAsia="Arial Narrow" w:hAnsi="Arial Narrow" w:cs="Arial Narrow"/>
          <w:lang w:val="en-GB"/>
        </w:rPr>
        <w:t xml:space="preserve"> </w:t>
      </w:r>
      <w:r w:rsidRPr="00B76BF1">
        <w:rPr>
          <w:rFonts w:ascii="Arial Narrow" w:eastAsia="Arial Narrow" w:hAnsi="Arial Narrow" w:cs="Arial Narrow"/>
          <w:lang w:val="en-GB"/>
        </w:rPr>
        <w:t>offers a range of indicators relating to Montenegro, facilitating international comparisons and policy assessments.</w:t>
      </w:r>
    </w:p>
    <w:p w14:paraId="0282F71F" w14:textId="6D70A54E" w:rsidR="003A6D21" w:rsidRPr="00B76BF1" w:rsidRDefault="009133A7" w:rsidP="009133A7">
      <w:pPr>
        <w:jc w:val="both"/>
        <w:rPr>
          <w:rFonts w:ascii="Arial Narrow" w:eastAsia="Arial Narrow" w:hAnsi="Arial Narrow" w:cs="Arial Narrow"/>
          <w:lang w:val="en-GB"/>
        </w:rPr>
      </w:pPr>
      <w:r w:rsidRPr="00B76BF1">
        <w:rPr>
          <w:rFonts w:ascii="Arial Narrow" w:eastAsia="Arial Narrow" w:hAnsi="Arial Narrow" w:cs="Arial Narrow"/>
          <w:lang w:val="en-GB"/>
        </w:rPr>
        <w:t>Despite this progress, challenges remain in ensuring the comprehensiveness and timeliness of gender statistics, particularly in areas such as unpaid domestic work and informal employment. Addressing these gaps is crucial for evidence-based policymaking and the effective promotion of gender equality in Montenegro</w:t>
      </w:r>
      <w:r w:rsidR="00804C05" w:rsidRPr="00B76BF1">
        <w:rPr>
          <w:rFonts w:ascii="Arial Narrow" w:eastAsia="Arial Narrow" w:hAnsi="Arial Narrow" w:cs="Arial Narrow"/>
          <w:lang w:val="en-GB"/>
        </w:rPr>
        <w:t>.</w:t>
      </w:r>
    </w:p>
    <w:p w14:paraId="0282F720" w14:textId="24283D27" w:rsidR="003A6D21" w:rsidRPr="00B76BF1" w:rsidRDefault="009133A7">
      <w:pPr>
        <w:jc w:val="both"/>
        <w:rPr>
          <w:rFonts w:ascii="Arial Narrow" w:eastAsia="Arial Narrow" w:hAnsi="Arial Narrow" w:cs="Arial Narrow"/>
          <w:b/>
          <w:lang w:val="en-GB"/>
        </w:rPr>
      </w:pPr>
      <w:bookmarkStart w:id="28" w:name="_Hlk210157937"/>
      <w:r w:rsidRPr="00B76BF1">
        <w:rPr>
          <w:rFonts w:ascii="Arial Narrow" w:eastAsia="Arial Narrow" w:hAnsi="Arial Narrow" w:cs="Arial Narrow"/>
          <w:b/>
          <w:lang w:val="en-GB"/>
        </w:rPr>
        <w:t>Next steps in implementing public policy</w:t>
      </w:r>
      <w:bookmarkEnd w:id="28"/>
      <w:r w:rsidRPr="00B76BF1">
        <w:rPr>
          <w:rFonts w:ascii="Arial Narrow" w:eastAsia="Arial Narrow" w:hAnsi="Arial Narrow" w:cs="Arial Narrow"/>
          <w:b/>
          <w:lang w:val="en-GB"/>
        </w:rPr>
        <w:t xml:space="preserve"> for the development of the normative and institutional framework</w:t>
      </w:r>
      <w:r w:rsidR="00804C05" w:rsidRPr="00B76BF1">
        <w:rPr>
          <w:rFonts w:ascii="Arial Narrow" w:eastAsia="Arial Narrow" w:hAnsi="Arial Narrow" w:cs="Arial Narrow"/>
          <w:b/>
          <w:lang w:val="en-GB"/>
        </w:rPr>
        <w:t>:</w:t>
      </w:r>
    </w:p>
    <w:p w14:paraId="0282F721" w14:textId="307A3B74" w:rsidR="003A6D21" w:rsidRPr="00B76BF1" w:rsidRDefault="009133A7" w:rsidP="002B313F">
      <w:pPr>
        <w:numPr>
          <w:ilvl w:val="0"/>
          <w:numId w:val="1"/>
        </w:numPr>
        <w:pBdr>
          <w:top w:val="nil"/>
          <w:left w:val="nil"/>
          <w:bottom w:val="nil"/>
          <w:right w:val="nil"/>
          <w:between w:val="nil"/>
        </w:pBdr>
        <w:jc w:val="both"/>
        <w:rPr>
          <w:rFonts w:ascii="Arial Narrow" w:eastAsia="Arial Narrow" w:hAnsi="Arial Narrow" w:cs="Arial Narrow"/>
          <w:b/>
          <w:color w:val="000000"/>
          <w:lang w:val="en-GB"/>
        </w:rPr>
      </w:pPr>
      <w:r w:rsidRPr="00B76BF1">
        <w:rPr>
          <w:rFonts w:ascii="Arial Narrow" w:eastAsia="Arial Narrow" w:hAnsi="Arial Narrow" w:cs="Arial Narrow"/>
          <w:b/>
          <w:color w:val="000000"/>
          <w:lang w:val="en-GB"/>
        </w:rPr>
        <w:t>Elevating the institutional mechanism for gender equality to the level of a National Agency for Gender Equality</w:t>
      </w:r>
      <w:r w:rsidR="00804C05" w:rsidRPr="00B76BF1">
        <w:rPr>
          <w:rFonts w:ascii="Arial Narrow" w:eastAsia="Arial Narrow" w:hAnsi="Arial Narrow" w:cs="Arial Narrow"/>
          <w:b/>
          <w:color w:val="000000"/>
          <w:lang w:val="en-GB"/>
        </w:rPr>
        <w:t xml:space="preserve">. </w:t>
      </w:r>
    </w:p>
    <w:p w14:paraId="0282F722" w14:textId="484D1C00" w:rsidR="003A6D21" w:rsidRPr="00B76BF1" w:rsidRDefault="009133A7">
      <w:pPr>
        <w:jc w:val="both"/>
        <w:rPr>
          <w:rFonts w:ascii="Arial Narrow" w:eastAsia="Arial Narrow" w:hAnsi="Arial Narrow" w:cs="Arial Narrow"/>
          <w:lang w:val="en-GB"/>
        </w:rPr>
      </w:pPr>
      <w:r w:rsidRPr="00B76BF1">
        <w:rPr>
          <w:rFonts w:ascii="Arial Narrow" w:hAnsi="Arial Narrow" w:cs="Arial"/>
          <w:lang w:val="en-GB"/>
        </w:rPr>
        <w:t>In order to strengthen the institutional framework for promoting gender equality in Montenegro and ensure compliance with the Beijing Platform for Action, it is proposed that the existing gender equality mechanism be elevated from the level of a department within a ministry to the level of an independent national agency. This agency would have direct responsibility to the Prime Minister of Montenegro, similar to the models applied in Bosnia and Herzegovina and Kosovo, where gender equality mechanisms function with greater authority and effectiveness</w:t>
      </w:r>
      <w:r w:rsidR="00804C05" w:rsidRPr="00B76BF1">
        <w:rPr>
          <w:rFonts w:ascii="Arial Narrow" w:eastAsia="Arial Narrow" w:hAnsi="Arial Narrow" w:cs="Arial Narrow"/>
          <w:lang w:val="en-GB"/>
        </w:rPr>
        <w:t>.</w:t>
      </w:r>
    </w:p>
    <w:p w14:paraId="0282F723" w14:textId="4CBFC4BF" w:rsidR="003A6D21" w:rsidRPr="00B76BF1" w:rsidRDefault="00B511BC">
      <w:pPr>
        <w:jc w:val="both"/>
        <w:rPr>
          <w:rFonts w:ascii="Arial Narrow" w:eastAsia="Arial Narrow" w:hAnsi="Arial Narrow" w:cs="Arial Narrow"/>
          <w:lang w:val="en-GB"/>
        </w:rPr>
      </w:pPr>
      <w:r w:rsidRPr="00B76BF1">
        <w:rPr>
          <w:rFonts w:ascii="Arial Narrow" w:eastAsia="Arial Narrow" w:hAnsi="Arial Narrow" w:cs="Arial Narrow"/>
          <w:lang w:val="en-GB"/>
        </w:rPr>
        <w:t>Rationale for this measure</w:t>
      </w:r>
      <w:r w:rsidR="00804C05" w:rsidRPr="00B76BF1">
        <w:rPr>
          <w:rFonts w:ascii="Arial Narrow" w:eastAsia="Arial Narrow" w:hAnsi="Arial Narrow" w:cs="Arial Narrow"/>
          <w:lang w:val="en-GB"/>
        </w:rPr>
        <w:t>:</w:t>
      </w:r>
    </w:p>
    <w:p w14:paraId="36CAA84F" w14:textId="77777777" w:rsidR="00B511BC" w:rsidRPr="00B76BF1" w:rsidRDefault="00B511BC" w:rsidP="00EC11D5">
      <w:pPr>
        <w:pStyle w:val="ListParagraph"/>
        <w:numPr>
          <w:ilvl w:val="0"/>
          <w:numId w:val="23"/>
        </w:numPr>
        <w:spacing w:line="256" w:lineRule="auto"/>
        <w:jc w:val="both"/>
        <w:rPr>
          <w:rFonts w:ascii="Arial Narrow" w:hAnsi="Arial Narrow" w:cs="Arial"/>
          <w:lang w:val="en-GB"/>
        </w:rPr>
      </w:pPr>
      <w:r w:rsidRPr="00B76BF1">
        <w:rPr>
          <w:rFonts w:ascii="Arial Narrow" w:hAnsi="Arial Narrow" w:cs="Arial"/>
          <w:i/>
          <w:u w:val="single"/>
          <w:lang w:val="en-GB"/>
        </w:rPr>
        <w:t>Increased powers and influence</w:t>
      </w:r>
      <w:r w:rsidRPr="00B76BF1">
        <w:rPr>
          <w:rFonts w:ascii="Arial Narrow" w:hAnsi="Arial Narrow" w:cs="Arial"/>
          <w:lang w:val="en-GB"/>
        </w:rPr>
        <w:t>: An agency directly connected to the Prime Minister would have greater political weight, enabling it to lead cross-sectoral initiatives and effectively implement gender equality policy.</w:t>
      </w:r>
    </w:p>
    <w:p w14:paraId="17A79F84" w14:textId="77777777" w:rsidR="00B511BC" w:rsidRPr="00B76BF1" w:rsidRDefault="00B511BC" w:rsidP="00EC11D5">
      <w:pPr>
        <w:pStyle w:val="ListParagraph"/>
        <w:numPr>
          <w:ilvl w:val="0"/>
          <w:numId w:val="23"/>
        </w:numPr>
        <w:spacing w:line="256" w:lineRule="auto"/>
        <w:jc w:val="both"/>
        <w:rPr>
          <w:rFonts w:ascii="Arial Narrow" w:hAnsi="Arial Narrow" w:cs="Arial"/>
          <w:lang w:val="en-GB"/>
        </w:rPr>
      </w:pPr>
      <w:r w:rsidRPr="00B76BF1">
        <w:rPr>
          <w:rFonts w:ascii="Arial Narrow" w:hAnsi="Arial Narrow" w:cs="Arial"/>
          <w:i/>
          <w:u w:val="single"/>
          <w:lang w:val="en-GB"/>
        </w:rPr>
        <w:t>Improved coordination</w:t>
      </w:r>
      <w:r w:rsidRPr="00B76BF1">
        <w:rPr>
          <w:rFonts w:ascii="Arial Narrow" w:hAnsi="Arial Narrow" w:cs="Arial"/>
          <w:lang w:val="en-GB"/>
        </w:rPr>
        <w:t>: Centralising gender equality efforts at a higher institutional level would allow for better coordination between ministries, local governments, and civil society organisations, ensuring alignment with national and international obligations in the field of gender equality.</w:t>
      </w:r>
    </w:p>
    <w:p w14:paraId="149F4301" w14:textId="77777777" w:rsidR="00B511BC" w:rsidRPr="00B76BF1" w:rsidRDefault="00B511BC" w:rsidP="00EC11D5">
      <w:pPr>
        <w:pStyle w:val="ListParagraph"/>
        <w:numPr>
          <w:ilvl w:val="0"/>
          <w:numId w:val="23"/>
        </w:numPr>
        <w:spacing w:line="256" w:lineRule="auto"/>
        <w:jc w:val="both"/>
        <w:rPr>
          <w:rFonts w:ascii="Arial Narrow" w:hAnsi="Arial Narrow" w:cs="Arial"/>
          <w:lang w:val="en-GB"/>
        </w:rPr>
      </w:pPr>
      <w:r w:rsidRPr="00B76BF1">
        <w:rPr>
          <w:rFonts w:ascii="Arial Narrow" w:hAnsi="Arial Narrow" w:cs="Arial"/>
          <w:i/>
          <w:lang w:val="en-GB"/>
        </w:rPr>
        <w:t>Resource allocation</w:t>
      </w:r>
      <w:r w:rsidRPr="00B76BF1">
        <w:rPr>
          <w:rFonts w:ascii="Arial Narrow" w:hAnsi="Arial Narrow" w:cs="Arial"/>
          <w:lang w:val="en-GB"/>
        </w:rPr>
        <w:t>: As an agency, the mechanism would likely have access to more significant human, technical, and financial resources, enabling it to effectively fulfil its mandate.</w:t>
      </w:r>
    </w:p>
    <w:p w14:paraId="3CDA2BBF" w14:textId="77777777" w:rsidR="00B511BC" w:rsidRPr="00B76BF1" w:rsidRDefault="00B511BC" w:rsidP="00EC11D5">
      <w:pPr>
        <w:pStyle w:val="ListParagraph"/>
        <w:numPr>
          <w:ilvl w:val="0"/>
          <w:numId w:val="23"/>
        </w:numPr>
        <w:spacing w:line="256" w:lineRule="auto"/>
        <w:jc w:val="both"/>
        <w:rPr>
          <w:rFonts w:ascii="Arial Narrow" w:hAnsi="Arial Narrow" w:cs="Arial"/>
          <w:lang w:val="en-GB"/>
        </w:rPr>
      </w:pPr>
      <w:r w:rsidRPr="00B76BF1">
        <w:rPr>
          <w:rFonts w:ascii="Arial Narrow" w:hAnsi="Arial Narrow" w:cs="Arial"/>
          <w:i/>
          <w:u w:val="single"/>
          <w:lang w:val="en-GB"/>
        </w:rPr>
        <w:t>Accountability and reporting</w:t>
      </w:r>
      <w:r w:rsidRPr="00B76BF1">
        <w:rPr>
          <w:rFonts w:ascii="Arial Narrow" w:hAnsi="Arial Narrow" w:cs="Arial"/>
          <w:lang w:val="en-GB"/>
        </w:rPr>
        <w:t>: Reporting directly to the Prime Minister would ensure greater visibility and accountability of gender equality policies, strengthening Montenegro’s commitment to gender equality at both the national and international levels.</w:t>
      </w:r>
    </w:p>
    <w:p w14:paraId="18CD0293" w14:textId="77777777" w:rsidR="00B511BC" w:rsidRPr="00B76BF1" w:rsidRDefault="00B511BC" w:rsidP="00B511BC">
      <w:pPr>
        <w:jc w:val="both"/>
        <w:rPr>
          <w:rFonts w:ascii="Arial Narrow" w:hAnsi="Arial Narrow" w:cs="Arial"/>
          <w:lang w:val="en-GB"/>
        </w:rPr>
      </w:pPr>
      <w:r w:rsidRPr="00B76BF1">
        <w:rPr>
          <w:rFonts w:ascii="Arial Narrow" w:hAnsi="Arial Narrow" w:cs="Arial"/>
          <w:lang w:val="en-GB"/>
        </w:rPr>
        <w:t>Key competences of the Agency:</w:t>
      </w:r>
    </w:p>
    <w:p w14:paraId="0BE8801F" w14:textId="77777777" w:rsidR="00B511BC" w:rsidRPr="00B76BF1" w:rsidRDefault="00B511BC" w:rsidP="00EC11D5">
      <w:pPr>
        <w:pStyle w:val="ListParagraph"/>
        <w:numPr>
          <w:ilvl w:val="0"/>
          <w:numId w:val="24"/>
        </w:numPr>
        <w:spacing w:line="256" w:lineRule="auto"/>
        <w:jc w:val="both"/>
        <w:rPr>
          <w:rFonts w:ascii="Arial Narrow" w:hAnsi="Arial Narrow" w:cs="Arial"/>
          <w:lang w:val="en-GB"/>
        </w:rPr>
      </w:pPr>
      <w:r w:rsidRPr="00B76BF1">
        <w:rPr>
          <w:rFonts w:ascii="Arial Narrow" w:hAnsi="Arial Narrow" w:cs="Arial"/>
          <w:lang w:val="en-GB"/>
        </w:rPr>
        <w:t>Develop and monitor the implementation of gender equality policies and action plans.</w:t>
      </w:r>
    </w:p>
    <w:p w14:paraId="7187DA02" w14:textId="77777777" w:rsidR="00B511BC" w:rsidRPr="00B76BF1" w:rsidRDefault="00B511BC" w:rsidP="00EC11D5">
      <w:pPr>
        <w:pStyle w:val="ListParagraph"/>
        <w:numPr>
          <w:ilvl w:val="0"/>
          <w:numId w:val="24"/>
        </w:numPr>
        <w:spacing w:line="256" w:lineRule="auto"/>
        <w:jc w:val="both"/>
        <w:rPr>
          <w:rFonts w:ascii="Arial Narrow" w:hAnsi="Arial Narrow" w:cs="Arial"/>
          <w:lang w:val="en-GB"/>
        </w:rPr>
      </w:pPr>
      <w:r w:rsidRPr="00B76BF1">
        <w:rPr>
          <w:rFonts w:ascii="Arial Narrow" w:hAnsi="Arial Narrow" w:cs="Arial"/>
          <w:lang w:val="en-GB"/>
        </w:rPr>
        <w:t>Coordinate the integration of gender equality into all national policies.</w:t>
      </w:r>
    </w:p>
    <w:p w14:paraId="03C37A23" w14:textId="77777777" w:rsidR="00B511BC" w:rsidRPr="00B76BF1" w:rsidRDefault="00B511BC" w:rsidP="00EC11D5">
      <w:pPr>
        <w:pStyle w:val="ListParagraph"/>
        <w:numPr>
          <w:ilvl w:val="0"/>
          <w:numId w:val="24"/>
        </w:numPr>
        <w:spacing w:line="256" w:lineRule="auto"/>
        <w:jc w:val="both"/>
        <w:rPr>
          <w:rFonts w:ascii="Arial Narrow" w:hAnsi="Arial Narrow" w:cs="Arial"/>
          <w:lang w:val="en-GB"/>
        </w:rPr>
      </w:pPr>
      <w:r w:rsidRPr="00B76BF1">
        <w:rPr>
          <w:rFonts w:ascii="Arial Narrow" w:hAnsi="Arial Narrow" w:cs="Arial"/>
          <w:lang w:val="en-GB"/>
        </w:rPr>
        <w:t>Provide technical support and training to ministries and local self-governments.</w:t>
      </w:r>
    </w:p>
    <w:p w14:paraId="7D314A7B" w14:textId="77777777" w:rsidR="00B511BC" w:rsidRPr="00B76BF1" w:rsidRDefault="00B511BC" w:rsidP="00EC11D5">
      <w:pPr>
        <w:pStyle w:val="ListParagraph"/>
        <w:numPr>
          <w:ilvl w:val="0"/>
          <w:numId w:val="24"/>
        </w:numPr>
        <w:spacing w:line="256" w:lineRule="auto"/>
        <w:jc w:val="both"/>
        <w:rPr>
          <w:rFonts w:ascii="Arial Narrow" w:hAnsi="Arial Narrow" w:cs="Arial"/>
          <w:lang w:val="en-GB"/>
        </w:rPr>
      </w:pPr>
      <w:r w:rsidRPr="00B76BF1">
        <w:rPr>
          <w:rFonts w:ascii="Arial Narrow" w:hAnsi="Arial Narrow" w:cs="Arial"/>
          <w:lang w:val="en-GB"/>
        </w:rPr>
        <w:t>Monitor compliance with international obligations, such as CEDAW and the Beijing Platform for Action.</w:t>
      </w:r>
    </w:p>
    <w:p w14:paraId="6703529B" w14:textId="77777777" w:rsidR="00B511BC" w:rsidRPr="00B76BF1" w:rsidRDefault="00B511BC" w:rsidP="00EC11D5">
      <w:pPr>
        <w:pStyle w:val="ListParagraph"/>
        <w:numPr>
          <w:ilvl w:val="0"/>
          <w:numId w:val="24"/>
        </w:numPr>
        <w:spacing w:line="256" w:lineRule="auto"/>
        <w:jc w:val="both"/>
        <w:rPr>
          <w:rFonts w:ascii="Arial Narrow" w:hAnsi="Arial Narrow" w:cs="Arial"/>
          <w:lang w:val="en-GB"/>
        </w:rPr>
      </w:pPr>
      <w:r w:rsidRPr="00B76BF1">
        <w:rPr>
          <w:rFonts w:ascii="Arial Narrow" w:hAnsi="Arial Narrow" w:cs="Arial"/>
          <w:lang w:val="en-GB"/>
        </w:rPr>
        <w:lastRenderedPageBreak/>
        <w:t>Conduct research and prepare regular reports on the state of gender equality in Montenegro.</w:t>
      </w:r>
    </w:p>
    <w:p w14:paraId="05850351" w14:textId="77777777" w:rsidR="00B511BC" w:rsidRPr="00B76BF1" w:rsidRDefault="00B511BC" w:rsidP="00B511BC">
      <w:pPr>
        <w:jc w:val="both"/>
        <w:rPr>
          <w:rFonts w:ascii="Arial Narrow" w:hAnsi="Arial Narrow" w:cs="Arial"/>
          <w:lang w:val="en-GB"/>
        </w:rPr>
      </w:pPr>
      <w:r w:rsidRPr="00B76BF1">
        <w:rPr>
          <w:rFonts w:ascii="Arial Narrow" w:hAnsi="Arial Narrow" w:cs="Arial"/>
          <w:lang w:val="en-GB"/>
        </w:rPr>
        <w:t>By elevating the current institutional mechanism to the level of a national agency, Montenegro would significantly strengthen its capacity to address gender disparities and meet its obligations to advance gender equality. This would also serve as a vital step towards alignment with regional and global standards, while simultaneously empowering women and marginalised groups in the country.</w:t>
      </w:r>
    </w:p>
    <w:p w14:paraId="5ADCE954" w14:textId="77777777" w:rsidR="00B511BC" w:rsidRPr="00B76BF1" w:rsidRDefault="00B511BC" w:rsidP="00EC11D5">
      <w:pPr>
        <w:pStyle w:val="ListParagraph"/>
        <w:numPr>
          <w:ilvl w:val="0"/>
          <w:numId w:val="25"/>
        </w:numPr>
        <w:spacing w:line="256" w:lineRule="auto"/>
        <w:jc w:val="both"/>
        <w:rPr>
          <w:rFonts w:ascii="Arial Narrow" w:hAnsi="Arial Narrow" w:cs="Arial"/>
          <w:b/>
          <w:lang w:val="en-GB"/>
        </w:rPr>
      </w:pPr>
      <w:r w:rsidRPr="00B76BF1">
        <w:rPr>
          <w:rFonts w:ascii="Arial Narrow" w:hAnsi="Arial Narrow" w:cs="Arial"/>
          <w:b/>
          <w:lang w:val="en-GB"/>
        </w:rPr>
        <w:t>Better design and coordination of public policies from a gender equality perspective</w:t>
      </w:r>
    </w:p>
    <w:p w14:paraId="67F0307A" w14:textId="77777777" w:rsidR="00B511BC" w:rsidRPr="00B76BF1" w:rsidRDefault="00B511BC" w:rsidP="00B511BC">
      <w:pPr>
        <w:jc w:val="both"/>
        <w:rPr>
          <w:rFonts w:ascii="Arial Narrow" w:hAnsi="Arial Narrow" w:cs="Arial"/>
          <w:lang w:val="en-GB"/>
        </w:rPr>
      </w:pPr>
      <w:r w:rsidRPr="00B76BF1">
        <w:rPr>
          <w:rFonts w:ascii="Arial Narrow" w:hAnsi="Arial Narrow" w:cs="Arial"/>
          <w:i/>
          <w:u w:val="single"/>
          <w:lang w:val="en-GB"/>
        </w:rPr>
        <w:t>Harmonisation of the Law on Gender Equality with sectoral legislation</w:t>
      </w:r>
      <w:r w:rsidRPr="00B76BF1">
        <w:rPr>
          <w:rFonts w:ascii="Arial Narrow" w:hAnsi="Arial Narrow" w:cs="Arial"/>
          <w:lang w:val="en-GB"/>
        </w:rPr>
        <w:t xml:space="preserve"> – Ensuring the alignment of gender equality provisions with sectoral legislation requires the review and analysis of existing laws and policies to bring them into conformity with the principles and requirements of the Law on Gender Equality. This process should include identifying inconsistencies or gaps in sectoral laws, particularly in areas such as education, health, employment, and public administration, where gender disparities still persist. In this regard, it is necessary to establish a cross-sectoral working group, composed of legal experts, gender focal points, and representatives of key ministries, to oversee this process. It is necessary to develop guidelines and standards for integrating gender equality into sectoral legislation, ensuring that all new and revised laws explicitly address gender issues.</w:t>
      </w:r>
    </w:p>
    <w:p w14:paraId="0480A6EB" w14:textId="086A89CE" w:rsidR="00B511BC" w:rsidRPr="00B76BF1" w:rsidRDefault="00B511BC" w:rsidP="00B511BC">
      <w:pPr>
        <w:jc w:val="both"/>
        <w:rPr>
          <w:rFonts w:ascii="Arial Narrow" w:hAnsi="Arial Narrow" w:cs="Arial"/>
          <w:lang w:val="en-GB"/>
        </w:rPr>
      </w:pPr>
      <w:r w:rsidRPr="00B76BF1">
        <w:rPr>
          <w:rFonts w:ascii="Arial Narrow" w:hAnsi="Arial Narrow" w:cs="Arial"/>
          <w:i/>
          <w:u w:val="single"/>
          <w:lang w:val="en-GB"/>
        </w:rPr>
        <w:t>Introduce gender impact assessment of public policies as part of the regulatory impact assessment (RIA).</w:t>
      </w:r>
      <w:r w:rsidRPr="00B76BF1">
        <w:rPr>
          <w:rFonts w:ascii="Arial Narrow" w:hAnsi="Arial Narrow" w:cs="Arial"/>
          <w:lang w:val="en-GB"/>
        </w:rPr>
        <w:t xml:space="preserve"> Introducing gender impact assessment as a mandatory component of the RIA process would ensure that all proposed regulations and policies are evaluated in terms of their potential effects on gender equality. This measure would institutionalise the consideration of gender-specific issues at the earliest stages of policymaking, enabling the identification and mitigation of potential gender disparities. In this way, Montenegro can align with </w:t>
      </w:r>
      <w:r w:rsidR="00B76BF1">
        <w:rPr>
          <w:rFonts w:ascii="Arial Narrow" w:hAnsi="Arial Narrow" w:cs="Arial"/>
          <w:lang w:val="en-GB"/>
        </w:rPr>
        <w:t xml:space="preserve">the </w:t>
      </w:r>
      <w:r w:rsidRPr="00B76BF1">
        <w:rPr>
          <w:rFonts w:ascii="Arial Narrow" w:hAnsi="Arial Narrow" w:cs="Arial"/>
          <w:lang w:val="en-GB"/>
        </w:rPr>
        <w:t>best international practices and ensure that policies promote equal outcomes for all.</w:t>
      </w:r>
    </w:p>
    <w:p w14:paraId="56903CBE" w14:textId="31B7CD28" w:rsidR="00B511BC" w:rsidRPr="00B76BF1" w:rsidRDefault="00B511BC" w:rsidP="00B511BC">
      <w:pPr>
        <w:jc w:val="both"/>
        <w:rPr>
          <w:rFonts w:ascii="Arial Narrow" w:hAnsi="Arial Narrow" w:cs="Arial"/>
          <w:lang w:val="en-GB"/>
        </w:rPr>
      </w:pPr>
      <w:r w:rsidRPr="00B76BF1">
        <w:rPr>
          <w:rFonts w:ascii="Arial Narrow" w:hAnsi="Arial Narrow" w:cs="Arial"/>
          <w:i/>
          <w:u w:val="single"/>
          <w:lang w:val="en-GB"/>
        </w:rPr>
        <w:t xml:space="preserve">Amend laws and bylaws by defining the obligation that gender focal points must participate in </w:t>
      </w:r>
      <w:r w:rsidR="00B76BF1">
        <w:rPr>
          <w:rFonts w:ascii="Arial Narrow" w:hAnsi="Arial Narrow" w:cs="Arial"/>
          <w:i/>
          <w:u w:val="single"/>
          <w:lang w:val="en-GB"/>
        </w:rPr>
        <w:t>drafting</w:t>
      </w:r>
      <w:r w:rsidRPr="00B76BF1">
        <w:rPr>
          <w:rFonts w:ascii="Arial Narrow" w:hAnsi="Arial Narrow" w:cs="Arial"/>
          <w:i/>
          <w:u w:val="single"/>
          <w:lang w:val="en-GB"/>
        </w:rPr>
        <w:t xml:space="preserve"> all national policies</w:t>
      </w:r>
      <w:r w:rsidRPr="00B76BF1">
        <w:rPr>
          <w:rFonts w:ascii="Arial Narrow" w:hAnsi="Arial Narrow" w:cs="Arial"/>
          <w:lang w:val="en-GB"/>
        </w:rPr>
        <w:t xml:space="preserve">. The new Law on Gender Equality and implementing acts should mandate the obligatory involvement of gender focal points in </w:t>
      </w:r>
      <w:r w:rsidR="00B76BF1">
        <w:rPr>
          <w:rFonts w:ascii="Arial Narrow" w:hAnsi="Arial Narrow" w:cs="Arial"/>
          <w:lang w:val="en-GB"/>
        </w:rPr>
        <w:t>drafting</w:t>
      </w:r>
      <w:r w:rsidRPr="00B76BF1">
        <w:rPr>
          <w:rFonts w:ascii="Arial Narrow" w:hAnsi="Arial Narrow" w:cs="Arial"/>
          <w:lang w:val="en-GB"/>
        </w:rPr>
        <w:t xml:space="preserve"> new laws and policies, ensuring that gender perspectives are systematically integrated into policymaking. This change would strengthen the influence of gender focal points by introducing gender-specific competenc</w:t>
      </w:r>
      <w:r w:rsidR="00B76BF1">
        <w:rPr>
          <w:rFonts w:ascii="Arial Narrow" w:hAnsi="Arial Narrow" w:cs="Arial"/>
          <w:lang w:val="en-GB"/>
        </w:rPr>
        <w:t>i</w:t>
      </w:r>
      <w:r w:rsidRPr="00B76BF1">
        <w:rPr>
          <w:rFonts w:ascii="Arial Narrow" w:hAnsi="Arial Narrow" w:cs="Arial"/>
          <w:lang w:val="en-GB"/>
        </w:rPr>
        <w:t>es into the development of public policies.</w:t>
      </w:r>
    </w:p>
    <w:p w14:paraId="767727C7" w14:textId="77777777" w:rsidR="00B511BC" w:rsidRPr="00B76BF1" w:rsidRDefault="00B511BC" w:rsidP="00B511BC">
      <w:pPr>
        <w:jc w:val="both"/>
        <w:rPr>
          <w:rFonts w:ascii="Arial Narrow" w:hAnsi="Arial Narrow" w:cs="Arial"/>
          <w:lang w:val="en-GB"/>
        </w:rPr>
      </w:pPr>
      <w:r w:rsidRPr="00B76BF1">
        <w:rPr>
          <w:rFonts w:ascii="Arial Narrow" w:hAnsi="Arial Narrow" w:cs="Arial"/>
          <w:i/>
          <w:u w:val="single"/>
          <w:lang w:val="en-GB"/>
        </w:rPr>
        <w:t>Allocate earmarked, regular financial resources for gender equality at both the national and local levels</w:t>
      </w:r>
      <w:r w:rsidRPr="00B76BF1">
        <w:rPr>
          <w:rFonts w:ascii="Arial Narrow" w:hAnsi="Arial Narrow" w:cs="Arial"/>
          <w:lang w:val="en-GB"/>
        </w:rPr>
        <w:t>. Securing earmarked, regular funding for entities at the national and local levels is essential for ensuring the operational sustainability of gender equality mechanisms. Such funding would enable these entities to implement gender-responsive programmes, effectively monitor policies, and engage in capacity-building initiatives without financial constraints. Consistent financing would also demonstrate commitment to the institutionalisation of gender equality, enhancing the ability of these mechanisms to influence decision-making processes and achieve measurable results.</w:t>
      </w:r>
    </w:p>
    <w:p w14:paraId="543DE691" w14:textId="514ED5E1" w:rsidR="00B511BC" w:rsidRPr="00B76BF1" w:rsidRDefault="00B511BC" w:rsidP="00B511BC">
      <w:pPr>
        <w:jc w:val="both"/>
        <w:rPr>
          <w:rFonts w:ascii="Arial Narrow" w:hAnsi="Arial Narrow" w:cs="Arial"/>
          <w:lang w:val="en-GB"/>
        </w:rPr>
      </w:pPr>
      <w:r w:rsidRPr="00B76BF1">
        <w:rPr>
          <w:rFonts w:ascii="Arial Narrow" w:hAnsi="Arial Narrow" w:cs="Arial"/>
          <w:i/>
          <w:u w:val="single"/>
          <w:lang w:val="en-GB"/>
        </w:rPr>
        <w:t>Establish gender equality committees at the level of local self-governments</w:t>
      </w:r>
      <w:r w:rsidRPr="00B76BF1">
        <w:rPr>
          <w:rFonts w:ascii="Arial Narrow" w:hAnsi="Arial Narrow" w:cs="Arial"/>
          <w:lang w:val="en-GB"/>
        </w:rPr>
        <w:t>. Amend the Law on Gender Equality to mandate the establishment of compulsory gender equality committees at the local level, composed of members of local assemblies and representatives of the local community. These committees would ensure cooperation among all community actors by involving elected officials and stakeholders</w:t>
      </w:r>
      <w:r w:rsidR="00B76BF1">
        <w:rPr>
          <w:rFonts w:ascii="Arial Narrow" w:hAnsi="Arial Narrow" w:cs="Arial"/>
          <w:lang w:val="en-GB"/>
        </w:rPr>
        <w:t xml:space="preserve"> to promote and oversee</w:t>
      </w:r>
      <w:r w:rsidRPr="00B76BF1">
        <w:rPr>
          <w:rFonts w:ascii="Arial Narrow" w:hAnsi="Arial Narrow" w:cs="Arial"/>
          <w:lang w:val="en-GB"/>
        </w:rPr>
        <w:t xml:space="preserve"> gender equality initiatives. This inclusive structure would facilitate the integration of diverse perspectives into local policies, programmes, and decision-making processes.</w:t>
      </w:r>
    </w:p>
    <w:p w14:paraId="65C32A75" w14:textId="77777777" w:rsidR="00B511BC" w:rsidRPr="00B76BF1" w:rsidRDefault="00B511BC" w:rsidP="00B511BC">
      <w:pPr>
        <w:jc w:val="both"/>
        <w:rPr>
          <w:rFonts w:ascii="Arial Narrow" w:hAnsi="Arial Narrow" w:cs="Arial"/>
          <w:lang w:val="en-GB"/>
        </w:rPr>
      </w:pPr>
      <w:r w:rsidRPr="00B76BF1">
        <w:rPr>
          <w:rFonts w:ascii="Arial Narrow" w:hAnsi="Arial Narrow" w:cs="Arial"/>
          <w:i/>
          <w:u w:val="single"/>
          <w:lang w:val="en-GB"/>
        </w:rPr>
        <w:t>Introduce gender-specific indicators in the consultative process of drafting legislative acts</w:t>
      </w:r>
      <w:r w:rsidRPr="00B76BF1">
        <w:rPr>
          <w:rFonts w:ascii="Arial Narrow" w:hAnsi="Arial Narrow" w:cs="Arial"/>
          <w:lang w:val="en-GB"/>
        </w:rPr>
        <w:t xml:space="preserve">. The inclusion of gender-specific indicators, such as the number of laws adopted through broad consultative procedures incorporating models of gender participation, would improve the inclusiveness of policymaking processes. Gender-sensitive consultation procedures would ensure that diverse perspectives are taken into account, with particular emphasis on women’s </w:t>
      </w:r>
      <w:r w:rsidRPr="00B76BF1">
        <w:rPr>
          <w:rFonts w:ascii="Arial Narrow" w:hAnsi="Arial Narrow" w:cs="Arial"/>
          <w:lang w:val="en-GB"/>
        </w:rPr>
        <w:lastRenderedPageBreak/>
        <w:t>perspectives, leading to more comprehensive and representative national legislation. This approach would also provide measurable benchmarks for assessing the effectiveness of efforts to mainstream gender equality.</w:t>
      </w:r>
    </w:p>
    <w:p w14:paraId="0B40A5EC" w14:textId="77777777" w:rsidR="00B511BC" w:rsidRPr="00B76BF1" w:rsidRDefault="00B511BC" w:rsidP="00B511BC">
      <w:pPr>
        <w:jc w:val="both"/>
        <w:rPr>
          <w:rFonts w:ascii="Arial Narrow" w:hAnsi="Arial Narrow" w:cs="Arial"/>
          <w:lang w:val="en-GB"/>
        </w:rPr>
      </w:pPr>
      <w:r w:rsidRPr="00B76BF1">
        <w:rPr>
          <w:rFonts w:ascii="Arial Narrow" w:hAnsi="Arial Narrow" w:cs="Arial"/>
          <w:i/>
          <w:u w:val="single"/>
          <w:lang w:val="en-GB"/>
        </w:rPr>
        <w:t>Improve the availability of gender statistics by strengthening the capacity of MONSTAT</w:t>
      </w:r>
      <w:r w:rsidRPr="00B76BF1">
        <w:rPr>
          <w:rFonts w:ascii="Arial Narrow" w:hAnsi="Arial Narrow" w:cs="Arial"/>
          <w:lang w:val="en-GB"/>
        </w:rPr>
        <w:t>. Building the capacity of the Statistical Office of Montenegro (MONSTAT) and other actors in the statistical system is crucial for improving the availability and quality of gender statistics. Enhanced gender-disaggregated data would provide a sound evidence base necessary for effective public policy-making, programme evaluation, and monitoring progress in achieving gender equality goals. Capacity-building initiatives should include training, resource allocation, and international cooperation in order to align with best standards and practices.</w:t>
      </w:r>
    </w:p>
    <w:p w14:paraId="4A29F2ED" w14:textId="77777777" w:rsidR="00B511BC" w:rsidRPr="00B76BF1" w:rsidRDefault="00B511BC" w:rsidP="00B511BC">
      <w:pPr>
        <w:jc w:val="both"/>
        <w:rPr>
          <w:rFonts w:ascii="Arial Narrow" w:hAnsi="Arial Narrow" w:cs="Arial"/>
          <w:lang w:val="en-GB"/>
        </w:rPr>
      </w:pPr>
      <w:r w:rsidRPr="00B76BF1">
        <w:rPr>
          <w:rFonts w:ascii="Arial Narrow" w:hAnsi="Arial Narrow" w:cs="Arial"/>
          <w:i/>
          <w:u w:val="single"/>
          <w:lang w:val="en-GB"/>
        </w:rPr>
        <w:t>Integrate gender mechanisms into all public policies</w:t>
      </w:r>
      <w:r w:rsidRPr="00B76BF1">
        <w:rPr>
          <w:rFonts w:ascii="Arial Narrow" w:hAnsi="Arial Narrow" w:cs="Arial"/>
          <w:lang w:val="en-GB"/>
        </w:rPr>
        <w:t>. The inclusion of gender mechanisms in all public policy development initiatives would institutionalise gender equality across governance structures. This approach would ensure that considerations of gender equality are embedded throughout the entire policy cycle, from the planning and development stage to implementation and evaluation. Such a comprehensive approach would ensure that gender equality is not treated as a standalone issue but as a cross-sectoral priority in all areas of policymaking.</w:t>
      </w:r>
    </w:p>
    <w:p w14:paraId="0282F738" w14:textId="546B8D4A" w:rsidR="003A6D21" w:rsidRPr="00B76BF1" w:rsidRDefault="00B511BC">
      <w:pPr>
        <w:jc w:val="both"/>
        <w:rPr>
          <w:rFonts w:ascii="Arial Narrow" w:hAnsi="Arial Narrow" w:cs="Arial"/>
          <w:lang w:val="en-GB"/>
        </w:rPr>
      </w:pPr>
      <w:r w:rsidRPr="00B76BF1">
        <w:rPr>
          <w:rFonts w:ascii="Arial Narrow" w:hAnsi="Arial Narrow" w:cs="Arial"/>
          <w:i/>
          <w:u w:val="single"/>
          <w:lang w:val="en-GB"/>
        </w:rPr>
        <w:t>Include the gender mechanism in policy coordination and public administration reform (PAR).</w:t>
      </w:r>
      <w:r w:rsidRPr="00B76BF1">
        <w:rPr>
          <w:rFonts w:ascii="Arial Narrow" w:hAnsi="Arial Narrow" w:cs="Arial"/>
          <w:lang w:val="en-GB"/>
        </w:rPr>
        <w:t xml:space="preserve"> Integrating the gender mechanism into policy coordination and development processes, particularly into methodologies for implementing PAR, would ensure that gender equality is a priority. Defining the role of gender mechanisms in coordinating the implementation of public administration reform would promote a cohesive and gender-sensitive approach to reform, addressing systemic inequalities across all sectors</w:t>
      </w:r>
      <w:r w:rsidR="00804C05" w:rsidRPr="00B76BF1">
        <w:rPr>
          <w:rFonts w:ascii="Arial Narrow" w:eastAsia="Arial Narrow" w:hAnsi="Arial Narrow" w:cs="Arial Narrow"/>
          <w:lang w:val="en-GB"/>
        </w:rPr>
        <w:t>.</w:t>
      </w:r>
    </w:p>
    <w:p w14:paraId="5B9FE540" w14:textId="77777777" w:rsidR="001A1DB4" w:rsidRPr="00B76BF1" w:rsidRDefault="001A1DB4" w:rsidP="00EC11D5">
      <w:pPr>
        <w:pStyle w:val="ListParagraph"/>
        <w:numPr>
          <w:ilvl w:val="0"/>
          <w:numId w:val="26"/>
        </w:numPr>
        <w:spacing w:line="256" w:lineRule="auto"/>
        <w:jc w:val="both"/>
        <w:rPr>
          <w:rFonts w:ascii="Arial Narrow" w:hAnsi="Arial Narrow" w:cs="Arial"/>
          <w:b/>
          <w:lang w:val="en-GB"/>
        </w:rPr>
      </w:pPr>
      <w:r w:rsidRPr="00B76BF1">
        <w:rPr>
          <w:rFonts w:ascii="Arial Narrow" w:hAnsi="Arial Narrow" w:cs="Arial"/>
          <w:b/>
          <w:lang w:val="en-GB"/>
        </w:rPr>
        <w:t>Capacity-building and awareness-raising on gender equality</w:t>
      </w:r>
    </w:p>
    <w:p w14:paraId="202ABA85" w14:textId="68EC3ADE" w:rsidR="001A1DB4" w:rsidRPr="00B76BF1" w:rsidRDefault="001A1DB4" w:rsidP="001A1DB4">
      <w:pPr>
        <w:jc w:val="both"/>
        <w:rPr>
          <w:rFonts w:ascii="Arial Narrow" w:hAnsi="Arial Narrow" w:cs="Arial"/>
          <w:lang w:val="en-GB"/>
        </w:rPr>
      </w:pPr>
      <w:bookmarkStart w:id="29" w:name="_GoBack"/>
      <w:r w:rsidRPr="00DB54FE">
        <w:rPr>
          <w:rFonts w:ascii="Arial Narrow" w:hAnsi="Arial Narrow" w:cs="Arial"/>
          <w:i/>
          <w:u w:val="single"/>
          <w:lang w:val="en-GB"/>
        </w:rPr>
        <w:t>Enhance cooperation with civil society organisations working on women’s rights</w:t>
      </w:r>
      <w:r w:rsidRPr="00B76BF1">
        <w:rPr>
          <w:rFonts w:ascii="Arial Narrow" w:hAnsi="Arial Narrow" w:cs="Arial"/>
          <w:lang w:val="en-GB"/>
        </w:rPr>
        <w:t xml:space="preserve"> </w:t>
      </w:r>
      <w:bookmarkEnd w:id="29"/>
      <w:r w:rsidRPr="00B76BF1">
        <w:rPr>
          <w:rFonts w:ascii="Arial Narrow" w:hAnsi="Arial Narrow" w:cs="Arial"/>
          <w:lang w:val="en-GB"/>
        </w:rPr>
        <w:t xml:space="preserve">– Strengthening cooperation with civil society organisations focusing on women’s rights, associations, and other women’s groups is essential for raising awareness and promoting active participation of women in public life at the local level and in leadership positions. This cooperation could include joint campaigns, consultations, and initiatives </w:t>
      </w:r>
      <w:r w:rsidR="00B76BF1">
        <w:rPr>
          <w:rFonts w:ascii="Arial Narrow" w:hAnsi="Arial Narrow" w:cs="Arial"/>
          <w:lang w:val="en-GB"/>
        </w:rPr>
        <w:t>to empower women and ensure</w:t>
      </w:r>
      <w:r w:rsidRPr="00B76BF1">
        <w:rPr>
          <w:rFonts w:ascii="Arial Narrow" w:hAnsi="Arial Narrow" w:cs="Arial"/>
          <w:lang w:val="en-GB"/>
        </w:rPr>
        <w:t xml:space="preserve"> their voices are represented in decision-making processes. By leveraging the expertise of these groups, public institutions can foster a more inclusive and gender-sensitive approach to governance.</w:t>
      </w:r>
    </w:p>
    <w:p w14:paraId="224233DF" w14:textId="77777777" w:rsidR="001A1DB4" w:rsidRPr="00B76BF1" w:rsidRDefault="001A1DB4" w:rsidP="001A1DB4">
      <w:pPr>
        <w:jc w:val="both"/>
        <w:rPr>
          <w:rFonts w:ascii="Arial Narrow" w:hAnsi="Arial Narrow" w:cs="Arial"/>
          <w:i/>
          <w:u w:val="single"/>
          <w:lang w:val="en-GB"/>
        </w:rPr>
      </w:pPr>
      <w:r w:rsidRPr="00B76BF1">
        <w:rPr>
          <w:rFonts w:ascii="Arial Narrow" w:hAnsi="Arial Narrow" w:cs="Arial"/>
          <w:i/>
          <w:u w:val="single"/>
          <w:lang w:val="en-GB"/>
        </w:rPr>
        <w:t xml:space="preserve">Ensure mandatory gender training for strategic planning and budgeting units and staff in managerial positions in the public sector. </w:t>
      </w:r>
      <w:r w:rsidRPr="00B76BF1">
        <w:rPr>
          <w:rFonts w:ascii="Arial Narrow" w:hAnsi="Arial Narrow" w:cs="Arial"/>
          <w:lang w:val="en-GB"/>
        </w:rPr>
        <w:t>It is necessary to define mandatory gender training for officials working in strategic planning and budgeting units, as well as for individuals in leadership positions, in order to ensure that gender perspectives are consistently integrated into public policy planning and resource allocation processes. These trainings should focus on building the capacity of officials to apply gender-responsive budgeting techniques and to identify and address gender-specific needs in public policies and programmes. This approach would support the institutionalisation of gender equality in public sector planning.</w:t>
      </w:r>
    </w:p>
    <w:p w14:paraId="60CCA449" w14:textId="6C9B4DF3" w:rsidR="001A1DB4" w:rsidRPr="00B76BF1" w:rsidRDefault="001A1DB4" w:rsidP="001A1DB4">
      <w:pPr>
        <w:jc w:val="both"/>
        <w:rPr>
          <w:rFonts w:ascii="Arial Narrow" w:hAnsi="Arial Narrow" w:cs="Arial"/>
          <w:i/>
          <w:u w:val="single"/>
          <w:lang w:val="en-GB"/>
        </w:rPr>
      </w:pPr>
      <w:r w:rsidRPr="00B76BF1">
        <w:rPr>
          <w:rFonts w:ascii="Arial Narrow" w:hAnsi="Arial Narrow" w:cs="Arial"/>
          <w:i/>
          <w:u w:val="single"/>
          <w:lang w:val="en-GB"/>
        </w:rPr>
        <w:t xml:space="preserve">Gender equality training for legislators at the national and local levels. </w:t>
      </w:r>
      <w:r w:rsidRPr="00B76BF1">
        <w:rPr>
          <w:rFonts w:ascii="Arial Narrow" w:hAnsi="Arial Narrow" w:cs="Arial"/>
          <w:lang w:val="en-GB"/>
        </w:rPr>
        <w:t xml:space="preserve">Implement training programmes for policymakers and legislators (the Government of Montenegro and its ministries, the Parliament of Montenegro, and local self-governments) on gender-sensitive </w:t>
      </w:r>
      <w:r w:rsidR="00B76BF1" w:rsidRPr="00B76BF1">
        <w:rPr>
          <w:rFonts w:ascii="Arial Narrow" w:hAnsi="Arial Narrow" w:cs="Arial"/>
          <w:lang w:val="en-GB"/>
        </w:rPr>
        <w:t>law-making</w:t>
      </w:r>
      <w:r w:rsidRPr="00B76BF1">
        <w:rPr>
          <w:rFonts w:ascii="Arial Narrow" w:hAnsi="Arial Narrow" w:cs="Arial"/>
          <w:lang w:val="en-GB"/>
        </w:rPr>
        <w:t>, and monitor the impact of harmonised legislation to ensure that it effectively promotes gender equality.</w:t>
      </w:r>
    </w:p>
    <w:p w14:paraId="25C78027" w14:textId="77777777" w:rsidR="001A1DB4" w:rsidRPr="00B76BF1" w:rsidRDefault="001A1DB4" w:rsidP="001A1DB4">
      <w:pPr>
        <w:jc w:val="both"/>
        <w:rPr>
          <w:rFonts w:ascii="Arial Narrow" w:hAnsi="Arial Narrow" w:cs="Arial"/>
          <w:lang w:val="en-GB"/>
        </w:rPr>
      </w:pPr>
      <w:r w:rsidRPr="00B76BF1">
        <w:rPr>
          <w:rFonts w:ascii="Arial Narrow" w:hAnsi="Arial Narrow" w:cs="Arial"/>
          <w:i/>
          <w:u w:val="single"/>
          <w:lang w:val="en-GB"/>
        </w:rPr>
        <w:t>Develop mentorship for changing organisational culture.</w:t>
      </w:r>
      <w:r w:rsidRPr="00B76BF1">
        <w:rPr>
          <w:rFonts w:ascii="Arial Narrow" w:hAnsi="Arial Narrow" w:cs="Arial"/>
          <w:lang w:val="en-GB"/>
        </w:rPr>
        <w:t xml:space="preserve"> Organising mentorship programmes for men and women within public institutions can help change organisational culture and raise awareness of gender equality. These programmes should pair experienced leaders with new talents to encourage knowledge exchange, provide career guidance, and build networks that support gender-sensitive workplaces. By including both genders, mentoring initiatives can challenge biases, promote collaboration, and create advocates for gender equality at all levels of the organisation.</w:t>
      </w:r>
    </w:p>
    <w:p w14:paraId="718C26C4" w14:textId="77777777" w:rsidR="001A1DB4" w:rsidRPr="00B76BF1" w:rsidRDefault="001A1DB4" w:rsidP="001A1DB4">
      <w:pPr>
        <w:jc w:val="both"/>
        <w:rPr>
          <w:rFonts w:ascii="Arial Narrow" w:hAnsi="Arial Narrow" w:cs="Arial"/>
          <w:lang w:val="en-GB"/>
        </w:rPr>
      </w:pPr>
      <w:r w:rsidRPr="00B76BF1">
        <w:rPr>
          <w:rFonts w:ascii="Arial Narrow" w:hAnsi="Arial Narrow" w:cs="Arial"/>
          <w:i/>
          <w:u w:val="single"/>
          <w:lang w:val="en-GB"/>
        </w:rPr>
        <w:lastRenderedPageBreak/>
        <w:t>Establish a Resource Centre for gender-responsive policymaking and budgeting</w:t>
      </w:r>
      <w:r w:rsidRPr="00B76BF1">
        <w:rPr>
          <w:rFonts w:ascii="Arial Narrow" w:hAnsi="Arial Narrow" w:cs="Arial"/>
          <w:lang w:val="en-GB"/>
        </w:rPr>
        <w:t>. Replicate the model of the Macedonian Resource Centre for strengthening the capacity of public administration to implement measures related to EU Directive 2006/54/EC. The Centre could play a key role in Montenegro’s efforts to achieve systematic and sustainable implementation of gender-responsive budgeting as a tool for policymaking and budgeting processes by providing training for civil servants in the areas of gender equality and gender-responsive budgeting.</w:t>
      </w:r>
    </w:p>
    <w:p w14:paraId="28B81BCD" w14:textId="77777777" w:rsidR="001A1DB4" w:rsidRPr="00B76BF1" w:rsidRDefault="001A1DB4" w:rsidP="001A1DB4">
      <w:pPr>
        <w:jc w:val="both"/>
        <w:rPr>
          <w:rFonts w:ascii="Arial Narrow" w:hAnsi="Arial Narrow" w:cs="Arial"/>
          <w:lang w:val="en-GB"/>
        </w:rPr>
      </w:pPr>
      <w:r w:rsidRPr="00B76BF1">
        <w:rPr>
          <w:rFonts w:ascii="Arial Narrow" w:hAnsi="Arial Narrow" w:cs="Arial"/>
          <w:i/>
          <w:u w:val="single"/>
          <w:lang w:val="en-GB"/>
        </w:rPr>
        <w:t>Adopt Montenegro’s Foreign Policy Strategy</w:t>
      </w:r>
      <w:r w:rsidRPr="00B76BF1">
        <w:rPr>
          <w:rFonts w:ascii="Arial Narrow" w:hAnsi="Arial Narrow" w:cs="Arial"/>
          <w:lang w:val="en-GB"/>
        </w:rPr>
        <w:t>. The Government’s 2025 Work Programme envisages the adoption of the Foreign Policy Strategy of Montenegro. In line with the Government’s methodology, the Ministry of Foreign Affairs is committed to integrating the gender perspective into the preparation of this strategic document. An integral part of the process will be the development of a gender study, aimed at analysing the state of play within the Ministry of Foreign Affairs from a gender equality perspective and mapping global trends in the gender dimension of foreign policy. The Ministry of Foreign Affairs, through its Network of Women Diplomats established in April 2025, will in the coming period carry out activities to strengthen the capacities of Ministry staff in the field of gender equality and to enhance the Ministry’s positioning in this area by organising thematic events in cooperation with international partners.</w:t>
      </w:r>
    </w:p>
    <w:p w14:paraId="0282F740" w14:textId="3A0F3ED8" w:rsidR="003A6D21" w:rsidRPr="00B76BF1" w:rsidRDefault="001A1DB4" w:rsidP="001A1DB4">
      <w:pPr>
        <w:jc w:val="both"/>
        <w:rPr>
          <w:rFonts w:ascii="Arial Narrow" w:eastAsia="Arial Narrow" w:hAnsi="Arial Narrow" w:cs="Arial Narrow"/>
          <w:lang w:val="en-GB"/>
        </w:rPr>
      </w:pPr>
      <w:r w:rsidRPr="00B76BF1">
        <w:rPr>
          <w:rFonts w:ascii="Arial Narrow" w:hAnsi="Arial Narrow" w:cs="Arial"/>
          <w:i/>
          <w:u w:val="single"/>
          <w:lang w:val="en-GB"/>
        </w:rPr>
        <w:t xml:space="preserve">Conduct a gender assessment and revision of existing training plans and programmes from a gender perspective. </w:t>
      </w:r>
      <w:r w:rsidRPr="00B76BF1">
        <w:rPr>
          <w:rFonts w:ascii="Arial Narrow" w:hAnsi="Arial Narrow" w:cs="Arial"/>
          <w:lang w:val="en-GB"/>
        </w:rPr>
        <w:t>The focus is on trainings organised by the Human Resources Management Authority to identify ways of incorporating gender-related topics into generic training modules, with the ultimate goal of raising awareness among all civil servants of the fundamental principles of gender equality</w:t>
      </w:r>
      <w:r w:rsidR="00804C05" w:rsidRPr="00B76BF1">
        <w:rPr>
          <w:rFonts w:ascii="Arial Narrow" w:eastAsia="Arial Narrow" w:hAnsi="Arial Narrow" w:cs="Arial Narrow"/>
          <w:lang w:val="en-GB"/>
        </w:rPr>
        <w:t>.</w:t>
      </w:r>
    </w:p>
    <w:tbl>
      <w:tblPr>
        <w:tblStyle w:val="a1"/>
        <w:tblW w:w="11880" w:type="dxa"/>
        <w:tblInd w:w="-12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00"/>
        <w:gridCol w:w="3060"/>
        <w:gridCol w:w="3060"/>
        <w:gridCol w:w="3060"/>
      </w:tblGrid>
      <w:tr w:rsidR="003A6D21" w:rsidRPr="00B76BF1" w14:paraId="0282F743" w14:textId="77777777" w:rsidTr="00DE7097">
        <w:trPr>
          <w:trHeight w:val="390"/>
        </w:trPr>
        <w:tc>
          <w:tcPr>
            <w:tcW w:w="2700" w:type="dxa"/>
          </w:tcPr>
          <w:p w14:paraId="0282F741" w14:textId="25B4D04B" w:rsidR="003A6D21" w:rsidRPr="00B76BF1" w:rsidRDefault="004C4CE4">
            <w:pPr>
              <w:ind w:left="3"/>
              <w:rPr>
                <w:rFonts w:ascii="Arial Narrow" w:eastAsia="Arial Narrow" w:hAnsi="Arial Narrow" w:cs="Arial Narrow"/>
                <w:b/>
                <w:lang w:val="en-GB"/>
              </w:rPr>
            </w:pPr>
            <w:bookmarkStart w:id="30" w:name="_heading=h.mxmmmev6rhi" w:colFirst="0" w:colLast="0"/>
            <w:bookmarkEnd w:id="30"/>
            <w:r w:rsidRPr="00B76BF1">
              <w:rPr>
                <w:rFonts w:ascii="Arial Narrow" w:eastAsia="Arial Narrow" w:hAnsi="Arial Narrow" w:cs="Arial Narrow"/>
                <w:lang w:val="en-GB"/>
              </w:rPr>
              <w:t xml:space="preserve">Operational objective </w:t>
            </w:r>
            <w:r w:rsidR="00804C05" w:rsidRPr="00B76BF1">
              <w:rPr>
                <w:rFonts w:ascii="Arial Narrow" w:eastAsia="Arial Narrow" w:hAnsi="Arial Narrow" w:cs="Arial Narrow"/>
                <w:lang w:val="en-GB"/>
              </w:rPr>
              <w:t>1</w:t>
            </w:r>
          </w:p>
        </w:tc>
        <w:tc>
          <w:tcPr>
            <w:tcW w:w="9180" w:type="dxa"/>
            <w:gridSpan w:val="3"/>
          </w:tcPr>
          <w:p w14:paraId="0282F742" w14:textId="1B79896E" w:rsidR="003A6D21" w:rsidRPr="00B76BF1" w:rsidRDefault="00502009" w:rsidP="00502009">
            <w:pPr>
              <w:jc w:val="both"/>
              <w:rPr>
                <w:rFonts w:ascii="Arial Narrow" w:hAnsi="Arial Narrow" w:cs="Arial"/>
                <w:lang w:val="en-GB"/>
              </w:rPr>
            </w:pPr>
            <w:r w:rsidRPr="00B76BF1">
              <w:rPr>
                <w:rFonts w:ascii="Arial Narrow" w:hAnsi="Arial Narrow" w:cs="Arial"/>
                <w:lang w:val="en-GB"/>
              </w:rPr>
              <w:t>Improve the legislative and institutional framework relevant to gender equality in line with CEDAW recommendations by the end of 2029.</w:t>
            </w:r>
          </w:p>
        </w:tc>
      </w:tr>
      <w:tr w:rsidR="003A6D21" w:rsidRPr="00B76BF1" w14:paraId="0282F754" w14:textId="77777777" w:rsidTr="00DE7097">
        <w:trPr>
          <w:trHeight w:val="58"/>
        </w:trPr>
        <w:tc>
          <w:tcPr>
            <w:tcW w:w="2700" w:type="dxa"/>
            <w:tcBorders>
              <w:top w:val="single" w:sz="4" w:space="0" w:color="000000"/>
              <w:left w:val="single" w:sz="4" w:space="0" w:color="000000"/>
              <w:bottom w:val="single" w:sz="4" w:space="0" w:color="000000"/>
              <w:right w:val="single" w:sz="4" w:space="0" w:color="000000"/>
            </w:tcBorders>
          </w:tcPr>
          <w:p w14:paraId="0282F744" w14:textId="4677D9A8" w:rsidR="003A6D21" w:rsidRPr="00B76BF1" w:rsidRDefault="00336E0A">
            <w:pPr>
              <w:jc w:val="center"/>
              <w:rPr>
                <w:rFonts w:ascii="Arial Narrow" w:eastAsia="Arial Narrow" w:hAnsi="Arial Narrow" w:cs="Arial Narrow"/>
                <w:lang w:val="en-GB"/>
              </w:rPr>
            </w:pPr>
            <w:r w:rsidRPr="00B76BF1">
              <w:rPr>
                <w:rFonts w:ascii="Arial Narrow" w:eastAsia="Arial Narrow" w:hAnsi="Arial Narrow" w:cs="Arial Narrow"/>
                <w:b/>
                <w:lang w:val="en-GB"/>
              </w:rPr>
              <w:t xml:space="preserve">Performance indicator </w:t>
            </w:r>
            <w:r w:rsidR="00804C05" w:rsidRPr="00B76BF1">
              <w:rPr>
                <w:rFonts w:ascii="Arial Narrow" w:eastAsia="Arial Narrow" w:hAnsi="Arial Narrow" w:cs="Arial Narrow"/>
                <w:b/>
                <w:lang w:val="en-GB"/>
              </w:rPr>
              <w:t>1</w:t>
            </w:r>
            <w:r w:rsidR="00804C05" w:rsidRPr="00B76BF1">
              <w:rPr>
                <w:rFonts w:ascii="Arial Narrow" w:eastAsia="Arial Narrow" w:hAnsi="Arial Narrow" w:cs="Arial Narrow"/>
                <w:lang w:val="en-GB"/>
              </w:rPr>
              <w:t>:</w:t>
            </w:r>
          </w:p>
          <w:p w14:paraId="0282F745" w14:textId="77777777" w:rsidR="003A6D21" w:rsidRPr="00B76BF1" w:rsidRDefault="003A6D21">
            <w:pPr>
              <w:jc w:val="center"/>
              <w:rPr>
                <w:rFonts w:ascii="Arial Narrow" w:eastAsia="Arial Narrow" w:hAnsi="Arial Narrow" w:cs="Arial Narrow"/>
                <w:lang w:val="en-GB"/>
              </w:rPr>
            </w:pPr>
          </w:p>
          <w:p w14:paraId="0EAE1779" w14:textId="77777777" w:rsidR="00502009" w:rsidRPr="00B76BF1" w:rsidRDefault="00502009" w:rsidP="00502009">
            <w:pPr>
              <w:jc w:val="both"/>
              <w:rPr>
                <w:rFonts w:ascii="Arial Narrow" w:hAnsi="Arial Narrow" w:cs="Arial"/>
                <w:lang w:val="en-GB"/>
              </w:rPr>
            </w:pPr>
            <w:r w:rsidRPr="00B76BF1">
              <w:rPr>
                <w:rFonts w:ascii="Arial Narrow" w:hAnsi="Arial Narrow" w:cs="Arial"/>
                <w:lang w:val="en-GB"/>
              </w:rPr>
              <w:t>Percentage of new laws aligned with CEDAW recommendations</w:t>
            </w:r>
          </w:p>
          <w:p w14:paraId="0282F747" w14:textId="77777777" w:rsidR="003A6D21" w:rsidRPr="00B76BF1" w:rsidRDefault="003A6D21">
            <w:pPr>
              <w:jc w:val="center"/>
              <w:rPr>
                <w:rFonts w:ascii="Arial Narrow" w:eastAsia="Arial Narrow" w:hAnsi="Arial Narrow" w:cs="Arial Narrow"/>
                <w:lang w:val="en-GB"/>
              </w:rPr>
            </w:pPr>
          </w:p>
        </w:tc>
        <w:tc>
          <w:tcPr>
            <w:tcW w:w="3060" w:type="dxa"/>
            <w:tcBorders>
              <w:top w:val="single" w:sz="4" w:space="0" w:color="000000"/>
              <w:left w:val="single" w:sz="4" w:space="0" w:color="000000"/>
              <w:bottom w:val="single" w:sz="4" w:space="0" w:color="000000"/>
              <w:right w:val="single" w:sz="4" w:space="0" w:color="000000"/>
            </w:tcBorders>
          </w:tcPr>
          <w:p w14:paraId="0282F748" w14:textId="0E648D5E" w:rsidR="003A6D21" w:rsidRPr="00B76BF1" w:rsidRDefault="00336E0A">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Baseline value </w:t>
            </w:r>
            <w:r w:rsidR="00804C05" w:rsidRPr="00B76BF1">
              <w:rPr>
                <w:rFonts w:ascii="Arial Narrow" w:eastAsia="Arial Narrow" w:hAnsi="Arial Narrow" w:cs="Arial Narrow"/>
                <w:b/>
                <w:lang w:val="en-GB"/>
              </w:rPr>
              <w:t>2025</w:t>
            </w:r>
          </w:p>
          <w:p w14:paraId="0282F749" w14:textId="77777777" w:rsidR="003A6D21" w:rsidRPr="00B76BF1" w:rsidRDefault="003A6D21">
            <w:pPr>
              <w:jc w:val="center"/>
              <w:rPr>
                <w:rFonts w:ascii="Arial Narrow" w:eastAsia="Arial Narrow" w:hAnsi="Arial Narrow" w:cs="Arial Narrow"/>
                <w:b/>
                <w:lang w:val="en-GB"/>
              </w:rPr>
            </w:pPr>
          </w:p>
          <w:p w14:paraId="0282F74B" w14:textId="00A62C24" w:rsidR="003A6D21" w:rsidRPr="00B76BF1" w:rsidRDefault="00502009" w:rsidP="00502009">
            <w:pPr>
              <w:jc w:val="both"/>
              <w:rPr>
                <w:rFonts w:ascii="Arial Narrow" w:hAnsi="Arial Narrow" w:cs="Arial"/>
                <w:lang w:val="en-GB"/>
              </w:rPr>
            </w:pPr>
            <w:r w:rsidRPr="00B76BF1">
              <w:rPr>
                <w:rFonts w:ascii="Arial Narrow" w:hAnsi="Arial Narrow" w:cs="Arial"/>
                <w:lang w:val="en-GB"/>
              </w:rPr>
              <w:t>The new Law on Gender Equality will be adopted by the end of 2026, which represents the baseline value for measuring the alignment of laws with CEDAW recommendations.</w:t>
            </w:r>
          </w:p>
        </w:tc>
        <w:tc>
          <w:tcPr>
            <w:tcW w:w="3060" w:type="dxa"/>
            <w:tcBorders>
              <w:top w:val="single" w:sz="4" w:space="0" w:color="000000"/>
              <w:left w:val="single" w:sz="4" w:space="0" w:color="000000"/>
              <w:bottom w:val="single" w:sz="4" w:space="0" w:color="000000"/>
              <w:right w:val="single" w:sz="4" w:space="0" w:color="000000"/>
            </w:tcBorders>
          </w:tcPr>
          <w:p w14:paraId="0282F74C" w14:textId="53396B4B" w:rsidR="003A6D21" w:rsidRPr="00B76BF1" w:rsidRDefault="00336E0A">
            <w:pPr>
              <w:jc w:val="center"/>
              <w:rPr>
                <w:rFonts w:ascii="Arial Narrow" w:eastAsia="Arial Narrow" w:hAnsi="Arial Narrow" w:cs="Arial Narrow"/>
                <w:lang w:val="en-GB"/>
              </w:rPr>
            </w:pPr>
            <w:r w:rsidRPr="00B76BF1">
              <w:rPr>
                <w:rFonts w:ascii="Arial Narrow" w:eastAsia="Arial Narrow" w:hAnsi="Arial Narrow" w:cs="Arial Narrow"/>
                <w:b/>
                <w:lang w:val="en-GB"/>
              </w:rPr>
              <w:t xml:space="preserve">Performance indicator </w:t>
            </w:r>
            <w:r w:rsidR="00804C05" w:rsidRPr="00B76BF1">
              <w:rPr>
                <w:rFonts w:ascii="Arial Narrow" w:eastAsia="Arial Narrow" w:hAnsi="Arial Narrow" w:cs="Arial Narrow"/>
                <w:b/>
                <w:lang w:val="en-GB"/>
              </w:rPr>
              <w:t>1</w:t>
            </w:r>
            <w:r w:rsidR="00804C05" w:rsidRPr="00B76BF1">
              <w:rPr>
                <w:rFonts w:ascii="Arial Narrow" w:eastAsia="Arial Narrow" w:hAnsi="Arial Narrow" w:cs="Arial Narrow"/>
                <w:lang w:val="en-GB"/>
              </w:rPr>
              <w:t>:</w:t>
            </w:r>
          </w:p>
          <w:p w14:paraId="0282F74D" w14:textId="77777777" w:rsidR="003A6D21" w:rsidRPr="00B76BF1" w:rsidRDefault="003A6D21">
            <w:pPr>
              <w:jc w:val="center"/>
              <w:rPr>
                <w:rFonts w:ascii="Arial Narrow" w:eastAsia="Arial Narrow" w:hAnsi="Arial Narrow" w:cs="Arial Narrow"/>
                <w:lang w:val="en-GB"/>
              </w:rPr>
            </w:pPr>
          </w:p>
          <w:p w14:paraId="0282F74F" w14:textId="794D8C42" w:rsidR="003A6D21" w:rsidRPr="00B76BF1" w:rsidRDefault="008528CA">
            <w:pPr>
              <w:jc w:val="center"/>
              <w:rPr>
                <w:rFonts w:ascii="Arial Narrow" w:eastAsia="Arial Narrow" w:hAnsi="Arial Narrow" w:cs="Arial Narrow"/>
                <w:i/>
                <w:sz w:val="18"/>
                <w:szCs w:val="18"/>
                <w:lang w:val="en-GB"/>
              </w:rPr>
            </w:pPr>
            <w:r w:rsidRPr="00B76BF1">
              <w:rPr>
                <w:rFonts w:ascii="Arial Narrow" w:hAnsi="Arial Narrow"/>
                <w:lang w:val="en-GB"/>
              </w:rPr>
              <w:t>Percentage of newly adopted laws aligned with CEDAW recommendations</w:t>
            </w:r>
          </w:p>
        </w:tc>
        <w:tc>
          <w:tcPr>
            <w:tcW w:w="3060" w:type="dxa"/>
            <w:tcBorders>
              <w:top w:val="single" w:sz="4" w:space="0" w:color="000000"/>
              <w:left w:val="single" w:sz="4" w:space="0" w:color="000000"/>
              <w:bottom w:val="single" w:sz="4" w:space="0" w:color="000000"/>
              <w:right w:val="single" w:sz="4" w:space="0" w:color="000000"/>
            </w:tcBorders>
          </w:tcPr>
          <w:p w14:paraId="0282F750" w14:textId="2D2E3E5B" w:rsidR="003A6D21" w:rsidRPr="00B76BF1" w:rsidRDefault="00336E0A">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Baseline value </w:t>
            </w:r>
            <w:r w:rsidR="00804C05" w:rsidRPr="00B76BF1">
              <w:rPr>
                <w:rFonts w:ascii="Arial Narrow" w:eastAsia="Arial Narrow" w:hAnsi="Arial Narrow" w:cs="Arial Narrow"/>
                <w:b/>
                <w:lang w:val="en-GB"/>
              </w:rPr>
              <w:t>2025</w:t>
            </w:r>
          </w:p>
          <w:p w14:paraId="0282F751" w14:textId="77777777" w:rsidR="003A6D21" w:rsidRPr="00B76BF1" w:rsidRDefault="003A6D21">
            <w:pPr>
              <w:jc w:val="center"/>
              <w:rPr>
                <w:rFonts w:ascii="Arial Narrow" w:eastAsia="Arial Narrow" w:hAnsi="Arial Narrow" w:cs="Arial Narrow"/>
                <w:b/>
                <w:lang w:val="en-GB"/>
              </w:rPr>
            </w:pPr>
          </w:p>
          <w:p w14:paraId="0282F753" w14:textId="5BAB9B1B" w:rsidR="003A6D21" w:rsidRPr="00B76BF1" w:rsidRDefault="00502009">
            <w:pPr>
              <w:jc w:val="center"/>
              <w:rPr>
                <w:rFonts w:ascii="Arial Narrow" w:eastAsia="Arial Narrow" w:hAnsi="Arial Narrow" w:cs="Arial Narrow"/>
                <w:i/>
                <w:sz w:val="18"/>
                <w:szCs w:val="18"/>
                <w:lang w:val="en-GB"/>
              </w:rPr>
            </w:pPr>
            <w:r w:rsidRPr="00B76BF1">
              <w:rPr>
                <w:rFonts w:ascii="Arial Narrow" w:hAnsi="Arial Narrow" w:cs="Arial"/>
                <w:lang w:val="en-GB"/>
              </w:rPr>
              <w:t>The new Law on Gender Equality will be adopted by the end of 2026, which represents the baseline value for measuring the alignment of laws with CEDAW recommendations.</w:t>
            </w:r>
          </w:p>
        </w:tc>
      </w:tr>
      <w:tr w:rsidR="003A6D21" w:rsidRPr="00B76BF1" w14:paraId="0282F76A" w14:textId="77777777" w:rsidTr="00DE7097">
        <w:trPr>
          <w:trHeight w:val="58"/>
        </w:trPr>
        <w:tc>
          <w:tcPr>
            <w:tcW w:w="2700" w:type="dxa"/>
          </w:tcPr>
          <w:p w14:paraId="0282F755" w14:textId="1B258F70" w:rsidR="003A6D21" w:rsidRPr="00B76BF1" w:rsidRDefault="00336E0A">
            <w:pPr>
              <w:rPr>
                <w:rFonts w:ascii="Arial Narrow" w:eastAsia="Arial Narrow" w:hAnsi="Arial Narrow" w:cs="Arial Narrow"/>
                <w:b/>
                <w:lang w:val="en-GB"/>
              </w:rPr>
            </w:pPr>
            <w:r w:rsidRPr="00B76BF1">
              <w:rPr>
                <w:rFonts w:ascii="Arial Narrow" w:eastAsia="Arial Narrow" w:hAnsi="Arial Narrow" w:cs="Arial Narrow"/>
                <w:b/>
                <w:lang w:val="en-GB"/>
              </w:rPr>
              <w:t xml:space="preserve">Performance indicator </w:t>
            </w:r>
            <w:r w:rsidR="00804C05" w:rsidRPr="00B76BF1">
              <w:rPr>
                <w:rFonts w:ascii="Arial Narrow" w:eastAsia="Arial Narrow" w:hAnsi="Arial Narrow" w:cs="Arial Narrow"/>
                <w:b/>
                <w:lang w:val="en-GB"/>
              </w:rPr>
              <w:t>2:</w:t>
            </w:r>
          </w:p>
          <w:p w14:paraId="0282F756" w14:textId="77777777" w:rsidR="003A6D21" w:rsidRPr="00B76BF1" w:rsidRDefault="003A6D21">
            <w:pPr>
              <w:rPr>
                <w:rFonts w:ascii="Arial Narrow" w:eastAsia="Arial Narrow" w:hAnsi="Arial Narrow" w:cs="Arial Narrow"/>
                <w:b/>
                <w:lang w:val="en-GB"/>
              </w:rPr>
            </w:pPr>
          </w:p>
          <w:p w14:paraId="0282F759" w14:textId="3E64FE4C" w:rsidR="003A6D21" w:rsidRPr="00B76BF1" w:rsidRDefault="00502009">
            <w:pPr>
              <w:rPr>
                <w:rFonts w:ascii="Arial Narrow" w:eastAsia="Arial Narrow" w:hAnsi="Arial Narrow" w:cs="Arial Narrow"/>
                <w:lang w:val="en-GB"/>
              </w:rPr>
            </w:pPr>
            <w:r w:rsidRPr="00B76BF1">
              <w:rPr>
                <w:rFonts w:ascii="Arial Narrow" w:hAnsi="Arial Narrow" w:cs="Arial"/>
                <w:lang w:val="en-GB"/>
              </w:rPr>
              <w:t>An independent central mechanism for the implementation of gender equality policy established</w:t>
            </w:r>
          </w:p>
          <w:p w14:paraId="0282F75A" w14:textId="77777777" w:rsidR="003A6D21" w:rsidRPr="00B76BF1" w:rsidRDefault="003A6D21">
            <w:pPr>
              <w:ind w:left="3"/>
              <w:rPr>
                <w:rFonts w:ascii="Arial Narrow" w:eastAsia="Arial Narrow" w:hAnsi="Arial Narrow" w:cs="Arial Narrow"/>
                <w:b/>
                <w:lang w:val="en-GB"/>
              </w:rPr>
            </w:pPr>
          </w:p>
        </w:tc>
        <w:tc>
          <w:tcPr>
            <w:tcW w:w="3060" w:type="dxa"/>
          </w:tcPr>
          <w:p w14:paraId="0282F75B" w14:textId="3CD5D692" w:rsidR="003A6D21" w:rsidRPr="00B76BF1" w:rsidRDefault="00336E0A">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Baseline value </w:t>
            </w:r>
            <w:r w:rsidR="00804C05" w:rsidRPr="00B76BF1">
              <w:rPr>
                <w:rFonts w:ascii="Arial Narrow" w:eastAsia="Arial Narrow" w:hAnsi="Arial Narrow" w:cs="Arial Narrow"/>
                <w:b/>
                <w:lang w:val="en-GB"/>
              </w:rPr>
              <w:t>2025</w:t>
            </w:r>
          </w:p>
          <w:p w14:paraId="0282F75C" w14:textId="77777777" w:rsidR="003A6D21" w:rsidRPr="00B76BF1" w:rsidRDefault="003A6D21">
            <w:pPr>
              <w:jc w:val="center"/>
              <w:rPr>
                <w:rFonts w:ascii="Arial Narrow" w:eastAsia="Arial Narrow" w:hAnsi="Arial Narrow" w:cs="Arial Narrow"/>
                <w:b/>
                <w:lang w:val="en-GB"/>
              </w:rPr>
            </w:pPr>
          </w:p>
          <w:p w14:paraId="0282F75D" w14:textId="77777777" w:rsidR="003A6D21" w:rsidRPr="00B76BF1" w:rsidRDefault="003A6D21">
            <w:pPr>
              <w:jc w:val="center"/>
              <w:rPr>
                <w:rFonts w:ascii="Arial Narrow" w:eastAsia="Arial Narrow" w:hAnsi="Arial Narrow" w:cs="Arial Narrow"/>
                <w:b/>
                <w:lang w:val="en-GB"/>
              </w:rPr>
            </w:pPr>
          </w:p>
          <w:p w14:paraId="0282F75E" w14:textId="2165E238" w:rsidR="003A6D21" w:rsidRPr="00B76BF1" w:rsidRDefault="00502009">
            <w:pPr>
              <w:jc w:val="center"/>
              <w:rPr>
                <w:rFonts w:ascii="Arial Narrow" w:eastAsia="Arial Narrow" w:hAnsi="Arial Narrow" w:cs="Arial Narrow"/>
                <w:i/>
                <w:sz w:val="18"/>
                <w:szCs w:val="18"/>
                <w:lang w:val="en-GB"/>
              </w:rPr>
            </w:pPr>
            <w:r w:rsidRPr="00B76BF1">
              <w:rPr>
                <w:rFonts w:ascii="Arial Narrow" w:hAnsi="Arial Narrow" w:cs="Arial"/>
                <w:lang w:val="en-GB"/>
              </w:rPr>
              <w:t>Currently, there is no independent central mechanism for the implementation of gender equality policies.</w:t>
            </w:r>
          </w:p>
        </w:tc>
        <w:tc>
          <w:tcPr>
            <w:tcW w:w="3060" w:type="dxa"/>
          </w:tcPr>
          <w:p w14:paraId="0282F75F" w14:textId="12B15F61" w:rsidR="003A6D21" w:rsidRPr="00B76BF1" w:rsidRDefault="00336E0A">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Performance indicator </w:t>
            </w:r>
            <w:r w:rsidR="00804C05" w:rsidRPr="00B76BF1">
              <w:rPr>
                <w:rFonts w:ascii="Arial Narrow" w:eastAsia="Arial Narrow" w:hAnsi="Arial Narrow" w:cs="Arial Narrow"/>
                <w:b/>
                <w:lang w:val="en-GB"/>
              </w:rPr>
              <w:t>2:</w:t>
            </w:r>
          </w:p>
          <w:p w14:paraId="0282F760" w14:textId="77777777" w:rsidR="003A6D21" w:rsidRPr="00B76BF1" w:rsidRDefault="003A6D21">
            <w:pPr>
              <w:jc w:val="center"/>
              <w:rPr>
                <w:rFonts w:ascii="Arial Narrow" w:eastAsia="Arial Narrow" w:hAnsi="Arial Narrow" w:cs="Arial Narrow"/>
                <w:lang w:val="en-GB"/>
              </w:rPr>
            </w:pPr>
          </w:p>
          <w:p w14:paraId="0282F761" w14:textId="77777777" w:rsidR="003A6D21" w:rsidRPr="00B76BF1" w:rsidRDefault="003A6D21">
            <w:pPr>
              <w:jc w:val="center"/>
              <w:rPr>
                <w:rFonts w:ascii="Arial Narrow" w:eastAsia="Arial Narrow" w:hAnsi="Arial Narrow" w:cs="Arial Narrow"/>
                <w:lang w:val="en-GB"/>
              </w:rPr>
            </w:pPr>
          </w:p>
          <w:p w14:paraId="0282F764" w14:textId="03FD85E4" w:rsidR="003A6D21" w:rsidRPr="00B76BF1" w:rsidRDefault="008528CA">
            <w:pPr>
              <w:jc w:val="center"/>
              <w:rPr>
                <w:rFonts w:ascii="Arial Narrow" w:eastAsia="Arial Narrow" w:hAnsi="Arial Narrow" w:cs="Arial Narrow"/>
                <w:lang w:val="en-GB"/>
              </w:rPr>
            </w:pPr>
            <w:r w:rsidRPr="00B76BF1">
              <w:rPr>
                <w:rFonts w:ascii="Arial Narrow" w:hAnsi="Arial Narrow"/>
                <w:lang w:val="en-GB"/>
              </w:rPr>
              <w:t>An independent central mechanism for the implementation of gender equality policy established</w:t>
            </w:r>
          </w:p>
          <w:p w14:paraId="0282F765" w14:textId="77777777" w:rsidR="003A6D21" w:rsidRPr="00B76BF1" w:rsidRDefault="003A6D21">
            <w:pPr>
              <w:jc w:val="center"/>
              <w:rPr>
                <w:rFonts w:ascii="Arial Narrow" w:eastAsia="Arial Narrow" w:hAnsi="Arial Narrow" w:cs="Arial Narrow"/>
                <w:i/>
                <w:sz w:val="18"/>
                <w:szCs w:val="18"/>
                <w:lang w:val="en-GB"/>
              </w:rPr>
            </w:pPr>
          </w:p>
        </w:tc>
        <w:tc>
          <w:tcPr>
            <w:tcW w:w="3060" w:type="dxa"/>
          </w:tcPr>
          <w:p w14:paraId="0282F766" w14:textId="69319998" w:rsidR="003A6D21" w:rsidRPr="00B76BF1" w:rsidRDefault="00336E0A">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Baseline value </w:t>
            </w:r>
            <w:r w:rsidR="00804C05" w:rsidRPr="00B76BF1">
              <w:rPr>
                <w:rFonts w:ascii="Arial Narrow" w:eastAsia="Arial Narrow" w:hAnsi="Arial Narrow" w:cs="Arial Narrow"/>
                <w:b/>
                <w:lang w:val="en-GB"/>
              </w:rPr>
              <w:t>2025</w:t>
            </w:r>
          </w:p>
          <w:p w14:paraId="0282F767" w14:textId="77777777" w:rsidR="003A6D21" w:rsidRPr="00B76BF1" w:rsidRDefault="003A6D21">
            <w:pPr>
              <w:jc w:val="center"/>
              <w:rPr>
                <w:rFonts w:ascii="Arial Narrow" w:eastAsia="Arial Narrow" w:hAnsi="Arial Narrow" w:cs="Arial Narrow"/>
                <w:b/>
                <w:lang w:val="en-GB"/>
              </w:rPr>
            </w:pPr>
          </w:p>
          <w:p w14:paraId="0282F768" w14:textId="77777777" w:rsidR="003A6D21" w:rsidRPr="00B76BF1" w:rsidRDefault="003A6D21">
            <w:pPr>
              <w:jc w:val="center"/>
              <w:rPr>
                <w:rFonts w:ascii="Arial Narrow" w:eastAsia="Arial Narrow" w:hAnsi="Arial Narrow" w:cs="Arial Narrow"/>
                <w:b/>
                <w:lang w:val="en-GB"/>
              </w:rPr>
            </w:pPr>
          </w:p>
          <w:p w14:paraId="0282F769" w14:textId="0C7D2457" w:rsidR="003A6D21" w:rsidRPr="00B76BF1" w:rsidRDefault="00502009">
            <w:pPr>
              <w:jc w:val="center"/>
              <w:rPr>
                <w:rFonts w:ascii="Arial Narrow" w:eastAsia="Arial Narrow" w:hAnsi="Arial Narrow" w:cs="Arial Narrow"/>
                <w:i/>
                <w:sz w:val="18"/>
                <w:szCs w:val="18"/>
                <w:lang w:val="en-GB"/>
              </w:rPr>
            </w:pPr>
            <w:r w:rsidRPr="00B76BF1">
              <w:rPr>
                <w:rFonts w:ascii="Arial Narrow" w:hAnsi="Arial Narrow" w:cs="Arial"/>
                <w:lang w:val="en-GB"/>
              </w:rPr>
              <w:t>Currently, there is no independent central mechanism for the implementation of gender equality policies.</w:t>
            </w:r>
          </w:p>
        </w:tc>
      </w:tr>
    </w:tbl>
    <w:p w14:paraId="0282F76B" w14:textId="77777777" w:rsidR="003A6D21" w:rsidRPr="00B76BF1" w:rsidRDefault="003A6D21">
      <w:pPr>
        <w:jc w:val="both"/>
        <w:rPr>
          <w:rFonts w:ascii="Arial Narrow" w:eastAsia="Arial Narrow" w:hAnsi="Arial Narrow" w:cs="Arial Narrow"/>
          <w:lang w:val="en-GB"/>
        </w:rPr>
      </w:pPr>
    </w:p>
    <w:p w14:paraId="0282F76C" w14:textId="4CDC2230" w:rsidR="003A6D21" w:rsidRPr="00B76BF1" w:rsidRDefault="00502009">
      <w:pPr>
        <w:pStyle w:val="Heading2"/>
        <w:rPr>
          <w:rFonts w:ascii="Arial Narrow" w:eastAsia="Arial Narrow" w:hAnsi="Arial Narrow" w:cs="Arial Narrow"/>
          <w:b/>
          <w:color w:val="000000"/>
          <w:lang w:val="en-GB"/>
        </w:rPr>
      </w:pPr>
      <w:bookmarkStart w:id="31" w:name="_heading=h.5q2beh7ydvt3" w:colFirst="0" w:colLast="0"/>
      <w:bookmarkStart w:id="32" w:name="_Hlk210213197"/>
      <w:bookmarkEnd w:id="31"/>
      <w:r w:rsidRPr="00B76BF1">
        <w:rPr>
          <w:rFonts w:ascii="Arial Narrow" w:eastAsia="Arial Narrow" w:hAnsi="Arial Narrow" w:cs="Arial Narrow"/>
          <w:b/>
          <w:color w:val="000000"/>
          <w:lang w:val="en-GB"/>
        </w:rPr>
        <w:t>Area II: Economic empowerment of women</w:t>
      </w:r>
    </w:p>
    <w:bookmarkEnd w:id="32"/>
    <w:p w14:paraId="0282F76D" w14:textId="77777777" w:rsidR="003A6D21" w:rsidRPr="00B76BF1" w:rsidRDefault="003A6D21">
      <w:pPr>
        <w:rPr>
          <w:lang w:val="en-GB"/>
        </w:rPr>
      </w:pPr>
    </w:p>
    <w:p w14:paraId="180E9E2D" w14:textId="37FCD59F" w:rsidR="00A93452" w:rsidRPr="00B76BF1" w:rsidRDefault="00502009" w:rsidP="00A93452">
      <w:pPr>
        <w:jc w:val="both"/>
        <w:rPr>
          <w:rFonts w:ascii="Arial Narrow" w:eastAsia="Arial Narrow" w:hAnsi="Arial Narrow" w:cs="Arial Narrow"/>
          <w:lang w:val="en-GB"/>
        </w:rPr>
      </w:pPr>
      <w:r w:rsidRPr="00B76BF1">
        <w:rPr>
          <w:rFonts w:ascii="Arial Narrow" w:hAnsi="Arial Narrow" w:cs="Arial"/>
          <w:lang w:val="en-GB"/>
        </w:rPr>
        <w:t>The latest European Commission</w:t>
      </w:r>
      <w:r w:rsidR="00C314B3" w:rsidRPr="00B76BF1">
        <w:rPr>
          <w:rFonts w:ascii="Arial Narrow" w:hAnsi="Arial Narrow" w:cs="Arial"/>
          <w:lang w:val="en-GB"/>
        </w:rPr>
        <w:t>’s</w:t>
      </w:r>
      <w:r w:rsidRPr="00B76BF1">
        <w:rPr>
          <w:rFonts w:ascii="Arial Narrow" w:hAnsi="Arial Narrow" w:cs="Arial"/>
          <w:lang w:val="en-GB"/>
        </w:rPr>
        <w:t xml:space="preserve"> Guide for Economic Reform Programmes 2024–2026</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65"/>
      </w:r>
      <w:r w:rsidR="00804C05" w:rsidRPr="00B76BF1">
        <w:rPr>
          <w:rFonts w:ascii="Arial Narrow" w:eastAsia="Arial Narrow" w:hAnsi="Arial Narrow" w:cs="Arial Narrow"/>
          <w:lang w:val="en-GB"/>
        </w:rPr>
        <w:t xml:space="preserve"> </w:t>
      </w:r>
      <w:r w:rsidR="00A93452" w:rsidRPr="00B76BF1">
        <w:rPr>
          <w:rFonts w:ascii="Arial Narrow" w:eastAsia="Arial Narrow" w:hAnsi="Arial Narrow" w:cs="Arial Narrow"/>
          <w:lang w:val="en-GB"/>
        </w:rPr>
        <w:t>advises candidate countries to adopt public policies that “promote quality employment, equal opportunities, access to the labour market and decent working conditions,” with a particular focus on “young people, women, the long-term unemployed and those most vulnerable in the labour market.”</w:t>
      </w:r>
    </w:p>
    <w:p w14:paraId="0282F76F" w14:textId="03D6E22B" w:rsidR="003A6D21" w:rsidRPr="00B76BF1" w:rsidRDefault="00A93452" w:rsidP="00A93452">
      <w:pPr>
        <w:jc w:val="both"/>
        <w:rPr>
          <w:rFonts w:ascii="Arial Narrow" w:eastAsia="Arial Narrow" w:hAnsi="Arial Narrow" w:cs="Arial Narrow"/>
          <w:lang w:val="en-GB"/>
        </w:rPr>
      </w:pPr>
      <w:r w:rsidRPr="00B76BF1">
        <w:rPr>
          <w:rFonts w:ascii="Arial Narrow" w:eastAsia="Arial Narrow" w:hAnsi="Arial Narrow" w:cs="Arial Narrow"/>
          <w:lang w:val="en-GB"/>
        </w:rPr>
        <w:lastRenderedPageBreak/>
        <w:t>When addressing the area of women’s economic empowerment, the greatest disparity between Montenegro and the EU has been identified in the domain of money, where Montenegro’s value measuring gender inequality in access to financial resources and the economic status of women and men is 61.9, compared to the EU average of 82.6</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66"/>
      </w:r>
      <w:r w:rsidR="00804C05" w:rsidRPr="00B76BF1">
        <w:rPr>
          <w:rFonts w:ascii="Arial Narrow" w:eastAsia="Arial Narrow" w:hAnsi="Arial Narrow" w:cs="Arial Narrow"/>
          <w:lang w:val="en-GB"/>
        </w:rPr>
        <w:t xml:space="preserve"> </w:t>
      </w:r>
    </w:p>
    <w:p w14:paraId="73120ACD" w14:textId="77777777" w:rsidR="00A93452" w:rsidRPr="00B76BF1" w:rsidRDefault="00A93452" w:rsidP="00A93452">
      <w:pPr>
        <w:jc w:val="both"/>
        <w:rPr>
          <w:rFonts w:ascii="Arial Narrow" w:hAnsi="Arial Narrow" w:cs="Arial"/>
          <w:lang w:val="en-GB"/>
        </w:rPr>
      </w:pPr>
      <w:r w:rsidRPr="00B76BF1">
        <w:rPr>
          <w:rFonts w:ascii="Arial Narrow" w:hAnsi="Arial Narrow" w:cs="Arial"/>
          <w:lang w:val="en-GB"/>
        </w:rPr>
        <w:t>In the previous period, Montenegro developed a solid legal framework supporting gender equality in economic life, which is largely harmonised with its international obligations. The Law on Gender Equality is the central instrument mandating the equal participation of women and men in all spheres of life, including the economy.</w:t>
      </w:r>
    </w:p>
    <w:p w14:paraId="199CA687" w14:textId="77777777" w:rsidR="00A93452" w:rsidRPr="00B76BF1" w:rsidRDefault="00A93452" w:rsidP="00A93452">
      <w:pPr>
        <w:jc w:val="both"/>
        <w:rPr>
          <w:rFonts w:ascii="Arial Narrow" w:eastAsia="Arial Narrow" w:hAnsi="Arial Narrow" w:cs="Arial Narrow"/>
          <w:lang w:val="en-GB"/>
        </w:rPr>
      </w:pPr>
      <w:r w:rsidRPr="00B76BF1">
        <w:rPr>
          <w:rFonts w:ascii="Arial Narrow" w:hAnsi="Arial Narrow" w:cs="Arial"/>
          <w:lang w:val="en-GB"/>
        </w:rPr>
        <w:t>The Labour Law</w:t>
      </w:r>
      <w:r w:rsidR="00804C05" w:rsidRPr="00B76BF1">
        <w:rPr>
          <w:rFonts w:ascii="Arial Narrow" w:eastAsia="Arial Narrow" w:hAnsi="Arial Narrow" w:cs="Arial Narrow"/>
          <w:vertAlign w:val="superscript"/>
          <w:lang w:val="en-GB"/>
        </w:rPr>
        <w:footnoteReference w:id="67"/>
      </w:r>
      <w:r w:rsidR="00804C05" w:rsidRPr="00B76BF1">
        <w:rPr>
          <w:rFonts w:ascii="Arial Narrow" w:eastAsia="Arial Narrow" w:hAnsi="Arial Narrow" w:cs="Arial Narrow"/>
          <w:lang w:val="en-GB"/>
        </w:rPr>
        <w:t xml:space="preserve"> </w:t>
      </w:r>
      <w:r w:rsidRPr="00B76BF1">
        <w:rPr>
          <w:rFonts w:ascii="Arial Narrow" w:eastAsia="Arial Narrow" w:hAnsi="Arial Narrow" w:cs="Arial Narrow"/>
          <w:lang w:val="en-GB"/>
        </w:rPr>
        <w:t>prohibits direct and indirect discrimination on the grounds of sex in employment and includes provisions against sexual harassment in the workplace. The law also guarantees parental leave and job protection during pregnancy. However, the law still does not provide for paid parental/paternity leave, which reinforces traditional gender roles and undermines efforts to promote gender equality in the labour market. The absence of flexible work arrangements and targeted active labour market measures for women further limits the transformative potential of the law.</w:t>
      </w:r>
    </w:p>
    <w:p w14:paraId="0282F772" w14:textId="16430F6F" w:rsidR="003A6D21" w:rsidRPr="00B76BF1" w:rsidRDefault="00A93452" w:rsidP="00A93452">
      <w:pPr>
        <w:jc w:val="both"/>
        <w:rPr>
          <w:rFonts w:ascii="Arial Narrow" w:eastAsia="Arial Narrow" w:hAnsi="Arial Narrow" w:cs="Arial Narrow"/>
          <w:lang w:val="en-GB"/>
        </w:rPr>
      </w:pPr>
      <w:r w:rsidRPr="00B76BF1">
        <w:rPr>
          <w:rFonts w:ascii="Arial Narrow" w:eastAsia="Arial Narrow" w:hAnsi="Arial Narrow" w:cs="Arial Narrow"/>
          <w:lang w:val="en-GB"/>
        </w:rPr>
        <w:t>The UNDP Gender Equality Profile of Montenegro shows that the structural position of women in Montenegro’s economy reveals persistent disparities. Women make up 43% of the employed population but are overrepresented in lower-paid sectors such as education, health, trade, and public administration. Conversely, women are underrepresented in sectors associated with higher earnings, such as ICT, construction, and finance. Women account for only 20% of all managerial roles, reflecting existing vertical segregation and limited access to managerial positions</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68"/>
      </w:r>
    </w:p>
    <w:p w14:paraId="0282F773" w14:textId="681D8357" w:rsidR="003A6D21" w:rsidRPr="00B76BF1" w:rsidRDefault="00A93452">
      <w:pPr>
        <w:jc w:val="both"/>
        <w:rPr>
          <w:rFonts w:ascii="Arial Narrow" w:eastAsia="Arial Narrow" w:hAnsi="Arial Narrow" w:cs="Arial Narrow"/>
          <w:lang w:val="en-GB"/>
        </w:rPr>
      </w:pPr>
      <w:r w:rsidRPr="00B76BF1">
        <w:rPr>
          <w:rFonts w:ascii="Arial Narrow" w:eastAsia="Arial Narrow" w:hAnsi="Arial Narrow" w:cs="Arial Narrow"/>
          <w:lang w:val="en-GB"/>
        </w:rPr>
        <w:t>Data show that the gender pay gap stands at 21.6%, with women earning approximately €0.784 for every €1 earned by men. The gap is most evident among highly educated professionals and those in precarious or non-standard jobs, where social protection is often weaker. Women also more often work part-time or have temporary contracts, frequently due to unpaid family care responsibilities, which continue to fall disproportionately on women. Montenegro lacks systematic data on the value and scope of unpaid work, but existing evidence indicates that it represents a major barrier to women’s full-time employment and career advancement opportunities</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69"/>
      </w:r>
      <w:r w:rsidR="00804C05" w:rsidRPr="00B76BF1">
        <w:rPr>
          <w:rFonts w:ascii="Arial Narrow" w:eastAsia="Arial Narrow" w:hAnsi="Arial Narrow" w:cs="Arial Narrow"/>
          <w:lang w:val="en-GB"/>
        </w:rPr>
        <w:t xml:space="preserve"> </w:t>
      </w:r>
    </w:p>
    <w:p w14:paraId="30786D3C" w14:textId="77777777" w:rsidR="00A93452" w:rsidRPr="00B76BF1" w:rsidRDefault="00A93452" w:rsidP="00A93452">
      <w:pPr>
        <w:jc w:val="both"/>
        <w:rPr>
          <w:rFonts w:ascii="Arial Narrow" w:hAnsi="Arial Narrow" w:cs="Arial"/>
          <w:lang w:val="en-GB"/>
        </w:rPr>
      </w:pPr>
      <w:r w:rsidRPr="00B76BF1">
        <w:rPr>
          <w:rFonts w:ascii="Arial Narrow" w:hAnsi="Arial Narrow" w:cs="Arial"/>
          <w:lang w:val="en-GB"/>
        </w:rPr>
        <w:t>A 2021 UNDP study</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70"/>
      </w:r>
      <w:r w:rsidR="00804C05" w:rsidRPr="00B76BF1">
        <w:rPr>
          <w:rFonts w:ascii="Arial Narrow" w:eastAsia="Arial Narrow" w:hAnsi="Arial Narrow" w:cs="Arial Narrow"/>
          <w:lang w:val="en-GB"/>
        </w:rPr>
        <w:t xml:space="preserve"> </w:t>
      </w:r>
      <w:r w:rsidRPr="00B76BF1">
        <w:rPr>
          <w:rFonts w:ascii="Arial Narrow" w:hAnsi="Arial Narrow" w:cs="Arial"/>
          <w:lang w:val="en-GB"/>
        </w:rPr>
        <w:t>shows that women employed in state institutions earn 16% less than men.</w:t>
      </w:r>
    </w:p>
    <w:p w14:paraId="2D0D1ADC" w14:textId="77777777" w:rsidR="00606B07" w:rsidRPr="00B76BF1" w:rsidRDefault="00A93452" w:rsidP="00606B07">
      <w:pPr>
        <w:jc w:val="both"/>
        <w:rPr>
          <w:rFonts w:ascii="Arial Narrow" w:hAnsi="Arial Narrow" w:cs="Arial"/>
          <w:lang w:val="en-GB"/>
        </w:rPr>
      </w:pPr>
      <w:r w:rsidRPr="00B76BF1">
        <w:rPr>
          <w:rFonts w:ascii="Arial Narrow" w:hAnsi="Arial Narrow" w:cs="Arial"/>
          <w:lang w:val="en-GB"/>
        </w:rPr>
        <w:t>The Gender Equality Index (2023</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71"/>
      </w:r>
      <w:r w:rsidR="00804C05" w:rsidRPr="00B76BF1">
        <w:rPr>
          <w:rFonts w:ascii="Arial Narrow" w:eastAsia="Arial Narrow" w:hAnsi="Arial Narrow" w:cs="Arial Narrow"/>
          <w:lang w:val="en-GB"/>
        </w:rPr>
        <w:t xml:space="preserve"> </w:t>
      </w:r>
      <w:r w:rsidR="00606B07" w:rsidRPr="00B76BF1">
        <w:rPr>
          <w:rFonts w:ascii="Arial Narrow" w:hAnsi="Arial Narrow" w:cs="Arial"/>
          <w:lang w:val="en-GB"/>
        </w:rPr>
        <w:t>in Montenegro recorded a value of 70.7 (on a scale from 1 to 100) in the domain of work, which measures equal access to employment and working conditions for women and men. The average gender pay gap in Montenegro amounted to 21.6% in 2021, meaning that women earned €0.784 for every €1 earned by men.</w:t>
      </w:r>
    </w:p>
    <w:p w14:paraId="0282F776" w14:textId="6ACC3F30" w:rsidR="003A6D21" w:rsidRPr="00B76BF1" w:rsidRDefault="00606B07" w:rsidP="00606B07">
      <w:pPr>
        <w:jc w:val="both"/>
        <w:rPr>
          <w:rFonts w:ascii="Arial Narrow" w:eastAsia="Arial Narrow" w:hAnsi="Arial Narrow" w:cs="Arial Narrow"/>
          <w:lang w:val="en-GB"/>
        </w:rPr>
      </w:pPr>
      <w:r w:rsidRPr="00B76BF1">
        <w:rPr>
          <w:rFonts w:ascii="Arial Narrow" w:hAnsi="Arial Narrow" w:cs="Arial"/>
          <w:lang w:val="en-GB"/>
        </w:rPr>
        <w:t>According to MONSTAT data from 2024, of the total active population, 175.3 thousand or 54.9% were men, and 143.8 thousand or 45.1% were women, while the total number of people outside the labour force included 108.0 thousand women or 59.8%, and 72.5 thousand men or 40.2%. Of the total number of employed, 156.3 thousand or 55.3% were men, and 126.3 thousand or 44.7% were women. Of the total number of unemployed, 19.0 thousand or 52.1% were men, and 17.5 thousand or 47.9% were women</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72"/>
      </w:r>
    </w:p>
    <w:p w14:paraId="0282F777" w14:textId="6555DA41" w:rsidR="003A6D21" w:rsidRPr="00B76BF1" w:rsidRDefault="001A4181">
      <w:pPr>
        <w:jc w:val="both"/>
        <w:rPr>
          <w:rFonts w:ascii="Arial Narrow" w:eastAsia="Arial Narrow" w:hAnsi="Arial Narrow" w:cs="Arial Narrow"/>
          <w:lang w:val="en-GB"/>
        </w:rPr>
      </w:pPr>
      <w:r w:rsidRPr="00B76BF1">
        <w:rPr>
          <w:rFonts w:ascii="Arial Narrow" w:eastAsia="Arial Narrow" w:hAnsi="Arial Narrow" w:cs="Arial Narrow"/>
          <w:noProof/>
          <w:lang w:val="en-GB"/>
        </w:rPr>
        <w:lastRenderedPageBreak/>
        <w:drawing>
          <wp:inline distT="0" distB="0" distL="0" distR="0" wp14:anchorId="32DA192B" wp14:editId="633AE451">
            <wp:extent cx="5937885" cy="2057400"/>
            <wp:effectExtent l="0" t="0" r="571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7885" cy="2057400"/>
                    </a:xfrm>
                    <a:prstGeom prst="rect">
                      <a:avLst/>
                    </a:prstGeom>
                    <a:noFill/>
                    <a:ln>
                      <a:noFill/>
                    </a:ln>
                  </pic:spPr>
                </pic:pic>
              </a:graphicData>
            </a:graphic>
          </wp:inline>
        </w:drawing>
      </w:r>
    </w:p>
    <w:p w14:paraId="7EC436B5" w14:textId="3B1F2DE3" w:rsidR="00606B07" w:rsidRPr="00B76BF1" w:rsidRDefault="00606B07" w:rsidP="00606B07">
      <w:pPr>
        <w:jc w:val="center"/>
        <w:rPr>
          <w:rFonts w:ascii="Arial Narrow" w:eastAsia="Arial Narrow" w:hAnsi="Arial Narrow" w:cs="Arial Narrow"/>
          <w:sz w:val="18"/>
          <w:szCs w:val="18"/>
          <w:lang w:val="en-GB"/>
        </w:rPr>
      </w:pPr>
      <w:r w:rsidRPr="00B76BF1">
        <w:rPr>
          <w:rFonts w:ascii="Arial Narrow" w:eastAsia="Arial Narrow" w:hAnsi="Arial Narrow" w:cs="Arial Narrow"/>
          <w:sz w:val="18"/>
          <w:szCs w:val="18"/>
          <w:lang w:val="en-GB"/>
        </w:rPr>
        <w:t>Graph ??: Working-age population by activity and sex</w:t>
      </w:r>
    </w:p>
    <w:p w14:paraId="0282F779" w14:textId="5FF0BEE2" w:rsidR="003A6D21" w:rsidRPr="00B76BF1" w:rsidRDefault="00606B07">
      <w:pPr>
        <w:jc w:val="both"/>
        <w:rPr>
          <w:rFonts w:ascii="Arial Narrow" w:eastAsia="Arial Narrow" w:hAnsi="Arial Narrow" w:cs="Arial Narrow"/>
          <w:lang w:val="en-GB"/>
        </w:rPr>
      </w:pPr>
      <w:r w:rsidRPr="00B76BF1">
        <w:rPr>
          <w:rFonts w:ascii="Arial Narrow" w:hAnsi="Arial Narrow" w:cs="Arial"/>
          <w:lang w:val="en-GB"/>
        </w:rPr>
        <w:t>According to the Employment Agency of Montenegro</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73"/>
      </w:r>
      <w:r w:rsidR="00804C05" w:rsidRPr="00B76BF1">
        <w:rPr>
          <w:rFonts w:ascii="Arial Narrow" w:eastAsia="Arial Narrow" w:hAnsi="Arial Narrow" w:cs="Arial Narrow"/>
          <w:lang w:val="en-GB"/>
        </w:rPr>
        <w:t xml:space="preserve"> </w:t>
      </w:r>
      <w:r w:rsidRPr="00B76BF1">
        <w:rPr>
          <w:rFonts w:ascii="Arial Narrow" w:hAnsi="Arial Narrow" w:cs="Arial"/>
          <w:lang w:val="en-GB"/>
        </w:rPr>
        <w:t>the unemployment rate in Montenegro at the end of 2024 was 13.95%, compared to 24.3% in 2023. Even as the unemployment rate clearly decreased, women consistently made up the majority of the unemployed. Of the total unemployed, women accounted for 58.2%</w:t>
      </w:r>
      <w:r w:rsidR="00804C05" w:rsidRPr="00B76BF1">
        <w:rPr>
          <w:rFonts w:ascii="Arial Narrow" w:eastAsia="Arial Narrow" w:hAnsi="Arial Narrow" w:cs="Arial Narrow"/>
          <w:lang w:val="en-GB"/>
        </w:rPr>
        <w:t>.</w:t>
      </w:r>
    </w:p>
    <w:tbl>
      <w:tblPr>
        <w:tblStyle w:val="a2"/>
        <w:tblW w:w="6012" w:type="dxa"/>
        <w:tblInd w:w="1501"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ayout w:type="fixed"/>
        <w:tblLook w:val="04A0" w:firstRow="1" w:lastRow="0" w:firstColumn="1" w:lastColumn="0" w:noHBand="0" w:noVBand="1"/>
      </w:tblPr>
      <w:tblGrid>
        <w:gridCol w:w="1683"/>
        <w:gridCol w:w="1489"/>
        <w:gridCol w:w="1383"/>
        <w:gridCol w:w="1457"/>
      </w:tblGrid>
      <w:tr w:rsidR="003A6D21" w:rsidRPr="00B76BF1" w14:paraId="0282F77E" w14:textId="77777777" w:rsidTr="00606B07">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683" w:type="dxa"/>
          </w:tcPr>
          <w:p w14:paraId="0282F77A" w14:textId="475B41AC" w:rsidR="003A6D21" w:rsidRPr="00B76BF1" w:rsidRDefault="00606B07">
            <w:pPr>
              <w:jc w:val="both"/>
              <w:rPr>
                <w:rFonts w:ascii="Arial Narrow" w:eastAsia="Arial Narrow" w:hAnsi="Arial Narrow" w:cs="Arial Narrow"/>
                <w:color w:val="000000"/>
                <w:sz w:val="22"/>
                <w:szCs w:val="22"/>
                <w:lang w:val="en-GB"/>
              </w:rPr>
            </w:pPr>
            <w:r w:rsidRPr="00B76BF1">
              <w:rPr>
                <w:rFonts w:ascii="Arial Narrow" w:hAnsi="Arial Narrow" w:cs="Arial"/>
                <w:lang w:val="en-GB"/>
              </w:rPr>
              <w:t>Date</w:t>
            </w:r>
          </w:p>
        </w:tc>
        <w:tc>
          <w:tcPr>
            <w:tcW w:w="1489" w:type="dxa"/>
          </w:tcPr>
          <w:p w14:paraId="0282F77B" w14:textId="4C8B4B1D" w:rsidR="003A6D21" w:rsidRPr="00B76BF1" w:rsidRDefault="00606B07">
            <w:pPr>
              <w:jc w:val="both"/>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2"/>
                <w:szCs w:val="22"/>
                <w:lang w:val="en-GB"/>
              </w:rPr>
            </w:pPr>
            <w:r w:rsidRPr="00B76BF1">
              <w:rPr>
                <w:rFonts w:ascii="Arial Narrow" w:hAnsi="Arial Narrow" w:cs="Arial"/>
                <w:lang w:val="en-GB"/>
              </w:rPr>
              <w:t>Total unemployed</w:t>
            </w:r>
          </w:p>
        </w:tc>
        <w:tc>
          <w:tcPr>
            <w:tcW w:w="1383" w:type="dxa"/>
          </w:tcPr>
          <w:p w14:paraId="0282F77C" w14:textId="6A10B730" w:rsidR="003A6D21" w:rsidRPr="00B76BF1" w:rsidRDefault="00606B07">
            <w:pPr>
              <w:jc w:val="both"/>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2"/>
                <w:szCs w:val="22"/>
                <w:lang w:val="en-GB"/>
              </w:rPr>
            </w:pPr>
            <w:r w:rsidRPr="00B76BF1">
              <w:rPr>
                <w:rFonts w:ascii="Arial Narrow" w:hAnsi="Arial Narrow" w:cs="Arial"/>
                <w:lang w:val="en-GB"/>
              </w:rPr>
              <w:t>Men</w:t>
            </w:r>
          </w:p>
        </w:tc>
        <w:tc>
          <w:tcPr>
            <w:tcW w:w="1457" w:type="dxa"/>
          </w:tcPr>
          <w:p w14:paraId="0282F77D" w14:textId="1BD24CCF" w:rsidR="003A6D21" w:rsidRPr="00B76BF1" w:rsidRDefault="00606B07">
            <w:pPr>
              <w:jc w:val="both"/>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2"/>
                <w:szCs w:val="22"/>
                <w:lang w:val="en-GB"/>
              </w:rPr>
            </w:pPr>
            <w:r w:rsidRPr="00B76BF1">
              <w:rPr>
                <w:rFonts w:ascii="Arial Narrow" w:hAnsi="Arial Narrow" w:cs="Arial"/>
                <w:lang w:val="en-GB"/>
              </w:rPr>
              <w:t>Women</w:t>
            </w:r>
            <w:r w:rsidR="00B76BF1">
              <w:rPr>
                <w:rFonts w:ascii="Arial Narrow" w:hAnsi="Arial Narrow" w:cs="Arial"/>
                <w:lang w:val="en-GB"/>
              </w:rPr>
              <w:t xml:space="preserve"> </w:t>
            </w:r>
            <w:r w:rsidRPr="00B76BF1">
              <w:rPr>
                <w:rFonts w:ascii="Arial Narrow" w:hAnsi="Arial Narrow" w:cs="Arial"/>
                <w:lang w:val="en-GB"/>
              </w:rPr>
              <w:t xml:space="preserve"> </w:t>
            </w:r>
          </w:p>
        </w:tc>
      </w:tr>
      <w:tr w:rsidR="00DE7097" w:rsidRPr="00B76BF1" w14:paraId="0282F783" w14:textId="77777777" w:rsidTr="00606B0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83" w:type="dxa"/>
          </w:tcPr>
          <w:p w14:paraId="0282F77F" w14:textId="77777777" w:rsidR="003A6D21" w:rsidRPr="00B76BF1" w:rsidRDefault="00804C05">
            <w:pPr>
              <w:jc w:val="both"/>
              <w:rPr>
                <w:rFonts w:ascii="Arial Narrow" w:eastAsia="Arial Narrow" w:hAnsi="Arial Narrow" w:cs="Arial Narrow"/>
                <w:color w:val="000000"/>
                <w:sz w:val="22"/>
                <w:szCs w:val="22"/>
                <w:lang w:val="en-GB"/>
              </w:rPr>
            </w:pPr>
            <w:r w:rsidRPr="00B76BF1">
              <w:rPr>
                <w:rFonts w:ascii="Arial Narrow" w:eastAsia="Arial Narrow" w:hAnsi="Arial Narrow" w:cs="Arial Narrow"/>
                <w:color w:val="000000"/>
                <w:sz w:val="22"/>
                <w:szCs w:val="22"/>
                <w:lang w:val="en-GB"/>
              </w:rPr>
              <w:t>31 Dec 2023</w:t>
            </w:r>
          </w:p>
        </w:tc>
        <w:tc>
          <w:tcPr>
            <w:tcW w:w="1489" w:type="dxa"/>
          </w:tcPr>
          <w:p w14:paraId="0282F780" w14:textId="5ABE8C53" w:rsidR="003A6D21" w:rsidRPr="00B76BF1" w:rsidRDefault="00804C05">
            <w:pPr>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2"/>
                <w:szCs w:val="22"/>
                <w:lang w:val="en-GB"/>
              </w:rPr>
            </w:pPr>
            <w:r w:rsidRPr="00B76BF1">
              <w:rPr>
                <w:rFonts w:ascii="Arial Narrow" w:eastAsia="Arial Narrow" w:hAnsi="Arial Narrow" w:cs="Arial Narrow"/>
                <w:color w:val="000000"/>
                <w:sz w:val="22"/>
                <w:szCs w:val="22"/>
                <w:lang w:val="en-GB"/>
              </w:rPr>
              <w:t>39</w:t>
            </w:r>
            <w:r w:rsidR="00606B07" w:rsidRPr="00B76BF1">
              <w:rPr>
                <w:rFonts w:ascii="Arial Narrow" w:eastAsia="Arial Narrow" w:hAnsi="Arial Narrow" w:cs="Arial Narrow"/>
                <w:color w:val="000000"/>
                <w:sz w:val="22"/>
                <w:szCs w:val="22"/>
                <w:lang w:val="en-GB"/>
              </w:rPr>
              <w:t>.</w:t>
            </w:r>
            <w:r w:rsidRPr="00B76BF1">
              <w:rPr>
                <w:rFonts w:ascii="Arial Narrow" w:eastAsia="Arial Narrow" w:hAnsi="Arial Narrow" w:cs="Arial Narrow"/>
                <w:color w:val="000000"/>
                <w:sz w:val="22"/>
                <w:szCs w:val="22"/>
                <w:lang w:val="en-GB"/>
              </w:rPr>
              <w:t>942</w:t>
            </w:r>
          </w:p>
        </w:tc>
        <w:tc>
          <w:tcPr>
            <w:tcW w:w="1383" w:type="dxa"/>
          </w:tcPr>
          <w:p w14:paraId="0282F781" w14:textId="41F132A8" w:rsidR="003A6D21" w:rsidRPr="00B76BF1" w:rsidRDefault="00804C05">
            <w:pPr>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2"/>
                <w:szCs w:val="22"/>
                <w:lang w:val="en-GB"/>
              </w:rPr>
            </w:pPr>
            <w:r w:rsidRPr="00B76BF1">
              <w:rPr>
                <w:rFonts w:ascii="Arial Narrow" w:eastAsia="Arial Narrow" w:hAnsi="Arial Narrow" w:cs="Arial Narrow"/>
                <w:color w:val="000000"/>
                <w:sz w:val="22"/>
                <w:szCs w:val="22"/>
                <w:lang w:val="en-GB"/>
              </w:rPr>
              <w:t>16</w:t>
            </w:r>
            <w:r w:rsidR="00606B07" w:rsidRPr="00B76BF1">
              <w:rPr>
                <w:rFonts w:ascii="Arial Narrow" w:eastAsia="Arial Narrow" w:hAnsi="Arial Narrow" w:cs="Arial Narrow"/>
                <w:color w:val="000000"/>
                <w:sz w:val="22"/>
                <w:szCs w:val="22"/>
                <w:lang w:val="en-GB"/>
              </w:rPr>
              <w:t>.</w:t>
            </w:r>
            <w:r w:rsidRPr="00B76BF1">
              <w:rPr>
                <w:rFonts w:ascii="Arial Narrow" w:eastAsia="Arial Narrow" w:hAnsi="Arial Narrow" w:cs="Arial Narrow"/>
                <w:color w:val="000000"/>
                <w:sz w:val="22"/>
                <w:szCs w:val="22"/>
                <w:lang w:val="en-GB"/>
              </w:rPr>
              <w:t>679 (41</w:t>
            </w:r>
            <w:r w:rsidR="00606B07" w:rsidRPr="00B76BF1">
              <w:rPr>
                <w:rFonts w:ascii="Arial Narrow" w:eastAsia="Arial Narrow" w:hAnsi="Arial Narrow" w:cs="Arial Narrow"/>
                <w:color w:val="000000"/>
                <w:sz w:val="22"/>
                <w:szCs w:val="22"/>
                <w:lang w:val="en-GB"/>
              </w:rPr>
              <w:t>.</w:t>
            </w:r>
            <w:r w:rsidRPr="00B76BF1">
              <w:rPr>
                <w:rFonts w:ascii="Arial Narrow" w:eastAsia="Arial Narrow" w:hAnsi="Arial Narrow" w:cs="Arial Narrow"/>
                <w:color w:val="000000"/>
                <w:sz w:val="22"/>
                <w:szCs w:val="22"/>
                <w:lang w:val="en-GB"/>
              </w:rPr>
              <w:t>2%)</w:t>
            </w:r>
          </w:p>
        </w:tc>
        <w:tc>
          <w:tcPr>
            <w:tcW w:w="1457" w:type="dxa"/>
          </w:tcPr>
          <w:p w14:paraId="0282F782" w14:textId="3A91B0A1" w:rsidR="003A6D21" w:rsidRPr="00B76BF1" w:rsidRDefault="00804C05">
            <w:pPr>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2"/>
                <w:szCs w:val="22"/>
                <w:lang w:val="en-GB"/>
              </w:rPr>
            </w:pPr>
            <w:r w:rsidRPr="00B76BF1">
              <w:rPr>
                <w:rFonts w:ascii="Arial Narrow" w:eastAsia="Arial Narrow" w:hAnsi="Arial Narrow" w:cs="Arial Narrow"/>
                <w:color w:val="000000"/>
                <w:sz w:val="22"/>
                <w:szCs w:val="22"/>
                <w:lang w:val="en-GB"/>
              </w:rPr>
              <w:t>23</w:t>
            </w:r>
            <w:r w:rsidR="00606B07" w:rsidRPr="00B76BF1">
              <w:rPr>
                <w:rFonts w:ascii="Arial Narrow" w:eastAsia="Arial Narrow" w:hAnsi="Arial Narrow" w:cs="Arial Narrow"/>
                <w:color w:val="000000"/>
                <w:sz w:val="22"/>
                <w:szCs w:val="22"/>
                <w:lang w:val="en-GB"/>
              </w:rPr>
              <w:t>.</w:t>
            </w:r>
            <w:r w:rsidRPr="00B76BF1">
              <w:rPr>
                <w:rFonts w:ascii="Arial Narrow" w:eastAsia="Arial Narrow" w:hAnsi="Arial Narrow" w:cs="Arial Narrow"/>
                <w:color w:val="000000"/>
                <w:sz w:val="22"/>
                <w:szCs w:val="22"/>
                <w:lang w:val="en-GB"/>
              </w:rPr>
              <w:t>263 (58</w:t>
            </w:r>
            <w:r w:rsidR="00606B07" w:rsidRPr="00B76BF1">
              <w:rPr>
                <w:rFonts w:ascii="Arial Narrow" w:eastAsia="Arial Narrow" w:hAnsi="Arial Narrow" w:cs="Arial Narrow"/>
                <w:color w:val="000000"/>
                <w:sz w:val="22"/>
                <w:szCs w:val="22"/>
                <w:lang w:val="en-GB"/>
              </w:rPr>
              <w:t>.</w:t>
            </w:r>
            <w:r w:rsidRPr="00B76BF1">
              <w:rPr>
                <w:rFonts w:ascii="Arial Narrow" w:eastAsia="Arial Narrow" w:hAnsi="Arial Narrow" w:cs="Arial Narrow"/>
                <w:color w:val="000000"/>
                <w:sz w:val="22"/>
                <w:szCs w:val="22"/>
                <w:lang w:val="en-GB"/>
              </w:rPr>
              <w:t>8%)</w:t>
            </w:r>
          </w:p>
        </w:tc>
      </w:tr>
      <w:tr w:rsidR="003A6D21" w:rsidRPr="00B76BF1" w14:paraId="0282F789" w14:textId="77777777" w:rsidTr="00606B07">
        <w:trPr>
          <w:trHeight w:val="240"/>
        </w:trPr>
        <w:tc>
          <w:tcPr>
            <w:cnfStyle w:val="001000000000" w:firstRow="0" w:lastRow="0" w:firstColumn="1" w:lastColumn="0" w:oddVBand="0" w:evenVBand="0" w:oddHBand="0" w:evenHBand="0" w:firstRowFirstColumn="0" w:firstRowLastColumn="0" w:lastRowFirstColumn="0" w:lastRowLastColumn="0"/>
            <w:tcW w:w="1683" w:type="dxa"/>
          </w:tcPr>
          <w:p w14:paraId="0282F784" w14:textId="77777777" w:rsidR="003A6D21" w:rsidRPr="00B76BF1" w:rsidRDefault="00804C05">
            <w:pPr>
              <w:jc w:val="both"/>
              <w:rPr>
                <w:rFonts w:ascii="Arial Narrow" w:eastAsia="Arial Narrow" w:hAnsi="Arial Narrow" w:cs="Arial Narrow"/>
                <w:color w:val="000000"/>
                <w:sz w:val="22"/>
                <w:szCs w:val="22"/>
                <w:lang w:val="en-GB"/>
              </w:rPr>
            </w:pPr>
            <w:r w:rsidRPr="00B76BF1">
              <w:rPr>
                <w:rFonts w:ascii="Arial Narrow" w:eastAsia="Arial Narrow" w:hAnsi="Arial Narrow" w:cs="Arial Narrow"/>
                <w:color w:val="000000"/>
                <w:sz w:val="22"/>
                <w:szCs w:val="22"/>
                <w:lang w:val="en-GB"/>
              </w:rPr>
              <w:t>31 Dec 2024</w:t>
            </w:r>
          </w:p>
        </w:tc>
        <w:tc>
          <w:tcPr>
            <w:tcW w:w="1489" w:type="dxa"/>
          </w:tcPr>
          <w:p w14:paraId="0282F785" w14:textId="16DC9FAE" w:rsidR="003A6D21" w:rsidRPr="00B76BF1" w:rsidRDefault="00804C05">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2"/>
                <w:szCs w:val="22"/>
                <w:lang w:val="en-GB"/>
              </w:rPr>
            </w:pPr>
            <w:r w:rsidRPr="00B76BF1">
              <w:rPr>
                <w:rFonts w:ascii="Arial Narrow" w:eastAsia="Arial Narrow" w:hAnsi="Arial Narrow" w:cs="Arial Narrow"/>
                <w:color w:val="000000"/>
                <w:sz w:val="22"/>
                <w:szCs w:val="22"/>
                <w:lang w:val="en-GB"/>
              </w:rPr>
              <w:t>33</w:t>
            </w:r>
            <w:r w:rsidR="00606B07" w:rsidRPr="00B76BF1">
              <w:rPr>
                <w:rFonts w:ascii="Arial Narrow" w:eastAsia="Arial Narrow" w:hAnsi="Arial Narrow" w:cs="Arial Narrow"/>
                <w:color w:val="000000"/>
                <w:sz w:val="22"/>
                <w:szCs w:val="22"/>
                <w:lang w:val="en-GB"/>
              </w:rPr>
              <w:t>.</w:t>
            </w:r>
            <w:r w:rsidRPr="00B76BF1">
              <w:rPr>
                <w:rFonts w:ascii="Arial Narrow" w:eastAsia="Arial Narrow" w:hAnsi="Arial Narrow" w:cs="Arial Narrow"/>
                <w:color w:val="000000"/>
                <w:sz w:val="22"/>
                <w:szCs w:val="22"/>
                <w:lang w:val="en-GB"/>
              </w:rPr>
              <w:t>037</w:t>
            </w:r>
          </w:p>
        </w:tc>
        <w:tc>
          <w:tcPr>
            <w:tcW w:w="1383" w:type="dxa"/>
          </w:tcPr>
          <w:p w14:paraId="0282F786" w14:textId="411604BD" w:rsidR="003A6D21" w:rsidRPr="00B76BF1" w:rsidRDefault="00804C05">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2"/>
                <w:szCs w:val="22"/>
                <w:lang w:val="en-GB"/>
              </w:rPr>
            </w:pPr>
            <w:r w:rsidRPr="00B76BF1">
              <w:rPr>
                <w:rFonts w:ascii="Arial Narrow" w:eastAsia="Arial Narrow" w:hAnsi="Arial Narrow" w:cs="Arial Narrow"/>
                <w:color w:val="000000"/>
                <w:sz w:val="22"/>
                <w:szCs w:val="22"/>
                <w:lang w:val="en-GB"/>
              </w:rPr>
              <w:t>13</w:t>
            </w:r>
            <w:r w:rsidR="00606B07" w:rsidRPr="00B76BF1">
              <w:rPr>
                <w:rFonts w:ascii="Arial Narrow" w:eastAsia="Arial Narrow" w:hAnsi="Arial Narrow" w:cs="Arial Narrow"/>
                <w:color w:val="000000"/>
                <w:sz w:val="22"/>
                <w:szCs w:val="22"/>
                <w:lang w:val="en-GB"/>
              </w:rPr>
              <w:t>.</w:t>
            </w:r>
            <w:r w:rsidRPr="00B76BF1">
              <w:rPr>
                <w:rFonts w:ascii="Arial Narrow" w:eastAsia="Arial Narrow" w:hAnsi="Arial Narrow" w:cs="Arial Narrow"/>
                <w:color w:val="000000"/>
                <w:sz w:val="22"/>
                <w:szCs w:val="22"/>
                <w:lang w:val="en-GB"/>
              </w:rPr>
              <w:t>343 (41</w:t>
            </w:r>
            <w:r w:rsidR="00606B07" w:rsidRPr="00B76BF1">
              <w:rPr>
                <w:rFonts w:ascii="Arial Narrow" w:eastAsia="Arial Narrow" w:hAnsi="Arial Narrow" w:cs="Arial Narrow"/>
                <w:color w:val="000000"/>
                <w:sz w:val="22"/>
                <w:szCs w:val="22"/>
                <w:lang w:val="en-GB"/>
              </w:rPr>
              <w:t>.</w:t>
            </w:r>
            <w:r w:rsidRPr="00B76BF1">
              <w:rPr>
                <w:rFonts w:ascii="Arial Narrow" w:eastAsia="Arial Narrow" w:hAnsi="Arial Narrow" w:cs="Arial Narrow"/>
                <w:color w:val="000000"/>
                <w:sz w:val="22"/>
                <w:szCs w:val="22"/>
                <w:lang w:val="en-GB"/>
              </w:rPr>
              <w:t>7%)</w:t>
            </w:r>
          </w:p>
        </w:tc>
        <w:tc>
          <w:tcPr>
            <w:tcW w:w="1457" w:type="dxa"/>
          </w:tcPr>
          <w:p w14:paraId="0282F787" w14:textId="3870C6E5" w:rsidR="003A6D21" w:rsidRPr="00B76BF1" w:rsidRDefault="00804C05">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2"/>
                <w:szCs w:val="22"/>
                <w:lang w:val="en-GB"/>
              </w:rPr>
            </w:pPr>
            <w:r w:rsidRPr="00B76BF1">
              <w:rPr>
                <w:rFonts w:ascii="Arial Narrow" w:eastAsia="Arial Narrow" w:hAnsi="Arial Narrow" w:cs="Arial Narrow"/>
                <w:color w:val="000000"/>
                <w:sz w:val="22"/>
                <w:szCs w:val="22"/>
                <w:lang w:val="en-GB"/>
              </w:rPr>
              <w:t>19</w:t>
            </w:r>
            <w:r w:rsidR="00606B07" w:rsidRPr="00B76BF1">
              <w:rPr>
                <w:rFonts w:ascii="Arial Narrow" w:eastAsia="Arial Narrow" w:hAnsi="Arial Narrow" w:cs="Arial Narrow"/>
                <w:color w:val="000000"/>
                <w:sz w:val="22"/>
                <w:szCs w:val="22"/>
                <w:lang w:val="en-GB"/>
              </w:rPr>
              <w:t>.6</w:t>
            </w:r>
            <w:r w:rsidRPr="00B76BF1">
              <w:rPr>
                <w:rFonts w:ascii="Arial Narrow" w:eastAsia="Arial Narrow" w:hAnsi="Arial Narrow" w:cs="Arial Narrow"/>
                <w:color w:val="000000"/>
                <w:sz w:val="22"/>
                <w:szCs w:val="22"/>
                <w:lang w:val="en-GB"/>
              </w:rPr>
              <w:t>94</w:t>
            </w:r>
          </w:p>
          <w:p w14:paraId="0282F788" w14:textId="6CAC223D" w:rsidR="003A6D21" w:rsidRPr="00B76BF1" w:rsidRDefault="00804C05">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2"/>
                <w:szCs w:val="22"/>
                <w:lang w:val="en-GB"/>
              </w:rPr>
            </w:pPr>
            <w:r w:rsidRPr="00B76BF1">
              <w:rPr>
                <w:rFonts w:ascii="Arial Narrow" w:eastAsia="Arial Narrow" w:hAnsi="Arial Narrow" w:cs="Arial Narrow"/>
                <w:color w:val="000000"/>
                <w:sz w:val="22"/>
                <w:szCs w:val="22"/>
                <w:lang w:val="en-GB"/>
              </w:rPr>
              <w:t>(58</w:t>
            </w:r>
            <w:r w:rsidR="00606B07" w:rsidRPr="00B76BF1">
              <w:rPr>
                <w:rFonts w:ascii="Arial Narrow" w:eastAsia="Arial Narrow" w:hAnsi="Arial Narrow" w:cs="Arial Narrow"/>
                <w:color w:val="000000"/>
                <w:sz w:val="22"/>
                <w:szCs w:val="22"/>
                <w:lang w:val="en-GB"/>
              </w:rPr>
              <w:t>.</w:t>
            </w:r>
            <w:r w:rsidRPr="00B76BF1">
              <w:rPr>
                <w:rFonts w:ascii="Arial Narrow" w:eastAsia="Arial Narrow" w:hAnsi="Arial Narrow" w:cs="Arial Narrow"/>
                <w:color w:val="000000"/>
                <w:sz w:val="22"/>
                <w:szCs w:val="22"/>
                <w:lang w:val="en-GB"/>
              </w:rPr>
              <w:t>2%)</w:t>
            </w:r>
          </w:p>
        </w:tc>
      </w:tr>
    </w:tbl>
    <w:p w14:paraId="6FD8F5C9" w14:textId="77777777" w:rsidR="00606B07" w:rsidRPr="00B76BF1" w:rsidRDefault="00606B07" w:rsidP="00606B07">
      <w:pPr>
        <w:jc w:val="center"/>
        <w:rPr>
          <w:rFonts w:ascii="Arial Narrow" w:hAnsi="Arial Narrow" w:cs="Arial"/>
          <w:lang w:val="en-GB"/>
        </w:rPr>
      </w:pPr>
      <w:r w:rsidRPr="00B76BF1">
        <w:rPr>
          <w:rFonts w:ascii="Arial Narrow" w:hAnsi="Arial Narrow" w:cs="Arial"/>
          <w:lang w:val="en-GB"/>
        </w:rPr>
        <w:t>Table No. ??: Total number of unemployed by sex in Montenegro at the end of 2024</w:t>
      </w:r>
    </w:p>
    <w:p w14:paraId="4600BE2A" w14:textId="77777777" w:rsidR="00606B07" w:rsidRPr="00B76BF1" w:rsidRDefault="00606B07" w:rsidP="00606B07">
      <w:pPr>
        <w:jc w:val="both"/>
        <w:rPr>
          <w:rFonts w:ascii="Arial Narrow" w:hAnsi="Arial Narrow" w:cs="Arial"/>
          <w:lang w:val="en-GB"/>
        </w:rPr>
      </w:pPr>
      <w:r w:rsidRPr="00B76BF1">
        <w:rPr>
          <w:rFonts w:ascii="Arial Narrow" w:hAnsi="Arial Narrow" w:cs="Arial"/>
          <w:lang w:val="en-GB"/>
        </w:rPr>
        <w:t>When disaggregated by sector, it is evident that the largest share of women is in wholesale and retail trade, education, and health and social work. Although women constitute the majority of employees in these fields, only a small proportion occupy decision-making positions. Data from the Ministry of Labour and Social Welfare show that 45.8% of women are members of the Social Council of Montenegro, compared to 54.2% of men. Furthermore, women make up only 35.9% of legislators, senior officials, and managers, compared to 64.1% of men. This example illustrates both horizontal and vertical segregation in workplaces in Montenegro.</w:t>
      </w:r>
    </w:p>
    <w:p w14:paraId="258C1F69" w14:textId="6AB74F8B" w:rsidR="00606B07" w:rsidRPr="00B76BF1" w:rsidRDefault="00606B07" w:rsidP="00606B07">
      <w:pPr>
        <w:jc w:val="both"/>
        <w:rPr>
          <w:rFonts w:ascii="Arial Narrow" w:hAnsi="Arial Narrow" w:cs="Arial"/>
          <w:lang w:val="en-GB"/>
        </w:rPr>
      </w:pPr>
      <w:r w:rsidRPr="00B76BF1">
        <w:rPr>
          <w:rFonts w:ascii="Arial Narrow" w:hAnsi="Arial Narrow" w:cs="Arial"/>
          <w:lang w:val="en-GB"/>
        </w:rPr>
        <w:t>Employed persons, by sector of activity and sex, LFS 2023:</w:t>
      </w:r>
    </w:p>
    <w:tbl>
      <w:tblPr>
        <w:tblStyle w:val="GridTable2-Accent1"/>
        <w:tblW w:w="0" w:type="auto"/>
        <w:tblInd w:w="0" w:type="dxa"/>
        <w:tblLook w:val="04A0" w:firstRow="1" w:lastRow="0" w:firstColumn="1" w:lastColumn="0" w:noHBand="0" w:noVBand="1"/>
      </w:tblPr>
      <w:tblGrid>
        <w:gridCol w:w="4361"/>
        <w:gridCol w:w="1701"/>
        <w:gridCol w:w="1276"/>
        <w:gridCol w:w="1302"/>
      </w:tblGrid>
      <w:tr w:rsidR="001A4181" w:rsidRPr="00B76BF1" w14:paraId="2F08A218" w14:textId="77777777" w:rsidTr="001A4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left w:val="nil"/>
            </w:tcBorders>
            <w:shd w:val="clear" w:color="auto" w:fill="44546A" w:themeFill="text2"/>
            <w:hideMark/>
          </w:tcPr>
          <w:p w14:paraId="36562EB9" w14:textId="77777777" w:rsidR="001A4181" w:rsidRPr="00B76BF1" w:rsidRDefault="001A4181">
            <w:pPr>
              <w:pStyle w:val="NoSpacing"/>
              <w:rPr>
                <w:rFonts w:asciiTheme="majorHAnsi" w:hAnsiTheme="majorHAnsi" w:cstheme="majorHAnsi"/>
                <w:i/>
                <w:color w:val="FFFFFF" w:themeColor="background1"/>
                <w:sz w:val="20"/>
                <w:szCs w:val="20"/>
                <w:lang w:val="en-GB"/>
              </w:rPr>
            </w:pPr>
            <w:r w:rsidRPr="00B76BF1">
              <w:rPr>
                <w:rFonts w:asciiTheme="majorHAnsi" w:hAnsiTheme="majorHAnsi" w:cstheme="majorHAnsi"/>
                <w:i/>
                <w:color w:val="FFFFFF" w:themeColor="background1"/>
                <w:sz w:val="20"/>
                <w:szCs w:val="20"/>
                <w:lang w:val="en-GB"/>
              </w:rPr>
              <w:t>Sector</w:t>
            </w:r>
          </w:p>
        </w:tc>
        <w:tc>
          <w:tcPr>
            <w:tcW w:w="1701" w:type="dxa"/>
            <w:shd w:val="clear" w:color="auto" w:fill="44546A" w:themeFill="text2"/>
            <w:hideMark/>
          </w:tcPr>
          <w:p w14:paraId="234B4C45" w14:textId="77777777" w:rsidR="001A4181" w:rsidRPr="00B76BF1" w:rsidRDefault="001A4181">
            <w:pPr>
              <w:pStyle w:val="No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i/>
                <w:color w:val="FFFFFF" w:themeColor="background1"/>
                <w:sz w:val="20"/>
                <w:szCs w:val="20"/>
                <w:lang w:val="en-GB"/>
              </w:rPr>
            </w:pPr>
            <w:r w:rsidRPr="00B76BF1">
              <w:rPr>
                <w:rFonts w:asciiTheme="majorHAnsi" w:hAnsiTheme="majorHAnsi" w:cstheme="majorHAnsi"/>
                <w:i/>
                <w:color w:val="FFFFFF" w:themeColor="background1"/>
                <w:sz w:val="20"/>
                <w:szCs w:val="20"/>
                <w:lang w:val="en-GB"/>
              </w:rPr>
              <w:t xml:space="preserve">Total </w:t>
            </w:r>
          </w:p>
          <w:p w14:paraId="1AB9BD79" w14:textId="77777777" w:rsidR="001A4181" w:rsidRPr="00B76BF1" w:rsidRDefault="001A4181">
            <w:pPr>
              <w:pStyle w:val="No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color w:val="FFFFFF" w:themeColor="background1"/>
                <w:sz w:val="20"/>
                <w:szCs w:val="20"/>
                <w:lang w:val="en-GB"/>
              </w:rPr>
            </w:pPr>
            <w:r w:rsidRPr="00B76BF1">
              <w:rPr>
                <w:rFonts w:asciiTheme="majorHAnsi" w:hAnsiTheme="majorHAnsi" w:cstheme="majorHAnsi"/>
                <w:i/>
                <w:color w:val="FFFFFF" w:themeColor="background1"/>
                <w:sz w:val="20"/>
                <w:szCs w:val="20"/>
                <w:lang w:val="en-GB"/>
              </w:rPr>
              <w:t>(in 1 000)</w:t>
            </w:r>
          </w:p>
        </w:tc>
        <w:tc>
          <w:tcPr>
            <w:tcW w:w="1276" w:type="dxa"/>
            <w:shd w:val="clear" w:color="auto" w:fill="44546A" w:themeFill="text2"/>
            <w:hideMark/>
          </w:tcPr>
          <w:p w14:paraId="62A68C98" w14:textId="77777777" w:rsidR="001A4181" w:rsidRPr="00B76BF1" w:rsidRDefault="001A4181">
            <w:pPr>
              <w:pStyle w:val="No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i/>
                <w:color w:val="FFFFFF" w:themeColor="background1"/>
                <w:sz w:val="20"/>
                <w:szCs w:val="20"/>
                <w:lang w:val="en-GB"/>
              </w:rPr>
            </w:pPr>
            <w:r w:rsidRPr="00B76BF1">
              <w:rPr>
                <w:rFonts w:asciiTheme="majorHAnsi" w:hAnsiTheme="majorHAnsi" w:cstheme="majorHAnsi"/>
                <w:i/>
                <w:color w:val="FFFFFF" w:themeColor="background1"/>
                <w:sz w:val="20"/>
                <w:szCs w:val="20"/>
                <w:lang w:val="en-GB"/>
              </w:rPr>
              <w:t xml:space="preserve">Men </w:t>
            </w:r>
          </w:p>
          <w:p w14:paraId="2A6C818E" w14:textId="77777777" w:rsidR="001A4181" w:rsidRPr="00B76BF1" w:rsidRDefault="001A4181">
            <w:pPr>
              <w:pStyle w:val="No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color w:val="FFFFFF" w:themeColor="background1"/>
                <w:sz w:val="20"/>
                <w:szCs w:val="20"/>
                <w:lang w:val="en-GB"/>
              </w:rPr>
            </w:pPr>
            <w:r w:rsidRPr="00B76BF1">
              <w:rPr>
                <w:rFonts w:asciiTheme="majorHAnsi" w:hAnsiTheme="majorHAnsi" w:cstheme="majorHAnsi"/>
                <w:i/>
                <w:color w:val="FFFFFF" w:themeColor="background1"/>
                <w:sz w:val="20"/>
                <w:szCs w:val="20"/>
                <w:lang w:val="en-GB"/>
              </w:rPr>
              <w:t>(in 1 000)</w:t>
            </w:r>
          </w:p>
        </w:tc>
        <w:tc>
          <w:tcPr>
            <w:tcW w:w="1302" w:type="dxa"/>
            <w:tcBorders>
              <w:right w:val="nil"/>
            </w:tcBorders>
            <w:shd w:val="clear" w:color="auto" w:fill="44546A" w:themeFill="text2"/>
            <w:hideMark/>
          </w:tcPr>
          <w:p w14:paraId="1FB2F25D" w14:textId="77777777" w:rsidR="001A4181" w:rsidRPr="00B76BF1" w:rsidRDefault="001A4181">
            <w:pPr>
              <w:pStyle w:val="No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color w:val="FFFFFF" w:themeColor="background1"/>
                <w:sz w:val="20"/>
                <w:szCs w:val="20"/>
                <w:lang w:val="en-GB"/>
              </w:rPr>
            </w:pPr>
            <w:r w:rsidRPr="00B76BF1">
              <w:rPr>
                <w:rFonts w:asciiTheme="majorHAnsi" w:hAnsiTheme="majorHAnsi" w:cstheme="majorHAnsi"/>
                <w:i/>
                <w:color w:val="FFFFFF" w:themeColor="background1"/>
                <w:sz w:val="20"/>
                <w:szCs w:val="20"/>
                <w:lang w:val="en-GB"/>
              </w:rPr>
              <w:t>Women (in 1 000)</w:t>
            </w:r>
          </w:p>
        </w:tc>
      </w:tr>
      <w:tr w:rsidR="001A4181" w:rsidRPr="00B76BF1" w14:paraId="43E101EA" w14:textId="77777777" w:rsidTr="001A4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793F310E" w14:textId="77777777" w:rsidR="001A4181" w:rsidRPr="00B76BF1" w:rsidRDefault="001A4181">
            <w:pPr>
              <w:pStyle w:val="NoSpacing"/>
              <w:rPr>
                <w:rFonts w:asciiTheme="majorHAnsi" w:hAnsiTheme="majorHAnsi" w:cstheme="majorHAnsi"/>
                <w:sz w:val="20"/>
                <w:szCs w:val="20"/>
                <w:lang w:val="en-GB"/>
              </w:rPr>
            </w:pPr>
            <w:r w:rsidRPr="00B76BF1">
              <w:rPr>
                <w:rFonts w:asciiTheme="majorHAnsi" w:hAnsiTheme="majorHAnsi" w:cstheme="majorHAnsi"/>
                <w:sz w:val="20"/>
                <w:szCs w:val="20"/>
                <w:lang w:val="en-GB"/>
              </w:rPr>
              <w:t xml:space="preserve">Total </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0849EB16"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278.3</w:t>
            </w:r>
          </w:p>
        </w:tc>
        <w:tc>
          <w:tcPr>
            <w:tcW w:w="127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16CC6E5B"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152.3</w:t>
            </w:r>
          </w:p>
        </w:tc>
        <w:tc>
          <w:tcPr>
            <w:tcW w:w="1302"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3BB257D9"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126.0</w:t>
            </w:r>
          </w:p>
        </w:tc>
      </w:tr>
      <w:tr w:rsidR="001A4181" w:rsidRPr="00B76BF1" w14:paraId="66D628F2" w14:textId="77777777" w:rsidTr="001A4181">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2A133EEF" w14:textId="77777777" w:rsidR="001A4181" w:rsidRPr="00B76BF1" w:rsidRDefault="001A4181" w:rsidP="00EC11D5">
            <w:pPr>
              <w:pStyle w:val="NoSpacing"/>
              <w:numPr>
                <w:ilvl w:val="0"/>
                <w:numId w:val="48"/>
              </w:numPr>
              <w:ind w:left="426"/>
              <w:rPr>
                <w:rFonts w:asciiTheme="majorHAnsi" w:hAnsiTheme="majorHAnsi" w:cstheme="majorHAnsi"/>
                <w:b w:val="0"/>
                <w:i/>
                <w:sz w:val="20"/>
                <w:szCs w:val="20"/>
                <w:lang w:val="en-GB"/>
              </w:rPr>
            </w:pPr>
            <w:r w:rsidRPr="00B76BF1">
              <w:rPr>
                <w:rFonts w:asciiTheme="majorHAnsi" w:hAnsiTheme="majorHAnsi" w:cstheme="majorHAnsi"/>
                <w:b w:val="0"/>
                <w:i/>
                <w:sz w:val="20"/>
                <w:szCs w:val="20"/>
                <w:lang w:val="en-GB"/>
              </w:rPr>
              <w:t>Agriculture</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3F6210E5"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12.4</w:t>
            </w:r>
          </w:p>
        </w:tc>
        <w:tc>
          <w:tcPr>
            <w:tcW w:w="127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302EF244"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7.8</w:t>
            </w:r>
          </w:p>
        </w:tc>
        <w:tc>
          <w:tcPr>
            <w:tcW w:w="1302"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1410E2B6"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4.6</w:t>
            </w:r>
          </w:p>
        </w:tc>
      </w:tr>
      <w:tr w:rsidR="001A4181" w:rsidRPr="00B76BF1" w14:paraId="4B1B14EE" w14:textId="77777777" w:rsidTr="001A4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40EDBB08" w14:textId="77777777" w:rsidR="001A4181" w:rsidRPr="00B76BF1" w:rsidRDefault="001A4181" w:rsidP="00EC11D5">
            <w:pPr>
              <w:pStyle w:val="NoSpacing"/>
              <w:numPr>
                <w:ilvl w:val="0"/>
                <w:numId w:val="48"/>
              </w:numPr>
              <w:ind w:left="426"/>
              <w:rPr>
                <w:rFonts w:asciiTheme="majorHAnsi" w:hAnsiTheme="majorHAnsi" w:cstheme="majorHAnsi"/>
                <w:b w:val="0"/>
                <w:i/>
                <w:sz w:val="20"/>
                <w:szCs w:val="20"/>
                <w:lang w:val="en-GB"/>
              </w:rPr>
            </w:pPr>
            <w:r w:rsidRPr="00B76BF1">
              <w:rPr>
                <w:rFonts w:asciiTheme="majorHAnsi" w:hAnsiTheme="majorHAnsi" w:cstheme="majorHAnsi"/>
                <w:b w:val="0"/>
                <w:i/>
                <w:sz w:val="20"/>
                <w:szCs w:val="20"/>
                <w:lang w:val="en-GB"/>
              </w:rPr>
              <w:t>Mining</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7B2D0A0E"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(1.8)</w:t>
            </w:r>
          </w:p>
        </w:tc>
        <w:tc>
          <w:tcPr>
            <w:tcW w:w="127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09E7A75C"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((1.6))</w:t>
            </w:r>
          </w:p>
        </w:tc>
        <w:tc>
          <w:tcPr>
            <w:tcW w:w="1302"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170C3A08"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w:t>
            </w:r>
          </w:p>
        </w:tc>
      </w:tr>
      <w:tr w:rsidR="001A4181" w:rsidRPr="00B76BF1" w14:paraId="28897316" w14:textId="77777777" w:rsidTr="001A4181">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68FEC800" w14:textId="77777777" w:rsidR="001A4181" w:rsidRPr="00B76BF1" w:rsidRDefault="001A4181" w:rsidP="00EC11D5">
            <w:pPr>
              <w:pStyle w:val="NoSpacing"/>
              <w:numPr>
                <w:ilvl w:val="0"/>
                <w:numId w:val="48"/>
              </w:numPr>
              <w:ind w:left="426"/>
              <w:rPr>
                <w:rFonts w:asciiTheme="majorHAnsi" w:hAnsiTheme="majorHAnsi" w:cstheme="majorHAnsi"/>
                <w:b w:val="0"/>
                <w:i/>
                <w:sz w:val="20"/>
                <w:szCs w:val="20"/>
                <w:lang w:val="en-GB"/>
              </w:rPr>
            </w:pPr>
            <w:r w:rsidRPr="00B76BF1">
              <w:rPr>
                <w:rFonts w:asciiTheme="majorHAnsi" w:hAnsiTheme="majorHAnsi" w:cstheme="majorHAnsi"/>
                <w:b w:val="0"/>
                <w:i/>
                <w:sz w:val="20"/>
                <w:szCs w:val="20"/>
                <w:lang w:val="en-GB"/>
              </w:rPr>
              <w:t>Manufacturing</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114B842A"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17.0</w:t>
            </w:r>
          </w:p>
        </w:tc>
        <w:tc>
          <w:tcPr>
            <w:tcW w:w="127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191A02C5"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11.7</w:t>
            </w:r>
          </w:p>
        </w:tc>
        <w:tc>
          <w:tcPr>
            <w:tcW w:w="1302"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15E90C4C"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5.2</w:t>
            </w:r>
          </w:p>
        </w:tc>
      </w:tr>
      <w:tr w:rsidR="001A4181" w:rsidRPr="00B76BF1" w14:paraId="2413A860" w14:textId="77777777" w:rsidTr="001A4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3C10E4AA" w14:textId="77777777" w:rsidR="001A4181" w:rsidRPr="00B76BF1" w:rsidRDefault="001A4181" w:rsidP="00EC11D5">
            <w:pPr>
              <w:pStyle w:val="NoSpacing"/>
              <w:numPr>
                <w:ilvl w:val="0"/>
                <w:numId w:val="48"/>
              </w:numPr>
              <w:ind w:left="426"/>
              <w:rPr>
                <w:rFonts w:asciiTheme="majorHAnsi" w:hAnsiTheme="majorHAnsi" w:cstheme="majorHAnsi"/>
                <w:b w:val="0"/>
                <w:i/>
                <w:sz w:val="20"/>
                <w:szCs w:val="20"/>
                <w:lang w:val="en-GB"/>
              </w:rPr>
            </w:pPr>
            <w:r w:rsidRPr="00B76BF1">
              <w:rPr>
                <w:rFonts w:asciiTheme="majorHAnsi" w:hAnsiTheme="majorHAnsi" w:cstheme="majorHAnsi"/>
                <w:b w:val="0"/>
                <w:i/>
                <w:sz w:val="20"/>
                <w:szCs w:val="20"/>
                <w:lang w:val="en-GB"/>
              </w:rPr>
              <w:t>Electricity, gas, steam and air conditioning</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6F212725"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3.1</w:t>
            </w:r>
          </w:p>
        </w:tc>
        <w:tc>
          <w:tcPr>
            <w:tcW w:w="127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65E7AB07"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2.4</w:t>
            </w:r>
          </w:p>
        </w:tc>
        <w:tc>
          <w:tcPr>
            <w:tcW w:w="1302"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03991DAA"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w:t>
            </w:r>
          </w:p>
        </w:tc>
      </w:tr>
      <w:tr w:rsidR="001A4181" w:rsidRPr="00B76BF1" w14:paraId="045160DD" w14:textId="77777777" w:rsidTr="001A4181">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212F2565" w14:textId="77777777" w:rsidR="001A4181" w:rsidRPr="00B76BF1" w:rsidRDefault="001A4181" w:rsidP="00EC11D5">
            <w:pPr>
              <w:pStyle w:val="NoSpacing"/>
              <w:numPr>
                <w:ilvl w:val="0"/>
                <w:numId w:val="48"/>
              </w:numPr>
              <w:ind w:left="426"/>
              <w:rPr>
                <w:rFonts w:asciiTheme="majorHAnsi" w:hAnsiTheme="majorHAnsi" w:cstheme="majorHAnsi"/>
                <w:b w:val="0"/>
                <w:i/>
                <w:sz w:val="20"/>
                <w:szCs w:val="20"/>
                <w:lang w:val="en-GB"/>
              </w:rPr>
            </w:pPr>
            <w:r w:rsidRPr="00B76BF1">
              <w:rPr>
                <w:rFonts w:asciiTheme="majorHAnsi" w:hAnsiTheme="majorHAnsi" w:cstheme="majorHAnsi"/>
                <w:b w:val="0"/>
                <w:i/>
                <w:sz w:val="20"/>
                <w:szCs w:val="20"/>
                <w:lang w:val="en-GB"/>
              </w:rPr>
              <w:t>Water supply, wastewater management</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28BA6836"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5.4</w:t>
            </w:r>
          </w:p>
        </w:tc>
        <w:tc>
          <w:tcPr>
            <w:tcW w:w="127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123CB543"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4.8</w:t>
            </w:r>
          </w:p>
        </w:tc>
        <w:tc>
          <w:tcPr>
            <w:tcW w:w="1302"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3E02966B"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w:t>
            </w:r>
          </w:p>
        </w:tc>
      </w:tr>
      <w:tr w:rsidR="001A4181" w:rsidRPr="00B76BF1" w14:paraId="2238AB50" w14:textId="77777777" w:rsidTr="001A4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40FDB788" w14:textId="77777777" w:rsidR="001A4181" w:rsidRPr="00B76BF1" w:rsidRDefault="001A4181" w:rsidP="00EC11D5">
            <w:pPr>
              <w:pStyle w:val="NoSpacing"/>
              <w:numPr>
                <w:ilvl w:val="0"/>
                <w:numId w:val="48"/>
              </w:numPr>
              <w:ind w:left="426"/>
              <w:rPr>
                <w:rFonts w:asciiTheme="majorHAnsi" w:hAnsiTheme="majorHAnsi" w:cstheme="majorHAnsi"/>
                <w:b w:val="0"/>
                <w:i/>
                <w:sz w:val="20"/>
                <w:szCs w:val="20"/>
                <w:lang w:val="en-GB"/>
              </w:rPr>
            </w:pPr>
            <w:r w:rsidRPr="00B76BF1">
              <w:rPr>
                <w:rFonts w:asciiTheme="majorHAnsi" w:hAnsiTheme="majorHAnsi" w:cstheme="majorHAnsi"/>
                <w:b w:val="0"/>
                <w:i/>
                <w:sz w:val="20"/>
                <w:szCs w:val="20"/>
                <w:lang w:val="en-GB"/>
              </w:rPr>
              <w:t>Construction</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6076AD8D"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24.0</w:t>
            </w:r>
          </w:p>
        </w:tc>
        <w:tc>
          <w:tcPr>
            <w:tcW w:w="127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3ECEF8F"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20.2</w:t>
            </w:r>
          </w:p>
        </w:tc>
        <w:tc>
          <w:tcPr>
            <w:tcW w:w="1302"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73AF2C05"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3.8</w:t>
            </w:r>
          </w:p>
        </w:tc>
      </w:tr>
      <w:tr w:rsidR="001A4181" w:rsidRPr="00B76BF1" w14:paraId="11D43D48" w14:textId="77777777" w:rsidTr="001A4181">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7310DA53" w14:textId="77777777" w:rsidR="001A4181" w:rsidRPr="00B76BF1" w:rsidRDefault="001A4181" w:rsidP="00EC11D5">
            <w:pPr>
              <w:pStyle w:val="NoSpacing"/>
              <w:numPr>
                <w:ilvl w:val="0"/>
                <w:numId w:val="48"/>
              </w:numPr>
              <w:ind w:left="426"/>
              <w:rPr>
                <w:rFonts w:asciiTheme="majorHAnsi" w:hAnsiTheme="majorHAnsi" w:cstheme="majorHAnsi"/>
                <w:b w:val="0"/>
                <w:i/>
                <w:sz w:val="20"/>
                <w:szCs w:val="20"/>
                <w:lang w:val="en-GB"/>
              </w:rPr>
            </w:pPr>
            <w:r w:rsidRPr="00B76BF1">
              <w:rPr>
                <w:rFonts w:asciiTheme="majorHAnsi" w:hAnsiTheme="majorHAnsi" w:cstheme="majorHAnsi"/>
                <w:b w:val="0"/>
                <w:i/>
                <w:sz w:val="20"/>
                <w:szCs w:val="20"/>
                <w:lang w:val="en-GB"/>
              </w:rPr>
              <w:t>Wholesale, retail; certain repair</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6894A02E"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52.9</w:t>
            </w:r>
          </w:p>
        </w:tc>
        <w:tc>
          <w:tcPr>
            <w:tcW w:w="127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28D1F2A2"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20.8</w:t>
            </w:r>
          </w:p>
        </w:tc>
        <w:tc>
          <w:tcPr>
            <w:tcW w:w="1302"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1955F63D"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32.1</w:t>
            </w:r>
          </w:p>
        </w:tc>
      </w:tr>
      <w:tr w:rsidR="001A4181" w:rsidRPr="00B76BF1" w14:paraId="66BDF95D" w14:textId="77777777" w:rsidTr="001A4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163FB2B3" w14:textId="77777777" w:rsidR="001A4181" w:rsidRPr="00B76BF1" w:rsidRDefault="001A4181" w:rsidP="00EC11D5">
            <w:pPr>
              <w:pStyle w:val="NoSpacing"/>
              <w:numPr>
                <w:ilvl w:val="0"/>
                <w:numId w:val="48"/>
              </w:numPr>
              <w:ind w:left="426"/>
              <w:rPr>
                <w:rFonts w:asciiTheme="majorHAnsi" w:hAnsiTheme="majorHAnsi" w:cstheme="majorHAnsi"/>
                <w:b w:val="0"/>
                <w:i/>
                <w:sz w:val="20"/>
                <w:szCs w:val="20"/>
                <w:lang w:val="en-GB"/>
              </w:rPr>
            </w:pPr>
            <w:r w:rsidRPr="00B76BF1">
              <w:rPr>
                <w:rFonts w:asciiTheme="majorHAnsi" w:hAnsiTheme="majorHAnsi" w:cstheme="majorHAnsi"/>
                <w:b w:val="0"/>
                <w:i/>
                <w:sz w:val="20"/>
                <w:szCs w:val="20"/>
                <w:lang w:val="en-GB"/>
              </w:rPr>
              <w:t>Transport, storage and communication</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24B731B4"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17.3</w:t>
            </w:r>
          </w:p>
        </w:tc>
        <w:tc>
          <w:tcPr>
            <w:tcW w:w="127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22FA9478"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13.3</w:t>
            </w:r>
          </w:p>
        </w:tc>
        <w:tc>
          <w:tcPr>
            <w:tcW w:w="1302"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021E7D6A"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4.0</w:t>
            </w:r>
          </w:p>
        </w:tc>
      </w:tr>
      <w:tr w:rsidR="001A4181" w:rsidRPr="00B76BF1" w14:paraId="0C58A892" w14:textId="77777777" w:rsidTr="001A4181">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211444EC" w14:textId="77777777" w:rsidR="001A4181" w:rsidRPr="00B76BF1" w:rsidRDefault="001A4181" w:rsidP="00EC11D5">
            <w:pPr>
              <w:pStyle w:val="NoSpacing"/>
              <w:numPr>
                <w:ilvl w:val="0"/>
                <w:numId w:val="48"/>
              </w:numPr>
              <w:ind w:left="426"/>
              <w:rPr>
                <w:rFonts w:asciiTheme="majorHAnsi" w:hAnsiTheme="majorHAnsi" w:cstheme="majorHAnsi"/>
                <w:b w:val="0"/>
                <w:i/>
                <w:sz w:val="20"/>
                <w:szCs w:val="20"/>
                <w:lang w:val="en-GB"/>
              </w:rPr>
            </w:pPr>
            <w:r w:rsidRPr="00B76BF1">
              <w:rPr>
                <w:rFonts w:asciiTheme="majorHAnsi" w:hAnsiTheme="majorHAnsi" w:cstheme="majorHAnsi"/>
                <w:b w:val="0"/>
                <w:i/>
                <w:sz w:val="20"/>
                <w:szCs w:val="20"/>
                <w:lang w:val="en-GB"/>
              </w:rPr>
              <w:t>Accommodation and food services</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21A4DDF0"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27.8</w:t>
            </w:r>
          </w:p>
        </w:tc>
        <w:tc>
          <w:tcPr>
            <w:tcW w:w="127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CE30F9C"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15.0</w:t>
            </w:r>
          </w:p>
        </w:tc>
        <w:tc>
          <w:tcPr>
            <w:tcW w:w="1302"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3DDAC231"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12.8</w:t>
            </w:r>
          </w:p>
        </w:tc>
      </w:tr>
      <w:tr w:rsidR="001A4181" w:rsidRPr="00B76BF1" w14:paraId="1E9694D2" w14:textId="77777777" w:rsidTr="001A4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4047A98D" w14:textId="77777777" w:rsidR="001A4181" w:rsidRPr="00B76BF1" w:rsidRDefault="001A4181" w:rsidP="00EC11D5">
            <w:pPr>
              <w:pStyle w:val="NoSpacing"/>
              <w:numPr>
                <w:ilvl w:val="0"/>
                <w:numId w:val="48"/>
              </w:numPr>
              <w:ind w:left="426"/>
              <w:rPr>
                <w:rFonts w:asciiTheme="majorHAnsi" w:hAnsiTheme="majorHAnsi" w:cstheme="majorHAnsi"/>
                <w:b w:val="0"/>
                <w:i/>
                <w:sz w:val="20"/>
                <w:szCs w:val="20"/>
                <w:lang w:val="en-GB"/>
              </w:rPr>
            </w:pPr>
            <w:r w:rsidRPr="00B76BF1">
              <w:rPr>
                <w:rFonts w:asciiTheme="majorHAnsi" w:hAnsiTheme="majorHAnsi" w:cstheme="majorHAnsi"/>
                <w:b w:val="0"/>
                <w:i/>
                <w:sz w:val="20"/>
                <w:szCs w:val="20"/>
                <w:lang w:val="en-GB"/>
              </w:rPr>
              <w:lastRenderedPageBreak/>
              <w:t>Information and communications</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18406F20"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8.9</w:t>
            </w:r>
          </w:p>
        </w:tc>
        <w:tc>
          <w:tcPr>
            <w:tcW w:w="127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7AF3DD7D"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5.4</w:t>
            </w:r>
          </w:p>
        </w:tc>
        <w:tc>
          <w:tcPr>
            <w:tcW w:w="1302"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7884ED75"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3.5</w:t>
            </w:r>
          </w:p>
        </w:tc>
      </w:tr>
      <w:tr w:rsidR="001A4181" w:rsidRPr="00B76BF1" w14:paraId="0D827909" w14:textId="77777777" w:rsidTr="001A4181">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11D804BF" w14:textId="77777777" w:rsidR="001A4181" w:rsidRPr="00B76BF1" w:rsidRDefault="001A4181" w:rsidP="00EC11D5">
            <w:pPr>
              <w:pStyle w:val="NoSpacing"/>
              <w:numPr>
                <w:ilvl w:val="0"/>
                <w:numId w:val="48"/>
              </w:numPr>
              <w:ind w:left="426"/>
              <w:rPr>
                <w:rFonts w:asciiTheme="majorHAnsi" w:hAnsiTheme="majorHAnsi" w:cstheme="majorHAnsi"/>
                <w:b w:val="0"/>
                <w:i/>
                <w:sz w:val="20"/>
                <w:szCs w:val="20"/>
                <w:lang w:val="en-GB"/>
              </w:rPr>
            </w:pPr>
            <w:r w:rsidRPr="00B76BF1">
              <w:rPr>
                <w:rFonts w:asciiTheme="majorHAnsi" w:hAnsiTheme="majorHAnsi" w:cstheme="majorHAnsi"/>
                <w:b w:val="0"/>
                <w:i/>
                <w:sz w:val="20"/>
                <w:szCs w:val="20"/>
                <w:lang w:val="en-GB"/>
              </w:rPr>
              <w:t>Financial and insurance activities</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273ADFAA"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4.0</w:t>
            </w:r>
          </w:p>
        </w:tc>
        <w:tc>
          <w:tcPr>
            <w:tcW w:w="127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18A35327"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2.1</w:t>
            </w:r>
          </w:p>
        </w:tc>
        <w:tc>
          <w:tcPr>
            <w:tcW w:w="1302"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4CB9C334"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1.9</w:t>
            </w:r>
          </w:p>
        </w:tc>
      </w:tr>
      <w:tr w:rsidR="001A4181" w:rsidRPr="00B76BF1" w14:paraId="17BE6C7F" w14:textId="77777777" w:rsidTr="001A4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616A0B42" w14:textId="77777777" w:rsidR="001A4181" w:rsidRPr="00B76BF1" w:rsidRDefault="001A4181" w:rsidP="00EC11D5">
            <w:pPr>
              <w:pStyle w:val="NoSpacing"/>
              <w:numPr>
                <w:ilvl w:val="0"/>
                <w:numId w:val="48"/>
              </w:numPr>
              <w:ind w:left="426"/>
              <w:rPr>
                <w:rFonts w:asciiTheme="majorHAnsi" w:hAnsiTheme="majorHAnsi" w:cstheme="majorHAnsi"/>
                <w:b w:val="0"/>
                <w:i/>
                <w:sz w:val="20"/>
                <w:szCs w:val="20"/>
                <w:lang w:val="en-GB"/>
              </w:rPr>
            </w:pPr>
            <w:r w:rsidRPr="00B76BF1">
              <w:rPr>
                <w:rFonts w:asciiTheme="majorHAnsi" w:hAnsiTheme="majorHAnsi" w:cstheme="majorHAnsi"/>
                <w:b w:val="0"/>
                <w:i/>
                <w:sz w:val="20"/>
                <w:szCs w:val="20"/>
                <w:lang w:val="en-GB"/>
              </w:rPr>
              <w:t>Real estate, leasing and business activities</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3C3EDDA2"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4.9</w:t>
            </w:r>
          </w:p>
        </w:tc>
        <w:tc>
          <w:tcPr>
            <w:tcW w:w="127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52C976F4"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3.2</w:t>
            </w:r>
          </w:p>
        </w:tc>
        <w:tc>
          <w:tcPr>
            <w:tcW w:w="1302"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15E54616"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1.8</w:t>
            </w:r>
          </w:p>
        </w:tc>
      </w:tr>
      <w:tr w:rsidR="001A4181" w:rsidRPr="00B76BF1" w14:paraId="636CE72F" w14:textId="77777777" w:rsidTr="001A4181">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7F5507F1" w14:textId="77777777" w:rsidR="001A4181" w:rsidRPr="00B76BF1" w:rsidRDefault="001A4181" w:rsidP="00EC11D5">
            <w:pPr>
              <w:pStyle w:val="NoSpacing"/>
              <w:numPr>
                <w:ilvl w:val="0"/>
                <w:numId w:val="48"/>
              </w:numPr>
              <w:ind w:left="426"/>
              <w:rPr>
                <w:rFonts w:asciiTheme="majorHAnsi" w:hAnsiTheme="majorHAnsi" w:cstheme="majorHAnsi"/>
                <w:b w:val="0"/>
                <w:i/>
                <w:sz w:val="20"/>
                <w:szCs w:val="20"/>
                <w:lang w:val="en-GB"/>
              </w:rPr>
            </w:pPr>
            <w:r w:rsidRPr="00B76BF1">
              <w:rPr>
                <w:rFonts w:asciiTheme="majorHAnsi" w:hAnsiTheme="majorHAnsi" w:cstheme="majorHAnsi"/>
                <w:b w:val="0"/>
                <w:i/>
                <w:sz w:val="20"/>
                <w:szCs w:val="20"/>
                <w:lang w:val="en-GB"/>
              </w:rPr>
              <w:t>Professional, scientific and technical activities</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7C1EB783"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15.9</w:t>
            </w:r>
          </w:p>
        </w:tc>
        <w:tc>
          <w:tcPr>
            <w:tcW w:w="127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1730C4F"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8.7</w:t>
            </w:r>
          </w:p>
        </w:tc>
        <w:tc>
          <w:tcPr>
            <w:tcW w:w="1302"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75AC05F1"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7.2</w:t>
            </w:r>
          </w:p>
        </w:tc>
      </w:tr>
      <w:tr w:rsidR="001A4181" w:rsidRPr="00B76BF1" w14:paraId="2DA202DF" w14:textId="77777777" w:rsidTr="001A4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63EDE0FF" w14:textId="77777777" w:rsidR="001A4181" w:rsidRPr="00B76BF1" w:rsidRDefault="001A4181" w:rsidP="00EC11D5">
            <w:pPr>
              <w:pStyle w:val="NoSpacing"/>
              <w:numPr>
                <w:ilvl w:val="0"/>
                <w:numId w:val="48"/>
              </w:numPr>
              <w:ind w:left="426"/>
              <w:rPr>
                <w:rFonts w:asciiTheme="majorHAnsi" w:hAnsiTheme="majorHAnsi" w:cstheme="majorHAnsi"/>
                <w:b w:val="0"/>
                <w:i/>
                <w:sz w:val="20"/>
                <w:szCs w:val="20"/>
                <w:lang w:val="en-GB"/>
              </w:rPr>
            </w:pPr>
            <w:r w:rsidRPr="00B76BF1">
              <w:rPr>
                <w:rFonts w:asciiTheme="majorHAnsi" w:hAnsiTheme="majorHAnsi" w:cstheme="majorHAnsi"/>
                <w:b w:val="0"/>
                <w:i/>
                <w:sz w:val="20"/>
                <w:szCs w:val="20"/>
                <w:lang w:val="en-GB"/>
              </w:rPr>
              <w:t>Administrative and support service activities</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37DD7832"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9.8</w:t>
            </w:r>
          </w:p>
        </w:tc>
        <w:tc>
          <w:tcPr>
            <w:tcW w:w="127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658DCAC"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5.8</w:t>
            </w:r>
          </w:p>
        </w:tc>
        <w:tc>
          <w:tcPr>
            <w:tcW w:w="1302"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5A168966"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4.0</w:t>
            </w:r>
          </w:p>
        </w:tc>
      </w:tr>
      <w:tr w:rsidR="001A4181" w:rsidRPr="00B76BF1" w14:paraId="14FFE655" w14:textId="77777777" w:rsidTr="001A4181">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3B54DF4E" w14:textId="77777777" w:rsidR="001A4181" w:rsidRPr="00B76BF1" w:rsidRDefault="001A4181" w:rsidP="00EC11D5">
            <w:pPr>
              <w:pStyle w:val="NoSpacing"/>
              <w:numPr>
                <w:ilvl w:val="0"/>
                <w:numId w:val="48"/>
              </w:numPr>
              <w:ind w:left="426"/>
              <w:rPr>
                <w:rFonts w:asciiTheme="majorHAnsi" w:hAnsiTheme="majorHAnsi" w:cstheme="majorHAnsi"/>
                <w:b w:val="0"/>
                <w:i/>
                <w:sz w:val="20"/>
                <w:szCs w:val="20"/>
                <w:lang w:val="en-GB"/>
              </w:rPr>
            </w:pPr>
            <w:r w:rsidRPr="00B76BF1">
              <w:rPr>
                <w:rFonts w:asciiTheme="majorHAnsi" w:hAnsiTheme="majorHAnsi" w:cstheme="majorHAnsi"/>
                <w:b w:val="0"/>
                <w:i/>
                <w:sz w:val="20"/>
                <w:szCs w:val="20"/>
                <w:lang w:val="en-GB"/>
              </w:rPr>
              <w:t>Public administration and defence</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2079950"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21.8</w:t>
            </w:r>
          </w:p>
        </w:tc>
        <w:tc>
          <w:tcPr>
            <w:tcW w:w="127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38917412"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12.3</w:t>
            </w:r>
          </w:p>
        </w:tc>
        <w:tc>
          <w:tcPr>
            <w:tcW w:w="1302"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3F1EA07E"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9.5</w:t>
            </w:r>
          </w:p>
        </w:tc>
      </w:tr>
      <w:tr w:rsidR="001A4181" w:rsidRPr="00B76BF1" w14:paraId="4656F0F9" w14:textId="77777777" w:rsidTr="001A4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3833F537" w14:textId="77777777" w:rsidR="001A4181" w:rsidRPr="00B76BF1" w:rsidRDefault="001A4181" w:rsidP="00EC11D5">
            <w:pPr>
              <w:pStyle w:val="NoSpacing"/>
              <w:numPr>
                <w:ilvl w:val="0"/>
                <w:numId w:val="48"/>
              </w:numPr>
              <w:ind w:left="426"/>
              <w:rPr>
                <w:rFonts w:asciiTheme="majorHAnsi" w:hAnsiTheme="majorHAnsi" w:cstheme="majorHAnsi"/>
                <w:b w:val="0"/>
                <w:i/>
                <w:sz w:val="20"/>
                <w:szCs w:val="20"/>
                <w:lang w:val="en-GB"/>
              </w:rPr>
            </w:pPr>
            <w:r w:rsidRPr="00B76BF1">
              <w:rPr>
                <w:rFonts w:asciiTheme="majorHAnsi" w:hAnsiTheme="majorHAnsi" w:cstheme="majorHAnsi"/>
                <w:b w:val="0"/>
                <w:i/>
                <w:sz w:val="20"/>
                <w:szCs w:val="20"/>
                <w:lang w:val="en-GB"/>
              </w:rPr>
              <w:t>Education</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3C530A82"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17.5</w:t>
            </w:r>
          </w:p>
        </w:tc>
        <w:tc>
          <w:tcPr>
            <w:tcW w:w="127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58C6FAA9"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4.8</w:t>
            </w:r>
          </w:p>
        </w:tc>
        <w:tc>
          <w:tcPr>
            <w:tcW w:w="1302"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648B12A3"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12.7</w:t>
            </w:r>
          </w:p>
        </w:tc>
      </w:tr>
      <w:tr w:rsidR="001A4181" w:rsidRPr="00B76BF1" w14:paraId="5CF11D2F" w14:textId="77777777" w:rsidTr="001A4181">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106760AB" w14:textId="77777777" w:rsidR="001A4181" w:rsidRPr="00B76BF1" w:rsidRDefault="001A4181" w:rsidP="00EC11D5">
            <w:pPr>
              <w:pStyle w:val="NoSpacing"/>
              <w:numPr>
                <w:ilvl w:val="0"/>
                <w:numId w:val="48"/>
              </w:numPr>
              <w:ind w:left="426"/>
              <w:rPr>
                <w:rFonts w:asciiTheme="majorHAnsi" w:hAnsiTheme="majorHAnsi" w:cstheme="majorHAnsi"/>
                <w:b w:val="0"/>
                <w:i/>
                <w:sz w:val="20"/>
                <w:szCs w:val="20"/>
                <w:lang w:val="en-GB"/>
              </w:rPr>
            </w:pPr>
            <w:r w:rsidRPr="00B76BF1">
              <w:rPr>
                <w:rFonts w:asciiTheme="majorHAnsi" w:hAnsiTheme="majorHAnsi" w:cstheme="majorHAnsi"/>
                <w:b w:val="0"/>
                <w:i/>
                <w:sz w:val="20"/>
                <w:szCs w:val="20"/>
                <w:lang w:val="en-GB"/>
              </w:rPr>
              <w:t>Health and social work</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68F43C49"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15.4</w:t>
            </w:r>
          </w:p>
        </w:tc>
        <w:tc>
          <w:tcPr>
            <w:tcW w:w="127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7CB9B740"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5.0</w:t>
            </w:r>
          </w:p>
        </w:tc>
        <w:tc>
          <w:tcPr>
            <w:tcW w:w="1302"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7BB80051"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10.4</w:t>
            </w:r>
          </w:p>
        </w:tc>
      </w:tr>
      <w:tr w:rsidR="001A4181" w:rsidRPr="00B76BF1" w14:paraId="4B788A78" w14:textId="77777777" w:rsidTr="001A4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28F9745C" w14:textId="77777777" w:rsidR="001A4181" w:rsidRPr="00B76BF1" w:rsidRDefault="001A4181" w:rsidP="00EC11D5">
            <w:pPr>
              <w:pStyle w:val="NoSpacing"/>
              <w:numPr>
                <w:ilvl w:val="0"/>
                <w:numId w:val="48"/>
              </w:numPr>
              <w:ind w:left="426"/>
              <w:rPr>
                <w:rFonts w:asciiTheme="majorHAnsi" w:hAnsiTheme="majorHAnsi" w:cstheme="majorHAnsi"/>
                <w:b w:val="0"/>
                <w:i/>
                <w:sz w:val="20"/>
                <w:szCs w:val="20"/>
                <w:lang w:val="en-GB"/>
              </w:rPr>
            </w:pPr>
            <w:r w:rsidRPr="00B76BF1">
              <w:rPr>
                <w:rFonts w:asciiTheme="majorHAnsi" w:hAnsiTheme="majorHAnsi" w:cstheme="majorHAnsi"/>
                <w:b w:val="0"/>
                <w:i/>
                <w:sz w:val="20"/>
                <w:szCs w:val="20"/>
                <w:lang w:val="en-GB"/>
              </w:rPr>
              <w:t>Arts, entertainment and recreation</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04F1B090"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7.8</w:t>
            </w:r>
          </w:p>
        </w:tc>
        <w:tc>
          <w:tcPr>
            <w:tcW w:w="127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70F2E33"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3.9</w:t>
            </w:r>
          </w:p>
        </w:tc>
        <w:tc>
          <w:tcPr>
            <w:tcW w:w="1302"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2C6C229C" w14:textId="77777777" w:rsidR="001A4181" w:rsidRPr="00B76BF1" w:rsidRDefault="001A4181">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3.9</w:t>
            </w:r>
          </w:p>
        </w:tc>
      </w:tr>
      <w:tr w:rsidR="001A4181" w:rsidRPr="00B76BF1" w14:paraId="1790A0D2" w14:textId="77777777" w:rsidTr="001A4181">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6A650897" w14:textId="77777777" w:rsidR="001A4181" w:rsidRPr="00B76BF1" w:rsidRDefault="001A4181" w:rsidP="00EC11D5">
            <w:pPr>
              <w:pStyle w:val="NoSpacing"/>
              <w:numPr>
                <w:ilvl w:val="0"/>
                <w:numId w:val="48"/>
              </w:numPr>
              <w:ind w:left="426"/>
              <w:rPr>
                <w:rFonts w:asciiTheme="majorHAnsi" w:hAnsiTheme="majorHAnsi" w:cstheme="majorHAnsi"/>
                <w:b w:val="0"/>
                <w:i/>
                <w:sz w:val="20"/>
                <w:szCs w:val="20"/>
                <w:lang w:val="en-GB"/>
              </w:rPr>
            </w:pPr>
            <w:r w:rsidRPr="00B76BF1">
              <w:rPr>
                <w:rFonts w:asciiTheme="majorHAnsi" w:hAnsiTheme="majorHAnsi" w:cstheme="majorHAnsi"/>
                <w:b w:val="0"/>
                <w:i/>
                <w:sz w:val="20"/>
                <w:szCs w:val="20"/>
                <w:lang w:val="en-GB"/>
              </w:rPr>
              <w:t>Other social and personal services</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41077161"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10.5</w:t>
            </w:r>
          </w:p>
        </w:tc>
        <w:tc>
          <w:tcPr>
            <w:tcW w:w="127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55957EFD"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3.4</w:t>
            </w:r>
          </w:p>
        </w:tc>
        <w:tc>
          <w:tcPr>
            <w:tcW w:w="1302"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63358733" w14:textId="77777777" w:rsidR="001A4181" w:rsidRPr="00B76BF1" w:rsidRDefault="001A4181">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B76BF1">
              <w:rPr>
                <w:rFonts w:asciiTheme="majorHAnsi" w:hAnsiTheme="majorHAnsi" w:cstheme="majorHAnsi"/>
                <w:sz w:val="20"/>
                <w:szCs w:val="20"/>
                <w:lang w:val="en-GB"/>
              </w:rPr>
              <w:t>7.0</w:t>
            </w:r>
          </w:p>
        </w:tc>
      </w:tr>
    </w:tbl>
    <w:p w14:paraId="0282F78D" w14:textId="29A2DFDC" w:rsidR="003A6D21" w:rsidRPr="00B76BF1" w:rsidRDefault="003A6D21">
      <w:pPr>
        <w:jc w:val="both"/>
        <w:rPr>
          <w:rFonts w:ascii="Arial Narrow" w:eastAsia="Arial Narrow" w:hAnsi="Arial Narrow" w:cs="Arial Narrow"/>
          <w:lang w:val="en-GB"/>
        </w:rPr>
      </w:pPr>
    </w:p>
    <w:p w14:paraId="31FE35C3" w14:textId="7B958EE8" w:rsidR="00606B07" w:rsidRPr="00B76BF1" w:rsidRDefault="00606B07" w:rsidP="00606B07">
      <w:pPr>
        <w:jc w:val="both"/>
        <w:rPr>
          <w:rFonts w:ascii="Arial Narrow" w:eastAsia="Arial Narrow" w:hAnsi="Arial Narrow" w:cs="Arial Narrow"/>
          <w:lang w:val="en-GB"/>
        </w:rPr>
      </w:pPr>
      <w:r w:rsidRPr="00B76BF1">
        <w:rPr>
          <w:rFonts w:ascii="Arial Narrow" w:eastAsia="Arial Narrow" w:hAnsi="Arial Narrow" w:cs="Arial Narrow"/>
          <w:lang w:val="en-GB"/>
        </w:rPr>
        <w:t>The gender pay gap is particularly pronounced among certain categories of employees, including highly educated individuals, workers in their prime working years, foreign workers</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those employed on fixed-term contracts. Analyses reveal that the pay gap is “linked to the presence of motherhood wage penalties, horizontal occupational segregation</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wage penalties for feminised professions.”</w:t>
      </w:r>
    </w:p>
    <w:p w14:paraId="0282F78F" w14:textId="7344E1DD" w:rsidR="003A6D21" w:rsidRPr="00B76BF1" w:rsidRDefault="00606B07" w:rsidP="00606B07">
      <w:pPr>
        <w:jc w:val="both"/>
        <w:rPr>
          <w:rFonts w:ascii="Arial Narrow" w:eastAsia="Arial Narrow" w:hAnsi="Arial Narrow" w:cs="Arial Narrow"/>
          <w:lang w:val="en-GB"/>
        </w:rPr>
      </w:pPr>
      <w:r w:rsidRPr="00B76BF1">
        <w:rPr>
          <w:rFonts w:ascii="Arial Narrow" w:eastAsia="Arial Narrow" w:hAnsi="Arial Narrow" w:cs="Arial Narrow"/>
          <w:lang w:val="en-GB"/>
        </w:rPr>
        <w:t>Statistics show that women in northern Montenegro are seven times less likely to be employed compared to women in the south</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more than half of unemployed women have never even attempted to enter the labour market. Women predominantly perform unpaid household work, spending on average ten years of their lives on these activities</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74"/>
      </w:r>
      <w:r w:rsidR="00804C05" w:rsidRPr="00B76BF1">
        <w:rPr>
          <w:rFonts w:ascii="Arial Narrow" w:eastAsia="Arial Narrow" w:hAnsi="Arial Narrow" w:cs="Arial Narrow"/>
          <w:lang w:val="en-GB"/>
        </w:rPr>
        <w:t xml:space="preserve"> </w:t>
      </w:r>
    </w:p>
    <w:p w14:paraId="0282F790" w14:textId="0A1963AE" w:rsidR="003A6D21" w:rsidRPr="00B76BF1" w:rsidRDefault="00606B07">
      <w:pPr>
        <w:jc w:val="both"/>
        <w:rPr>
          <w:rFonts w:ascii="Arial Narrow" w:eastAsia="Arial Narrow" w:hAnsi="Arial Narrow" w:cs="Arial Narrow"/>
          <w:lang w:val="en-GB"/>
        </w:rPr>
      </w:pPr>
      <w:r w:rsidRPr="00B76BF1">
        <w:rPr>
          <w:rFonts w:ascii="Arial Narrow" w:hAnsi="Arial Narrow" w:cs="Arial"/>
          <w:lang w:val="en-GB"/>
        </w:rPr>
        <w:t>Although women make up 43% of the employed population, they hold only 20% of managerial positions. UNDP data indicate that women’s contribution to GDP is estimated at 44%, which is limited by lower employment rates and concentration in lower-wage sectors</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t xml:space="preserve"> </w:t>
      </w:r>
      <w:r w:rsidR="00804C05" w:rsidRPr="00B76BF1">
        <w:rPr>
          <w:rFonts w:ascii="Arial Narrow" w:eastAsia="Arial Narrow" w:hAnsi="Arial Narrow" w:cs="Arial Narrow"/>
          <w:vertAlign w:val="superscript"/>
          <w:lang w:val="en-GB"/>
        </w:rPr>
        <w:footnoteReference w:id="75"/>
      </w:r>
      <w:r w:rsidR="00804C05" w:rsidRPr="00B76BF1">
        <w:rPr>
          <w:rFonts w:ascii="Arial Narrow" w:eastAsia="Arial Narrow" w:hAnsi="Arial Narrow" w:cs="Arial Narrow"/>
          <w:lang w:val="en-GB"/>
        </w:rPr>
        <w:t xml:space="preserve"> </w:t>
      </w:r>
      <w:r w:rsidRPr="00B76BF1">
        <w:rPr>
          <w:rFonts w:ascii="Arial Narrow" w:hAnsi="Arial Narrow" w:cs="Arial"/>
          <w:lang w:val="en-GB"/>
        </w:rPr>
        <w:t xml:space="preserve">Despite these challenges, </w:t>
      </w:r>
      <w:r w:rsidR="00B76BF1">
        <w:rPr>
          <w:rFonts w:ascii="Arial Narrow" w:hAnsi="Arial Narrow" w:cs="Arial"/>
          <w:lang w:val="en-GB"/>
        </w:rPr>
        <w:t>women-owned enterprises have</w:t>
      </w:r>
      <w:r w:rsidRPr="00B76BF1">
        <w:rPr>
          <w:rFonts w:ascii="Arial Narrow" w:hAnsi="Arial Narrow" w:cs="Arial"/>
          <w:lang w:val="en-GB"/>
        </w:rPr>
        <w:t xml:space="preserve"> increased by more than 15% in the past five years. Currently, one in four micro, small</w:t>
      </w:r>
      <w:r w:rsidR="00820EEC">
        <w:rPr>
          <w:rFonts w:ascii="Arial Narrow" w:hAnsi="Arial Narrow" w:cs="Arial"/>
          <w:lang w:val="en-GB"/>
        </w:rPr>
        <w:t xml:space="preserve"> and</w:t>
      </w:r>
      <w:r w:rsidRPr="00B76BF1">
        <w:rPr>
          <w:rFonts w:ascii="Arial Narrow" w:hAnsi="Arial Narrow" w:cs="Arial"/>
          <w:lang w:val="en-GB"/>
        </w:rPr>
        <w:t xml:space="preserve"> medium-sized enterprises in Montenegro is owned by a woman, although this is below the global and European average of over 30%</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76"/>
      </w:r>
    </w:p>
    <w:p w14:paraId="0E870C52" w14:textId="435072FB" w:rsidR="00606B07" w:rsidRPr="00B76BF1" w:rsidRDefault="00606B07" w:rsidP="00606B07">
      <w:pPr>
        <w:jc w:val="both"/>
        <w:rPr>
          <w:rFonts w:ascii="Arial Narrow" w:hAnsi="Arial Narrow" w:cs="Arial"/>
          <w:lang w:val="en-GB"/>
        </w:rPr>
      </w:pPr>
      <w:r w:rsidRPr="00B76BF1">
        <w:rPr>
          <w:rFonts w:ascii="Arial Narrow" w:hAnsi="Arial Narrow" w:cs="Arial"/>
          <w:lang w:val="en-GB"/>
        </w:rPr>
        <w:t>In terms of entrepreneurship, only one in four MSMEs in Montenegro is women-owned, i.e.</w:t>
      </w:r>
      <w:r w:rsidR="00B76BF1">
        <w:rPr>
          <w:rFonts w:ascii="Arial Narrow" w:hAnsi="Arial Narrow" w:cs="Arial"/>
          <w:lang w:val="en-GB"/>
        </w:rPr>
        <w:t>,</w:t>
      </w:r>
      <w:r w:rsidRPr="00B76BF1">
        <w:rPr>
          <w:rFonts w:ascii="Arial Narrow" w:hAnsi="Arial Narrow" w:cs="Arial"/>
          <w:lang w:val="en-GB"/>
        </w:rPr>
        <w:t xml:space="preserve"> 24.93%, a figure that is below the regional and EU average. </w:t>
      </w:r>
      <w:r w:rsidR="00B76BF1" w:rsidRPr="00B76BF1">
        <w:rPr>
          <w:rFonts w:ascii="Arial Narrow" w:hAnsi="Arial Narrow" w:cs="Arial"/>
          <w:lang w:val="en-GB"/>
        </w:rPr>
        <w:t>Promisingly</w:t>
      </w:r>
      <w:r w:rsidRPr="00B76BF1">
        <w:rPr>
          <w:rFonts w:ascii="Arial Narrow" w:hAnsi="Arial Narrow" w:cs="Arial"/>
          <w:lang w:val="en-GB"/>
        </w:rPr>
        <w:t xml:space="preserve">, </w:t>
      </w:r>
      <w:r w:rsidR="00B76BF1">
        <w:rPr>
          <w:rFonts w:ascii="Arial Narrow" w:hAnsi="Arial Narrow" w:cs="Arial"/>
          <w:lang w:val="en-GB"/>
        </w:rPr>
        <w:t>there has been a 15% increase in women-owned businesses in the last five year</w:t>
      </w:r>
      <w:r w:rsidRPr="00B76BF1">
        <w:rPr>
          <w:rFonts w:ascii="Arial Narrow" w:hAnsi="Arial Narrow" w:cs="Arial"/>
          <w:lang w:val="en-GB"/>
        </w:rPr>
        <w:t>s. However, structural barriers such as limited access to capital, networks</w:t>
      </w:r>
      <w:r w:rsidR="00820EEC">
        <w:rPr>
          <w:rFonts w:ascii="Arial Narrow" w:hAnsi="Arial Narrow" w:cs="Arial"/>
          <w:lang w:val="en-GB"/>
        </w:rPr>
        <w:t xml:space="preserve"> and</w:t>
      </w:r>
      <w:r w:rsidRPr="00B76BF1">
        <w:rPr>
          <w:rFonts w:ascii="Arial Narrow" w:hAnsi="Arial Narrow" w:cs="Arial"/>
          <w:lang w:val="en-GB"/>
        </w:rPr>
        <w:t xml:space="preserve"> mentoring opportunities continue to hinder women’s entrepreneurial success.</w:t>
      </w:r>
    </w:p>
    <w:p w14:paraId="0282F792" w14:textId="71474ACE" w:rsidR="003A6D21" w:rsidRPr="00B76BF1" w:rsidRDefault="00606B07" w:rsidP="00606B07">
      <w:pPr>
        <w:jc w:val="both"/>
        <w:rPr>
          <w:rFonts w:ascii="Arial Narrow" w:eastAsia="Arial Narrow" w:hAnsi="Arial Narrow" w:cs="Arial Narrow"/>
          <w:lang w:val="en-GB"/>
        </w:rPr>
      </w:pPr>
      <w:r w:rsidRPr="00B76BF1">
        <w:rPr>
          <w:rFonts w:ascii="Arial Narrow" w:hAnsi="Arial Narrow" w:cs="Arial"/>
          <w:lang w:val="en-GB"/>
        </w:rPr>
        <w:t>Public calls for innovation financing have begun to include gender-sensitive criteria</w:t>
      </w:r>
      <w:r w:rsidR="00820EEC">
        <w:rPr>
          <w:rFonts w:ascii="Arial Narrow" w:hAnsi="Arial Narrow" w:cs="Arial"/>
          <w:lang w:val="en-GB"/>
        </w:rPr>
        <w:t xml:space="preserve"> and</w:t>
      </w:r>
      <w:r w:rsidRPr="00B76BF1">
        <w:rPr>
          <w:rFonts w:ascii="Arial Narrow" w:hAnsi="Arial Narrow" w:cs="Arial"/>
          <w:lang w:val="en-GB"/>
        </w:rPr>
        <w:t xml:space="preserve"> in 2023, €137,000 was awarded to 21 projects led by women in the cultural and creative industries. Nevertheless, women still face challenges in navigating bureaucratic procedures, securing collateral for loans</w:t>
      </w:r>
      <w:r w:rsidR="00820EEC">
        <w:rPr>
          <w:rFonts w:ascii="Arial Narrow" w:hAnsi="Arial Narrow" w:cs="Arial"/>
          <w:lang w:val="en-GB"/>
        </w:rPr>
        <w:t xml:space="preserve"> and</w:t>
      </w:r>
      <w:r w:rsidRPr="00B76BF1">
        <w:rPr>
          <w:rFonts w:ascii="Arial Narrow" w:hAnsi="Arial Narrow" w:cs="Arial"/>
          <w:lang w:val="en-GB"/>
        </w:rPr>
        <w:t xml:space="preserve"> entering business sectors traditionally dominated by men</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77"/>
      </w:r>
    </w:p>
    <w:p w14:paraId="0659EC48" w14:textId="455A5250" w:rsidR="00E200FF" w:rsidRPr="00B76BF1" w:rsidRDefault="00E200FF" w:rsidP="00E200FF">
      <w:pPr>
        <w:jc w:val="both"/>
        <w:rPr>
          <w:rFonts w:ascii="Arial Narrow" w:hAnsi="Arial Narrow" w:cs="Arial"/>
          <w:lang w:val="en-GB"/>
        </w:rPr>
      </w:pPr>
      <w:r w:rsidRPr="00B76BF1">
        <w:rPr>
          <w:rFonts w:ascii="Arial Narrow" w:hAnsi="Arial Narrow" w:cs="Arial"/>
          <w:lang w:val="en-GB"/>
        </w:rPr>
        <w:t>Only 16% of women are farm owners</w:t>
      </w:r>
      <w:r w:rsidR="00820EEC">
        <w:rPr>
          <w:rFonts w:ascii="Arial Narrow" w:hAnsi="Arial Narrow" w:cs="Arial"/>
          <w:lang w:val="en-GB"/>
        </w:rPr>
        <w:t xml:space="preserve"> and</w:t>
      </w:r>
      <w:r w:rsidRPr="00B76BF1">
        <w:rPr>
          <w:rFonts w:ascii="Arial Narrow" w:hAnsi="Arial Narrow" w:cs="Arial"/>
          <w:lang w:val="en-GB"/>
        </w:rPr>
        <w:t xml:space="preserve"> 32% are owners or co-owners of agricultural land. In the national register of farmers, women make up only 24% of insured persons. This is an improvement compared to 14% of women in the Register of Agricultural Holdings in 2021, but systemic challenges remain. The majority of women in rural areas do not inherit any property from their families.</w:t>
      </w:r>
    </w:p>
    <w:p w14:paraId="42CA3F07" w14:textId="0944E92B" w:rsidR="00E200FF" w:rsidRPr="00B76BF1" w:rsidRDefault="00E200FF" w:rsidP="00E200FF">
      <w:pPr>
        <w:jc w:val="both"/>
        <w:rPr>
          <w:rFonts w:ascii="Arial Narrow" w:hAnsi="Arial Narrow" w:cs="Arial"/>
          <w:lang w:val="en-GB"/>
        </w:rPr>
      </w:pPr>
      <w:r w:rsidRPr="00B76BF1">
        <w:rPr>
          <w:rFonts w:ascii="Arial Narrow" w:hAnsi="Arial Narrow" w:cs="Arial"/>
          <w:lang w:val="en-GB"/>
        </w:rPr>
        <w:t xml:space="preserve">It is also important to highlight women’s unpaid work, </w:t>
      </w:r>
      <w:r w:rsidR="00B76BF1">
        <w:rPr>
          <w:rFonts w:ascii="Arial Narrow" w:hAnsi="Arial Narrow" w:cs="Arial"/>
          <w:lang w:val="en-GB"/>
        </w:rPr>
        <w:t>including all household and family care labour that is not remunerated – such as childcare, eldercare, housework, cooking, cleaning, household maintenance</w:t>
      </w:r>
      <w:r w:rsidR="00820EEC">
        <w:rPr>
          <w:rFonts w:ascii="Arial Narrow" w:hAnsi="Arial Narrow" w:cs="Arial"/>
          <w:lang w:val="en-GB"/>
        </w:rPr>
        <w:t xml:space="preserve"> and</w:t>
      </w:r>
      <w:r w:rsidRPr="00B76BF1">
        <w:rPr>
          <w:rFonts w:ascii="Arial Narrow" w:hAnsi="Arial Narrow" w:cs="Arial"/>
          <w:lang w:val="en-GB"/>
        </w:rPr>
        <w:t xml:space="preserve"> related </w:t>
      </w:r>
      <w:r w:rsidRPr="00B76BF1">
        <w:rPr>
          <w:rFonts w:ascii="Arial Narrow" w:hAnsi="Arial Narrow" w:cs="Arial"/>
          <w:lang w:val="en-GB"/>
        </w:rPr>
        <w:lastRenderedPageBreak/>
        <w:t>activities. According to a widely accepted definition, “unpaid care and domestic work refers to all unrecognised and unpaid activities… including care for individuals (such as children or elderly persons), as well as indirect care such as cooking, cleaning</w:t>
      </w:r>
      <w:r w:rsidR="00820EEC">
        <w:rPr>
          <w:rFonts w:ascii="Arial Narrow" w:hAnsi="Arial Narrow" w:cs="Arial"/>
          <w:lang w:val="en-GB"/>
        </w:rPr>
        <w:t xml:space="preserve"> and</w:t>
      </w:r>
      <w:r w:rsidRPr="00B76BF1">
        <w:rPr>
          <w:rFonts w:ascii="Arial Narrow" w:hAnsi="Arial Narrow" w:cs="Arial"/>
          <w:lang w:val="en-GB"/>
        </w:rPr>
        <w:t xml:space="preserve"> other household chores.” While these activities are crucial for the functioning of families and society, they are almost everywhere ignored in economic policies. In Montenegro, forms of unpaid work include:</w:t>
      </w:r>
    </w:p>
    <w:p w14:paraId="63E0C436" w14:textId="77777777" w:rsidR="00E200FF" w:rsidRPr="00B76BF1" w:rsidRDefault="00E200FF" w:rsidP="00EC11D5">
      <w:pPr>
        <w:pStyle w:val="ListParagraph"/>
        <w:numPr>
          <w:ilvl w:val="0"/>
          <w:numId w:val="27"/>
        </w:numPr>
        <w:spacing w:line="256" w:lineRule="auto"/>
        <w:jc w:val="both"/>
        <w:rPr>
          <w:rFonts w:ascii="Arial Narrow" w:hAnsi="Arial Narrow" w:cs="Arial"/>
          <w:lang w:val="en-GB"/>
        </w:rPr>
      </w:pPr>
      <w:r w:rsidRPr="00B76BF1">
        <w:rPr>
          <w:rFonts w:ascii="Arial Narrow" w:hAnsi="Arial Narrow" w:cs="Arial"/>
          <w:lang w:val="en-GB"/>
        </w:rPr>
        <w:t>Childcare and eldercare: feeding, bathing, preparing children for school, taking them to school/doctors, helping with learning, as well as ongoing care for elderly and ill family members.</w:t>
      </w:r>
    </w:p>
    <w:p w14:paraId="40D42F32" w14:textId="77777777" w:rsidR="00E200FF" w:rsidRPr="00B76BF1" w:rsidRDefault="00E200FF" w:rsidP="00EC11D5">
      <w:pPr>
        <w:pStyle w:val="ListParagraph"/>
        <w:numPr>
          <w:ilvl w:val="0"/>
          <w:numId w:val="27"/>
        </w:numPr>
        <w:spacing w:line="256" w:lineRule="auto"/>
        <w:jc w:val="both"/>
        <w:rPr>
          <w:rFonts w:ascii="Arial Narrow" w:hAnsi="Arial Narrow" w:cs="Arial"/>
          <w:lang w:val="en-GB"/>
        </w:rPr>
      </w:pPr>
      <w:r w:rsidRPr="00B76BF1">
        <w:rPr>
          <w:rFonts w:ascii="Arial Narrow" w:hAnsi="Arial Narrow" w:cs="Arial"/>
          <w:lang w:val="en-GB"/>
        </w:rPr>
        <w:t>Housework: cleaning, laundry, cooking, washing dishes, maintaining household appliances, ironing, food preparation, etc.</w:t>
      </w:r>
    </w:p>
    <w:p w14:paraId="27237A5D" w14:textId="77777777" w:rsidR="00E200FF" w:rsidRPr="00B76BF1" w:rsidRDefault="00E200FF" w:rsidP="00EC11D5">
      <w:pPr>
        <w:pStyle w:val="ListParagraph"/>
        <w:numPr>
          <w:ilvl w:val="0"/>
          <w:numId w:val="27"/>
        </w:numPr>
        <w:spacing w:line="256" w:lineRule="auto"/>
        <w:jc w:val="both"/>
        <w:rPr>
          <w:rFonts w:ascii="Arial Narrow" w:hAnsi="Arial Narrow" w:cs="Arial"/>
          <w:lang w:val="en-GB"/>
        </w:rPr>
      </w:pPr>
      <w:r w:rsidRPr="00B76BF1">
        <w:rPr>
          <w:rFonts w:ascii="Arial Narrow" w:hAnsi="Arial Narrow" w:cs="Arial"/>
          <w:lang w:val="en-GB"/>
        </w:rPr>
        <w:t>Household organisation: grocery shopping, planning the household budget and family needs, managing household responsibilities, etc.</w:t>
      </w:r>
    </w:p>
    <w:p w14:paraId="171A1C87" w14:textId="77777777" w:rsidR="00E200FF" w:rsidRPr="00B76BF1" w:rsidRDefault="00E200FF" w:rsidP="00E200FF">
      <w:pPr>
        <w:jc w:val="both"/>
        <w:rPr>
          <w:rFonts w:ascii="Arial Narrow" w:hAnsi="Arial Narrow" w:cs="Arial"/>
          <w:lang w:val="en-GB"/>
        </w:rPr>
      </w:pPr>
      <w:r w:rsidRPr="00B76BF1">
        <w:rPr>
          <w:rFonts w:ascii="Arial Narrow" w:hAnsi="Arial Narrow" w:cs="Arial"/>
          <w:lang w:val="en-GB"/>
        </w:rPr>
        <w:t>Data show that women in Montenegro perform significantly more unpaid work than men. A 2020 UNDP analysis revealed that women carried out 92% more unpaid household tasks than men during the first COVID-19 crisis. For example, in just three months (April–June 2020), the value of women’s unpaid care and domestic work was estimated at €122.3 million (10% of GDP), compared to men’s contribution of €63.5 million (5% of GDP). This means that over the course of an entire year, women contribute a total of €489 million (10% of GDP), while men contribute €254 million (5% of GDP), together accounting for 15% of Montenegro’s 2019 GDP.</w:t>
      </w:r>
    </w:p>
    <w:p w14:paraId="5FC5193E" w14:textId="22089BA6" w:rsidR="00E200FF" w:rsidRPr="00B76BF1" w:rsidRDefault="00E200FF" w:rsidP="00E200FF">
      <w:pPr>
        <w:jc w:val="both"/>
        <w:rPr>
          <w:rFonts w:ascii="Arial Narrow" w:hAnsi="Arial Narrow" w:cs="Arial"/>
          <w:lang w:val="en-GB"/>
        </w:rPr>
      </w:pPr>
      <w:r w:rsidRPr="00B76BF1">
        <w:rPr>
          <w:rFonts w:ascii="Arial Narrow" w:hAnsi="Arial Narrow" w:cs="Arial"/>
          <w:lang w:val="en-GB"/>
        </w:rPr>
        <w:t xml:space="preserve">The European Quality of Life Survey (EQLS) also confirms the large gender difference in care activities: 42.7% of surveyed women in Montenegro reported spending time caring for children, </w:t>
      </w:r>
      <w:r w:rsidR="00B76BF1">
        <w:rPr>
          <w:rFonts w:ascii="Arial Narrow" w:hAnsi="Arial Narrow" w:cs="Arial"/>
          <w:lang w:val="en-GB"/>
        </w:rPr>
        <w:t xml:space="preserve">the </w:t>
      </w:r>
      <w:r w:rsidRPr="00B76BF1">
        <w:rPr>
          <w:rFonts w:ascii="Arial Narrow" w:hAnsi="Arial Narrow" w:cs="Arial"/>
          <w:lang w:val="en-GB"/>
        </w:rPr>
        <w:t>elderly, or persons with disabilities in their family, compared to only 23.8% of men. Conversely, a far greater share of men reported not participating in household tasks. For instance, the UNDP/ADA study showed that only 11% of women stated that they did not perform any household work, while this share among men was as high as 42%. In other words, nearly half of men report not doing household chores, compared to just around 1 in 10 women.</w:t>
      </w:r>
    </w:p>
    <w:p w14:paraId="27665430" w14:textId="77777777" w:rsidR="00E200FF" w:rsidRPr="00B76BF1" w:rsidRDefault="00E200FF" w:rsidP="00E200FF">
      <w:pPr>
        <w:jc w:val="both"/>
        <w:rPr>
          <w:rFonts w:ascii="Arial Narrow" w:hAnsi="Arial Narrow" w:cs="Arial"/>
          <w:lang w:val="en-GB"/>
        </w:rPr>
      </w:pPr>
      <w:r w:rsidRPr="00B76BF1">
        <w:rPr>
          <w:rFonts w:ascii="Arial Narrow" w:hAnsi="Arial Narrow" w:cs="Arial"/>
          <w:lang w:val="en-GB"/>
        </w:rPr>
        <w:t>When speaking of labour market conditions, these also concern the extent to which they are aligned with women’s reproductive health needs. One way to encourage women, who account for 64.4% of the labour force participation compared to 79.2% for men, to enter the labour market is through humanising labour policies by recognising the right to menstrual leave. This right would enable women experiencing severe symptoms during their menstrual cycle (diagnosed dysmenorrhea or endometriosis) to take paid “menstrual leave” from work. A flexible solution could be working from home during this period. Menstrual leave is part of the broader concept of “menstrual justice” and women’s health, recognising the specificities of women’s bodies and experiences, as well as the hidden discriminatory economy (menstrual poverty) that affects half of the global population.</w:t>
      </w:r>
    </w:p>
    <w:p w14:paraId="1BB88829" w14:textId="4FC3C3D2" w:rsidR="00E200FF" w:rsidRPr="00B76BF1" w:rsidRDefault="00E200FF" w:rsidP="00E200FF">
      <w:pPr>
        <w:jc w:val="both"/>
        <w:rPr>
          <w:rFonts w:ascii="Arial Narrow" w:hAnsi="Arial Narrow" w:cs="Arial"/>
          <w:lang w:val="en-GB"/>
        </w:rPr>
      </w:pPr>
      <w:r w:rsidRPr="00B76BF1">
        <w:rPr>
          <w:rFonts w:ascii="Arial Narrow" w:hAnsi="Arial Narrow" w:cs="Arial"/>
          <w:lang w:val="en-GB"/>
        </w:rPr>
        <w:t xml:space="preserve">Montenegro has </w:t>
      </w:r>
      <w:r w:rsidR="00B76BF1">
        <w:rPr>
          <w:rFonts w:ascii="Arial Narrow" w:hAnsi="Arial Narrow" w:cs="Arial"/>
          <w:lang w:val="en-GB"/>
        </w:rPr>
        <w:t>taken important steps to align</w:t>
      </w:r>
      <w:r w:rsidRPr="00B76BF1">
        <w:rPr>
          <w:rFonts w:ascii="Arial Narrow" w:hAnsi="Arial Narrow" w:cs="Arial"/>
          <w:lang w:val="en-GB"/>
        </w:rPr>
        <w:t xml:space="preserve"> its legislative and policy frameworks with international obligations regarding gender equality, particularly in recognising economic rights and introducing targeted support for entrepreneurship. However, gender inequalities remain deeply rooted, shaped by social norms, economic structures</w:t>
      </w:r>
      <w:r w:rsidR="00820EEC">
        <w:rPr>
          <w:rFonts w:ascii="Arial Narrow" w:hAnsi="Arial Narrow" w:cs="Arial"/>
          <w:lang w:val="en-GB"/>
        </w:rPr>
        <w:t xml:space="preserve"> and</w:t>
      </w:r>
      <w:r w:rsidRPr="00B76BF1">
        <w:rPr>
          <w:rFonts w:ascii="Arial Narrow" w:hAnsi="Arial Narrow" w:cs="Arial"/>
          <w:lang w:val="en-GB"/>
        </w:rPr>
        <w:t xml:space="preserve"> institutional limitations. Women’s economic inclusion is constrained by pay disparities, low representation in managerial positions, overburdening with unpaid family care work</w:t>
      </w:r>
      <w:r w:rsidR="00820EEC">
        <w:rPr>
          <w:rFonts w:ascii="Arial Narrow" w:hAnsi="Arial Narrow" w:cs="Arial"/>
          <w:lang w:val="en-GB"/>
        </w:rPr>
        <w:t xml:space="preserve"> and</w:t>
      </w:r>
      <w:r w:rsidRPr="00B76BF1">
        <w:rPr>
          <w:rFonts w:ascii="Arial Narrow" w:hAnsi="Arial Narrow" w:cs="Arial"/>
          <w:lang w:val="en-GB"/>
        </w:rPr>
        <w:t xml:space="preserve"> limited access to finance and entrepreneurial support. The legal framework lacks transformative provisions such as parental/paternity leave and enforcement mechanisms, while policies remain fragmented and poorly implemented.</w:t>
      </w:r>
    </w:p>
    <w:p w14:paraId="114C54C1" w14:textId="77777777" w:rsidR="00E200FF" w:rsidRPr="00B76BF1" w:rsidRDefault="00E200FF" w:rsidP="00E200FF">
      <w:pPr>
        <w:jc w:val="both"/>
        <w:rPr>
          <w:rFonts w:ascii="Arial Narrow" w:hAnsi="Arial Narrow" w:cs="Arial"/>
          <w:lang w:val="en-GB"/>
        </w:rPr>
      </w:pPr>
      <w:bookmarkStart w:id="33" w:name="_Hlk210163072"/>
      <w:r w:rsidRPr="00B76BF1">
        <w:rPr>
          <w:rFonts w:ascii="Arial Narrow" w:eastAsia="Arial Narrow" w:hAnsi="Arial Narrow" w:cs="Arial Narrow"/>
          <w:b/>
          <w:lang w:val="en-GB"/>
        </w:rPr>
        <w:t xml:space="preserve">Next steps in implementing </w:t>
      </w:r>
      <w:bookmarkStart w:id="34" w:name="_Hlk210163082"/>
      <w:bookmarkEnd w:id="33"/>
      <w:r w:rsidRPr="00B76BF1">
        <w:rPr>
          <w:rFonts w:ascii="Arial Narrow" w:eastAsia="Arial Narrow" w:hAnsi="Arial Narrow" w:cs="Arial Narrow"/>
          <w:b/>
          <w:lang w:val="en-GB"/>
        </w:rPr>
        <w:t xml:space="preserve">public policy </w:t>
      </w:r>
      <w:r w:rsidRPr="00B76BF1">
        <w:rPr>
          <w:rFonts w:ascii="Arial Narrow" w:hAnsi="Arial Narrow" w:cs="Arial"/>
          <w:b/>
          <w:lang w:val="en-GB"/>
        </w:rPr>
        <w:t xml:space="preserve">in the area of </w:t>
      </w:r>
      <w:bookmarkEnd w:id="34"/>
      <w:r w:rsidRPr="00B76BF1">
        <w:rPr>
          <w:rFonts w:ascii="Arial Narrow" w:hAnsi="Arial Narrow" w:cs="Arial"/>
          <w:b/>
          <w:lang w:val="en-GB"/>
        </w:rPr>
        <w:t>women’s economic empowerment:</w:t>
      </w:r>
    </w:p>
    <w:p w14:paraId="385C2B02" w14:textId="2E62CD23" w:rsidR="00E200FF" w:rsidRPr="00B76BF1" w:rsidRDefault="00E200FF" w:rsidP="00EC11D5">
      <w:pPr>
        <w:pStyle w:val="ListParagraph"/>
        <w:numPr>
          <w:ilvl w:val="0"/>
          <w:numId w:val="28"/>
        </w:numPr>
        <w:spacing w:line="256" w:lineRule="auto"/>
        <w:jc w:val="both"/>
        <w:rPr>
          <w:rFonts w:ascii="Arial Narrow" w:hAnsi="Arial Narrow" w:cs="Arial"/>
          <w:lang w:val="en-GB"/>
        </w:rPr>
      </w:pPr>
      <w:r w:rsidRPr="00B76BF1">
        <w:rPr>
          <w:rFonts w:ascii="Arial Narrow" w:hAnsi="Arial Narrow" w:cs="Arial"/>
          <w:lang w:val="en-GB"/>
        </w:rPr>
        <w:t xml:space="preserve">Strengthen </w:t>
      </w:r>
      <w:r w:rsidR="00B76BF1">
        <w:rPr>
          <w:rFonts w:ascii="Arial Narrow" w:hAnsi="Arial Narrow" w:cs="Arial"/>
          <w:lang w:val="en-GB"/>
        </w:rPr>
        <w:t xml:space="preserve">the </w:t>
      </w:r>
      <w:r w:rsidRPr="00B76BF1">
        <w:rPr>
          <w:rFonts w:ascii="Arial Narrow" w:hAnsi="Arial Narrow" w:cs="Arial"/>
          <w:lang w:val="en-GB"/>
        </w:rPr>
        <w:t>implementation of the legal framework, with particular emphasis on the work of the Administration for Inspection Affairs.</w:t>
      </w:r>
    </w:p>
    <w:p w14:paraId="42EABCB9" w14:textId="77777777" w:rsidR="00E200FF" w:rsidRPr="00B76BF1" w:rsidRDefault="00E200FF" w:rsidP="00EC11D5">
      <w:pPr>
        <w:pStyle w:val="ListParagraph"/>
        <w:numPr>
          <w:ilvl w:val="0"/>
          <w:numId w:val="28"/>
        </w:numPr>
        <w:spacing w:line="256" w:lineRule="auto"/>
        <w:jc w:val="both"/>
        <w:rPr>
          <w:rFonts w:ascii="Arial Narrow" w:hAnsi="Arial Narrow" w:cs="Arial"/>
          <w:lang w:val="en-GB"/>
        </w:rPr>
      </w:pPr>
      <w:r w:rsidRPr="00B76BF1">
        <w:rPr>
          <w:rFonts w:ascii="Arial Narrow" w:hAnsi="Arial Narrow" w:cs="Arial"/>
          <w:lang w:val="en-GB"/>
        </w:rPr>
        <w:t>Include home-based work and family care in the legal framework.</w:t>
      </w:r>
    </w:p>
    <w:p w14:paraId="4256EC9C" w14:textId="77777777" w:rsidR="00E200FF" w:rsidRPr="00B76BF1" w:rsidRDefault="00E200FF" w:rsidP="00EC11D5">
      <w:pPr>
        <w:pStyle w:val="ListParagraph"/>
        <w:numPr>
          <w:ilvl w:val="0"/>
          <w:numId w:val="28"/>
        </w:numPr>
        <w:spacing w:line="256" w:lineRule="auto"/>
        <w:jc w:val="both"/>
        <w:rPr>
          <w:rFonts w:ascii="Arial Narrow" w:hAnsi="Arial Narrow" w:cs="Arial"/>
          <w:lang w:val="en-GB"/>
        </w:rPr>
      </w:pPr>
      <w:r w:rsidRPr="00B76BF1">
        <w:rPr>
          <w:rFonts w:ascii="Arial Narrow" w:hAnsi="Arial Narrow" w:cs="Arial"/>
          <w:lang w:val="en-GB"/>
        </w:rPr>
        <w:t>Introduce paid paternity leave to promote shared caregiving.</w:t>
      </w:r>
    </w:p>
    <w:p w14:paraId="1BBFE9A0" w14:textId="77777777" w:rsidR="00E200FF" w:rsidRPr="00B76BF1" w:rsidRDefault="00E200FF" w:rsidP="00EC11D5">
      <w:pPr>
        <w:pStyle w:val="ListParagraph"/>
        <w:numPr>
          <w:ilvl w:val="0"/>
          <w:numId w:val="28"/>
        </w:numPr>
        <w:spacing w:line="256" w:lineRule="auto"/>
        <w:jc w:val="both"/>
        <w:rPr>
          <w:rFonts w:ascii="Arial Narrow" w:hAnsi="Arial Narrow" w:cs="Arial"/>
          <w:lang w:val="en-GB"/>
        </w:rPr>
      </w:pPr>
      <w:r w:rsidRPr="00B76BF1">
        <w:rPr>
          <w:rFonts w:ascii="Arial Narrow" w:hAnsi="Arial Narrow" w:cs="Arial"/>
          <w:lang w:val="en-GB"/>
        </w:rPr>
        <w:lastRenderedPageBreak/>
        <w:t>Strengthen enforcement of anti-discrimination legislation, particularly in employment and access to economic resources.</w:t>
      </w:r>
    </w:p>
    <w:p w14:paraId="2C726782" w14:textId="1F6489FD" w:rsidR="00E200FF" w:rsidRPr="00B76BF1" w:rsidRDefault="00E200FF" w:rsidP="00EC11D5">
      <w:pPr>
        <w:pStyle w:val="ListParagraph"/>
        <w:numPr>
          <w:ilvl w:val="0"/>
          <w:numId w:val="28"/>
        </w:numPr>
        <w:spacing w:line="256" w:lineRule="auto"/>
        <w:jc w:val="both"/>
        <w:rPr>
          <w:rFonts w:ascii="Arial Narrow" w:hAnsi="Arial Narrow" w:cs="Arial"/>
          <w:lang w:val="en-GB"/>
        </w:rPr>
      </w:pPr>
      <w:r w:rsidRPr="00B76BF1">
        <w:rPr>
          <w:rFonts w:ascii="Arial Narrow" w:hAnsi="Arial Narrow" w:cs="Arial"/>
          <w:lang w:val="en-GB"/>
        </w:rPr>
        <w:t>Incorporate gender equality criteria into all public funding programmes, including public procurement and grants</w:t>
      </w:r>
      <w:r w:rsidR="00B76BF1">
        <w:rPr>
          <w:rFonts w:ascii="Arial Narrow" w:hAnsi="Arial Narrow" w:cs="Arial"/>
          <w:lang w:val="en-GB"/>
        </w:rPr>
        <w:t>.</w:t>
      </w:r>
    </w:p>
    <w:p w14:paraId="3BF9AB89" w14:textId="77777777" w:rsidR="00E200FF" w:rsidRPr="00B76BF1" w:rsidRDefault="00E200FF" w:rsidP="00EC11D5">
      <w:pPr>
        <w:pStyle w:val="ListParagraph"/>
        <w:numPr>
          <w:ilvl w:val="0"/>
          <w:numId w:val="28"/>
        </w:numPr>
        <w:spacing w:line="256" w:lineRule="auto"/>
        <w:jc w:val="both"/>
        <w:rPr>
          <w:rFonts w:ascii="Arial Narrow" w:hAnsi="Arial Narrow" w:cs="Arial"/>
          <w:lang w:val="en-GB"/>
        </w:rPr>
      </w:pPr>
      <w:r w:rsidRPr="00B76BF1">
        <w:rPr>
          <w:rFonts w:ascii="Arial Narrow" w:hAnsi="Arial Narrow" w:cs="Arial"/>
          <w:lang w:val="en-GB"/>
        </w:rPr>
        <w:t>Develop legal and institutional mechanisms to improve the distribution of unpaid household work between women and men.</w:t>
      </w:r>
    </w:p>
    <w:p w14:paraId="74368148" w14:textId="77777777" w:rsidR="00E200FF" w:rsidRPr="00B76BF1" w:rsidRDefault="00E200FF" w:rsidP="00EC11D5">
      <w:pPr>
        <w:pStyle w:val="ListParagraph"/>
        <w:numPr>
          <w:ilvl w:val="0"/>
          <w:numId w:val="28"/>
        </w:numPr>
        <w:spacing w:line="256" w:lineRule="auto"/>
        <w:jc w:val="both"/>
        <w:rPr>
          <w:rFonts w:ascii="Arial Narrow" w:hAnsi="Arial Narrow" w:cs="Arial"/>
          <w:lang w:val="en-GB"/>
        </w:rPr>
      </w:pPr>
      <w:r w:rsidRPr="00B76BF1">
        <w:rPr>
          <w:rFonts w:ascii="Arial Narrow" w:hAnsi="Arial Narrow" w:cs="Arial"/>
          <w:lang w:val="en-GB"/>
        </w:rPr>
        <w:t>Increase women’s participation in social dialogue processes.</w:t>
      </w:r>
    </w:p>
    <w:p w14:paraId="6A0A912D" w14:textId="77777777" w:rsidR="00E200FF" w:rsidRPr="00B76BF1" w:rsidRDefault="00E200FF" w:rsidP="00EC11D5">
      <w:pPr>
        <w:pStyle w:val="ListParagraph"/>
        <w:numPr>
          <w:ilvl w:val="0"/>
          <w:numId w:val="28"/>
        </w:numPr>
        <w:spacing w:line="256" w:lineRule="auto"/>
        <w:jc w:val="both"/>
        <w:rPr>
          <w:rFonts w:ascii="Arial Narrow" w:hAnsi="Arial Narrow" w:cs="Arial"/>
          <w:lang w:val="en-GB"/>
        </w:rPr>
      </w:pPr>
      <w:r w:rsidRPr="00B76BF1">
        <w:rPr>
          <w:rFonts w:ascii="Arial Narrow" w:hAnsi="Arial Narrow" w:cs="Arial"/>
          <w:lang w:val="en-GB"/>
        </w:rPr>
        <w:t>Use macroeconomic policy to increase the number of decent jobs available to women.</w:t>
      </w:r>
    </w:p>
    <w:p w14:paraId="32706C73" w14:textId="77777777" w:rsidR="00E200FF" w:rsidRPr="00B76BF1" w:rsidRDefault="00E200FF" w:rsidP="00EC11D5">
      <w:pPr>
        <w:pStyle w:val="ListParagraph"/>
        <w:numPr>
          <w:ilvl w:val="0"/>
          <w:numId w:val="28"/>
        </w:numPr>
        <w:spacing w:line="256" w:lineRule="auto"/>
        <w:jc w:val="both"/>
        <w:rPr>
          <w:rFonts w:ascii="Arial Narrow" w:hAnsi="Arial Narrow" w:cs="Arial"/>
          <w:lang w:val="en-GB"/>
        </w:rPr>
      </w:pPr>
      <w:r w:rsidRPr="00B76BF1">
        <w:rPr>
          <w:rFonts w:ascii="Arial Narrow" w:hAnsi="Arial Narrow" w:cs="Arial"/>
          <w:lang w:val="en-GB"/>
        </w:rPr>
        <w:t>Ensure that all future measures under the Guide for Economic Reform Programmes explicitly demonstrate their impact on gender equality.</w:t>
      </w:r>
    </w:p>
    <w:p w14:paraId="1DFD5058" w14:textId="77777777" w:rsidR="00E200FF" w:rsidRPr="00B76BF1" w:rsidRDefault="00E200FF" w:rsidP="00EC11D5">
      <w:pPr>
        <w:pStyle w:val="ListParagraph"/>
        <w:numPr>
          <w:ilvl w:val="0"/>
          <w:numId w:val="28"/>
        </w:numPr>
        <w:spacing w:line="256" w:lineRule="auto"/>
        <w:jc w:val="both"/>
        <w:rPr>
          <w:rFonts w:ascii="Arial Narrow" w:hAnsi="Arial Narrow" w:cs="Arial"/>
          <w:lang w:val="en-GB"/>
        </w:rPr>
      </w:pPr>
      <w:r w:rsidRPr="00B76BF1">
        <w:rPr>
          <w:rFonts w:ascii="Arial Narrow" w:hAnsi="Arial Narrow" w:cs="Arial"/>
          <w:lang w:val="en-GB"/>
        </w:rPr>
        <w:t>Develop fiscal incentive measures to increase women’s labour market participation.</w:t>
      </w:r>
    </w:p>
    <w:p w14:paraId="1A000E45" w14:textId="77777777" w:rsidR="00E200FF" w:rsidRPr="00B76BF1" w:rsidRDefault="00E200FF" w:rsidP="00EC11D5">
      <w:pPr>
        <w:pStyle w:val="ListParagraph"/>
        <w:numPr>
          <w:ilvl w:val="0"/>
          <w:numId w:val="28"/>
        </w:numPr>
        <w:spacing w:line="256" w:lineRule="auto"/>
        <w:jc w:val="both"/>
        <w:rPr>
          <w:rFonts w:ascii="Arial Narrow" w:hAnsi="Arial Narrow" w:cs="Arial"/>
          <w:lang w:val="en-GB"/>
        </w:rPr>
      </w:pPr>
      <w:r w:rsidRPr="00B76BF1">
        <w:rPr>
          <w:rFonts w:ascii="Arial Narrow" w:hAnsi="Arial Narrow" w:cs="Arial"/>
          <w:lang w:val="en-GB"/>
        </w:rPr>
        <w:t>Introduce gender-responsive budgeting in all ministries and municipalities to ensure fair resource allocation.</w:t>
      </w:r>
    </w:p>
    <w:p w14:paraId="0F303FCA" w14:textId="77777777" w:rsidR="00E200FF" w:rsidRPr="00B76BF1" w:rsidRDefault="00E200FF" w:rsidP="00EC11D5">
      <w:pPr>
        <w:pStyle w:val="ListParagraph"/>
        <w:numPr>
          <w:ilvl w:val="0"/>
          <w:numId w:val="28"/>
        </w:numPr>
        <w:spacing w:line="256" w:lineRule="auto"/>
        <w:jc w:val="both"/>
        <w:rPr>
          <w:rFonts w:ascii="Arial Narrow" w:hAnsi="Arial Narrow" w:cs="Arial"/>
          <w:lang w:val="en-GB"/>
        </w:rPr>
      </w:pPr>
      <w:r w:rsidRPr="00B76BF1">
        <w:rPr>
          <w:rFonts w:ascii="Arial Narrow" w:hAnsi="Arial Narrow" w:cs="Arial"/>
          <w:lang w:val="en-GB"/>
        </w:rPr>
        <w:t>Develop targeted financial products (e.g., microcredits, guarantee schemes) for women entrepreneurs, particularly in rural and underdeveloped areas.</w:t>
      </w:r>
    </w:p>
    <w:p w14:paraId="490BF03D" w14:textId="77777777" w:rsidR="00E200FF" w:rsidRPr="00B76BF1" w:rsidRDefault="00E200FF" w:rsidP="00EC11D5">
      <w:pPr>
        <w:pStyle w:val="ListParagraph"/>
        <w:numPr>
          <w:ilvl w:val="0"/>
          <w:numId w:val="28"/>
        </w:numPr>
        <w:spacing w:line="256" w:lineRule="auto"/>
        <w:jc w:val="both"/>
        <w:rPr>
          <w:rFonts w:ascii="Arial Narrow" w:hAnsi="Arial Narrow" w:cs="Arial"/>
          <w:lang w:val="en-GB"/>
        </w:rPr>
      </w:pPr>
      <w:r w:rsidRPr="00B76BF1">
        <w:rPr>
          <w:rFonts w:ascii="Arial Narrow" w:hAnsi="Arial Narrow" w:cs="Arial"/>
          <w:lang w:val="en-GB"/>
        </w:rPr>
        <w:t>Ensure that active labour market programmes (training, retraining, subsidies) are designed to respond to the specific needs of women.</w:t>
      </w:r>
    </w:p>
    <w:p w14:paraId="6A0C356A" w14:textId="77777777" w:rsidR="00E200FF" w:rsidRPr="00B76BF1" w:rsidRDefault="00E200FF" w:rsidP="00EC11D5">
      <w:pPr>
        <w:pStyle w:val="ListParagraph"/>
        <w:numPr>
          <w:ilvl w:val="0"/>
          <w:numId w:val="28"/>
        </w:numPr>
        <w:spacing w:line="256" w:lineRule="auto"/>
        <w:jc w:val="both"/>
        <w:rPr>
          <w:rFonts w:ascii="Arial Narrow" w:hAnsi="Arial Narrow" w:cs="Arial"/>
          <w:lang w:val="en-GB"/>
        </w:rPr>
      </w:pPr>
      <w:r w:rsidRPr="00B76BF1">
        <w:rPr>
          <w:rFonts w:ascii="Arial Narrow" w:hAnsi="Arial Narrow" w:cs="Arial"/>
          <w:lang w:val="en-GB"/>
        </w:rPr>
        <w:t>Establish a national coordination mechanism for women’s economic empowerment, with inter-ministerial representation and links to civil society.</w:t>
      </w:r>
    </w:p>
    <w:p w14:paraId="716A1ADE" w14:textId="33DA3EF6" w:rsidR="00E200FF" w:rsidRPr="00B76BF1" w:rsidRDefault="00E200FF" w:rsidP="00EC11D5">
      <w:pPr>
        <w:pStyle w:val="ListParagraph"/>
        <w:numPr>
          <w:ilvl w:val="0"/>
          <w:numId w:val="28"/>
        </w:numPr>
        <w:spacing w:line="256" w:lineRule="auto"/>
        <w:jc w:val="both"/>
        <w:rPr>
          <w:rFonts w:ascii="Arial Narrow" w:hAnsi="Arial Narrow" w:cs="Arial"/>
          <w:lang w:val="en-GB"/>
        </w:rPr>
      </w:pPr>
      <w:r w:rsidRPr="00B76BF1">
        <w:rPr>
          <w:rFonts w:ascii="Arial Narrow" w:hAnsi="Arial Narrow" w:cs="Arial"/>
          <w:lang w:val="en-GB"/>
        </w:rPr>
        <w:t>Improve the collection and analysis of sex-disaggregated data on employment, wages, entrepreneurship, land ownership</w:t>
      </w:r>
      <w:r w:rsidR="00820EEC">
        <w:rPr>
          <w:rFonts w:ascii="Arial Narrow" w:hAnsi="Arial Narrow" w:cs="Arial"/>
          <w:lang w:val="en-GB"/>
        </w:rPr>
        <w:t xml:space="preserve"> and</w:t>
      </w:r>
      <w:r w:rsidRPr="00B76BF1">
        <w:rPr>
          <w:rFonts w:ascii="Arial Narrow" w:hAnsi="Arial Narrow" w:cs="Arial"/>
          <w:lang w:val="en-GB"/>
        </w:rPr>
        <w:t xml:space="preserve"> time use.</w:t>
      </w:r>
    </w:p>
    <w:p w14:paraId="0E959E0E" w14:textId="750A5073" w:rsidR="00E200FF" w:rsidRPr="00B76BF1" w:rsidRDefault="00E200FF" w:rsidP="00EC11D5">
      <w:pPr>
        <w:pStyle w:val="ListParagraph"/>
        <w:numPr>
          <w:ilvl w:val="0"/>
          <w:numId w:val="28"/>
        </w:numPr>
        <w:spacing w:line="256" w:lineRule="auto"/>
        <w:jc w:val="both"/>
        <w:rPr>
          <w:rFonts w:ascii="Arial Narrow" w:hAnsi="Arial Narrow" w:cs="Arial"/>
          <w:lang w:val="en-GB"/>
        </w:rPr>
      </w:pPr>
      <w:r w:rsidRPr="00B76BF1">
        <w:rPr>
          <w:rFonts w:ascii="Arial Narrow" w:hAnsi="Arial Narrow" w:cs="Arial"/>
          <w:lang w:val="en-GB"/>
        </w:rPr>
        <w:t>Increase access to finance, training</w:t>
      </w:r>
      <w:r w:rsidR="00820EEC">
        <w:rPr>
          <w:rFonts w:ascii="Arial Narrow" w:hAnsi="Arial Narrow" w:cs="Arial"/>
          <w:lang w:val="en-GB"/>
        </w:rPr>
        <w:t xml:space="preserve"> and</w:t>
      </w:r>
      <w:r w:rsidRPr="00B76BF1">
        <w:rPr>
          <w:rFonts w:ascii="Arial Narrow" w:hAnsi="Arial Narrow" w:cs="Arial"/>
          <w:lang w:val="en-GB"/>
        </w:rPr>
        <w:t xml:space="preserve"> mentorship programmes specifically designed for women entrepreneurs, with a focus on rural areas.</w:t>
      </w:r>
    </w:p>
    <w:p w14:paraId="1CDD25AD" w14:textId="77777777" w:rsidR="00E200FF" w:rsidRPr="00B76BF1" w:rsidRDefault="00E200FF" w:rsidP="00EC11D5">
      <w:pPr>
        <w:pStyle w:val="ListParagraph"/>
        <w:numPr>
          <w:ilvl w:val="0"/>
          <w:numId w:val="28"/>
        </w:numPr>
        <w:spacing w:line="256" w:lineRule="auto"/>
        <w:jc w:val="both"/>
        <w:rPr>
          <w:rFonts w:ascii="Arial Narrow" w:hAnsi="Arial Narrow" w:cs="Arial"/>
          <w:lang w:val="en-GB"/>
        </w:rPr>
      </w:pPr>
      <w:r w:rsidRPr="00B76BF1">
        <w:rPr>
          <w:rFonts w:ascii="Arial Narrow" w:hAnsi="Arial Narrow" w:cs="Arial"/>
          <w:lang w:val="en-GB"/>
        </w:rPr>
        <w:t>Establish programmes that prepare and mentor women for managerial and leadership roles across all economic sectors.</w:t>
      </w:r>
    </w:p>
    <w:p w14:paraId="6AFB263A" w14:textId="77777777" w:rsidR="00E200FF" w:rsidRPr="00B76BF1" w:rsidRDefault="00E200FF" w:rsidP="00EC11D5">
      <w:pPr>
        <w:pStyle w:val="ListParagraph"/>
        <w:numPr>
          <w:ilvl w:val="0"/>
          <w:numId w:val="28"/>
        </w:numPr>
        <w:spacing w:line="256" w:lineRule="auto"/>
        <w:jc w:val="both"/>
        <w:rPr>
          <w:rFonts w:ascii="Arial Narrow" w:hAnsi="Arial Narrow" w:cs="Arial"/>
          <w:lang w:val="en-GB"/>
        </w:rPr>
      </w:pPr>
      <w:r w:rsidRPr="00B76BF1">
        <w:rPr>
          <w:rFonts w:ascii="Arial Narrow" w:hAnsi="Arial Narrow" w:cs="Arial"/>
          <w:lang w:val="en-GB"/>
        </w:rPr>
        <w:t>Promote STEM careers among young women by improving access to scholarships, internships and mentoring programmes in STEM fields.</w:t>
      </w:r>
    </w:p>
    <w:p w14:paraId="3FF66ABE" w14:textId="77777777" w:rsidR="00E200FF" w:rsidRPr="00B76BF1" w:rsidRDefault="00E200FF" w:rsidP="00EC11D5">
      <w:pPr>
        <w:pStyle w:val="ListParagraph"/>
        <w:numPr>
          <w:ilvl w:val="0"/>
          <w:numId w:val="28"/>
        </w:numPr>
        <w:spacing w:line="256" w:lineRule="auto"/>
        <w:jc w:val="both"/>
        <w:rPr>
          <w:rFonts w:ascii="Arial Narrow" w:hAnsi="Arial Narrow" w:cs="Arial"/>
          <w:lang w:val="en-GB"/>
        </w:rPr>
      </w:pPr>
      <w:r w:rsidRPr="00B76BF1">
        <w:rPr>
          <w:rFonts w:ascii="Arial Narrow" w:hAnsi="Arial Narrow" w:cs="Arial"/>
          <w:lang w:val="en-GB"/>
        </w:rPr>
        <w:t>Leverage initiatives such as the Western Balkans Regional Network for Women in STEM to create cross-border opportunities and partnerships.</w:t>
      </w:r>
    </w:p>
    <w:p w14:paraId="6B69D59C" w14:textId="77777777" w:rsidR="00E200FF" w:rsidRPr="00B76BF1" w:rsidRDefault="00E200FF" w:rsidP="00EC11D5">
      <w:pPr>
        <w:pStyle w:val="ListParagraph"/>
        <w:numPr>
          <w:ilvl w:val="0"/>
          <w:numId w:val="28"/>
        </w:numPr>
        <w:spacing w:line="256" w:lineRule="auto"/>
        <w:jc w:val="both"/>
        <w:rPr>
          <w:rFonts w:ascii="Arial Narrow" w:hAnsi="Arial Narrow" w:cs="Arial"/>
          <w:lang w:val="en-GB"/>
        </w:rPr>
      </w:pPr>
      <w:r w:rsidRPr="00B76BF1">
        <w:rPr>
          <w:rFonts w:ascii="Arial Narrow" w:hAnsi="Arial Narrow" w:cs="Arial"/>
          <w:lang w:val="en-GB"/>
        </w:rPr>
        <w:t>Reduce bureaucratic barriers for women applying for financial support by providing technical assistance and guidance.</w:t>
      </w:r>
    </w:p>
    <w:p w14:paraId="0282F7B0" w14:textId="7EAA1563" w:rsidR="003A6D21" w:rsidRPr="00B76BF1" w:rsidRDefault="00E200FF" w:rsidP="00EC11D5">
      <w:pPr>
        <w:pStyle w:val="ListParagraph"/>
        <w:numPr>
          <w:ilvl w:val="0"/>
          <w:numId w:val="28"/>
        </w:numPr>
        <w:spacing w:line="256" w:lineRule="auto"/>
        <w:jc w:val="both"/>
        <w:rPr>
          <w:rFonts w:ascii="Arial Narrow" w:hAnsi="Arial Narrow" w:cs="Arial"/>
          <w:lang w:val="en-GB"/>
        </w:rPr>
      </w:pPr>
      <w:r w:rsidRPr="00B76BF1">
        <w:rPr>
          <w:rFonts w:ascii="Arial Narrow" w:hAnsi="Arial Narrow" w:cs="Arial"/>
          <w:lang w:val="en-GB"/>
        </w:rPr>
        <w:t>Align national agriculture and rural development policies with EU gender equality standards, ensuring that all public policies explicitly address the needs of women.</w:t>
      </w:r>
    </w:p>
    <w:tbl>
      <w:tblPr>
        <w:tblStyle w:val="a3"/>
        <w:tblW w:w="11880" w:type="dxa"/>
        <w:tblInd w:w="-12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00"/>
        <w:gridCol w:w="3060"/>
        <w:gridCol w:w="3060"/>
        <w:gridCol w:w="3060"/>
      </w:tblGrid>
      <w:tr w:rsidR="003A6D21" w:rsidRPr="00B76BF1" w14:paraId="0282F7B3" w14:textId="77777777" w:rsidTr="00DE7097">
        <w:trPr>
          <w:trHeight w:val="390"/>
        </w:trPr>
        <w:tc>
          <w:tcPr>
            <w:tcW w:w="2700" w:type="dxa"/>
          </w:tcPr>
          <w:p w14:paraId="0282F7B1" w14:textId="4C3DE5A2" w:rsidR="003A6D21" w:rsidRPr="00B76BF1" w:rsidRDefault="004C4CE4">
            <w:pPr>
              <w:rPr>
                <w:rFonts w:ascii="Arial Narrow" w:eastAsia="Arial Narrow" w:hAnsi="Arial Narrow" w:cs="Arial Narrow"/>
                <w:b/>
                <w:lang w:val="en-GB"/>
              </w:rPr>
            </w:pPr>
            <w:r w:rsidRPr="00B76BF1">
              <w:rPr>
                <w:rFonts w:ascii="Arial Narrow" w:eastAsia="Arial Narrow" w:hAnsi="Arial Narrow" w:cs="Arial Narrow"/>
                <w:b/>
                <w:lang w:val="en-GB"/>
              </w:rPr>
              <w:t xml:space="preserve">Operational objective </w:t>
            </w:r>
            <w:r w:rsidR="00804C05" w:rsidRPr="00B76BF1">
              <w:rPr>
                <w:rFonts w:ascii="Arial Narrow" w:eastAsia="Arial Narrow" w:hAnsi="Arial Narrow" w:cs="Arial Narrow"/>
                <w:b/>
                <w:lang w:val="en-GB"/>
              </w:rPr>
              <w:t xml:space="preserve">2: </w:t>
            </w:r>
          </w:p>
        </w:tc>
        <w:tc>
          <w:tcPr>
            <w:tcW w:w="9180" w:type="dxa"/>
            <w:gridSpan w:val="3"/>
          </w:tcPr>
          <w:p w14:paraId="0282F7B2" w14:textId="255BBB34" w:rsidR="003A6D21" w:rsidRPr="00B76BF1" w:rsidRDefault="00D1108F" w:rsidP="00D1108F">
            <w:pPr>
              <w:jc w:val="both"/>
              <w:rPr>
                <w:rFonts w:ascii="Arial Narrow" w:hAnsi="Arial Narrow" w:cs="Arial"/>
                <w:lang w:val="en-GB"/>
              </w:rPr>
            </w:pPr>
            <w:r w:rsidRPr="00B76BF1">
              <w:rPr>
                <w:rFonts w:ascii="Arial Narrow" w:hAnsi="Arial Narrow" w:cs="Arial"/>
                <w:lang w:val="en-GB"/>
              </w:rPr>
              <w:t>Increase the employment rate of women and strengthen their representation in positions of economic decision-making</w:t>
            </w:r>
          </w:p>
        </w:tc>
      </w:tr>
      <w:tr w:rsidR="003A6D21" w:rsidRPr="00B76BF1" w14:paraId="0282F7C6" w14:textId="77777777" w:rsidTr="00DE7097">
        <w:trPr>
          <w:trHeight w:val="58"/>
        </w:trPr>
        <w:tc>
          <w:tcPr>
            <w:tcW w:w="2700" w:type="dxa"/>
            <w:tcBorders>
              <w:top w:val="single" w:sz="4" w:space="0" w:color="000000"/>
              <w:left w:val="single" w:sz="4" w:space="0" w:color="000000"/>
              <w:bottom w:val="single" w:sz="4" w:space="0" w:color="000000"/>
              <w:right w:val="single" w:sz="4" w:space="0" w:color="000000"/>
            </w:tcBorders>
          </w:tcPr>
          <w:p w14:paraId="0282F7B4" w14:textId="01BA5161" w:rsidR="003A6D21" w:rsidRPr="00B76BF1" w:rsidRDefault="00336E0A">
            <w:pPr>
              <w:rPr>
                <w:rFonts w:ascii="Arial Narrow" w:eastAsia="Arial Narrow" w:hAnsi="Arial Narrow" w:cs="Arial Narrow"/>
                <w:lang w:val="en-GB"/>
              </w:rPr>
            </w:pPr>
            <w:r w:rsidRPr="00B76BF1">
              <w:rPr>
                <w:rFonts w:ascii="Arial Narrow" w:eastAsia="Arial Narrow" w:hAnsi="Arial Narrow" w:cs="Arial Narrow"/>
                <w:b/>
                <w:lang w:val="en-GB"/>
              </w:rPr>
              <w:t xml:space="preserve">Performance indicator </w:t>
            </w:r>
            <w:r w:rsidR="00804C05" w:rsidRPr="00B76BF1">
              <w:rPr>
                <w:rFonts w:ascii="Arial Narrow" w:eastAsia="Arial Narrow" w:hAnsi="Arial Narrow" w:cs="Arial Narrow"/>
                <w:b/>
                <w:lang w:val="en-GB"/>
              </w:rPr>
              <w:t>1</w:t>
            </w:r>
            <w:r w:rsidR="00804C05" w:rsidRPr="00B76BF1">
              <w:rPr>
                <w:rFonts w:ascii="Arial Narrow" w:eastAsia="Arial Narrow" w:hAnsi="Arial Narrow" w:cs="Arial Narrow"/>
                <w:lang w:val="en-GB"/>
              </w:rPr>
              <w:t xml:space="preserve">: </w:t>
            </w:r>
          </w:p>
          <w:p w14:paraId="0282F7B5" w14:textId="77777777" w:rsidR="003A6D21" w:rsidRPr="00B76BF1" w:rsidRDefault="003A6D21">
            <w:pPr>
              <w:rPr>
                <w:rFonts w:ascii="Arial Narrow" w:eastAsia="Arial Narrow" w:hAnsi="Arial Narrow" w:cs="Arial Narrow"/>
                <w:lang w:val="en-GB"/>
              </w:rPr>
            </w:pPr>
          </w:p>
          <w:p w14:paraId="6F831A48" w14:textId="77777777" w:rsidR="00D1108F" w:rsidRPr="00B76BF1" w:rsidRDefault="00D1108F" w:rsidP="00D1108F">
            <w:pPr>
              <w:jc w:val="both"/>
              <w:rPr>
                <w:rFonts w:ascii="Arial Narrow" w:hAnsi="Arial Narrow" w:cs="Arial"/>
                <w:lang w:val="en-GB"/>
              </w:rPr>
            </w:pPr>
            <w:r w:rsidRPr="00B76BF1">
              <w:rPr>
                <w:rFonts w:ascii="Arial Narrow" w:hAnsi="Arial Narrow" w:cs="Arial"/>
                <w:lang w:val="en-GB"/>
              </w:rPr>
              <w:t>Percentage of unemployed women in the labour force</w:t>
            </w:r>
          </w:p>
          <w:p w14:paraId="0282F7B6" w14:textId="5C8182C8" w:rsidR="003A6D21" w:rsidRPr="00B76BF1" w:rsidRDefault="003A6D21">
            <w:pPr>
              <w:rPr>
                <w:rFonts w:ascii="Arial Narrow" w:eastAsia="Arial Narrow" w:hAnsi="Arial Narrow" w:cs="Arial Narrow"/>
                <w:lang w:val="en-GB"/>
              </w:rPr>
            </w:pPr>
          </w:p>
        </w:tc>
        <w:tc>
          <w:tcPr>
            <w:tcW w:w="3060" w:type="dxa"/>
            <w:tcBorders>
              <w:top w:val="single" w:sz="4" w:space="0" w:color="000000"/>
              <w:left w:val="single" w:sz="4" w:space="0" w:color="000000"/>
              <w:bottom w:val="single" w:sz="4" w:space="0" w:color="000000"/>
              <w:right w:val="single" w:sz="4" w:space="0" w:color="000000"/>
            </w:tcBorders>
          </w:tcPr>
          <w:p w14:paraId="0282F7B7" w14:textId="1E3FA9F3" w:rsidR="003A6D21" w:rsidRPr="00B76BF1" w:rsidRDefault="00336E0A">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Baseline value </w:t>
            </w:r>
            <w:r w:rsidR="00804C05" w:rsidRPr="00B76BF1">
              <w:rPr>
                <w:rFonts w:ascii="Arial Narrow" w:eastAsia="Arial Narrow" w:hAnsi="Arial Narrow" w:cs="Arial Narrow"/>
                <w:b/>
                <w:lang w:val="en-GB"/>
              </w:rPr>
              <w:t>2025</w:t>
            </w:r>
          </w:p>
          <w:p w14:paraId="0282F7B8" w14:textId="77777777" w:rsidR="003A6D21" w:rsidRPr="00B76BF1" w:rsidRDefault="003A6D21">
            <w:pPr>
              <w:jc w:val="center"/>
              <w:rPr>
                <w:rFonts w:ascii="Arial Narrow" w:eastAsia="Arial Narrow" w:hAnsi="Arial Narrow" w:cs="Arial Narrow"/>
                <w:b/>
                <w:lang w:val="en-GB"/>
              </w:rPr>
            </w:pPr>
          </w:p>
          <w:p w14:paraId="0282F7B9" w14:textId="77777777" w:rsidR="003A6D21" w:rsidRPr="00B76BF1" w:rsidRDefault="003A6D21">
            <w:pPr>
              <w:jc w:val="center"/>
              <w:rPr>
                <w:rFonts w:ascii="Arial Narrow" w:eastAsia="Arial Narrow" w:hAnsi="Arial Narrow" w:cs="Arial Narrow"/>
                <w:b/>
                <w:lang w:val="en-GB"/>
              </w:rPr>
            </w:pPr>
          </w:p>
          <w:p w14:paraId="3FED3BCE" w14:textId="77777777" w:rsidR="00D1108F" w:rsidRPr="00B76BF1" w:rsidRDefault="00D1108F" w:rsidP="00D1108F">
            <w:pPr>
              <w:jc w:val="both"/>
              <w:rPr>
                <w:rFonts w:ascii="Arial Narrow" w:hAnsi="Arial Narrow" w:cs="Arial"/>
                <w:lang w:val="en-GB"/>
              </w:rPr>
            </w:pPr>
            <w:r w:rsidRPr="00B76BF1">
              <w:rPr>
                <w:rFonts w:ascii="Arial Narrow" w:hAnsi="Arial Narrow" w:cs="Arial"/>
                <w:lang w:val="en-GB"/>
              </w:rPr>
              <w:t>Currently, 58.24% of unemployed persons registered with the Employment Agency of Montenegro are women.</w:t>
            </w:r>
          </w:p>
          <w:p w14:paraId="0282F7BB" w14:textId="0B1C347E" w:rsidR="003A6D21" w:rsidRPr="00B76BF1" w:rsidRDefault="00D1108F" w:rsidP="00D1108F">
            <w:pPr>
              <w:jc w:val="center"/>
              <w:rPr>
                <w:rFonts w:ascii="Arial Narrow" w:eastAsia="Arial Narrow" w:hAnsi="Arial Narrow" w:cs="Arial Narrow"/>
                <w:i/>
                <w:sz w:val="18"/>
                <w:szCs w:val="18"/>
                <w:lang w:val="en-GB"/>
              </w:rPr>
            </w:pPr>
            <w:r w:rsidRPr="00B76BF1">
              <w:rPr>
                <w:rFonts w:ascii="Arial Narrow" w:eastAsia="Arial Narrow" w:hAnsi="Arial Narrow" w:cs="Arial Narrow"/>
                <w:i/>
                <w:sz w:val="18"/>
                <w:szCs w:val="18"/>
                <w:lang w:val="en-GB"/>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0282F7BC" w14:textId="7A9E689E" w:rsidR="003A6D21" w:rsidRPr="00B76BF1" w:rsidRDefault="008E3A7C">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Mid-term value </w:t>
            </w:r>
            <w:r w:rsidR="00804C05" w:rsidRPr="00B76BF1">
              <w:rPr>
                <w:rFonts w:ascii="Arial Narrow" w:eastAsia="Arial Narrow" w:hAnsi="Arial Narrow" w:cs="Arial Narrow"/>
                <w:b/>
                <w:lang w:val="en-GB"/>
              </w:rPr>
              <w:t>2027</w:t>
            </w:r>
          </w:p>
          <w:p w14:paraId="0282F7BD" w14:textId="77777777" w:rsidR="003A6D21" w:rsidRPr="00B76BF1" w:rsidRDefault="003A6D21">
            <w:pPr>
              <w:jc w:val="center"/>
              <w:rPr>
                <w:rFonts w:ascii="Arial Narrow" w:eastAsia="Arial Narrow" w:hAnsi="Arial Narrow" w:cs="Arial Narrow"/>
                <w:b/>
                <w:lang w:val="en-GB"/>
              </w:rPr>
            </w:pPr>
          </w:p>
          <w:p w14:paraId="0282F7BE" w14:textId="77777777" w:rsidR="003A6D21" w:rsidRPr="00B76BF1" w:rsidRDefault="003A6D21">
            <w:pPr>
              <w:jc w:val="center"/>
              <w:rPr>
                <w:rFonts w:ascii="Arial Narrow" w:eastAsia="Arial Narrow" w:hAnsi="Arial Narrow" w:cs="Arial Narrow"/>
                <w:b/>
                <w:lang w:val="en-GB"/>
              </w:rPr>
            </w:pPr>
          </w:p>
          <w:p w14:paraId="3FD33C98" w14:textId="77777777" w:rsidR="00D1108F" w:rsidRPr="00B76BF1" w:rsidRDefault="00D1108F" w:rsidP="00D1108F">
            <w:pPr>
              <w:jc w:val="both"/>
              <w:rPr>
                <w:rFonts w:ascii="Arial Narrow" w:hAnsi="Arial Narrow" w:cs="Arial"/>
                <w:lang w:val="en-GB"/>
              </w:rPr>
            </w:pPr>
            <w:r w:rsidRPr="00B76BF1">
              <w:rPr>
                <w:rFonts w:ascii="Arial Narrow" w:hAnsi="Arial Narrow" w:cs="Arial"/>
                <w:lang w:val="en-GB"/>
              </w:rPr>
              <w:t>By the end of 2027, the percentage of women registered as unemployed with the Employment Agency of Montenegro is reduced to 55%.</w:t>
            </w:r>
          </w:p>
          <w:p w14:paraId="0282F7C0" w14:textId="25C86365" w:rsidR="003A6D21" w:rsidRPr="00B76BF1" w:rsidRDefault="00D1108F" w:rsidP="00D1108F">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 </w:t>
            </w:r>
          </w:p>
          <w:p w14:paraId="0282F7C1" w14:textId="77777777" w:rsidR="003A6D21" w:rsidRPr="00B76BF1" w:rsidRDefault="003A6D21">
            <w:pPr>
              <w:jc w:val="center"/>
              <w:rPr>
                <w:rFonts w:ascii="Arial Narrow" w:eastAsia="Arial Narrow" w:hAnsi="Arial Narrow" w:cs="Arial Narrow"/>
                <w:i/>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tcPr>
          <w:p w14:paraId="0282F7C2" w14:textId="1E8BD487" w:rsidR="003A6D21" w:rsidRPr="00B76BF1" w:rsidRDefault="00336E0A">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Target value </w:t>
            </w:r>
            <w:r w:rsidR="00804C05" w:rsidRPr="00B76BF1">
              <w:rPr>
                <w:rFonts w:ascii="Arial Narrow" w:eastAsia="Arial Narrow" w:hAnsi="Arial Narrow" w:cs="Arial Narrow"/>
                <w:b/>
                <w:lang w:val="en-GB"/>
              </w:rPr>
              <w:t>2029</w:t>
            </w:r>
          </w:p>
          <w:p w14:paraId="0282F7C3" w14:textId="77777777" w:rsidR="003A6D21" w:rsidRPr="00B76BF1" w:rsidRDefault="003A6D21">
            <w:pPr>
              <w:rPr>
                <w:rFonts w:ascii="Arial Narrow" w:eastAsia="Arial Narrow" w:hAnsi="Arial Narrow" w:cs="Arial Narrow"/>
                <w:lang w:val="en-GB"/>
              </w:rPr>
            </w:pPr>
          </w:p>
          <w:p w14:paraId="0282F7C4" w14:textId="77777777" w:rsidR="003A6D21" w:rsidRPr="00B76BF1" w:rsidRDefault="003A6D21">
            <w:pPr>
              <w:jc w:val="center"/>
              <w:rPr>
                <w:rFonts w:ascii="Arial Narrow" w:eastAsia="Arial Narrow" w:hAnsi="Arial Narrow" w:cs="Arial Narrow"/>
                <w:b/>
                <w:lang w:val="en-GB"/>
              </w:rPr>
            </w:pPr>
          </w:p>
          <w:p w14:paraId="68A29D8E" w14:textId="77777777" w:rsidR="00D1108F" w:rsidRPr="00B76BF1" w:rsidRDefault="00D1108F" w:rsidP="00D1108F">
            <w:pPr>
              <w:jc w:val="both"/>
              <w:rPr>
                <w:rFonts w:ascii="Arial Narrow" w:hAnsi="Arial Narrow" w:cs="Arial"/>
                <w:lang w:val="en-GB"/>
              </w:rPr>
            </w:pPr>
            <w:r w:rsidRPr="00B76BF1">
              <w:rPr>
                <w:rFonts w:ascii="Arial Narrow" w:hAnsi="Arial Narrow" w:cs="Arial"/>
                <w:lang w:val="en-GB"/>
              </w:rPr>
              <w:t>By the end of 2029, the percentage of women registered as unemployed with the Employment Agency of Montenegro is reduced to 50%.</w:t>
            </w:r>
          </w:p>
          <w:p w14:paraId="0282F7C5" w14:textId="4C580AC9" w:rsidR="003A6D21" w:rsidRPr="00B76BF1" w:rsidRDefault="003A6D21">
            <w:pPr>
              <w:jc w:val="center"/>
              <w:rPr>
                <w:rFonts w:ascii="Arial Narrow" w:eastAsia="Arial Narrow" w:hAnsi="Arial Narrow" w:cs="Arial Narrow"/>
                <w:i/>
                <w:sz w:val="18"/>
                <w:szCs w:val="18"/>
                <w:lang w:val="en-GB"/>
              </w:rPr>
            </w:pPr>
          </w:p>
        </w:tc>
      </w:tr>
      <w:tr w:rsidR="003A6D21" w:rsidRPr="00B76BF1" w14:paraId="0282F7D7" w14:textId="77777777" w:rsidTr="00DE7097">
        <w:trPr>
          <w:trHeight w:val="58"/>
        </w:trPr>
        <w:tc>
          <w:tcPr>
            <w:tcW w:w="2700" w:type="dxa"/>
          </w:tcPr>
          <w:p w14:paraId="0282F7C7" w14:textId="565F2AEA" w:rsidR="003A6D21" w:rsidRPr="00B76BF1" w:rsidRDefault="00336E0A">
            <w:pPr>
              <w:rPr>
                <w:rFonts w:ascii="Arial Narrow" w:eastAsia="Arial Narrow" w:hAnsi="Arial Narrow" w:cs="Arial Narrow"/>
                <w:b/>
                <w:lang w:val="en-GB"/>
              </w:rPr>
            </w:pPr>
            <w:r w:rsidRPr="00B76BF1">
              <w:rPr>
                <w:rFonts w:ascii="Arial Narrow" w:eastAsia="Arial Narrow" w:hAnsi="Arial Narrow" w:cs="Arial Narrow"/>
                <w:b/>
                <w:lang w:val="en-GB"/>
              </w:rPr>
              <w:t xml:space="preserve">Performance indicator </w:t>
            </w:r>
            <w:r w:rsidR="00804C05" w:rsidRPr="00B76BF1">
              <w:rPr>
                <w:rFonts w:ascii="Arial Narrow" w:eastAsia="Arial Narrow" w:hAnsi="Arial Narrow" w:cs="Arial Narrow"/>
                <w:b/>
                <w:lang w:val="en-GB"/>
              </w:rPr>
              <w:t>2:</w:t>
            </w:r>
          </w:p>
          <w:p w14:paraId="0282F7C8" w14:textId="256F792A" w:rsidR="003A6D21" w:rsidRPr="00B76BF1" w:rsidRDefault="003A6D21">
            <w:pPr>
              <w:rPr>
                <w:rFonts w:ascii="Arial Narrow" w:eastAsia="Arial Narrow" w:hAnsi="Arial Narrow" w:cs="Arial Narrow"/>
                <w:lang w:val="en-GB"/>
              </w:rPr>
            </w:pPr>
          </w:p>
          <w:p w14:paraId="4087FF46" w14:textId="77777777" w:rsidR="00FD78CD" w:rsidRPr="00B76BF1" w:rsidRDefault="00FD78CD">
            <w:pPr>
              <w:rPr>
                <w:rFonts w:ascii="Arial Narrow" w:eastAsia="Arial Narrow" w:hAnsi="Arial Narrow" w:cs="Arial Narrow"/>
                <w:lang w:val="en-GB"/>
              </w:rPr>
            </w:pPr>
          </w:p>
          <w:p w14:paraId="554516C2" w14:textId="22A5DEB1" w:rsidR="00D1108F" w:rsidRPr="00B76BF1" w:rsidRDefault="00D1108F" w:rsidP="00D1108F">
            <w:pPr>
              <w:jc w:val="both"/>
              <w:rPr>
                <w:rFonts w:ascii="Arial Narrow" w:hAnsi="Arial Narrow" w:cs="Arial"/>
                <w:lang w:val="en-GB"/>
              </w:rPr>
            </w:pPr>
            <w:r w:rsidRPr="00B76BF1">
              <w:rPr>
                <w:rFonts w:ascii="Arial Narrow" w:hAnsi="Arial Narrow" w:cs="Arial"/>
                <w:lang w:val="en-GB"/>
              </w:rPr>
              <w:lastRenderedPageBreak/>
              <w:t>Percentage of women among managers, directors</w:t>
            </w:r>
            <w:r w:rsidR="00820EEC">
              <w:rPr>
                <w:rFonts w:ascii="Arial Narrow" w:hAnsi="Arial Narrow" w:cs="Arial"/>
                <w:lang w:val="en-GB"/>
              </w:rPr>
              <w:t xml:space="preserve"> and</w:t>
            </w:r>
            <w:r w:rsidRPr="00B76BF1">
              <w:rPr>
                <w:rFonts w:ascii="Arial Narrow" w:hAnsi="Arial Narrow" w:cs="Arial"/>
                <w:lang w:val="en-GB"/>
              </w:rPr>
              <w:t xml:space="preserve"> middle and senior-level executives</w:t>
            </w:r>
          </w:p>
          <w:p w14:paraId="0282F7C9" w14:textId="14BDED4B" w:rsidR="003A6D21" w:rsidRPr="00B76BF1" w:rsidRDefault="003A6D21">
            <w:pPr>
              <w:ind w:left="3"/>
              <w:rPr>
                <w:rFonts w:ascii="Arial Narrow" w:eastAsia="Arial Narrow" w:hAnsi="Arial Narrow" w:cs="Arial Narrow"/>
                <w:b/>
                <w:lang w:val="en-GB"/>
              </w:rPr>
            </w:pPr>
          </w:p>
        </w:tc>
        <w:tc>
          <w:tcPr>
            <w:tcW w:w="3060" w:type="dxa"/>
          </w:tcPr>
          <w:p w14:paraId="0282F7CC" w14:textId="20A0BA38" w:rsidR="003A6D21" w:rsidRPr="00B76BF1" w:rsidRDefault="00336E0A" w:rsidP="00FD78CD">
            <w:pPr>
              <w:jc w:val="center"/>
              <w:rPr>
                <w:rFonts w:ascii="Arial Narrow" w:eastAsia="Arial Narrow" w:hAnsi="Arial Narrow" w:cs="Arial Narrow"/>
                <w:b/>
                <w:lang w:val="en-GB"/>
              </w:rPr>
            </w:pPr>
            <w:r w:rsidRPr="00B76BF1">
              <w:rPr>
                <w:rFonts w:ascii="Arial Narrow" w:eastAsia="Arial Narrow" w:hAnsi="Arial Narrow" w:cs="Arial Narrow"/>
                <w:b/>
                <w:lang w:val="en-GB"/>
              </w:rPr>
              <w:lastRenderedPageBreak/>
              <w:t xml:space="preserve">Baseline value </w:t>
            </w:r>
            <w:r w:rsidR="00804C05" w:rsidRPr="00B76BF1">
              <w:rPr>
                <w:rFonts w:ascii="Arial Narrow" w:eastAsia="Arial Narrow" w:hAnsi="Arial Narrow" w:cs="Arial Narrow"/>
                <w:b/>
                <w:lang w:val="en-GB"/>
              </w:rPr>
              <w:t>2025</w:t>
            </w:r>
          </w:p>
          <w:p w14:paraId="5114C8FD" w14:textId="77777777" w:rsidR="00FD78CD" w:rsidRPr="00B76BF1" w:rsidRDefault="00FD78CD" w:rsidP="00FD78CD">
            <w:pPr>
              <w:jc w:val="center"/>
              <w:rPr>
                <w:rFonts w:ascii="Arial Narrow" w:eastAsia="Arial Narrow" w:hAnsi="Arial Narrow" w:cs="Arial Narrow"/>
                <w:b/>
                <w:lang w:val="en-GB"/>
              </w:rPr>
            </w:pPr>
          </w:p>
          <w:p w14:paraId="1A51018C" w14:textId="77777777" w:rsidR="00D1108F" w:rsidRPr="00B76BF1" w:rsidRDefault="00D1108F" w:rsidP="00D1108F">
            <w:pPr>
              <w:jc w:val="both"/>
              <w:rPr>
                <w:rFonts w:ascii="Arial Narrow" w:hAnsi="Arial Narrow" w:cs="Arial"/>
                <w:lang w:val="en-GB"/>
              </w:rPr>
            </w:pPr>
            <w:r w:rsidRPr="00B76BF1">
              <w:rPr>
                <w:rFonts w:ascii="Arial Narrow" w:hAnsi="Arial Narrow" w:cs="Arial"/>
                <w:lang w:val="en-GB"/>
              </w:rPr>
              <w:lastRenderedPageBreak/>
              <w:t>In Montenegro, approximately 22% of managerial positions are held by women.</w:t>
            </w:r>
          </w:p>
          <w:p w14:paraId="0282F7CD" w14:textId="6AAA1769" w:rsidR="003A6D21" w:rsidRPr="00B76BF1" w:rsidRDefault="003A6D21">
            <w:pPr>
              <w:jc w:val="center"/>
              <w:rPr>
                <w:rFonts w:ascii="Arial Narrow" w:eastAsia="Arial Narrow" w:hAnsi="Arial Narrow" w:cs="Arial Narrow"/>
                <w:i/>
                <w:sz w:val="18"/>
                <w:szCs w:val="18"/>
                <w:lang w:val="en-GB"/>
              </w:rPr>
            </w:pPr>
          </w:p>
        </w:tc>
        <w:tc>
          <w:tcPr>
            <w:tcW w:w="3060" w:type="dxa"/>
          </w:tcPr>
          <w:p w14:paraId="0282F7CE" w14:textId="3C0712C7" w:rsidR="003A6D21" w:rsidRPr="00B76BF1" w:rsidRDefault="008E3A7C">
            <w:pPr>
              <w:jc w:val="center"/>
              <w:rPr>
                <w:rFonts w:ascii="Arial Narrow" w:eastAsia="Arial Narrow" w:hAnsi="Arial Narrow" w:cs="Arial Narrow"/>
                <w:b/>
                <w:lang w:val="en-GB"/>
              </w:rPr>
            </w:pPr>
            <w:r w:rsidRPr="00B76BF1">
              <w:rPr>
                <w:rFonts w:ascii="Arial Narrow" w:eastAsia="Arial Narrow" w:hAnsi="Arial Narrow" w:cs="Arial Narrow"/>
                <w:b/>
                <w:lang w:val="en-GB"/>
              </w:rPr>
              <w:lastRenderedPageBreak/>
              <w:t xml:space="preserve">Mid-term value </w:t>
            </w:r>
            <w:r w:rsidR="00804C05" w:rsidRPr="00B76BF1">
              <w:rPr>
                <w:rFonts w:ascii="Arial Narrow" w:eastAsia="Arial Narrow" w:hAnsi="Arial Narrow" w:cs="Arial Narrow"/>
                <w:b/>
                <w:lang w:val="en-GB"/>
              </w:rPr>
              <w:t>2027</w:t>
            </w:r>
          </w:p>
          <w:p w14:paraId="0282F7CF" w14:textId="77777777" w:rsidR="003A6D21" w:rsidRPr="00B76BF1" w:rsidRDefault="003A6D21">
            <w:pPr>
              <w:jc w:val="center"/>
              <w:rPr>
                <w:rFonts w:ascii="Arial Narrow" w:eastAsia="Arial Narrow" w:hAnsi="Arial Narrow" w:cs="Arial Narrow"/>
                <w:b/>
                <w:lang w:val="en-GB"/>
              </w:rPr>
            </w:pPr>
          </w:p>
          <w:p w14:paraId="0282F7D0" w14:textId="77777777" w:rsidR="003A6D21" w:rsidRPr="00B76BF1" w:rsidRDefault="003A6D21">
            <w:pPr>
              <w:rPr>
                <w:rFonts w:ascii="Arial Narrow" w:eastAsia="Arial Narrow" w:hAnsi="Arial Narrow" w:cs="Arial Narrow"/>
                <w:lang w:val="en-GB"/>
              </w:rPr>
            </w:pPr>
          </w:p>
          <w:p w14:paraId="455D32FD" w14:textId="5ECE7482" w:rsidR="00D1108F" w:rsidRPr="00B76BF1" w:rsidRDefault="00D1108F" w:rsidP="00D1108F">
            <w:pPr>
              <w:jc w:val="both"/>
              <w:rPr>
                <w:rFonts w:ascii="Arial Narrow" w:hAnsi="Arial Narrow" w:cs="Arial"/>
                <w:lang w:val="en-GB"/>
              </w:rPr>
            </w:pPr>
            <w:r w:rsidRPr="00B76BF1">
              <w:rPr>
                <w:rFonts w:ascii="Arial Narrow" w:hAnsi="Arial Narrow" w:cs="Arial"/>
                <w:lang w:val="en-GB"/>
              </w:rPr>
              <w:lastRenderedPageBreak/>
              <w:t xml:space="preserve">The Law on Companies is adopted, defining the obligation that </w:t>
            </w:r>
            <w:r w:rsidR="00B76BF1">
              <w:rPr>
                <w:rFonts w:ascii="Arial Narrow" w:hAnsi="Arial Narrow" w:cs="Arial"/>
                <w:lang w:val="en-GB"/>
              </w:rPr>
              <w:t>women must hold 40% of managerial positions</w:t>
            </w:r>
            <w:r w:rsidRPr="00B76BF1">
              <w:rPr>
                <w:rFonts w:ascii="Arial Narrow" w:hAnsi="Arial Narrow" w:cs="Arial"/>
                <w:lang w:val="en-GB"/>
              </w:rPr>
              <w:t>.</w:t>
            </w:r>
          </w:p>
          <w:p w14:paraId="0282F7D2" w14:textId="2379FE3C" w:rsidR="003A6D21" w:rsidRPr="00B76BF1" w:rsidRDefault="00D1108F" w:rsidP="00D1108F">
            <w:pPr>
              <w:jc w:val="center"/>
              <w:rPr>
                <w:rFonts w:ascii="Arial Narrow" w:eastAsia="Arial Narrow" w:hAnsi="Arial Narrow" w:cs="Arial Narrow"/>
                <w:i/>
                <w:sz w:val="18"/>
                <w:szCs w:val="18"/>
                <w:lang w:val="en-GB"/>
              </w:rPr>
            </w:pPr>
            <w:r w:rsidRPr="00B76BF1">
              <w:rPr>
                <w:rFonts w:ascii="Arial Narrow" w:eastAsia="Arial Narrow" w:hAnsi="Arial Narrow" w:cs="Arial Narrow"/>
                <w:i/>
                <w:sz w:val="18"/>
                <w:szCs w:val="18"/>
                <w:lang w:val="en-GB"/>
              </w:rPr>
              <w:t xml:space="preserve"> </w:t>
            </w:r>
          </w:p>
        </w:tc>
        <w:tc>
          <w:tcPr>
            <w:tcW w:w="3060" w:type="dxa"/>
          </w:tcPr>
          <w:p w14:paraId="0282F7D3" w14:textId="4141F5BE" w:rsidR="003A6D21" w:rsidRPr="00B76BF1" w:rsidRDefault="00336E0A">
            <w:pPr>
              <w:jc w:val="center"/>
              <w:rPr>
                <w:rFonts w:ascii="Arial Narrow" w:eastAsia="Arial Narrow" w:hAnsi="Arial Narrow" w:cs="Arial Narrow"/>
                <w:b/>
                <w:lang w:val="en-GB"/>
              </w:rPr>
            </w:pPr>
            <w:r w:rsidRPr="00B76BF1">
              <w:rPr>
                <w:rFonts w:ascii="Arial Narrow" w:eastAsia="Arial Narrow" w:hAnsi="Arial Narrow" w:cs="Arial Narrow"/>
                <w:b/>
                <w:lang w:val="en-GB"/>
              </w:rPr>
              <w:lastRenderedPageBreak/>
              <w:t xml:space="preserve">Target value </w:t>
            </w:r>
            <w:r w:rsidR="00804C05" w:rsidRPr="00B76BF1">
              <w:rPr>
                <w:rFonts w:ascii="Arial Narrow" w:eastAsia="Arial Narrow" w:hAnsi="Arial Narrow" w:cs="Arial Narrow"/>
                <w:b/>
                <w:lang w:val="en-GB"/>
              </w:rPr>
              <w:t>2029</w:t>
            </w:r>
          </w:p>
          <w:p w14:paraId="0282F7D4" w14:textId="77777777" w:rsidR="003A6D21" w:rsidRPr="00B76BF1" w:rsidRDefault="003A6D21">
            <w:pPr>
              <w:jc w:val="center"/>
              <w:rPr>
                <w:rFonts w:ascii="Arial Narrow" w:eastAsia="Arial Narrow" w:hAnsi="Arial Narrow" w:cs="Arial Narrow"/>
                <w:b/>
                <w:lang w:val="en-GB"/>
              </w:rPr>
            </w:pPr>
          </w:p>
          <w:p w14:paraId="0282F7D5" w14:textId="77777777" w:rsidR="003A6D21" w:rsidRPr="00B76BF1" w:rsidRDefault="003A6D21">
            <w:pPr>
              <w:rPr>
                <w:rFonts w:ascii="Arial Narrow" w:eastAsia="Arial Narrow" w:hAnsi="Arial Narrow" w:cs="Arial Narrow"/>
                <w:lang w:val="en-GB"/>
              </w:rPr>
            </w:pPr>
          </w:p>
          <w:p w14:paraId="04CD48FC" w14:textId="77777777" w:rsidR="00D1108F" w:rsidRPr="00B76BF1" w:rsidRDefault="00D1108F" w:rsidP="00D1108F">
            <w:pPr>
              <w:jc w:val="both"/>
              <w:rPr>
                <w:rFonts w:ascii="Arial Narrow" w:hAnsi="Arial Narrow" w:cs="Arial"/>
                <w:lang w:val="en-GB"/>
              </w:rPr>
            </w:pPr>
            <w:r w:rsidRPr="00B76BF1">
              <w:rPr>
                <w:rFonts w:ascii="Arial Narrow" w:hAnsi="Arial Narrow" w:cs="Arial"/>
                <w:lang w:val="en-GB"/>
              </w:rPr>
              <w:lastRenderedPageBreak/>
              <w:t>A minimum of 40% of managerial positions in public enterprises are held by women.</w:t>
            </w:r>
          </w:p>
          <w:p w14:paraId="0282F7D6" w14:textId="7E7C621F" w:rsidR="003A6D21" w:rsidRPr="00B76BF1" w:rsidRDefault="003A6D21">
            <w:pPr>
              <w:jc w:val="center"/>
              <w:rPr>
                <w:rFonts w:ascii="Arial Narrow" w:eastAsia="Arial Narrow" w:hAnsi="Arial Narrow" w:cs="Arial Narrow"/>
                <w:i/>
                <w:sz w:val="18"/>
                <w:szCs w:val="18"/>
                <w:lang w:val="en-GB"/>
              </w:rPr>
            </w:pPr>
          </w:p>
        </w:tc>
      </w:tr>
      <w:tr w:rsidR="003A6D21" w:rsidRPr="00B76BF1" w14:paraId="0282F7E4" w14:textId="77777777" w:rsidTr="00DE7097">
        <w:trPr>
          <w:trHeight w:val="58"/>
        </w:trPr>
        <w:tc>
          <w:tcPr>
            <w:tcW w:w="2700" w:type="dxa"/>
          </w:tcPr>
          <w:p w14:paraId="0282F7D8" w14:textId="013C304F" w:rsidR="003A6D21" w:rsidRPr="00B76BF1" w:rsidRDefault="00336E0A">
            <w:pPr>
              <w:rPr>
                <w:rFonts w:ascii="Arial Narrow" w:eastAsia="Arial Narrow" w:hAnsi="Arial Narrow" w:cs="Arial Narrow"/>
                <w:b/>
                <w:lang w:val="en-GB"/>
              </w:rPr>
            </w:pPr>
            <w:r w:rsidRPr="00B76BF1">
              <w:rPr>
                <w:rFonts w:ascii="Arial Narrow" w:eastAsia="Arial Narrow" w:hAnsi="Arial Narrow" w:cs="Arial Narrow"/>
                <w:b/>
                <w:lang w:val="en-GB"/>
              </w:rPr>
              <w:lastRenderedPageBreak/>
              <w:t xml:space="preserve">Performance indicator </w:t>
            </w:r>
            <w:r w:rsidR="00804C05" w:rsidRPr="00B76BF1">
              <w:rPr>
                <w:rFonts w:ascii="Arial Narrow" w:eastAsia="Arial Narrow" w:hAnsi="Arial Narrow" w:cs="Arial Narrow"/>
                <w:b/>
                <w:lang w:val="en-GB"/>
              </w:rPr>
              <w:t>3:</w:t>
            </w:r>
          </w:p>
          <w:p w14:paraId="0282F7D9" w14:textId="77777777" w:rsidR="003A6D21" w:rsidRPr="00B76BF1" w:rsidRDefault="003A6D21">
            <w:pPr>
              <w:rPr>
                <w:rFonts w:ascii="Arial Narrow" w:eastAsia="Arial Narrow" w:hAnsi="Arial Narrow" w:cs="Arial Narrow"/>
                <w:b/>
                <w:lang w:val="en-GB"/>
              </w:rPr>
            </w:pPr>
          </w:p>
          <w:p w14:paraId="12CC64B7" w14:textId="77777777" w:rsidR="00D1108F" w:rsidRPr="00B76BF1" w:rsidRDefault="00D1108F" w:rsidP="00D1108F">
            <w:pPr>
              <w:jc w:val="both"/>
              <w:rPr>
                <w:rFonts w:ascii="Arial Narrow" w:hAnsi="Arial Narrow" w:cs="Arial"/>
                <w:lang w:val="en-GB"/>
              </w:rPr>
            </w:pPr>
            <w:r w:rsidRPr="00B76BF1">
              <w:rPr>
                <w:rFonts w:ascii="Arial Narrow" w:hAnsi="Arial Narrow" w:cs="Arial"/>
                <w:lang w:val="en-GB"/>
              </w:rPr>
              <w:t>Percentage of companies with women owners or co-owners</w:t>
            </w:r>
          </w:p>
          <w:p w14:paraId="0282F7DA" w14:textId="5459C44B" w:rsidR="003A6D21" w:rsidRPr="00B76BF1" w:rsidRDefault="003A6D21">
            <w:pPr>
              <w:ind w:left="3"/>
              <w:rPr>
                <w:rFonts w:ascii="Arial Narrow" w:eastAsia="Arial Narrow" w:hAnsi="Arial Narrow" w:cs="Arial Narrow"/>
                <w:b/>
                <w:lang w:val="en-GB"/>
              </w:rPr>
            </w:pPr>
          </w:p>
        </w:tc>
        <w:tc>
          <w:tcPr>
            <w:tcW w:w="3060" w:type="dxa"/>
          </w:tcPr>
          <w:p w14:paraId="0282F7DB" w14:textId="4DF37926" w:rsidR="003A6D21" w:rsidRPr="00B76BF1" w:rsidRDefault="00336E0A">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Baseline value </w:t>
            </w:r>
            <w:r w:rsidR="00804C05" w:rsidRPr="00B76BF1">
              <w:rPr>
                <w:rFonts w:ascii="Arial Narrow" w:eastAsia="Arial Narrow" w:hAnsi="Arial Narrow" w:cs="Arial Narrow"/>
                <w:b/>
                <w:lang w:val="en-GB"/>
              </w:rPr>
              <w:t>2025</w:t>
            </w:r>
          </w:p>
          <w:p w14:paraId="0282F7DC" w14:textId="77777777" w:rsidR="003A6D21" w:rsidRPr="00B76BF1" w:rsidRDefault="003A6D21">
            <w:pPr>
              <w:jc w:val="center"/>
              <w:rPr>
                <w:rFonts w:ascii="Arial Narrow" w:eastAsia="Arial Narrow" w:hAnsi="Arial Narrow" w:cs="Arial Narrow"/>
                <w:b/>
                <w:lang w:val="en-GB"/>
              </w:rPr>
            </w:pPr>
          </w:p>
          <w:p w14:paraId="47CF23E9" w14:textId="77777777" w:rsidR="00D1108F" w:rsidRPr="00B76BF1" w:rsidRDefault="00D1108F" w:rsidP="00D1108F">
            <w:pPr>
              <w:jc w:val="both"/>
              <w:rPr>
                <w:rFonts w:ascii="Arial Narrow" w:hAnsi="Arial Narrow" w:cs="Arial"/>
                <w:lang w:val="en-GB"/>
              </w:rPr>
            </w:pPr>
            <w:r w:rsidRPr="00B76BF1">
              <w:rPr>
                <w:rFonts w:ascii="Arial Narrow" w:hAnsi="Arial Narrow" w:cs="Arial"/>
                <w:lang w:val="en-GB"/>
              </w:rPr>
              <w:t>Currently, around 24% of companies in Montenegro have a woman in their ownership structure.</w:t>
            </w:r>
          </w:p>
          <w:p w14:paraId="0282F7DD" w14:textId="76EEF237" w:rsidR="003A6D21" w:rsidRPr="00B76BF1" w:rsidRDefault="003A6D21">
            <w:pPr>
              <w:jc w:val="center"/>
              <w:rPr>
                <w:rFonts w:ascii="Arial Narrow" w:eastAsia="Arial Narrow" w:hAnsi="Arial Narrow" w:cs="Arial Narrow"/>
                <w:i/>
                <w:sz w:val="18"/>
                <w:szCs w:val="18"/>
                <w:lang w:val="en-GB"/>
              </w:rPr>
            </w:pPr>
          </w:p>
        </w:tc>
        <w:tc>
          <w:tcPr>
            <w:tcW w:w="3060" w:type="dxa"/>
          </w:tcPr>
          <w:p w14:paraId="0282F7DE" w14:textId="14CC80BA" w:rsidR="003A6D21" w:rsidRPr="00B76BF1" w:rsidRDefault="008E3A7C">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Mid-term value </w:t>
            </w:r>
            <w:r w:rsidR="00804C05" w:rsidRPr="00B76BF1">
              <w:rPr>
                <w:rFonts w:ascii="Arial Narrow" w:eastAsia="Arial Narrow" w:hAnsi="Arial Narrow" w:cs="Arial Narrow"/>
                <w:b/>
                <w:lang w:val="en-GB"/>
              </w:rPr>
              <w:t>2027</w:t>
            </w:r>
          </w:p>
          <w:p w14:paraId="0282F7DF" w14:textId="77777777" w:rsidR="003A6D21" w:rsidRPr="00B76BF1" w:rsidRDefault="003A6D21">
            <w:pPr>
              <w:jc w:val="center"/>
              <w:rPr>
                <w:rFonts w:ascii="Arial Narrow" w:eastAsia="Arial Narrow" w:hAnsi="Arial Narrow" w:cs="Arial Narrow"/>
                <w:b/>
                <w:lang w:val="en-GB"/>
              </w:rPr>
            </w:pPr>
          </w:p>
          <w:p w14:paraId="35FB26E9" w14:textId="77777777" w:rsidR="00D1108F" w:rsidRPr="00B76BF1" w:rsidRDefault="00D1108F" w:rsidP="00D1108F">
            <w:pPr>
              <w:jc w:val="both"/>
              <w:rPr>
                <w:rFonts w:ascii="Arial Narrow" w:hAnsi="Arial Narrow" w:cs="Arial"/>
                <w:lang w:val="en-GB"/>
              </w:rPr>
            </w:pPr>
            <w:r w:rsidRPr="00B76BF1">
              <w:rPr>
                <w:rFonts w:ascii="Arial Narrow" w:hAnsi="Arial Narrow" w:cs="Arial"/>
                <w:lang w:val="en-GB"/>
              </w:rPr>
              <w:t>A minimum of 30% of companies in Montenegro have a woman in their ownership structure.</w:t>
            </w:r>
          </w:p>
          <w:p w14:paraId="0282F7E0" w14:textId="059EBE67" w:rsidR="003A6D21" w:rsidRPr="00B76BF1" w:rsidRDefault="003A6D21">
            <w:pPr>
              <w:jc w:val="center"/>
              <w:rPr>
                <w:rFonts w:ascii="Arial Narrow" w:eastAsia="Arial Narrow" w:hAnsi="Arial Narrow" w:cs="Arial Narrow"/>
                <w:i/>
                <w:sz w:val="18"/>
                <w:szCs w:val="18"/>
                <w:lang w:val="en-GB"/>
              </w:rPr>
            </w:pPr>
          </w:p>
        </w:tc>
        <w:tc>
          <w:tcPr>
            <w:tcW w:w="3060" w:type="dxa"/>
          </w:tcPr>
          <w:p w14:paraId="0282F7E1" w14:textId="52B131DB" w:rsidR="003A6D21" w:rsidRPr="00B76BF1" w:rsidRDefault="00336E0A">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Target value </w:t>
            </w:r>
            <w:r w:rsidR="00804C05" w:rsidRPr="00B76BF1">
              <w:rPr>
                <w:rFonts w:ascii="Arial Narrow" w:eastAsia="Arial Narrow" w:hAnsi="Arial Narrow" w:cs="Arial Narrow"/>
                <w:b/>
                <w:lang w:val="en-GB"/>
              </w:rPr>
              <w:t>2029</w:t>
            </w:r>
          </w:p>
          <w:p w14:paraId="0282F7E2" w14:textId="77777777" w:rsidR="003A6D21" w:rsidRPr="00B76BF1" w:rsidRDefault="003A6D21">
            <w:pPr>
              <w:jc w:val="center"/>
              <w:rPr>
                <w:rFonts w:ascii="Arial Narrow" w:eastAsia="Arial Narrow" w:hAnsi="Arial Narrow" w:cs="Arial Narrow"/>
                <w:b/>
                <w:lang w:val="en-GB"/>
              </w:rPr>
            </w:pPr>
          </w:p>
          <w:p w14:paraId="29252DCC" w14:textId="77777777" w:rsidR="00D1108F" w:rsidRPr="00B76BF1" w:rsidRDefault="00D1108F" w:rsidP="00D1108F">
            <w:pPr>
              <w:jc w:val="both"/>
              <w:rPr>
                <w:rFonts w:ascii="Arial Narrow" w:hAnsi="Arial Narrow" w:cs="Arial"/>
                <w:lang w:val="en-GB"/>
              </w:rPr>
            </w:pPr>
            <w:r w:rsidRPr="00B76BF1">
              <w:rPr>
                <w:rFonts w:ascii="Arial Narrow" w:hAnsi="Arial Narrow" w:cs="Arial"/>
                <w:lang w:val="en-GB"/>
              </w:rPr>
              <w:t>A minimum of 35% of companies in Montenegro have a woman in their ownership structure.</w:t>
            </w:r>
          </w:p>
          <w:p w14:paraId="0282F7E3" w14:textId="033526FB" w:rsidR="003A6D21" w:rsidRPr="00B76BF1" w:rsidRDefault="003A6D21">
            <w:pPr>
              <w:jc w:val="center"/>
              <w:rPr>
                <w:rFonts w:ascii="Arial Narrow" w:eastAsia="Arial Narrow" w:hAnsi="Arial Narrow" w:cs="Arial Narrow"/>
                <w:i/>
                <w:sz w:val="18"/>
                <w:szCs w:val="18"/>
                <w:lang w:val="en-GB"/>
              </w:rPr>
            </w:pPr>
          </w:p>
        </w:tc>
      </w:tr>
    </w:tbl>
    <w:p w14:paraId="0282F7E5" w14:textId="77777777" w:rsidR="003A6D21" w:rsidRPr="00B76BF1" w:rsidRDefault="003A6D21">
      <w:pPr>
        <w:rPr>
          <w:rFonts w:ascii="Arial Narrow" w:eastAsia="Arial Narrow" w:hAnsi="Arial Narrow" w:cs="Arial Narrow"/>
          <w:lang w:val="en-GB"/>
        </w:rPr>
      </w:pPr>
    </w:p>
    <w:p w14:paraId="0282F7E6" w14:textId="35490849" w:rsidR="003A6D21" w:rsidRPr="00B76BF1" w:rsidRDefault="000660A4">
      <w:pPr>
        <w:pStyle w:val="Heading2"/>
        <w:rPr>
          <w:rFonts w:ascii="Arial Narrow" w:eastAsia="Arial Narrow" w:hAnsi="Arial Narrow" w:cs="Arial Narrow"/>
          <w:color w:val="000000"/>
          <w:lang w:val="en-GB"/>
        </w:rPr>
      </w:pPr>
      <w:bookmarkStart w:id="35" w:name="_heading=h.kb472zitdvit" w:colFirst="0" w:colLast="0"/>
      <w:bookmarkStart w:id="36" w:name="_Hlk210227053"/>
      <w:bookmarkEnd w:id="35"/>
      <w:r w:rsidRPr="00B76BF1">
        <w:rPr>
          <w:rFonts w:ascii="Arial Narrow" w:eastAsia="Arial Narrow" w:hAnsi="Arial Narrow" w:cs="Arial Narrow"/>
          <w:color w:val="000000"/>
          <w:lang w:val="en-GB"/>
        </w:rPr>
        <w:t xml:space="preserve">Area III: Education and </w:t>
      </w:r>
      <w:r w:rsidR="00BF6BF0" w:rsidRPr="00B76BF1">
        <w:rPr>
          <w:rFonts w:ascii="Arial Narrow" w:eastAsia="Arial Narrow" w:hAnsi="Arial Narrow" w:cs="Arial Narrow"/>
          <w:color w:val="000000"/>
          <w:lang w:val="en-GB"/>
        </w:rPr>
        <w:t>s</w:t>
      </w:r>
      <w:r w:rsidRPr="00B76BF1">
        <w:rPr>
          <w:rFonts w:ascii="Arial Narrow" w:eastAsia="Arial Narrow" w:hAnsi="Arial Narrow" w:cs="Arial Narrow"/>
          <w:color w:val="000000"/>
          <w:lang w:val="en-GB"/>
        </w:rPr>
        <w:t>cience</w:t>
      </w:r>
    </w:p>
    <w:bookmarkEnd w:id="36"/>
    <w:p w14:paraId="010966FF" w14:textId="17353921" w:rsidR="00C01839" w:rsidRPr="00B76BF1" w:rsidRDefault="00B76BF1" w:rsidP="00C01839">
      <w:pPr>
        <w:jc w:val="both"/>
        <w:rPr>
          <w:rFonts w:ascii="Arial Narrow" w:eastAsia="Arial Narrow" w:hAnsi="Arial Narrow" w:cs="Arial Narrow"/>
          <w:lang w:val="en-GB"/>
        </w:rPr>
      </w:pPr>
      <w:r>
        <w:rPr>
          <w:rFonts w:ascii="Arial Narrow" w:eastAsia="Arial Narrow" w:hAnsi="Arial Narrow" w:cs="Arial Narrow"/>
          <w:lang w:val="en-GB"/>
        </w:rPr>
        <w:t>Education and science are</w:t>
      </w:r>
      <w:r w:rsidR="00C01839" w:rsidRPr="00B76BF1">
        <w:rPr>
          <w:rFonts w:ascii="Arial Narrow" w:eastAsia="Arial Narrow" w:hAnsi="Arial Narrow" w:cs="Arial Narrow"/>
          <w:lang w:val="en-GB"/>
        </w:rPr>
        <w:t xml:space="preserve"> key to achieving gender equality and empowering individuals, especially women and girls, to participate in all aspects of society, fostering economic development, innovation</w:t>
      </w:r>
      <w:r w:rsidR="00820EEC">
        <w:rPr>
          <w:rFonts w:ascii="Arial Narrow" w:eastAsia="Arial Narrow" w:hAnsi="Arial Narrow" w:cs="Arial Narrow"/>
          <w:lang w:val="en-GB"/>
        </w:rPr>
        <w:t xml:space="preserve"> and</w:t>
      </w:r>
      <w:r w:rsidR="00C01839" w:rsidRPr="00B76BF1">
        <w:rPr>
          <w:rFonts w:ascii="Arial Narrow" w:eastAsia="Arial Narrow" w:hAnsi="Arial Narrow" w:cs="Arial Narrow"/>
          <w:lang w:val="en-GB"/>
        </w:rPr>
        <w:t xml:space="preserve"> social progress. Gender equality in education ensures that women and men have equal opportunities to acquire the knowledge and skills that empower them to contribute meaningfully to society.</w:t>
      </w:r>
    </w:p>
    <w:p w14:paraId="40195DBA" w14:textId="3195A9BA" w:rsidR="00C01839" w:rsidRPr="00B76BF1" w:rsidRDefault="00C01839" w:rsidP="00C01839">
      <w:pPr>
        <w:jc w:val="both"/>
        <w:rPr>
          <w:rFonts w:ascii="Arial Narrow" w:hAnsi="Arial Narrow" w:cs="Arial"/>
          <w:lang w:val="en-GB"/>
        </w:rPr>
      </w:pPr>
      <w:r w:rsidRPr="00B76BF1">
        <w:rPr>
          <w:rFonts w:ascii="Arial Narrow" w:eastAsia="Arial Narrow" w:hAnsi="Arial Narrow" w:cs="Arial Narrow"/>
          <w:lang w:val="en-GB"/>
        </w:rPr>
        <w:t>The Constitution of Montenegro guarantees the right to education under equal conditions. The same applies to compulsory and free primary education, as well as to the autonomy of universities, higher education</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scientific institutions. The fundamental national principles in the field of education are primarily aimed at further alignment of national legislation with EU regulations, international conventions</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UN recommendations. This commitment is further supported by laws such as the Law on Gender Equality and the General Law on Education</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78"/>
      </w:r>
      <w:r w:rsidR="00804C05" w:rsidRPr="00B76BF1">
        <w:rPr>
          <w:rFonts w:ascii="Arial Narrow" w:eastAsia="Arial Narrow" w:hAnsi="Arial Narrow" w:cs="Arial Narrow"/>
          <w:lang w:val="en-GB"/>
        </w:rPr>
        <w:t xml:space="preserve"> </w:t>
      </w:r>
      <w:r w:rsidRPr="00B76BF1">
        <w:rPr>
          <w:rFonts w:ascii="Arial Narrow" w:hAnsi="Arial Narrow" w:cs="Arial"/>
          <w:lang w:val="en-GB"/>
        </w:rPr>
        <w:t xml:space="preserve">which emphasise the importance of inclusive education. The General Law on Education emphasises the </w:t>
      </w:r>
      <w:r w:rsidR="00B76BF1">
        <w:rPr>
          <w:rFonts w:ascii="Arial Narrow" w:hAnsi="Arial Narrow" w:cs="Arial"/>
          <w:lang w:val="en-GB"/>
        </w:rPr>
        <w:t>individual's holistic development</w:t>
      </w:r>
      <w:r w:rsidRPr="00B76BF1">
        <w:rPr>
          <w:rFonts w:ascii="Arial Narrow" w:hAnsi="Arial Narrow" w:cs="Arial"/>
          <w:lang w:val="en-GB"/>
        </w:rPr>
        <w:t>, regardless of sex, age, disability, social and cultural background, national and religious affiliation</w:t>
      </w:r>
      <w:r w:rsidR="00820EEC">
        <w:rPr>
          <w:rFonts w:ascii="Arial Narrow" w:hAnsi="Arial Narrow" w:cs="Arial"/>
          <w:lang w:val="en-GB"/>
        </w:rPr>
        <w:t xml:space="preserve"> and</w:t>
      </w:r>
      <w:r w:rsidRPr="00B76BF1">
        <w:rPr>
          <w:rFonts w:ascii="Arial Narrow" w:hAnsi="Arial Narrow" w:cs="Arial"/>
          <w:lang w:val="en-GB"/>
        </w:rPr>
        <w:t xml:space="preserve"> physical and psychological constitution. Another key objective concerns the development of awareness, needs</w:t>
      </w:r>
      <w:r w:rsidR="00820EEC">
        <w:rPr>
          <w:rFonts w:ascii="Arial Narrow" w:hAnsi="Arial Narrow" w:cs="Arial"/>
          <w:lang w:val="en-GB"/>
        </w:rPr>
        <w:t xml:space="preserve"> and</w:t>
      </w:r>
      <w:r w:rsidRPr="00B76BF1">
        <w:rPr>
          <w:rFonts w:ascii="Arial Narrow" w:hAnsi="Arial Narrow" w:cs="Arial"/>
          <w:lang w:val="en-GB"/>
        </w:rPr>
        <w:t xml:space="preserve"> capacities for </w:t>
      </w:r>
      <w:r w:rsidR="00B76BF1">
        <w:rPr>
          <w:rFonts w:ascii="Arial Narrow" w:hAnsi="Arial Narrow" w:cs="Arial"/>
          <w:lang w:val="en-GB"/>
        </w:rPr>
        <w:t>protecting and promoting</w:t>
      </w:r>
      <w:r w:rsidRPr="00B76BF1">
        <w:rPr>
          <w:rFonts w:ascii="Arial Narrow" w:hAnsi="Arial Narrow" w:cs="Arial"/>
          <w:lang w:val="en-GB"/>
        </w:rPr>
        <w:t xml:space="preserve"> human rights, the rule of law, the natural and social environment, multi-ethnicity</w:t>
      </w:r>
      <w:r w:rsidR="00820EEC">
        <w:rPr>
          <w:rFonts w:ascii="Arial Narrow" w:hAnsi="Arial Narrow" w:cs="Arial"/>
          <w:lang w:val="en-GB"/>
        </w:rPr>
        <w:t xml:space="preserve"> and</w:t>
      </w:r>
      <w:r w:rsidRPr="00B76BF1">
        <w:rPr>
          <w:rFonts w:ascii="Arial Narrow" w:hAnsi="Arial Narrow" w:cs="Arial"/>
          <w:lang w:val="en-GB"/>
        </w:rPr>
        <w:t xml:space="preserve"> diversity.</w:t>
      </w:r>
    </w:p>
    <w:p w14:paraId="282D9152" w14:textId="04B91572" w:rsidR="00C01839" w:rsidRPr="00B76BF1" w:rsidRDefault="00C01839" w:rsidP="00C01839">
      <w:pPr>
        <w:jc w:val="both"/>
        <w:rPr>
          <w:rFonts w:ascii="Arial Narrow" w:hAnsi="Arial Narrow" w:cs="Arial"/>
          <w:lang w:val="en-GB"/>
        </w:rPr>
      </w:pPr>
      <w:r w:rsidRPr="00B76BF1">
        <w:rPr>
          <w:rFonts w:ascii="Arial Narrow" w:hAnsi="Arial Narrow" w:cs="Arial"/>
          <w:lang w:val="en-GB"/>
        </w:rPr>
        <w:t>The objectives of the General Law on Education serve as the foundation for all laws regulating the education sector: the Law on Preschool Education, the Law on Primary Education, the Law on Gymnasiums, the Law on Vocational Education, the Law on the Education of Children with Special Educational Needs, the Law on Higher Education</w:t>
      </w:r>
      <w:r w:rsidR="00820EEC">
        <w:rPr>
          <w:rFonts w:ascii="Arial Narrow" w:hAnsi="Arial Narrow" w:cs="Arial"/>
          <w:lang w:val="en-GB"/>
        </w:rPr>
        <w:t xml:space="preserve"> and</w:t>
      </w:r>
      <w:r w:rsidRPr="00B76BF1">
        <w:rPr>
          <w:rFonts w:ascii="Arial Narrow" w:hAnsi="Arial Narrow" w:cs="Arial"/>
          <w:lang w:val="en-GB"/>
        </w:rPr>
        <w:t xml:space="preserve"> the Law on Adult Education.</w:t>
      </w:r>
    </w:p>
    <w:p w14:paraId="156D12BD" w14:textId="77777777" w:rsidR="00C01839" w:rsidRPr="00B76BF1" w:rsidRDefault="00C01839" w:rsidP="00C01839">
      <w:pPr>
        <w:jc w:val="both"/>
        <w:rPr>
          <w:rFonts w:ascii="Arial Narrow" w:hAnsi="Arial Narrow" w:cs="Arial"/>
          <w:lang w:val="en-GB"/>
        </w:rPr>
      </w:pPr>
      <w:r w:rsidRPr="00B76BF1">
        <w:rPr>
          <w:rFonts w:ascii="Arial Narrow" w:hAnsi="Arial Narrow" w:cs="Arial"/>
          <w:lang w:val="en-GB"/>
        </w:rPr>
        <w:t>When it comes to education statistics, MONSTAT data</w:t>
      </w:r>
      <w:r w:rsidRPr="00B76BF1">
        <w:rPr>
          <w:rFonts w:ascii="Arial Narrow" w:eastAsia="Arial Narrow" w:hAnsi="Arial Narrow" w:cs="Arial Narrow"/>
          <w:vertAlign w:val="superscript"/>
          <w:lang w:val="en-GB"/>
        </w:rPr>
        <w:t xml:space="preserve"> </w:t>
      </w:r>
      <w:r w:rsidR="00804C05" w:rsidRPr="00B76BF1">
        <w:rPr>
          <w:rFonts w:ascii="Arial Narrow" w:eastAsia="Arial Narrow" w:hAnsi="Arial Narrow" w:cs="Arial Narrow"/>
          <w:vertAlign w:val="superscript"/>
          <w:lang w:val="en-GB"/>
        </w:rPr>
        <w:footnoteReference w:id="79"/>
      </w:r>
      <w:r w:rsidR="00804C05" w:rsidRPr="00B76BF1">
        <w:rPr>
          <w:rFonts w:ascii="Arial Narrow" w:eastAsia="Arial Narrow" w:hAnsi="Arial Narrow" w:cs="Arial Narrow"/>
          <w:lang w:val="en-GB"/>
        </w:rPr>
        <w:t xml:space="preserve"> </w:t>
      </w:r>
      <w:r w:rsidRPr="00B76BF1">
        <w:rPr>
          <w:rFonts w:ascii="Arial Narrow" w:hAnsi="Arial Narrow" w:cs="Arial"/>
          <w:lang w:val="en-GB"/>
        </w:rPr>
        <w:t>for the period 2023/2024 show the following:</w:t>
      </w:r>
    </w:p>
    <w:p w14:paraId="14749A67" w14:textId="77777777" w:rsidR="00C01839" w:rsidRPr="00B76BF1" w:rsidRDefault="00C01839" w:rsidP="00EC11D5">
      <w:pPr>
        <w:pStyle w:val="ListParagraph"/>
        <w:numPr>
          <w:ilvl w:val="0"/>
          <w:numId w:val="29"/>
        </w:numPr>
        <w:spacing w:line="256" w:lineRule="auto"/>
        <w:jc w:val="both"/>
        <w:rPr>
          <w:rFonts w:ascii="Arial Narrow" w:hAnsi="Arial Narrow" w:cs="Arial"/>
          <w:lang w:val="en-GB"/>
        </w:rPr>
      </w:pPr>
      <w:r w:rsidRPr="00B76BF1">
        <w:rPr>
          <w:rFonts w:ascii="Arial Narrow" w:hAnsi="Arial Narrow" w:cs="Arial"/>
          <w:lang w:val="en-GB"/>
        </w:rPr>
        <w:t>Preschool education: 53 institutions, 25,077 enrolled children (47.8% girls, 52.2% boys).</w:t>
      </w:r>
    </w:p>
    <w:p w14:paraId="58542EAB" w14:textId="237743BB" w:rsidR="00C01839" w:rsidRPr="00B76BF1" w:rsidRDefault="00C01839" w:rsidP="00EC11D5">
      <w:pPr>
        <w:pStyle w:val="ListParagraph"/>
        <w:numPr>
          <w:ilvl w:val="0"/>
          <w:numId w:val="29"/>
        </w:numPr>
        <w:spacing w:line="256" w:lineRule="auto"/>
        <w:jc w:val="both"/>
        <w:rPr>
          <w:rFonts w:ascii="Arial Narrow" w:hAnsi="Arial Narrow" w:cs="Arial"/>
          <w:lang w:val="en-GB"/>
        </w:rPr>
      </w:pPr>
      <w:r w:rsidRPr="00B76BF1">
        <w:rPr>
          <w:rFonts w:ascii="Arial Narrow" w:hAnsi="Arial Narrow" w:cs="Arial"/>
          <w:lang w:val="en-GB"/>
        </w:rPr>
        <w:t xml:space="preserve">Primary education: 70,669 </w:t>
      </w:r>
      <w:r w:rsidR="00EE276E" w:rsidRPr="00B76BF1">
        <w:rPr>
          <w:rFonts w:ascii="Arial Narrow" w:hAnsi="Arial Narrow" w:cs="Arial"/>
          <w:lang w:val="en-GB"/>
        </w:rPr>
        <w:t>students</w:t>
      </w:r>
      <w:r w:rsidRPr="00B76BF1">
        <w:rPr>
          <w:rFonts w:ascii="Arial Narrow" w:hAnsi="Arial Narrow" w:cs="Arial"/>
          <w:lang w:val="en-GB"/>
        </w:rPr>
        <w:t xml:space="preserve"> (48.2% girls, 51.8% boys).</w:t>
      </w:r>
    </w:p>
    <w:p w14:paraId="308F3A60" w14:textId="1B668A84" w:rsidR="00C01839" w:rsidRPr="00B76BF1" w:rsidRDefault="00C01839" w:rsidP="00EC11D5">
      <w:pPr>
        <w:pStyle w:val="ListParagraph"/>
        <w:numPr>
          <w:ilvl w:val="0"/>
          <w:numId w:val="29"/>
        </w:numPr>
        <w:spacing w:line="256" w:lineRule="auto"/>
        <w:jc w:val="both"/>
        <w:rPr>
          <w:rFonts w:ascii="Arial Narrow" w:hAnsi="Arial Narrow" w:cs="Arial"/>
          <w:lang w:val="en-GB"/>
        </w:rPr>
      </w:pPr>
      <w:r w:rsidRPr="00B76BF1">
        <w:rPr>
          <w:rFonts w:ascii="Arial Narrow" w:hAnsi="Arial Narrow" w:cs="Arial"/>
          <w:lang w:val="en-GB"/>
        </w:rPr>
        <w:t xml:space="preserve">Secondary education: 25,727 </w:t>
      </w:r>
      <w:r w:rsidR="00EE276E" w:rsidRPr="00B76BF1">
        <w:rPr>
          <w:rFonts w:ascii="Arial Narrow" w:hAnsi="Arial Narrow" w:cs="Arial"/>
          <w:lang w:val="en-GB"/>
        </w:rPr>
        <w:t>students</w:t>
      </w:r>
      <w:r w:rsidRPr="00B76BF1">
        <w:rPr>
          <w:rFonts w:ascii="Arial Narrow" w:hAnsi="Arial Narrow" w:cs="Arial"/>
          <w:lang w:val="en-GB"/>
        </w:rPr>
        <w:t xml:space="preserve"> (48.9% girls, 51.1% boys).</w:t>
      </w:r>
    </w:p>
    <w:p w14:paraId="0282F7EE" w14:textId="1E3C2754" w:rsidR="003A6D21" w:rsidRPr="00B76BF1" w:rsidRDefault="00C01839" w:rsidP="00EC11D5">
      <w:pPr>
        <w:pStyle w:val="ListParagraph"/>
        <w:numPr>
          <w:ilvl w:val="0"/>
          <w:numId w:val="29"/>
        </w:numPr>
        <w:spacing w:line="256" w:lineRule="auto"/>
        <w:jc w:val="both"/>
        <w:rPr>
          <w:rFonts w:ascii="Arial Narrow" w:hAnsi="Arial Narrow" w:cs="Arial"/>
          <w:lang w:val="en-GB"/>
        </w:rPr>
      </w:pPr>
      <w:r w:rsidRPr="00B76BF1">
        <w:rPr>
          <w:rFonts w:ascii="Arial Narrow" w:hAnsi="Arial Narrow" w:cs="Arial"/>
          <w:lang w:val="en-GB"/>
        </w:rPr>
        <w:t>Higher education: 16,309 students (58.8% women, 41.2% men).</w:t>
      </w:r>
    </w:p>
    <w:p w14:paraId="5D7EA1BB" w14:textId="75CA8249" w:rsidR="00C01839" w:rsidRPr="00B76BF1" w:rsidRDefault="00C01839" w:rsidP="00C01839">
      <w:pPr>
        <w:jc w:val="both"/>
        <w:rPr>
          <w:rFonts w:ascii="Arial Narrow" w:eastAsia="Arial Narrow" w:hAnsi="Arial Narrow" w:cs="Arial Narrow"/>
          <w:lang w:val="en-GB"/>
        </w:rPr>
      </w:pPr>
      <w:r w:rsidRPr="00B76BF1">
        <w:rPr>
          <w:rFonts w:ascii="Arial Narrow" w:eastAsia="Arial Narrow" w:hAnsi="Arial Narrow" w:cs="Arial Narrow"/>
          <w:lang w:val="en-GB"/>
        </w:rPr>
        <w:t>Montenegro has achieved gender parity in primary and secondary education, which indicates equal access to educational opportunities for boys and girls. In the 2023/2024 school year, 48.2% of primary school students were girls and 51.8% boys, while in secondary schools 48.9% were girls and 51.1% boys. In primary schools, 79.9% of teachers are women, while women account for 63% of school principals, compared to 37% men</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80"/>
      </w:r>
      <w:r w:rsidR="00804C05" w:rsidRPr="00B76BF1">
        <w:rPr>
          <w:rFonts w:ascii="Arial Narrow" w:eastAsia="Arial Narrow" w:hAnsi="Arial Narrow" w:cs="Arial Narrow"/>
          <w:lang w:val="en-GB"/>
        </w:rPr>
        <w:t xml:space="preserve"> </w:t>
      </w:r>
      <w:r w:rsidRPr="00B76BF1">
        <w:rPr>
          <w:rFonts w:ascii="Arial Narrow" w:eastAsia="Arial Narrow" w:hAnsi="Arial Narrow" w:cs="Arial Narrow"/>
          <w:lang w:val="en-GB"/>
        </w:rPr>
        <w:t xml:space="preserve">Women represent 77.5% of </w:t>
      </w:r>
      <w:r w:rsidR="00B76BF1">
        <w:rPr>
          <w:rFonts w:ascii="Arial Narrow" w:eastAsia="Arial Narrow" w:hAnsi="Arial Narrow" w:cs="Arial Narrow"/>
          <w:lang w:val="en-GB"/>
        </w:rPr>
        <w:t xml:space="preserve">the </w:t>
      </w:r>
      <w:r w:rsidRPr="00B76BF1">
        <w:rPr>
          <w:rFonts w:ascii="Arial Narrow" w:eastAsia="Arial Narrow" w:hAnsi="Arial Narrow" w:cs="Arial Narrow"/>
          <w:lang w:val="en-GB"/>
        </w:rPr>
        <w:t xml:space="preserve">teaching staff in secondary education. On the other hand, there is a lack of comprehensive analysis of school </w:t>
      </w:r>
      <w:r w:rsidRPr="00B76BF1">
        <w:rPr>
          <w:rFonts w:ascii="Arial Narrow" w:eastAsia="Arial Narrow" w:hAnsi="Arial Narrow" w:cs="Arial Narrow"/>
          <w:lang w:val="en-GB"/>
        </w:rPr>
        <w:lastRenderedPageBreak/>
        <w:t>curricula from a gender equality perspective. It is currently unknown to what extent the teaching materials used contain stereotypical views, which raises concerns about the potential of educational content to perpetuate gender stereotypes and hinder the development of gender-equal attitudes and behaviours.</w:t>
      </w:r>
    </w:p>
    <w:p w14:paraId="39A50D87" w14:textId="25CA7304" w:rsidR="00B169B7" w:rsidRPr="00B76BF1" w:rsidRDefault="00C01839" w:rsidP="00B169B7">
      <w:pPr>
        <w:jc w:val="both"/>
        <w:rPr>
          <w:rFonts w:ascii="Arial Narrow" w:eastAsia="Arial Narrow" w:hAnsi="Arial Narrow" w:cs="Arial Narrow"/>
          <w:lang w:val="en-GB"/>
        </w:rPr>
      </w:pPr>
      <w:r w:rsidRPr="00B76BF1">
        <w:rPr>
          <w:rFonts w:ascii="Arial Narrow" w:eastAsia="Arial Narrow" w:hAnsi="Arial Narrow" w:cs="Arial Narrow"/>
          <w:lang w:val="en-GB"/>
        </w:rPr>
        <w:t>Montenegro has one public higher education institution – the University of Montenegro, which is the largest university with 19 faculties, one academy, three institutes</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18,000 students</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81"/>
      </w:r>
      <w:r w:rsidR="00804C05" w:rsidRPr="00B76BF1">
        <w:rPr>
          <w:rFonts w:ascii="Arial Narrow" w:eastAsia="Arial Narrow" w:hAnsi="Arial Narrow" w:cs="Arial Narrow"/>
          <w:lang w:val="en-GB"/>
        </w:rPr>
        <w:t xml:space="preserve"> </w:t>
      </w:r>
      <w:r w:rsidR="00B169B7" w:rsidRPr="00B76BF1">
        <w:rPr>
          <w:rFonts w:ascii="Arial Narrow" w:eastAsia="Arial Narrow" w:hAnsi="Arial Narrow" w:cs="Arial Narrow"/>
          <w:lang w:val="en-GB"/>
        </w:rPr>
        <w:t>In addition to the state university, there are three private universities, two independent private faculties</w:t>
      </w:r>
      <w:r w:rsidR="00820EEC">
        <w:rPr>
          <w:rFonts w:ascii="Arial Narrow" w:eastAsia="Arial Narrow" w:hAnsi="Arial Narrow" w:cs="Arial Narrow"/>
          <w:lang w:val="en-GB"/>
        </w:rPr>
        <w:t xml:space="preserve"> and</w:t>
      </w:r>
      <w:r w:rsidR="00B169B7" w:rsidRPr="00B76BF1">
        <w:rPr>
          <w:rFonts w:ascii="Arial Narrow" w:eastAsia="Arial Narrow" w:hAnsi="Arial Narrow" w:cs="Arial Narrow"/>
          <w:lang w:val="en-GB"/>
        </w:rPr>
        <w:t xml:space="preserve"> one independent state faculty</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82"/>
      </w:r>
      <w:r w:rsidR="00B76BF1">
        <w:rPr>
          <w:rFonts w:ascii="Arial Narrow" w:eastAsia="Arial Narrow" w:hAnsi="Arial Narrow" w:cs="Arial Narrow"/>
          <w:lang w:val="en-GB"/>
        </w:rPr>
        <w:t xml:space="preserve"> </w:t>
      </w:r>
      <w:r w:rsidR="00B169B7" w:rsidRPr="00B76BF1">
        <w:rPr>
          <w:rFonts w:ascii="Arial Narrow" w:eastAsia="Arial Narrow" w:hAnsi="Arial Narrow" w:cs="Arial Narrow"/>
          <w:lang w:val="en-GB"/>
        </w:rPr>
        <w:t>In higher education, women account for a larger share of students enrolled. In the 2023/2024 academic year, 58.8% of students in higher education were women, compared to 41.2% men. Women also tend to achieve higher completion rates at the undergraduate and master’s levels: in 2023, 61.8% of bachelor’s and 70.2% of master’s degrees were awarded to women. This suggests that women actively participate and succeed in higher education, which should, in turn, lead to a greater level of their social empowerment. However, women constitute a significant majority in teaching positions at the University of Montenegro, where 82.4% are women and 17.6% men (assistant professors, lecturers</w:t>
      </w:r>
      <w:r w:rsidR="00820EEC">
        <w:rPr>
          <w:rFonts w:ascii="Arial Narrow" w:eastAsia="Arial Narrow" w:hAnsi="Arial Narrow" w:cs="Arial Narrow"/>
          <w:lang w:val="en-GB"/>
        </w:rPr>
        <w:t xml:space="preserve"> and</w:t>
      </w:r>
      <w:r w:rsidR="00B169B7" w:rsidRPr="00B76BF1">
        <w:rPr>
          <w:rFonts w:ascii="Arial Narrow" w:eastAsia="Arial Narrow" w:hAnsi="Arial Narrow" w:cs="Arial Narrow"/>
          <w:lang w:val="en-GB"/>
        </w:rPr>
        <w:t xml:space="preserve"> associates)</w:t>
      </w:r>
      <w:r w:rsidR="00804C05" w:rsidRPr="00B76BF1">
        <w:rPr>
          <w:rFonts w:ascii="Arial Narrow" w:eastAsia="Arial Narrow" w:hAnsi="Arial Narrow" w:cs="Arial Narrow"/>
          <w:vertAlign w:val="superscript"/>
          <w:lang w:val="en-GB"/>
        </w:rPr>
        <w:footnoteReference w:id="83"/>
      </w:r>
      <w:r w:rsidR="00B76BF1">
        <w:rPr>
          <w:rFonts w:ascii="Arial Narrow" w:eastAsia="Arial Narrow" w:hAnsi="Arial Narrow" w:cs="Arial Narrow"/>
          <w:lang w:val="en-GB"/>
        </w:rPr>
        <w:t xml:space="preserve">. </w:t>
      </w:r>
      <w:r w:rsidR="00B169B7" w:rsidRPr="00B76BF1">
        <w:rPr>
          <w:rFonts w:ascii="Arial Narrow" w:eastAsia="Arial Narrow" w:hAnsi="Arial Narrow" w:cs="Arial Narrow"/>
          <w:lang w:val="en-GB"/>
        </w:rPr>
        <w:t>The University of Montenegro’s management team has a male-to-female ratio of 13:9.</w:t>
      </w:r>
    </w:p>
    <w:p w14:paraId="0C04C5CB" w14:textId="77777777" w:rsidR="00B169B7" w:rsidRPr="00B76BF1" w:rsidRDefault="00B169B7" w:rsidP="00B169B7">
      <w:pPr>
        <w:jc w:val="both"/>
        <w:rPr>
          <w:rFonts w:ascii="Arial Narrow" w:eastAsia="Arial Narrow" w:hAnsi="Arial Narrow" w:cs="Arial Narrow"/>
          <w:lang w:val="en-GB"/>
        </w:rPr>
      </w:pPr>
      <w:r w:rsidRPr="00B76BF1">
        <w:rPr>
          <w:rFonts w:ascii="Arial Narrow" w:eastAsia="Arial Narrow" w:hAnsi="Arial Narrow" w:cs="Arial Narrow"/>
          <w:lang w:val="en-GB"/>
        </w:rPr>
        <w:t>A report presented to the Senate of the University of Montenegro states:</w:t>
      </w:r>
    </w:p>
    <w:p w14:paraId="2E24B6BE" w14:textId="0E267E5E" w:rsidR="00B169B7" w:rsidRPr="00B76BF1" w:rsidRDefault="00B76BF1" w:rsidP="00B169B7">
      <w:pPr>
        <w:ind w:left="567" w:right="713"/>
        <w:jc w:val="both"/>
        <w:rPr>
          <w:rFonts w:ascii="Arial Narrow" w:eastAsia="Arial Narrow" w:hAnsi="Arial Narrow" w:cs="Arial Narrow"/>
          <w:i/>
          <w:lang w:val="en-GB"/>
        </w:rPr>
      </w:pPr>
      <w:r>
        <w:rPr>
          <w:rFonts w:ascii="Arial Narrow" w:eastAsia="Arial Narrow" w:hAnsi="Arial Narrow" w:cs="Arial Narrow"/>
          <w:i/>
          <w:lang w:val="en-GB"/>
        </w:rPr>
        <w:t>“</w:t>
      </w:r>
      <w:r w:rsidR="00B169B7" w:rsidRPr="00B76BF1">
        <w:rPr>
          <w:rFonts w:ascii="Arial Narrow" w:eastAsia="Arial Narrow" w:hAnsi="Arial Narrow" w:cs="Arial Narrow"/>
          <w:i/>
          <w:lang w:val="en-GB"/>
        </w:rPr>
        <w:t>Montenegro lacks a systematically structured formal educational framework for the consistent development of gender-aware employees in the private and public sectors. The key reason for this shortcoming is the absence of a coherent education policy and strategy on gender equality.”</w:t>
      </w:r>
    </w:p>
    <w:p w14:paraId="3E66751E" w14:textId="77777777" w:rsidR="009B50B1" w:rsidRPr="00B76BF1" w:rsidRDefault="00B169B7" w:rsidP="009B50B1">
      <w:pPr>
        <w:jc w:val="both"/>
        <w:rPr>
          <w:rFonts w:ascii="Arial Narrow" w:hAnsi="Arial Narrow" w:cs="Arial"/>
          <w:lang w:val="en-GB"/>
        </w:rPr>
      </w:pPr>
      <w:r w:rsidRPr="00B76BF1">
        <w:rPr>
          <w:rFonts w:ascii="Arial Narrow" w:eastAsia="Arial Narrow" w:hAnsi="Arial Narrow" w:cs="Arial Narrow"/>
          <w:lang w:val="en-GB"/>
        </w:rPr>
        <w:t>Despite progress in higher education, women still represent a significant majority among those with no education or incomplete primary education</w:t>
      </w:r>
      <w:r w:rsidR="00804C05" w:rsidRPr="00B76BF1">
        <w:rPr>
          <w:rFonts w:ascii="Arial Narrow" w:eastAsia="Arial Narrow" w:hAnsi="Arial Narrow" w:cs="Arial Narrow"/>
          <w:lang w:val="en-GB"/>
        </w:rPr>
        <w:t xml:space="preserve">. </w:t>
      </w:r>
      <w:r w:rsidRPr="00B76BF1">
        <w:rPr>
          <w:rFonts w:ascii="Arial Narrow" w:hAnsi="Arial Narrow" w:cs="Arial"/>
          <w:lang w:val="en-GB"/>
        </w:rPr>
        <w:t>Women account for 77.3% of individuals</w:t>
      </w:r>
      <w:r w:rsidR="00804C05" w:rsidRPr="00B76BF1">
        <w:rPr>
          <w:rFonts w:ascii="Arial Narrow" w:eastAsia="Arial Narrow" w:hAnsi="Arial Narrow" w:cs="Arial Narrow"/>
          <w:vertAlign w:val="superscript"/>
          <w:lang w:val="en-GB"/>
        </w:rPr>
        <w:footnoteReference w:id="84"/>
      </w:r>
      <w:r w:rsidR="00804C05" w:rsidRPr="00B76BF1">
        <w:rPr>
          <w:rFonts w:ascii="Arial Narrow" w:eastAsia="Arial Narrow" w:hAnsi="Arial Narrow" w:cs="Arial Narrow"/>
          <w:lang w:val="en-GB"/>
        </w:rPr>
        <w:t xml:space="preserve"> </w:t>
      </w:r>
      <w:r w:rsidR="009B50B1" w:rsidRPr="00B76BF1">
        <w:rPr>
          <w:rFonts w:ascii="Arial Narrow" w:hAnsi="Arial Narrow" w:cs="Arial"/>
          <w:lang w:val="en-GB"/>
        </w:rPr>
        <w:t>with incomplete primary education. This disparity likely reflects historical disadvantages and underscores the need for continued efforts to improve access to education for all women.</w:t>
      </w:r>
    </w:p>
    <w:p w14:paraId="0282F7F4" w14:textId="58EBDA56" w:rsidR="003A6D21" w:rsidRPr="00B76BF1" w:rsidRDefault="009B50B1" w:rsidP="009B50B1">
      <w:pPr>
        <w:jc w:val="both"/>
        <w:rPr>
          <w:rFonts w:ascii="Arial Narrow" w:eastAsia="Arial Narrow" w:hAnsi="Arial Narrow" w:cs="Arial Narrow"/>
          <w:lang w:val="en-GB"/>
        </w:rPr>
      </w:pPr>
      <w:r w:rsidRPr="00B76BF1">
        <w:rPr>
          <w:rFonts w:ascii="Arial Narrow" w:hAnsi="Arial Narrow" w:cs="Arial"/>
          <w:lang w:val="en-GB"/>
        </w:rPr>
        <w:t>Despite progress in primary education, gender disparities persist in STEM (science, technology, engineering</w:t>
      </w:r>
      <w:r w:rsidR="00820EEC">
        <w:rPr>
          <w:rFonts w:ascii="Arial Narrow" w:hAnsi="Arial Narrow" w:cs="Arial"/>
          <w:lang w:val="en-GB"/>
        </w:rPr>
        <w:t xml:space="preserve"> and</w:t>
      </w:r>
      <w:r w:rsidRPr="00B76BF1">
        <w:rPr>
          <w:rFonts w:ascii="Arial Narrow" w:hAnsi="Arial Narrow" w:cs="Arial"/>
          <w:lang w:val="en-GB"/>
        </w:rPr>
        <w:t xml:space="preserve"> mathematics) fields and higher education. Traditional gender norms continue to influence subject choice and career aspirations, limiting opportunities for women, particularly in STEM fields. This is reflected in the underrepresentation of women in STEM professions and observed differences in ICT skills</w:t>
      </w:r>
      <w:r w:rsidR="00804C05" w:rsidRPr="00B76BF1">
        <w:rPr>
          <w:rFonts w:ascii="Arial Narrow" w:eastAsia="Arial Narrow" w:hAnsi="Arial Narrow" w:cs="Arial Narrow"/>
          <w:lang w:val="en-GB"/>
        </w:rPr>
        <w:t xml:space="preserve">. </w:t>
      </w:r>
      <w:r w:rsidRPr="00B76BF1">
        <w:rPr>
          <w:rFonts w:ascii="Arial Narrow" w:eastAsia="Arial Narrow" w:hAnsi="Arial Narrow" w:cs="Arial Narrow"/>
          <w:lang w:val="en-GB"/>
        </w:rPr>
        <w:t>Globally, women make up less than 30% of STEM students, despite equal participation in primary and secondary education. In Montenegro, ICT skills are relatively balanced between men and women, illustrated by the fact that 6% of women reported coding in a programming language, compared to 10.6% of men</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85"/>
      </w:r>
      <w:r w:rsidR="00B76BF1">
        <w:rPr>
          <w:rFonts w:ascii="Arial Narrow" w:eastAsia="Arial Narrow" w:hAnsi="Arial Narrow" w:cs="Arial Narrow"/>
          <w:lang w:val="en-GB"/>
        </w:rPr>
        <w:t xml:space="preserve"> </w:t>
      </w:r>
    </w:p>
    <w:p w14:paraId="5E2596E8" w14:textId="77777777" w:rsidR="009B50B1" w:rsidRPr="00B76BF1" w:rsidRDefault="009B50B1" w:rsidP="009B50B1">
      <w:pPr>
        <w:jc w:val="both"/>
        <w:rPr>
          <w:rFonts w:ascii="Arial Narrow" w:hAnsi="Arial Narrow" w:cs="Arial"/>
          <w:lang w:val="en-GB"/>
        </w:rPr>
      </w:pPr>
      <w:r w:rsidRPr="00B76BF1">
        <w:rPr>
          <w:rFonts w:ascii="Arial Narrow" w:hAnsi="Arial Narrow" w:cs="Arial"/>
          <w:lang w:val="en-GB"/>
        </w:rPr>
        <w:t>The persistent gender imbalance in STEM fields and higher academic positions (e.g., professorships) points to the phenomenon of vertical segregation. This aligns with sociological theories of professional segregation, where gender stereotypes influence career choices and advancement.</w:t>
      </w:r>
    </w:p>
    <w:p w14:paraId="631B3452" w14:textId="77777777" w:rsidR="009B50B1" w:rsidRPr="00B76BF1" w:rsidRDefault="009B50B1" w:rsidP="009B50B1">
      <w:pPr>
        <w:jc w:val="both"/>
        <w:rPr>
          <w:rFonts w:ascii="Arial Narrow" w:hAnsi="Arial Narrow" w:cs="Arial"/>
          <w:lang w:val="en-GB"/>
        </w:rPr>
      </w:pPr>
      <w:r w:rsidRPr="00B76BF1">
        <w:rPr>
          <w:rFonts w:ascii="Arial Narrow" w:hAnsi="Arial Narrow" w:cs="Arial"/>
          <w:lang w:val="en-GB"/>
        </w:rPr>
        <w:lastRenderedPageBreak/>
        <w:t>It is important to highlight that only 7% of children aged 15 to 18 from Roma settlements attend secondary or higher education, compared to 88% of children from the general population who attend secondary education. Significant differences have also been identified in the number of enrolled girls and boys with developmental disabilities.</w:t>
      </w:r>
    </w:p>
    <w:p w14:paraId="0282F7F6" w14:textId="6085DD09" w:rsidR="003A6D21" w:rsidRPr="00B76BF1" w:rsidRDefault="009B50B1" w:rsidP="009B50B1">
      <w:pPr>
        <w:jc w:val="both"/>
        <w:rPr>
          <w:rFonts w:ascii="Arial Narrow" w:eastAsia="Arial Narrow" w:hAnsi="Arial Narrow" w:cs="Arial Narrow"/>
          <w:lang w:val="en-GB"/>
        </w:rPr>
      </w:pPr>
      <w:r w:rsidRPr="00B76BF1">
        <w:rPr>
          <w:rFonts w:ascii="Arial Narrow" w:hAnsi="Arial Narrow" w:cs="Arial"/>
          <w:lang w:val="en-GB"/>
        </w:rPr>
        <w:t>The integration of gender issues into education and science has led to increased enrolment of women at all levels of education. The legal framework demonstrates a commitment to gender equality</w:t>
      </w:r>
      <w:r w:rsidR="00820EEC">
        <w:rPr>
          <w:rFonts w:ascii="Arial Narrow" w:hAnsi="Arial Narrow" w:cs="Arial"/>
          <w:lang w:val="en-GB"/>
        </w:rPr>
        <w:t xml:space="preserve"> and</w:t>
      </w:r>
      <w:r w:rsidRPr="00B76BF1">
        <w:rPr>
          <w:rFonts w:ascii="Arial Narrow" w:hAnsi="Arial Narrow" w:cs="Arial"/>
          <w:lang w:val="en-GB"/>
        </w:rPr>
        <w:t xml:space="preserve"> the General Law on Education aims to ensure equal opportunities. Policies promoting gender-sensitive curricula, along with scholarship programmes for women in STEM, have helped bridge gaps in certain areas. However, biases in subject selection and career advancement continue to exist, limiting women’s participation in science and technology fields</w:t>
      </w:r>
      <w:r w:rsidR="00804C05" w:rsidRPr="00B76BF1">
        <w:rPr>
          <w:rFonts w:ascii="Arial Narrow" w:eastAsia="Arial Narrow" w:hAnsi="Arial Narrow" w:cs="Arial Narrow"/>
          <w:lang w:val="en-GB"/>
        </w:rPr>
        <w:t>.</w:t>
      </w:r>
    </w:p>
    <w:p w14:paraId="45A6E8AC" w14:textId="77777777" w:rsidR="00FB5834" w:rsidRPr="00B76BF1" w:rsidRDefault="00FB5834" w:rsidP="00FB5834">
      <w:pPr>
        <w:jc w:val="both"/>
        <w:rPr>
          <w:rFonts w:ascii="Arial Narrow" w:hAnsi="Arial Narrow" w:cs="Arial"/>
          <w:lang w:val="en-GB"/>
        </w:rPr>
      </w:pPr>
      <w:r w:rsidRPr="00B76BF1">
        <w:rPr>
          <w:rFonts w:ascii="Arial Narrow" w:hAnsi="Arial Narrow" w:cs="Arial"/>
          <w:lang w:val="en-GB"/>
        </w:rPr>
        <w:t>Identified gender gaps and challenges</w:t>
      </w:r>
    </w:p>
    <w:p w14:paraId="2F38E04F" w14:textId="424930B3" w:rsidR="00FB5834" w:rsidRPr="00B76BF1" w:rsidRDefault="00FB5834" w:rsidP="00EC11D5">
      <w:pPr>
        <w:pStyle w:val="ListParagraph"/>
        <w:numPr>
          <w:ilvl w:val="0"/>
          <w:numId w:val="30"/>
        </w:numPr>
        <w:spacing w:line="256" w:lineRule="auto"/>
        <w:jc w:val="both"/>
        <w:rPr>
          <w:rFonts w:ascii="Arial Narrow" w:hAnsi="Arial Narrow" w:cs="Arial"/>
          <w:lang w:val="en-GB"/>
        </w:rPr>
      </w:pPr>
      <w:r w:rsidRPr="00B76BF1">
        <w:rPr>
          <w:rFonts w:ascii="Arial Narrow" w:hAnsi="Arial Narrow" w:cs="Arial"/>
          <w:b/>
          <w:lang w:val="en-GB"/>
        </w:rPr>
        <w:t>Insufficient representation in STEM fields</w:t>
      </w:r>
      <w:r w:rsidRPr="00B76BF1">
        <w:rPr>
          <w:rFonts w:ascii="Arial Narrow" w:hAnsi="Arial Narrow" w:cs="Arial"/>
          <w:lang w:val="en-GB"/>
        </w:rPr>
        <w:t>: Women are less likely to pursue careers in engineering, physics</w:t>
      </w:r>
      <w:r w:rsidR="00820EEC">
        <w:rPr>
          <w:rFonts w:ascii="Arial Narrow" w:hAnsi="Arial Narrow" w:cs="Arial"/>
          <w:lang w:val="en-GB"/>
        </w:rPr>
        <w:t xml:space="preserve"> and</w:t>
      </w:r>
      <w:r w:rsidRPr="00B76BF1">
        <w:rPr>
          <w:rFonts w:ascii="Arial Narrow" w:hAnsi="Arial Narrow" w:cs="Arial"/>
          <w:lang w:val="en-GB"/>
        </w:rPr>
        <w:t xml:space="preserve"> computing, which limits their participation in highly paid and influential industries. This results in underrepresentation in science, technology, engineering</w:t>
      </w:r>
      <w:r w:rsidR="00820EEC">
        <w:rPr>
          <w:rFonts w:ascii="Arial Narrow" w:hAnsi="Arial Narrow" w:cs="Arial"/>
          <w:lang w:val="en-GB"/>
        </w:rPr>
        <w:t xml:space="preserve"> and</w:t>
      </w:r>
      <w:r w:rsidRPr="00B76BF1">
        <w:rPr>
          <w:rFonts w:ascii="Arial Narrow" w:hAnsi="Arial Narrow" w:cs="Arial"/>
          <w:lang w:val="en-GB"/>
        </w:rPr>
        <w:t xml:space="preserve"> mathematics (STEM), with only about 30% of female students choosing STEM-related disciplines.</w:t>
      </w:r>
    </w:p>
    <w:p w14:paraId="3401F7AA" w14:textId="4198C738" w:rsidR="00FB5834" w:rsidRPr="00B76BF1" w:rsidRDefault="00FB5834" w:rsidP="00EC11D5">
      <w:pPr>
        <w:pStyle w:val="ListParagraph"/>
        <w:numPr>
          <w:ilvl w:val="0"/>
          <w:numId w:val="30"/>
        </w:numPr>
        <w:spacing w:line="256" w:lineRule="auto"/>
        <w:jc w:val="both"/>
        <w:rPr>
          <w:rFonts w:ascii="Arial Narrow" w:hAnsi="Arial Narrow" w:cs="Arial"/>
          <w:lang w:val="en-GB"/>
        </w:rPr>
      </w:pPr>
      <w:r w:rsidRPr="00B76BF1">
        <w:rPr>
          <w:rFonts w:ascii="Arial Narrow" w:hAnsi="Arial Narrow" w:cs="Arial"/>
          <w:b/>
          <w:lang w:val="en-GB"/>
        </w:rPr>
        <w:t>Gender bias in academic leadership</w:t>
      </w:r>
      <w:r w:rsidRPr="00B76BF1">
        <w:rPr>
          <w:rFonts w:ascii="Arial Narrow" w:hAnsi="Arial Narrow" w:cs="Arial"/>
          <w:lang w:val="en-GB"/>
        </w:rPr>
        <w:t>: Women face slower career progression, receive less research funding</w:t>
      </w:r>
      <w:r w:rsidR="00820EEC">
        <w:rPr>
          <w:rFonts w:ascii="Arial Narrow" w:hAnsi="Arial Narrow" w:cs="Arial"/>
          <w:lang w:val="en-GB"/>
        </w:rPr>
        <w:t xml:space="preserve"> and</w:t>
      </w:r>
      <w:r w:rsidRPr="00B76BF1">
        <w:rPr>
          <w:rFonts w:ascii="Arial Narrow" w:hAnsi="Arial Narrow" w:cs="Arial"/>
          <w:lang w:val="en-GB"/>
        </w:rPr>
        <w:t xml:space="preserve"> are underrepresented in higher academic and research positions.</w:t>
      </w:r>
    </w:p>
    <w:p w14:paraId="4A86FABE" w14:textId="77777777" w:rsidR="00FB5834" w:rsidRPr="00B76BF1" w:rsidRDefault="00FB5834" w:rsidP="00EC11D5">
      <w:pPr>
        <w:pStyle w:val="ListParagraph"/>
        <w:numPr>
          <w:ilvl w:val="0"/>
          <w:numId w:val="30"/>
        </w:numPr>
        <w:spacing w:line="256" w:lineRule="auto"/>
        <w:jc w:val="both"/>
        <w:rPr>
          <w:rFonts w:ascii="Arial Narrow" w:hAnsi="Arial Narrow" w:cs="Arial"/>
          <w:lang w:val="en-GB"/>
        </w:rPr>
      </w:pPr>
      <w:r w:rsidRPr="00B76BF1">
        <w:rPr>
          <w:rFonts w:ascii="Arial Narrow" w:hAnsi="Arial Narrow" w:cs="Arial"/>
          <w:b/>
          <w:lang w:val="en-GB"/>
        </w:rPr>
        <w:t>Social expectations</w:t>
      </w:r>
      <w:r w:rsidRPr="00B76BF1">
        <w:rPr>
          <w:rFonts w:ascii="Arial Narrow" w:hAnsi="Arial Narrow" w:cs="Arial"/>
          <w:lang w:val="en-GB"/>
        </w:rPr>
        <w:t>: Cultural norms often discourage girls from pursuing scientific careers and science and technical subjects, which directly reinforces traditional gender roles.</w:t>
      </w:r>
    </w:p>
    <w:p w14:paraId="374E1787" w14:textId="5C3814C1" w:rsidR="00FB5834" w:rsidRPr="00B76BF1" w:rsidRDefault="00FB5834" w:rsidP="00EC11D5">
      <w:pPr>
        <w:pStyle w:val="ListParagraph"/>
        <w:numPr>
          <w:ilvl w:val="0"/>
          <w:numId w:val="30"/>
        </w:numPr>
        <w:spacing w:line="256" w:lineRule="auto"/>
        <w:jc w:val="both"/>
        <w:rPr>
          <w:rFonts w:ascii="Arial Narrow" w:hAnsi="Arial Narrow" w:cs="Arial"/>
          <w:lang w:val="en-GB"/>
        </w:rPr>
      </w:pPr>
      <w:r w:rsidRPr="00B76BF1">
        <w:rPr>
          <w:rFonts w:ascii="Arial Narrow" w:hAnsi="Arial Narrow" w:cs="Arial"/>
          <w:b/>
          <w:lang w:val="en-GB"/>
        </w:rPr>
        <w:t>Unequal access to resources</w:t>
      </w:r>
      <w:r w:rsidRPr="00B76BF1">
        <w:rPr>
          <w:rFonts w:ascii="Arial Narrow" w:hAnsi="Arial Narrow" w:cs="Arial"/>
          <w:lang w:val="en-GB"/>
        </w:rPr>
        <w:t>: Women in academia and research often have limited access to funding, mentorship</w:t>
      </w:r>
      <w:r w:rsidR="00820EEC">
        <w:rPr>
          <w:rFonts w:ascii="Arial Narrow" w:hAnsi="Arial Narrow" w:cs="Arial"/>
          <w:lang w:val="en-GB"/>
        </w:rPr>
        <w:t xml:space="preserve"> and</w:t>
      </w:r>
      <w:r w:rsidRPr="00B76BF1">
        <w:rPr>
          <w:rFonts w:ascii="Arial Narrow" w:hAnsi="Arial Narrow" w:cs="Arial"/>
          <w:lang w:val="en-GB"/>
        </w:rPr>
        <w:t xml:space="preserve"> networking opportunities.</w:t>
      </w:r>
    </w:p>
    <w:p w14:paraId="49E95AFA" w14:textId="77777777" w:rsidR="00FB5834" w:rsidRPr="00B76BF1" w:rsidRDefault="00FB5834" w:rsidP="00EC11D5">
      <w:pPr>
        <w:pStyle w:val="ListParagraph"/>
        <w:numPr>
          <w:ilvl w:val="0"/>
          <w:numId w:val="30"/>
        </w:numPr>
        <w:spacing w:line="256" w:lineRule="auto"/>
        <w:jc w:val="both"/>
        <w:rPr>
          <w:rFonts w:ascii="Arial Narrow" w:hAnsi="Arial Narrow" w:cs="Arial"/>
          <w:lang w:val="en-GB"/>
        </w:rPr>
      </w:pPr>
      <w:r w:rsidRPr="00B76BF1">
        <w:rPr>
          <w:rFonts w:ascii="Arial Narrow" w:hAnsi="Arial Narrow" w:cs="Arial"/>
          <w:b/>
          <w:lang w:val="en-GB"/>
        </w:rPr>
        <w:t>Limited access to female role models</w:t>
      </w:r>
      <w:r w:rsidRPr="00B76BF1">
        <w:rPr>
          <w:rFonts w:ascii="Arial Narrow" w:hAnsi="Arial Narrow" w:cs="Arial"/>
          <w:lang w:val="en-GB"/>
        </w:rPr>
        <w:t>: The lack of women in higher scientific positions reduces mentoring and guidance opportunities for young female students.</w:t>
      </w:r>
    </w:p>
    <w:p w14:paraId="185406DC" w14:textId="77777777" w:rsidR="00FB5834" w:rsidRPr="00B76BF1" w:rsidRDefault="00FB5834" w:rsidP="00EC11D5">
      <w:pPr>
        <w:pStyle w:val="ListParagraph"/>
        <w:numPr>
          <w:ilvl w:val="0"/>
          <w:numId w:val="30"/>
        </w:numPr>
        <w:spacing w:line="256" w:lineRule="auto"/>
        <w:jc w:val="both"/>
        <w:rPr>
          <w:rFonts w:ascii="Arial Narrow" w:hAnsi="Arial Narrow" w:cs="Arial"/>
          <w:lang w:val="en-GB"/>
        </w:rPr>
      </w:pPr>
      <w:r w:rsidRPr="00B76BF1">
        <w:rPr>
          <w:rFonts w:ascii="Arial Narrow" w:hAnsi="Arial Narrow" w:cs="Arial"/>
          <w:b/>
          <w:lang w:val="en-GB"/>
        </w:rPr>
        <w:t>Gender-responsive content in curricula</w:t>
      </w:r>
      <w:r w:rsidRPr="00B76BF1">
        <w:rPr>
          <w:rFonts w:ascii="Arial Narrow" w:hAnsi="Arial Narrow" w:cs="Arial"/>
          <w:lang w:val="en-GB"/>
        </w:rPr>
        <w:t>: Efforts are underway to integrate gender-responsive content into curricula and improve teacher training, but the intensity and scope of integration need to be strengthened.</w:t>
      </w:r>
    </w:p>
    <w:p w14:paraId="6A97D7D2" w14:textId="290EF232" w:rsidR="00FB5834" w:rsidRPr="00B76BF1" w:rsidRDefault="00FB5834" w:rsidP="00EC11D5">
      <w:pPr>
        <w:pStyle w:val="ListParagraph"/>
        <w:numPr>
          <w:ilvl w:val="0"/>
          <w:numId w:val="30"/>
        </w:numPr>
        <w:spacing w:line="256" w:lineRule="auto"/>
        <w:jc w:val="both"/>
        <w:rPr>
          <w:rFonts w:ascii="Arial Narrow" w:hAnsi="Arial Narrow" w:cs="Arial"/>
          <w:lang w:val="en-GB"/>
        </w:rPr>
      </w:pPr>
      <w:r w:rsidRPr="00B76BF1">
        <w:rPr>
          <w:rFonts w:ascii="Arial Narrow" w:hAnsi="Arial Narrow" w:cs="Arial"/>
          <w:b/>
          <w:lang w:val="en-GB"/>
        </w:rPr>
        <w:t>Implementation gaps</w:t>
      </w:r>
      <w:r w:rsidRPr="00B76BF1">
        <w:rPr>
          <w:rFonts w:ascii="Arial Narrow" w:hAnsi="Arial Narrow" w:cs="Arial"/>
          <w:lang w:val="en-GB"/>
        </w:rPr>
        <w:t xml:space="preserve">: Although there are efforts to integrate gender equality principles more fully into the education system, </w:t>
      </w:r>
      <w:r w:rsidR="00B76BF1">
        <w:rPr>
          <w:rFonts w:ascii="Arial Narrow" w:hAnsi="Arial Narrow" w:cs="Arial"/>
          <w:lang w:val="en-GB"/>
        </w:rPr>
        <w:t>implementation has significant challenges</w:t>
      </w:r>
      <w:r w:rsidRPr="00B76BF1">
        <w:rPr>
          <w:rFonts w:ascii="Arial Narrow" w:hAnsi="Arial Narrow" w:cs="Arial"/>
          <w:lang w:val="en-GB"/>
        </w:rPr>
        <w:t>. This implies that efforts to mainstream gender equality have not been translated into practical skills and awareness among education staff. For example, there is a lack of a systematically structured formal educational framework aimed at developing gender-aware employees.</w:t>
      </w:r>
    </w:p>
    <w:p w14:paraId="5E3F9271" w14:textId="1688EE38" w:rsidR="00FB5834" w:rsidRPr="00B76BF1" w:rsidRDefault="00FB5834" w:rsidP="00FB5834">
      <w:pPr>
        <w:jc w:val="both"/>
        <w:rPr>
          <w:rFonts w:ascii="Arial Narrow" w:hAnsi="Arial Narrow" w:cs="Arial"/>
          <w:lang w:val="en-GB"/>
        </w:rPr>
      </w:pPr>
      <w:r w:rsidRPr="00B76BF1">
        <w:rPr>
          <w:rFonts w:ascii="Arial Narrow" w:hAnsi="Arial Narrow" w:cs="Arial"/>
          <w:lang w:val="en-GB"/>
        </w:rPr>
        <w:t>Montenegro has made significant progress in promoting gender equality in education, particularly in achieving gender parity in enrolment and advancement of women in higher education. However, significant challenges remain, including gender stereotypes, disparities in educational outcomes</w:t>
      </w:r>
      <w:r w:rsidR="00820EEC">
        <w:rPr>
          <w:rFonts w:ascii="Arial Narrow" w:hAnsi="Arial Narrow" w:cs="Arial"/>
          <w:lang w:val="en-GB"/>
        </w:rPr>
        <w:t xml:space="preserve"> and</w:t>
      </w:r>
      <w:r w:rsidRPr="00B76BF1">
        <w:rPr>
          <w:rFonts w:ascii="Arial Narrow" w:hAnsi="Arial Narrow" w:cs="Arial"/>
          <w:lang w:val="en-GB"/>
        </w:rPr>
        <w:t xml:space="preserve"> instances of violence in schools. To overcome these challenges, it is crucial to strengthen legislative and policy frameworks, reform curricula, empower teachers</w:t>
      </w:r>
      <w:r w:rsidR="00820EEC">
        <w:rPr>
          <w:rFonts w:ascii="Arial Narrow" w:hAnsi="Arial Narrow" w:cs="Arial"/>
          <w:lang w:val="en-GB"/>
        </w:rPr>
        <w:t xml:space="preserve"> and</w:t>
      </w:r>
      <w:r w:rsidRPr="00B76BF1">
        <w:rPr>
          <w:rFonts w:ascii="Arial Narrow" w:hAnsi="Arial Narrow" w:cs="Arial"/>
          <w:lang w:val="en-GB"/>
        </w:rPr>
        <w:t xml:space="preserve"> address the underlying social and cultural norms that perpetuate gender inequality. By leveraging opportunities and mitigating risks, Montenegro can create a fairer and more inclusive education system that benefits all students.</w:t>
      </w:r>
    </w:p>
    <w:p w14:paraId="47E1DC41" w14:textId="77777777" w:rsidR="00FB5834" w:rsidRPr="00B76BF1" w:rsidRDefault="00FB5834" w:rsidP="00FB5834">
      <w:pPr>
        <w:jc w:val="both"/>
        <w:rPr>
          <w:rFonts w:ascii="Arial Narrow" w:hAnsi="Arial Narrow" w:cs="Arial"/>
          <w:lang w:val="en-GB"/>
        </w:rPr>
      </w:pPr>
      <w:r w:rsidRPr="00B76BF1">
        <w:rPr>
          <w:rFonts w:ascii="Arial Narrow" w:hAnsi="Arial Narrow" w:cs="Arial"/>
          <w:lang w:val="en-GB"/>
        </w:rPr>
        <w:t xml:space="preserve">Recommendations </w:t>
      </w:r>
      <w:bookmarkStart w:id="37" w:name="_Hlk210163566"/>
      <w:r w:rsidRPr="00B76BF1">
        <w:rPr>
          <w:rFonts w:ascii="Arial Narrow" w:hAnsi="Arial Narrow" w:cs="Arial"/>
          <w:lang w:val="en-GB"/>
        </w:rPr>
        <w:t xml:space="preserve">for next steps in implementing </w:t>
      </w:r>
      <w:r w:rsidRPr="00B76BF1">
        <w:rPr>
          <w:rFonts w:ascii="Arial Narrow" w:eastAsia="Arial Narrow" w:hAnsi="Arial Narrow" w:cs="Arial Narrow"/>
          <w:lang w:val="en-GB"/>
        </w:rPr>
        <w:t xml:space="preserve">public policies </w:t>
      </w:r>
      <w:r w:rsidRPr="00B76BF1">
        <w:rPr>
          <w:rFonts w:ascii="Arial Narrow" w:hAnsi="Arial Narrow" w:cs="Arial"/>
          <w:lang w:val="en-GB"/>
        </w:rPr>
        <w:t>in the areas of education and science</w:t>
      </w:r>
    </w:p>
    <w:bookmarkEnd w:id="37"/>
    <w:p w14:paraId="3ECB9656" w14:textId="77777777" w:rsidR="00FB5834" w:rsidRPr="00B76BF1" w:rsidRDefault="00FB5834" w:rsidP="00EC11D5">
      <w:pPr>
        <w:pStyle w:val="ListParagraph"/>
        <w:numPr>
          <w:ilvl w:val="0"/>
          <w:numId w:val="31"/>
        </w:numPr>
        <w:spacing w:line="256" w:lineRule="auto"/>
        <w:jc w:val="both"/>
        <w:rPr>
          <w:rFonts w:ascii="Arial Narrow" w:hAnsi="Arial Narrow" w:cs="Arial"/>
          <w:lang w:val="en-GB"/>
        </w:rPr>
      </w:pPr>
      <w:r w:rsidRPr="00B76BF1">
        <w:rPr>
          <w:rFonts w:ascii="Arial Narrow" w:hAnsi="Arial Narrow" w:cs="Arial"/>
          <w:lang w:val="en-GB"/>
        </w:rPr>
        <w:t>Implement measures to integrate gender-responsive content and pedagogy into curricula and teacher training to counter stereotypes from the earliest age.</w:t>
      </w:r>
    </w:p>
    <w:p w14:paraId="23532A39" w14:textId="77777777" w:rsidR="00FB5834" w:rsidRPr="00B76BF1" w:rsidRDefault="00FB5834" w:rsidP="00EC11D5">
      <w:pPr>
        <w:pStyle w:val="ListParagraph"/>
        <w:numPr>
          <w:ilvl w:val="0"/>
          <w:numId w:val="31"/>
        </w:numPr>
        <w:spacing w:line="256" w:lineRule="auto"/>
        <w:jc w:val="both"/>
        <w:rPr>
          <w:rFonts w:ascii="Arial Narrow" w:hAnsi="Arial Narrow" w:cs="Arial"/>
          <w:lang w:val="en-GB"/>
        </w:rPr>
      </w:pPr>
      <w:r w:rsidRPr="00B76BF1">
        <w:rPr>
          <w:rFonts w:ascii="Arial Narrow" w:hAnsi="Arial Narrow" w:cs="Arial"/>
          <w:lang w:val="en-GB"/>
        </w:rPr>
        <w:t>Introduce civic education as a compulsory subject in primary and secondary schools.</w:t>
      </w:r>
    </w:p>
    <w:p w14:paraId="4887A366" w14:textId="6EF13D87" w:rsidR="00FB5834" w:rsidRPr="00B76BF1" w:rsidRDefault="00FB5834" w:rsidP="00EC11D5">
      <w:pPr>
        <w:pStyle w:val="ListParagraph"/>
        <w:numPr>
          <w:ilvl w:val="0"/>
          <w:numId w:val="31"/>
        </w:numPr>
        <w:spacing w:line="256" w:lineRule="auto"/>
        <w:jc w:val="both"/>
        <w:rPr>
          <w:rFonts w:ascii="Arial Narrow" w:hAnsi="Arial Narrow" w:cs="Arial"/>
          <w:lang w:val="en-GB"/>
        </w:rPr>
      </w:pPr>
      <w:r w:rsidRPr="00B76BF1">
        <w:rPr>
          <w:rFonts w:ascii="Arial Narrow" w:hAnsi="Arial Narrow" w:cs="Arial"/>
          <w:lang w:val="en-GB"/>
        </w:rPr>
        <w:t>Introduce mandatory training for teaching staff at all levels of education on gender issues, sensitivity</w:t>
      </w:r>
      <w:r w:rsidR="00820EEC">
        <w:rPr>
          <w:rFonts w:ascii="Arial Narrow" w:hAnsi="Arial Narrow" w:cs="Arial"/>
          <w:lang w:val="en-GB"/>
        </w:rPr>
        <w:t xml:space="preserve"> and</w:t>
      </w:r>
      <w:r w:rsidRPr="00B76BF1">
        <w:rPr>
          <w:rFonts w:ascii="Arial Narrow" w:hAnsi="Arial Narrow" w:cs="Arial"/>
          <w:lang w:val="en-GB"/>
        </w:rPr>
        <w:t xml:space="preserve"> the impact of gendered behaviour on teaching and learning processes.</w:t>
      </w:r>
    </w:p>
    <w:p w14:paraId="16945FF7" w14:textId="1A5A394C" w:rsidR="00FB5834" w:rsidRPr="00B76BF1" w:rsidRDefault="00FB5834" w:rsidP="00EC11D5">
      <w:pPr>
        <w:pStyle w:val="ListParagraph"/>
        <w:numPr>
          <w:ilvl w:val="0"/>
          <w:numId w:val="31"/>
        </w:numPr>
        <w:spacing w:line="256" w:lineRule="auto"/>
        <w:jc w:val="both"/>
        <w:rPr>
          <w:rFonts w:ascii="Arial Narrow" w:hAnsi="Arial Narrow" w:cs="Arial"/>
          <w:lang w:val="en-GB"/>
        </w:rPr>
      </w:pPr>
      <w:r w:rsidRPr="00B76BF1">
        <w:rPr>
          <w:rFonts w:ascii="Arial Narrow" w:hAnsi="Arial Narrow" w:cs="Arial"/>
          <w:lang w:val="en-GB"/>
        </w:rPr>
        <w:t>Ensure that national curricula at all levels of compulsory education include age-appropriate education on sexual and reproductive health, grounded in human rights, addressing issues of power and consent, responsible sexual behaviour</w:t>
      </w:r>
      <w:r w:rsidR="00820EEC">
        <w:rPr>
          <w:rFonts w:ascii="Arial Narrow" w:hAnsi="Arial Narrow" w:cs="Arial"/>
          <w:lang w:val="en-GB"/>
        </w:rPr>
        <w:t xml:space="preserve"> and</w:t>
      </w:r>
      <w:r w:rsidRPr="00B76BF1">
        <w:rPr>
          <w:rFonts w:ascii="Arial Narrow" w:hAnsi="Arial Narrow" w:cs="Arial"/>
          <w:lang w:val="en-GB"/>
        </w:rPr>
        <w:t xml:space="preserve"> respect for sexual orientation, while promoting shared responsibility between men and women and the elimination of gender-based violence.</w:t>
      </w:r>
    </w:p>
    <w:p w14:paraId="55324D63" w14:textId="77777777" w:rsidR="00FB5834" w:rsidRPr="00B76BF1" w:rsidRDefault="00FB5834" w:rsidP="00EC11D5">
      <w:pPr>
        <w:pStyle w:val="ListParagraph"/>
        <w:numPr>
          <w:ilvl w:val="0"/>
          <w:numId w:val="31"/>
        </w:numPr>
        <w:spacing w:line="256" w:lineRule="auto"/>
        <w:jc w:val="both"/>
        <w:rPr>
          <w:rFonts w:ascii="Arial Narrow" w:hAnsi="Arial Narrow" w:cs="Arial"/>
          <w:lang w:val="en-GB"/>
        </w:rPr>
      </w:pPr>
      <w:r w:rsidRPr="00B76BF1">
        <w:rPr>
          <w:rFonts w:ascii="Arial Narrow" w:hAnsi="Arial Narrow" w:cs="Arial"/>
          <w:lang w:val="en-GB"/>
        </w:rPr>
        <w:lastRenderedPageBreak/>
        <w:t>Develop additional educational frameworks to foster gender awareness and counter gender stereotypes.</w:t>
      </w:r>
    </w:p>
    <w:p w14:paraId="05CFB3D2" w14:textId="77777777" w:rsidR="00FB5834" w:rsidRPr="00B76BF1" w:rsidRDefault="00FB5834" w:rsidP="00EC11D5">
      <w:pPr>
        <w:pStyle w:val="ListParagraph"/>
        <w:numPr>
          <w:ilvl w:val="0"/>
          <w:numId w:val="31"/>
        </w:numPr>
        <w:spacing w:line="256" w:lineRule="auto"/>
        <w:jc w:val="both"/>
        <w:rPr>
          <w:rFonts w:ascii="Arial Narrow" w:hAnsi="Arial Narrow" w:cs="Arial"/>
          <w:lang w:val="en-GB"/>
        </w:rPr>
      </w:pPr>
      <w:r w:rsidRPr="00B76BF1">
        <w:rPr>
          <w:rFonts w:ascii="Arial Narrow" w:hAnsi="Arial Narrow" w:cs="Arial"/>
          <w:lang w:val="en-GB"/>
        </w:rPr>
        <w:t>Strengthen activities aimed at promoting the importance of girls’ education at all levels, including secondary and higher education, as a foundation for their empowerment, with a focus on girls and women belonging to ethnic minorities, including Roma and Egyptian women, as well as women and girls with disabilities.</w:t>
      </w:r>
    </w:p>
    <w:p w14:paraId="0C324580" w14:textId="77777777" w:rsidR="00FB5834" w:rsidRPr="00B76BF1" w:rsidRDefault="00FB5834" w:rsidP="00EC11D5">
      <w:pPr>
        <w:pStyle w:val="ListParagraph"/>
        <w:numPr>
          <w:ilvl w:val="0"/>
          <w:numId w:val="31"/>
        </w:numPr>
        <w:spacing w:line="256" w:lineRule="auto"/>
        <w:jc w:val="both"/>
        <w:rPr>
          <w:rFonts w:ascii="Arial Narrow" w:hAnsi="Arial Narrow" w:cs="Arial"/>
          <w:lang w:val="en-GB"/>
        </w:rPr>
      </w:pPr>
      <w:r w:rsidRPr="00B76BF1">
        <w:rPr>
          <w:rFonts w:ascii="Arial Narrow" w:hAnsi="Arial Narrow" w:cs="Arial"/>
          <w:lang w:val="en-GB"/>
        </w:rPr>
        <w:t>Conduct research to identify the root causes of differences in enrolment between girls and boys with developmental disabilities and undertake appropriate measures to address these causes, including awareness-raising activities on the importance of ensuring equal access to education for girls with developmental disabilities.</w:t>
      </w:r>
    </w:p>
    <w:p w14:paraId="7FA0FA8A" w14:textId="77777777" w:rsidR="00FB5834" w:rsidRPr="00B76BF1" w:rsidRDefault="00FB5834" w:rsidP="00EC11D5">
      <w:pPr>
        <w:pStyle w:val="ListParagraph"/>
        <w:numPr>
          <w:ilvl w:val="0"/>
          <w:numId w:val="31"/>
        </w:numPr>
        <w:spacing w:line="256" w:lineRule="auto"/>
        <w:jc w:val="both"/>
        <w:rPr>
          <w:rFonts w:ascii="Arial Narrow" w:hAnsi="Arial Narrow" w:cs="Arial"/>
          <w:lang w:val="en-GB"/>
        </w:rPr>
      </w:pPr>
      <w:r w:rsidRPr="00B76BF1">
        <w:rPr>
          <w:rFonts w:ascii="Arial Narrow" w:hAnsi="Arial Narrow" w:cs="Arial"/>
          <w:lang w:val="en-GB"/>
        </w:rPr>
        <w:t>Strengthen mentoring programmes and career development support for women in STEM.</w:t>
      </w:r>
    </w:p>
    <w:p w14:paraId="5DB8856E" w14:textId="77777777" w:rsidR="00FB5834" w:rsidRPr="00B76BF1" w:rsidRDefault="00FB5834" w:rsidP="00EC11D5">
      <w:pPr>
        <w:pStyle w:val="ListParagraph"/>
        <w:numPr>
          <w:ilvl w:val="0"/>
          <w:numId w:val="31"/>
        </w:numPr>
        <w:spacing w:line="256" w:lineRule="auto"/>
        <w:jc w:val="both"/>
        <w:rPr>
          <w:rFonts w:ascii="Arial Narrow" w:hAnsi="Arial Narrow" w:cs="Arial"/>
          <w:lang w:val="en-GB"/>
        </w:rPr>
      </w:pPr>
      <w:r w:rsidRPr="00B76BF1">
        <w:rPr>
          <w:rFonts w:ascii="Arial Narrow" w:hAnsi="Arial Narrow" w:cs="Arial"/>
          <w:lang w:val="en-GB"/>
        </w:rPr>
        <w:t>Support initiatives that promote gender equality in higher education and research.</w:t>
      </w:r>
    </w:p>
    <w:p w14:paraId="0AE3AC33" w14:textId="77777777" w:rsidR="00FB5834" w:rsidRPr="00B76BF1" w:rsidRDefault="00FB5834" w:rsidP="00EC11D5">
      <w:pPr>
        <w:pStyle w:val="ListParagraph"/>
        <w:numPr>
          <w:ilvl w:val="0"/>
          <w:numId w:val="31"/>
        </w:numPr>
        <w:spacing w:line="256" w:lineRule="auto"/>
        <w:jc w:val="both"/>
        <w:rPr>
          <w:rFonts w:ascii="Arial Narrow" w:hAnsi="Arial Narrow" w:cs="Arial"/>
          <w:lang w:val="en-GB"/>
        </w:rPr>
      </w:pPr>
      <w:r w:rsidRPr="00B76BF1">
        <w:rPr>
          <w:rFonts w:ascii="Arial Narrow" w:hAnsi="Arial Narrow" w:cs="Arial"/>
          <w:lang w:val="en-GB"/>
        </w:rPr>
        <w:t>Promote public awareness campaigns showcasing successful women in STEM.</w:t>
      </w:r>
    </w:p>
    <w:p w14:paraId="0282F80C" w14:textId="77EBFEE2" w:rsidR="003A6D21" w:rsidRPr="00B76BF1" w:rsidRDefault="00FB5834" w:rsidP="00EC11D5">
      <w:pPr>
        <w:pStyle w:val="ListParagraph"/>
        <w:numPr>
          <w:ilvl w:val="0"/>
          <w:numId w:val="31"/>
        </w:numPr>
        <w:spacing w:line="256" w:lineRule="auto"/>
        <w:jc w:val="both"/>
        <w:rPr>
          <w:rFonts w:ascii="Arial Narrow" w:hAnsi="Arial Narrow" w:cs="Arial"/>
          <w:lang w:val="en-GB"/>
        </w:rPr>
      </w:pPr>
      <w:r w:rsidRPr="00B76BF1">
        <w:rPr>
          <w:rFonts w:ascii="Arial Narrow" w:hAnsi="Arial Narrow" w:cs="Arial"/>
          <w:lang w:val="en-GB"/>
        </w:rPr>
        <w:t>Implement gender-sensitive policies in research funding and employment in public institutions.</w:t>
      </w:r>
    </w:p>
    <w:tbl>
      <w:tblPr>
        <w:tblStyle w:val="a4"/>
        <w:tblW w:w="11880" w:type="dxa"/>
        <w:tblInd w:w="-12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00"/>
        <w:gridCol w:w="3060"/>
        <w:gridCol w:w="3060"/>
        <w:gridCol w:w="3060"/>
      </w:tblGrid>
      <w:tr w:rsidR="003A6D21" w:rsidRPr="00B76BF1" w14:paraId="0282F80F" w14:textId="77777777" w:rsidTr="00DE7097">
        <w:trPr>
          <w:trHeight w:val="390"/>
        </w:trPr>
        <w:tc>
          <w:tcPr>
            <w:tcW w:w="2700" w:type="dxa"/>
          </w:tcPr>
          <w:p w14:paraId="0282F80D" w14:textId="6458819C" w:rsidR="003A6D21" w:rsidRPr="00B76BF1" w:rsidRDefault="004C4CE4">
            <w:pPr>
              <w:rPr>
                <w:rFonts w:ascii="Arial Narrow" w:eastAsia="Arial Narrow" w:hAnsi="Arial Narrow" w:cs="Arial Narrow"/>
                <w:b/>
                <w:lang w:val="en-GB"/>
              </w:rPr>
            </w:pPr>
            <w:r w:rsidRPr="00B76BF1">
              <w:rPr>
                <w:rFonts w:ascii="Arial Narrow" w:eastAsia="Arial Narrow" w:hAnsi="Arial Narrow" w:cs="Arial Narrow"/>
                <w:b/>
                <w:lang w:val="en-GB"/>
              </w:rPr>
              <w:t xml:space="preserve">Operational objective </w:t>
            </w:r>
            <w:r w:rsidR="00804C05" w:rsidRPr="00B76BF1">
              <w:rPr>
                <w:rFonts w:ascii="Arial Narrow" w:eastAsia="Arial Narrow" w:hAnsi="Arial Narrow" w:cs="Arial Narrow"/>
                <w:b/>
                <w:lang w:val="en-GB"/>
              </w:rPr>
              <w:t xml:space="preserve">3: </w:t>
            </w:r>
          </w:p>
        </w:tc>
        <w:tc>
          <w:tcPr>
            <w:tcW w:w="9180" w:type="dxa"/>
            <w:gridSpan w:val="3"/>
          </w:tcPr>
          <w:p w14:paraId="0282F80E" w14:textId="55B8DC7C" w:rsidR="003A6D21" w:rsidRPr="00B76BF1" w:rsidRDefault="00505226" w:rsidP="00505226">
            <w:pPr>
              <w:jc w:val="both"/>
              <w:rPr>
                <w:rFonts w:ascii="Arial Narrow" w:hAnsi="Arial Narrow" w:cs="Arial"/>
                <w:lang w:val="en-GB"/>
              </w:rPr>
            </w:pPr>
            <w:r w:rsidRPr="00B76BF1">
              <w:rPr>
                <w:rFonts w:ascii="Arial Narrow" w:hAnsi="Arial Narrow" w:cs="Arial"/>
                <w:lang w:val="en-GB"/>
              </w:rPr>
              <w:t>Increase the participation of women in STEM education and research by 2029, so that at least 30% of STEM graduates and 30% of researchers in natural and technical sciences are women.</w:t>
            </w:r>
          </w:p>
        </w:tc>
      </w:tr>
      <w:tr w:rsidR="003A6D21" w:rsidRPr="00B76BF1" w14:paraId="0282F827" w14:textId="77777777" w:rsidTr="00DE7097">
        <w:trPr>
          <w:trHeight w:val="58"/>
        </w:trPr>
        <w:tc>
          <w:tcPr>
            <w:tcW w:w="2700" w:type="dxa"/>
            <w:tcBorders>
              <w:top w:val="single" w:sz="4" w:space="0" w:color="000000"/>
              <w:left w:val="single" w:sz="4" w:space="0" w:color="000000"/>
              <w:bottom w:val="single" w:sz="4" w:space="0" w:color="000000"/>
              <w:right w:val="single" w:sz="4" w:space="0" w:color="000000"/>
            </w:tcBorders>
          </w:tcPr>
          <w:p w14:paraId="0282F810" w14:textId="316E2CF2" w:rsidR="003A6D21" w:rsidRPr="00B76BF1" w:rsidRDefault="00336E0A">
            <w:pPr>
              <w:rPr>
                <w:rFonts w:ascii="Arial Narrow" w:eastAsia="Arial Narrow" w:hAnsi="Arial Narrow" w:cs="Arial Narrow"/>
                <w:lang w:val="en-GB"/>
              </w:rPr>
            </w:pPr>
            <w:r w:rsidRPr="00B76BF1">
              <w:rPr>
                <w:rFonts w:ascii="Arial Narrow" w:eastAsia="Arial Narrow" w:hAnsi="Arial Narrow" w:cs="Arial Narrow"/>
                <w:b/>
                <w:lang w:val="en-GB"/>
              </w:rPr>
              <w:t xml:space="preserve">Performance indicator </w:t>
            </w:r>
            <w:r w:rsidR="00804C05" w:rsidRPr="00B76BF1">
              <w:rPr>
                <w:rFonts w:ascii="Arial Narrow" w:eastAsia="Arial Narrow" w:hAnsi="Arial Narrow" w:cs="Arial Narrow"/>
                <w:b/>
                <w:lang w:val="en-GB"/>
              </w:rPr>
              <w:t>1</w:t>
            </w:r>
            <w:r w:rsidR="00804C05" w:rsidRPr="00B76BF1">
              <w:rPr>
                <w:rFonts w:ascii="Arial Narrow" w:eastAsia="Arial Narrow" w:hAnsi="Arial Narrow" w:cs="Arial Narrow"/>
                <w:lang w:val="en-GB"/>
              </w:rPr>
              <w:t xml:space="preserve">: </w:t>
            </w:r>
          </w:p>
          <w:p w14:paraId="6ABF028F" w14:textId="77777777" w:rsidR="00EE276E" w:rsidRPr="00B76BF1" w:rsidRDefault="00EE276E">
            <w:pPr>
              <w:rPr>
                <w:rFonts w:ascii="Arial Narrow" w:eastAsia="Arial Narrow" w:hAnsi="Arial Narrow" w:cs="Arial Narrow"/>
                <w:lang w:val="en-GB"/>
              </w:rPr>
            </w:pPr>
          </w:p>
          <w:p w14:paraId="3BD0CEB7" w14:textId="37B358BE" w:rsidR="00505226" w:rsidRPr="00B76BF1" w:rsidRDefault="00505226" w:rsidP="00505226">
            <w:pPr>
              <w:jc w:val="both"/>
              <w:rPr>
                <w:rFonts w:ascii="Arial Narrow" w:hAnsi="Arial Narrow" w:cs="Arial"/>
                <w:lang w:val="en-GB"/>
              </w:rPr>
            </w:pPr>
            <w:r w:rsidRPr="00B76BF1">
              <w:rPr>
                <w:rFonts w:ascii="Arial Narrow" w:hAnsi="Arial Narrow" w:cs="Arial"/>
                <w:lang w:val="en-GB"/>
              </w:rPr>
              <w:t xml:space="preserve">Percentage of trained teachers, </w:t>
            </w:r>
            <w:r w:rsidR="00AC206E">
              <w:rPr>
                <w:rFonts w:ascii="Arial Narrow" w:hAnsi="Arial Narrow" w:cs="Arial"/>
                <w:lang w:val="en-GB"/>
              </w:rPr>
              <w:t>preschool educators</w:t>
            </w:r>
            <w:r w:rsidR="00820EEC">
              <w:rPr>
                <w:rFonts w:ascii="Arial Narrow" w:hAnsi="Arial Narrow" w:cs="Arial"/>
                <w:lang w:val="en-GB"/>
              </w:rPr>
              <w:t xml:space="preserve"> and</w:t>
            </w:r>
            <w:r w:rsidRPr="00B76BF1">
              <w:rPr>
                <w:rFonts w:ascii="Arial Narrow" w:hAnsi="Arial Narrow" w:cs="Arial"/>
                <w:lang w:val="en-GB"/>
              </w:rPr>
              <w:t xml:space="preserve"> </w:t>
            </w:r>
            <w:r w:rsidR="00AC206E">
              <w:rPr>
                <w:rFonts w:ascii="Arial Narrow" w:hAnsi="Arial Narrow" w:cs="Arial"/>
                <w:lang w:val="en-GB"/>
              </w:rPr>
              <w:t>students</w:t>
            </w:r>
            <w:r w:rsidRPr="00B76BF1">
              <w:rPr>
                <w:rFonts w:ascii="Arial Narrow" w:hAnsi="Arial Narrow" w:cs="Arial"/>
                <w:lang w:val="en-GB"/>
              </w:rPr>
              <w:t xml:space="preserve"> on the topic of gender equality inclusion:</w:t>
            </w:r>
          </w:p>
          <w:p w14:paraId="5497284F" w14:textId="77777777" w:rsidR="00505226" w:rsidRPr="00B76BF1" w:rsidRDefault="00505226" w:rsidP="00EC11D5">
            <w:pPr>
              <w:pStyle w:val="ListParagraph"/>
              <w:numPr>
                <w:ilvl w:val="0"/>
                <w:numId w:val="32"/>
              </w:numPr>
              <w:spacing w:line="256" w:lineRule="auto"/>
              <w:jc w:val="both"/>
              <w:rPr>
                <w:rFonts w:ascii="Arial Narrow" w:hAnsi="Arial Narrow" w:cs="Arial"/>
                <w:lang w:val="en-GB"/>
              </w:rPr>
            </w:pPr>
            <w:r w:rsidRPr="00B76BF1">
              <w:rPr>
                <w:rFonts w:ascii="Arial Narrow" w:hAnsi="Arial Narrow" w:cs="Arial"/>
                <w:lang w:val="en-GB"/>
              </w:rPr>
              <w:t>Teachers</w:t>
            </w:r>
          </w:p>
          <w:p w14:paraId="45F232C5" w14:textId="098A3630" w:rsidR="00505226" w:rsidRPr="00B76BF1" w:rsidRDefault="00AC206E" w:rsidP="00EC11D5">
            <w:pPr>
              <w:pStyle w:val="ListParagraph"/>
              <w:numPr>
                <w:ilvl w:val="0"/>
                <w:numId w:val="32"/>
              </w:numPr>
              <w:spacing w:line="256" w:lineRule="auto"/>
              <w:jc w:val="both"/>
              <w:rPr>
                <w:rFonts w:ascii="Arial Narrow" w:hAnsi="Arial Narrow" w:cs="Arial"/>
                <w:lang w:val="en-GB"/>
              </w:rPr>
            </w:pPr>
            <w:r>
              <w:rPr>
                <w:rFonts w:ascii="Arial Narrow" w:hAnsi="Arial Narrow" w:cs="Arial"/>
                <w:lang w:val="en-GB"/>
              </w:rPr>
              <w:t>Preschool educators</w:t>
            </w:r>
          </w:p>
          <w:p w14:paraId="779281C2" w14:textId="77777777" w:rsidR="00505226" w:rsidRPr="00B76BF1" w:rsidRDefault="00505226" w:rsidP="00EC11D5">
            <w:pPr>
              <w:pStyle w:val="ListParagraph"/>
              <w:numPr>
                <w:ilvl w:val="0"/>
                <w:numId w:val="32"/>
              </w:numPr>
              <w:spacing w:line="256" w:lineRule="auto"/>
              <w:jc w:val="both"/>
              <w:rPr>
                <w:rFonts w:ascii="Arial Narrow" w:hAnsi="Arial Narrow" w:cs="Arial"/>
                <w:lang w:val="en-GB"/>
              </w:rPr>
            </w:pPr>
            <w:r w:rsidRPr="00B76BF1">
              <w:rPr>
                <w:rFonts w:ascii="Arial Narrow" w:hAnsi="Arial Narrow" w:cs="Arial"/>
                <w:lang w:val="en-GB"/>
              </w:rPr>
              <w:t>Students</w:t>
            </w:r>
          </w:p>
          <w:p w14:paraId="0282F815" w14:textId="4A88F9A5" w:rsidR="003A6D21" w:rsidRPr="00B76BF1" w:rsidRDefault="00505226" w:rsidP="00505226">
            <w:pPr>
              <w:rPr>
                <w:rFonts w:ascii="Arial Narrow" w:eastAsia="Arial Narrow" w:hAnsi="Arial Narrow" w:cs="Arial Narrow"/>
                <w:lang w:val="en-GB"/>
              </w:rPr>
            </w:pPr>
            <w:r w:rsidRPr="00B76BF1">
              <w:rPr>
                <w:rFonts w:ascii="Arial Narrow" w:eastAsia="Arial Narrow" w:hAnsi="Arial Narrow" w:cs="Arial Narrow"/>
                <w:lang w:val="en-GB"/>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0282F816" w14:textId="6DCC428F" w:rsidR="003A6D21" w:rsidRPr="00B76BF1" w:rsidRDefault="00336E0A" w:rsidP="00505226">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Baseline value </w:t>
            </w:r>
            <w:r w:rsidR="00804C05" w:rsidRPr="00B76BF1">
              <w:rPr>
                <w:rFonts w:ascii="Arial Narrow" w:eastAsia="Arial Narrow" w:hAnsi="Arial Narrow" w:cs="Arial Narrow"/>
                <w:b/>
                <w:lang w:val="en-GB"/>
              </w:rPr>
              <w:t>2025</w:t>
            </w:r>
          </w:p>
          <w:p w14:paraId="0282F817" w14:textId="5358FD61" w:rsidR="003A6D21" w:rsidRPr="00B76BF1" w:rsidRDefault="003A6D21" w:rsidP="00505226">
            <w:pPr>
              <w:jc w:val="center"/>
              <w:rPr>
                <w:rFonts w:ascii="Arial Narrow" w:eastAsia="Arial Narrow" w:hAnsi="Arial Narrow" w:cs="Arial Narrow"/>
                <w:b/>
                <w:lang w:val="en-GB"/>
              </w:rPr>
            </w:pPr>
          </w:p>
          <w:p w14:paraId="17DC2ADA" w14:textId="77777777" w:rsidR="00505226" w:rsidRPr="00B76BF1" w:rsidRDefault="00505226" w:rsidP="00505226">
            <w:pPr>
              <w:jc w:val="center"/>
              <w:rPr>
                <w:rFonts w:ascii="Arial Narrow" w:hAnsi="Arial Narrow" w:cs="Arial"/>
                <w:lang w:val="en-GB"/>
              </w:rPr>
            </w:pPr>
            <w:r w:rsidRPr="00B76BF1">
              <w:rPr>
                <w:rFonts w:ascii="Arial Narrow" w:hAnsi="Arial Narrow" w:cs="Arial"/>
                <w:lang w:val="en-GB"/>
              </w:rPr>
              <w:t>5% of teachers</w:t>
            </w:r>
          </w:p>
          <w:p w14:paraId="7464A11E" w14:textId="77777777" w:rsidR="00505226" w:rsidRPr="00B76BF1" w:rsidRDefault="00505226" w:rsidP="00505226">
            <w:pPr>
              <w:jc w:val="center"/>
              <w:rPr>
                <w:rFonts w:ascii="Arial Narrow" w:hAnsi="Arial Narrow" w:cs="Arial"/>
                <w:lang w:val="en-GB"/>
              </w:rPr>
            </w:pPr>
            <w:r w:rsidRPr="00B76BF1">
              <w:rPr>
                <w:rFonts w:ascii="Arial Narrow" w:hAnsi="Arial Narrow" w:cs="Arial"/>
                <w:lang w:val="en-GB"/>
              </w:rPr>
              <w:t>0% of students</w:t>
            </w:r>
          </w:p>
          <w:p w14:paraId="5385F761" w14:textId="343458BF" w:rsidR="00505226" w:rsidRPr="00B76BF1" w:rsidRDefault="00505226" w:rsidP="00505226">
            <w:pPr>
              <w:jc w:val="center"/>
              <w:rPr>
                <w:rFonts w:ascii="Arial Narrow" w:hAnsi="Arial Narrow" w:cs="Arial"/>
                <w:lang w:val="en-GB"/>
              </w:rPr>
            </w:pPr>
            <w:r w:rsidRPr="00B76BF1">
              <w:rPr>
                <w:rFonts w:ascii="Arial Narrow" w:hAnsi="Arial Narrow" w:cs="Arial"/>
                <w:lang w:val="en-GB"/>
              </w:rPr>
              <w:t xml:space="preserve">2% of </w:t>
            </w:r>
            <w:r w:rsidR="00AC206E">
              <w:rPr>
                <w:rFonts w:ascii="Arial Narrow" w:hAnsi="Arial Narrow" w:cs="Arial"/>
                <w:lang w:val="en-GB"/>
              </w:rPr>
              <w:t>preschool educators</w:t>
            </w:r>
          </w:p>
          <w:p w14:paraId="0282F81A" w14:textId="6CC68B55" w:rsidR="003A6D21" w:rsidRPr="00B76BF1" w:rsidRDefault="003A6D21" w:rsidP="00505226">
            <w:pPr>
              <w:jc w:val="center"/>
              <w:rPr>
                <w:rFonts w:ascii="Arial Narrow" w:eastAsia="Arial Narrow" w:hAnsi="Arial Narrow" w:cs="Arial Narrow"/>
                <w:i/>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tcPr>
          <w:p w14:paraId="0282F81B" w14:textId="5099E368" w:rsidR="003A6D21" w:rsidRPr="00B76BF1" w:rsidRDefault="008E3A7C" w:rsidP="00505226">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Mid-term value </w:t>
            </w:r>
            <w:r w:rsidR="00804C05" w:rsidRPr="00B76BF1">
              <w:rPr>
                <w:rFonts w:ascii="Arial Narrow" w:eastAsia="Arial Narrow" w:hAnsi="Arial Narrow" w:cs="Arial Narrow"/>
                <w:b/>
                <w:lang w:val="en-GB"/>
              </w:rPr>
              <w:t>2027</w:t>
            </w:r>
          </w:p>
          <w:p w14:paraId="0282F81C" w14:textId="77777777" w:rsidR="003A6D21" w:rsidRPr="00B76BF1" w:rsidRDefault="003A6D21" w:rsidP="00505226">
            <w:pPr>
              <w:jc w:val="center"/>
              <w:rPr>
                <w:rFonts w:ascii="Arial Narrow" w:eastAsia="Arial Narrow" w:hAnsi="Arial Narrow" w:cs="Arial Narrow"/>
                <w:b/>
                <w:lang w:val="en-GB"/>
              </w:rPr>
            </w:pPr>
          </w:p>
          <w:p w14:paraId="4E31B383" w14:textId="77777777" w:rsidR="00505226" w:rsidRPr="00B76BF1" w:rsidRDefault="00505226" w:rsidP="00505226">
            <w:pPr>
              <w:jc w:val="center"/>
              <w:rPr>
                <w:rFonts w:ascii="Arial Narrow" w:hAnsi="Arial Narrow" w:cs="Arial"/>
                <w:lang w:val="en-GB"/>
              </w:rPr>
            </w:pPr>
            <w:r w:rsidRPr="00B76BF1">
              <w:rPr>
                <w:rFonts w:ascii="Arial Narrow" w:hAnsi="Arial Narrow" w:cs="Arial"/>
                <w:lang w:val="en-GB"/>
              </w:rPr>
              <w:t>10% of teachers</w:t>
            </w:r>
          </w:p>
          <w:p w14:paraId="63C08B6B" w14:textId="77777777" w:rsidR="00505226" w:rsidRPr="00B76BF1" w:rsidRDefault="00505226" w:rsidP="00505226">
            <w:pPr>
              <w:jc w:val="center"/>
              <w:rPr>
                <w:rFonts w:ascii="Arial Narrow" w:hAnsi="Arial Narrow" w:cs="Arial"/>
                <w:lang w:val="en-GB"/>
              </w:rPr>
            </w:pPr>
            <w:r w:rsidRPr="00B76BF1">
              <w:rPr>
                <w:rFonts w:ascii="Arial Narrow" w:hAnsi="Arial Narrow" w:cs="Arial"/>
                <w:lang w:val="en-GB"/>
              </w:rPr>
              <w:t>10% of students</w:t>
            </w:r>
          </w:p>
          <w:p w14:paraId="6CB1781C" w14:textId="67259E2B" w:rsidR="00505226" w:rsidRPr="00B76BF1" w:rsidRDefault="00505226" w:rsidP="00505226">
            <w:pPr>
              <w:jc w:val="center"/>
              <w:rPr>
                <w:rFonts w:ascii="Arial Narrow" w:hAnsi="Arial Narrow" w:cs="Arial"/>
                <w:lang w:val="en-GB"/>
              </w:rPr>
            </w:pPr>
            <w:r w:rsidRPr="00B76BF1">
              <w:rPr>
                <w:rFonts w:ascii="Arial Narrow" w:hAnsi="Arial Narrow" w:cs="Arial"/>
                <w:lang w:val="en-GB"/>
              </w:rPr>
              <w:t xml:space="preserve">10% of </w:t>
            </w:r>
            <w:r w:rsidR="00AC206E">
              <w:rPr>
                <w:rFonts w:ascii="Arial Narrow" w:hAnsi="Arial Narrow" w:cs="Arial"/>
                <w:lang w:val="en-GB"/>
              </w:rPr>
              <w:t>preschool educators</w:t>
            </w:r>
          </w:p>
          <w:p w14:paraId="0282F820" w14:textId="17FD6255" w:rsidR="003A6D21" w:rsidRPr="00B76BF1" w:rsidRDefault="003A6D21" w:rsidP="00505226">
            <w:pPr>
              <w:jc w:val="center"/>
              <w:rPr>
                <w:rFonts w:ascii="Arial Narrow" w:eastAsia="Arial Narrow" w:hAnsi="Arial Narrow" w:cs="Arial Narrow"/>
                <w:lang w:val="en-GB"/>
              </w:rPr>
            </w:pPr>
          </w:p>
          <w:p w14:paraId="0282F821" w14:textId="77777777" w:rsidR="003A6D21" w:rsidRPr="00B76BF1" w:rsidRDefault="003A6D21" w:rsidP="00505226">
            <w:pPr>
              <w:jc w:val="center"/>
              <w:rPr>
                <w:rFonts w:ascii="Arial Narrow" w:eastAsia="Arial Narrow" w:hAnsi="Arial Narrow" w:cs="Arial Narrow"/>
                <w:i/>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tcPr>
          <w:p w14:paraId="0282F822" w14:textId="114A5CBF" w:rsidR="003A6D21" w:rsidRPr="00B76BF1" w:rsidRDefault="00336E0A" w:rsidP="00505226">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Target value </w:t>
            </w:r>
            <w:r w:rsidR="00804C05" w:rsidRPr="00B76BF1">
              <w:rPr>
                <w:rFonts w:ascii="Arial Narrow" w:eastAsia="Arial Narrow" w:hAnsi="Arial Narrow" w:cs="Arial Narrow"/>
                <w:b/>
                <w:lang w:val="en-GB"/>
              </w:rPr>
              <w:t>2029</w:t>
            </w:r>
          </w:p>
          <w:p w14:paraId="0282F823" w14:textId="77777777" w:rsidR="003A6D21" w:rsidRPr="00B76BF1" w:rsidRDefault="003A6D21" w:rsidP="00505226">
            <w:pPr>
              <w:jc w:val="center"/>
              <w:rPr>
                <w:rFonts w:ascii="Arial Narrow" w:eastAsia="Arial Narrow" w:hAnsi="Arial Narrow" w:cs="Arial Narrow"/>
                <w:lang w:val="en-GB"/>
              </w:rPr>
            </w:pPr>
          </w:p>
          <w:p w14:paraId="09E2F1CF" w14:textId="77777777" w:rsidR="00505226" w:rsidRPr="00B76BF1" w:rsidRDefault="00505226" w:rsidP="00505226">
            <w:pPr>
              <w:jc w:val="center"/>
              <w:rPr>
                <w:rFonts w:ascii="Arial Narrow" w:hAnsi="Arial Narrow" w:cs="Arial"/>
                <w:lang w:val="en-GB"/>
              </w:rPr>
            </w:pPr>
            <w:r w:rsidRPr="00B76BF1">
              <w:rPr>
                <w:rFonts w:ascii="Arial Narrow" w:hAnsi="Arial Narrow" w:cs="Arial"/>
                <w:lang w:val="en-GB"/>
              </w:rPr>
              <w:t>15% of teachers</w:t>
            </w:r>
          </w:p>
          <w:p w14:paraId="62633AE2" w14:textId="77777777" w:rsidR="00505226" w:rsidRPr="00B76BF1" w:rsidRDefault="00505226" w:rsidP="00505226">
            <w:pPr>
              <w:jc w:val="center"/>
              <w:rPr>
                <w:rFonts w:ascii="Arial Narrow" w:hAnsi="Arial Narrow" w:cs="Arial"/>
                <w:lang w:val="en-GB"/>
              </w:rPr>
            </w:pPr>
            <w:r w:rsidRPr="00B76BF1">
              <w:rPr>
                <w:rFonts w:ascii="Arial Narrow" w:hAnsi="Arial Narrow" w:cs="Arial"/>
                <w:lang w:val="en-GB"/>
              </w:rPr>
              <w:t>15% of students</w:t>
            </w:r>
          </w:p>
          <w:p w14:paraId="13D6E225" w14:textId="759F48F0" w:rsidR="00505226" w:rsidRPr="00B76BF1" w:rsidRDefault="00505226" w:rsidP="00505226">
            <w:pPr>
              <w:jc w:val="center"/>
              <w:rPr>
                <w:rFonts w:ascii="Arial Narrow" w:hAnsi="Arial Narrow" w:cs="Arial"/>
                <w:lang w:val="en-GB"/>
              </w:rPr>
            </w:pPr>
            <w:r w:rsidRPr="00B76BF1">
              <w:rPr>
                <w:rFonts w:ascii="Arial Narrow" w:hAnsi="Arial Narrow" w:cs="Arial"/>
                <w:lang w:val="en-GB"/>
              </w:rPr>
              <w:t xml:space="preserve">15% of </w:t>
            </w:r>
            <w:r w:rsidR="00AC206E">
              <w:rPr>
                <w:rFonts w:ascii="Arial Narrow" w:hAnsi="Arial Narrow" w:cs="Arial"/>
                <w:lang w:val="en-GB"/>
              </w:rPr>
              <w:t>preschool educators</w:t>
            </w:r>
          </w:p>
          <w:p w14:paraId="0282F826" w14:textId="3BF039B7" w:rsidR="003A6D21" w:rsidRPr="00B76BF1" w:rsidRDefault="003A6D21" w:rsidP="00505226">
            <w:pPr>
              <w:jc w:val="center"/>
              <w:rPr>
                <w:rFonts w:ascii="Arial Narrow" w:eastAsia="Arial Narrow" w:hAnsi="Arial Narrow" w:cs="Arial Narrow"/>
                <w:i/>
                <w:sz w:val="18"/>
                <w:szCs w:val="18"/>
                <w:lang w:val="en-GB"/>
              </w:rPr>
            </w:pPr>
          </w:p>
        </w:tc>
      </w:tr>
      <w:tr w:rsidR="003A6D21" w:rsidRPr="00B76BF1" w14:paraId="0282F837" w14:textId="77777777" w:rsidTr="00DE7097">
        <w:trPr>
          <w:trHeight w:val="58"/>
        </w:trPr>
        <w:tc>
          <w:tcPr>
            <w:tcW w:w="2700" w:type="dxa"/>
          </w:tcPr>
          <w:p w14:paraId="0282F828" w14:textId="55A0D343" w:rsidR="003A6D21" w:rsidRPr="00B76BF1" w:rsidRDefault="00336E0A" w:rsidP="00505226">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Performance indicator </w:t>
            </w:r>
            <w:r w:rsidR="00804C05" w:rsidRPr="00B76BF1">
              <w:rPr>
                <w:rFonts w:ascii="Arial Narrow" w:eastAsia="Arial Narrow" w:hAnsi="Arial Narrow" w:cs="Arial Narrow"/>
                <w:b/>
                <w:lang w:val="en-GB"/>
              </w:rPr>
              <w:t>2:</w:t>
            </w:r>
          </w:p>
          <w:p w14:paraId="0282F829" w14:textId="77777777" w:rsidR="003A6D21" w:rsidRPr="00B76BF1" w:rsidRDefault="003A6D21" w:rsidP="00505226">
            <w:pPr>
              <w:jc w:val="center"/>
              <w:rPr>
                <w:rFonts w:ascii="Arial Narrow" w:eastAsia="Arial Narrow" w:hAnsi="Arial Narrow" w:cs="Arial Narrow"/>
                <w:lang w:val="en-GB"/>
              </w:rPr>
            </w:pPr>
          </w:p>
          <w:p w14:paraId="7ABA056E" w14:textId="77777777" w:rsidR="00505226" w:rsidRPr="00B76BF1" w:rsidRDefault="00505226" w:rsidP="00505226">
            <w:pPr>
              <w:jc w:val="center"/>
              <w:rPr>
                <w:rFonts w:ascii="Arial Narrow" w:hAnsi="Arial Narrow" w:cs="Arial"/>
                <w:lang w:val="en-GB"/>
              </w:rPr>
            </w:pPr>
            <w:r w:rsidRPr="00B76BF1">
              <w:rPr>
                <w:rFonts w:ascii="Arial Narrow" w:hAnsi="Arial Narrow" w:cs="Arial"/>
                <w:lang w:val="en-GB"/>
              </w:rPr>
              <w:t>Percentage of revised subject curricula incorporating gender equality principles within the National Curriculum</w:t>
            </w:r>
          </w:p>
          <w:p w14:paraId="0282F82A" w14:textId="4F8D4C6E" w:rsidR="003A6D21" w:rsidRPr="00B76BF1" w:rsidRDefault="003A6D21" w:rsidP="00505226">
            <w:pPr>
              <w:ind w:left="3"/>
              <w:jc w:val="center"/>
              <w:rPr>
                <w:rFonts w:ascii="Arial Narrow" w:eastAsia="Arial Narrow" w:hAnsi="Arial Narrow" w:cs="Arial Narrow"/>
                <w:b/>
                <w:lang w:val="en-GB"/>
              </w:rPr>
            </w:pPr>
          </w:p>
        </w:tc>
        <w:tc>
          <w:tcPr>
            <w:tcW w:w="3060" w:type="dxa"/>
          </w:tcPr>
          <w:p w14:paraId="65C13D49" w14:textId="4158FD8D" w:rsidR="00EE276E" w:rsidRPr="00B76BF1" w:rsidRDefault="00336E0A" w:rsidP="00EE276E">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Baseline value </w:t>
            </w:r>
            <w:r w:rsidR="00804C05" w:rsidRPr="00B76BF1">
              <w:rPr>
                <w:rFonts w:ascii="Arial Narrow" w:eastAsia="Arial Narrow" w:hAnsi="Arial Narrow" w:cs="Arial Narrow"/>
                <w:b/>
                <w:lang w:val="en-GB"/>
              </w:rPr>
              <w:t>2025</w:t>
            </w:r>
          </w:p>
          <w:p w14:paraId="0282F82D" w14:textId="77777777" w:rsidR="003A6D21" w:rsidRPr="00B76BF1" w:rsidRDefault="003A6D21" w:rsidP="00505226">
            <w:pPr>
              <w:jc w:val="center"/>
              <w:rPr>
                <w:rFonts w:ascii="Arial Narrow" w:eastAsia="Arial Narrow" w:hAnsi="Arial Narrow" w:cs="Arial Narrow"/>
                <w:lang w:val="en-GB"/>
              </w:rPr>
            </w:pPr>
          </w:p>
          <w:p w14:paraId="5A5A4013" w14:textId="77777777" w:rsidR="00505226" w:rsidRPr="00B76BF1" w:rsidRDefault="00505226" w:rsidP="00505226">
            <w:pPr>
              <w:jc w:val="center"/>
              <w:rPr>
                <w:rFonts w:ascii="Arial Narrow" w:hAnsi="Arial Narrow" w:cs="Arial"/>
                <w:lang w:val="en-GB"/>
              </w:rPr>
            </w:pPr>
            <w:r w:rsidRPr="00B76BF1">
              <w:rPr>
                <w:rFonts w:ascii="Arial Narrow" w:hAnsi="Arial Narrow" w:cs="Arial"/>
                <w:lang w:val="en-GB"/>
              </w:rPr>
              <w:t>Current percentage is zero</w:t>
            </w:r>
          </w:p>
          <w:p w14:paraId="0282F82E" w14:textId="2F2FDDBC" w:rsidR="003A6D21" w:rsidRPr="00B76BF1" w:rsidRDefault="003A6D21" w:rsidP="00505226">
            <w:pPr>
              <w:jc w:val="center"/>
              <w:rPr>
                <w:rFonts w:ascii="Arial Narrow" w:eastAsia="Arial Narrow" w:hAnsi="Arial Narrow" w:cs="Arial Narrow"/>
                <w:i/>
                <w:sz w:val="18"/>
                <w:szCs w:val="18"/>
                <w:lang w:val="en-GB"/>
              </w:rPr>
            </w:pPr>
          </w:p>
        </w:tc>
        <w:tc>
          <w:tcPr>
            <w:tcW w:w="3060" w:type="dxa"/>
          </w:tcPr>
          <w:p w14:paraId="0282F82F" w14:textId="6FB36F8D" w:rsidR="003A6D21" w:rsidRPr="00B76BF1" w:rsidRDefault="008E3A7C" w:rsidP="00505226">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Mid-term value </w:t>
            </w:r>
            <w:r w:rsidR="00804C05" w:rsidRPr="00B76BF1">
              <w:rPr>
                <w:rFonts w:ascii="Arial Narrow" w:eastAsia="Arial Narrow" w:hAnsi="Arial Narrow" w:cs="Arial Narrow"/>
                <w:b/>
                <w:lang w:val="en-GB"/>
              </w:rPr>
              <w:t>2027</w:t>
            </w:r>
          </w:p>
          <w:p w14:paraId="0282F831" w14:textId="77777777" w:rsidR="003A6D21" w:rsidRPr="00B76BF1" w:rsidRDefault="003A6D21" w:rsidP="00EE276E">
            <w:pPr>
              <w:rPr>
                <w:rFonts w:ascii="Arial Narrow" w:eastAsia="Arial Narrow" w:hAnsi="Arial Narrow" w:cs="Arial Narrow"/>
                <w:lang w:val="en-GB"/>
              </w:rPr>
            </w:pPr>
          </w:p>
          <w:p w14:paraId="5CA2E3F2" w14:textId="792745B4" w:rsidR="00505226" w:rsidRPr="00B76BF1" w:rsidRDefault="00505226" w:rsidP="00505226">
            <w:pPr>
              <w:jc w:val="center"/>
              <w:rPr>
                <w:rFonts w:ascii="Arial Narrow" w:hAnsi="Arial Narrow" w:cs="Arial"/>
                <w:lang w:val="en-GB"/>
              </w:rPr>
            </w:pPr>
            <w:r w:rsidRPr="00B76BF1">
              <w:rPr>
                <w:rFonts w:ascii="Arial Narrow" w:hAnsi="Arial Narrow" w:cs="Arial"/>
                <w:lang w:val="en-GB"/>
              </w:rPr>
              <w:t xml:space="preserve">By the end of 2027, 50% of subject curricula </w:t>
            </w:r>
            <w:r w:rsidR="00B76BF1">
              <w:rPr>
                <w:rFonts w:ascii="Arial Narrow" w:hAnsi="Arial Narrow" w:cs="Arial"/>
                <w:lang w:val="en-GB"/>
              </w:rPr>
              <w:t xml:space="preserve">will </w:t>
            </w:r>
            <w:r w:rsidRPr="00B76BF1">
              <w:rPr>
                <w:rFonts w:ascii="Arial Narrow" w:hAnsi="Arial Narrow" w:cs="Arial"/>
                <w:lang w:val="en-GB"/>
              </w:rPr>
              <w:t>incorporate gender equality principles within the National Curriculum</w:t>
            </w:r>
            <w:r w:rsidR="00B76BF1">
              <w:rPr>
                <w:rFonts w:ascii="Arial Narrow" w:hAnsi="Arial Narrow" w:cs="Arial"/>
                <w:lang w:val="en-GB"/>
              </w:rPr>
              <w:t>.</w:t>
            </w:r>
          </w:p>
          <w:p w14:paraId="0282F832" w14:textId="196F447B" w:rsidR="003A6D21" w:rsidRPr="00B76BF1" w:rsidRDefault="003A6D21" w:rsidP="00505226">
            <w:pPr>
              <w:jc w:val="center"/>
              <w:rPr>
                <w:rFonts w:ascii="Arial Narrow" w:eastAsia="Arial Narrow" w:hAnsi="Arial Narrow" w:cs="Arial Narrow"/>
                <w:i/>
                <w:sz w:val="18"/>
                <w:szCs w:val="18"/>
                <w:lang w:val="en-GB"/>
              </w:rPr>
            </w:pPr>
          </w:p>
        </w:tc>
        <w:tc>
          <w:tcPr>
            <w:tcW w:w="3060" w:type="dxa"/>
          </w:tcPr>
          <w:p w14:paraId="0282F833" w14:textId="37188810" w:rsidR="003A6D21" w:rsidRPr="00B76BF1" w:rsidRDefault="00336E0A" w:rsidP="00505226">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Target value </w:t>
            </w:r>
            <w:r w:rsidR="00804C05" w:rsidRPr="00B76BF1">
              <w:rPr>
                <w:rFonts w:ascii="Arial Narrow" w:eastAsia="Arial Narrow" w:hAnsi="Arial Narrow" w:cs="Arial Narrow"/>
                <w:b/>
                <w:lang w:val="en-GB"/>
              </w:rPr>
              <w:t>2029</w:t>
            </w:r>
          </w:p>
          <w:p w14:paraId="0282F835" w14:textId="77777777" w:rsidR="003A6D21" w:rsidRPr="00B76BF1" w:rsidRDefault="003A6D21" w:rsidP="00EE276E">
            <w:pPr>
              <w:rPr>
                <w:rFonts w:ascii="Arial Narrow" w:eastAsia="Arial Narrow" w:hAnsi="Arial Narrow" w:cs="Arial Narrow"/>
                <w:lang w:val="en-GB"/>
              </w:rPr>
            </w:pPr>
          </w:p>
          <w:p w14:paraId="52C786FD" w14:textId="74F515D0" w:rsidR="00505226" w:rsidRPr="00B76BF1" w:rsidRDefault="00505226" w:rsidP="00505226">
            <w:pPr>
              <w:jc w:val="center"/>
              <w:rPr>
                <w:rFonts w:ascii="Arial Narrow" w:hAnsi="Arial Narrow" w:cs="Arial"/>
                <w:lang w:val="en-GB"/>
              </w:rPr>
            </w:pPr>
            <w:r w:rsidRPr="00B76BF1">
              <w:rPr>
                <w:rFonts w:ascii="Arial Narrow" w:hAnsi="Arial Narrow" w:cs="Arial"/>
                <w:lang w:val="en-GB"/>
              </w:rPr>
              <w:t xml:space="preserve">By the end of 2029, 100% of subject curricula </w:t>
            </w:r>
            <w:r w:rsidR="00B76BF1">
              <w:rPr>
                <w:rFonts w:ascii="Arial Narrow" w:hAnsi="Arial Narrow" w:cs="Arial"/>
                <w:lang w:val="en-GB"/>
              </w:rPr>
              <w:t xml:space="preserve">will </w:t>
            </w:r>
            <w:r w:rsidRPr="00B76BF1">
              <w:rPr>
                <w:rFonts w:ascii="Arial Narrow" w:hAnsi="Arial Narrow" w:cs="Arial"/>
                <w:lang w:val="en-GB"/>
              </w:rPr>
              <w:t>incorporate gender equality principles within the National Curriculum</w:t>
            </w:r>
          </w:p>
          <w:p w14:paraId="0282F836" w14:textId="6F3EAEDF" w:rsidR="003A6D21" w:rsidRPr="00B76BF1" w:rsidRDefault="003A6D21" w:rsidP="00505226">
            <w:pPr>
              <w:jc w:val="center"/>
              <w:rPr>
                <w:rFonts w:ascii="Arial Narrow" w:eastAsia="Arial Narrow" w:hAnsi="Arial Narrow" w:cs="Arial Narrow"/>
                <w:i/>
                <w:sz w:val="18"/>
                <w:szCs w:val="18"/>
                <w:lang w:val="en-GB"/>
              </w:rPr>
            </w:pPr>
          </w:p>
        </w:tc>
      </w:tr>
    </w:tbl>
    <w:p w14:paraId="0282F838" w14:textId="77777777" w:rsidR="003A6D21" w:rsidRPr="00B76BF1" w:rsidRDefault="003A6D21">
      <w:pPr>
        <w:jc w:val="both"/>
        <w:rPr>
          <w:rFonts w:ascii="Arial Narrow" w:eastAsia="Arial Narrow" w:hAnsi="Arial Narrow" w:cs="Arial Narrow"/>
          <w:lang w:val="en-GB"/>
        </w:rPr>
      </w:pPr>
    </w:p>
    <w:p w14:paraId="0282F839" w14:textId="77777777" w:rsidR="003A6D21" w:rsidRPr="00B76BF1" w:rsidRDefault="003A6D21">
      <w:pPr>
        <w:jc w:val="both"/>
        <w:rPr>
          <w:rFonts w:ascii="Arial Narrow" w:eastAsia="Arial Narrow" w:hAnsi="Arial Narrow" w:cs="Arial Narrow"/>
          <w:lang w:val="en-GB"/>
        </w:rPr>
      </w:pPr>
    </w:p>
    <w:p w14:paraId="0282F83A" w14:textId="7FBD7142" w:rsidR="003A6D21" w:rsidRPr="00B76BF1" w:rsidRDefault="00505226">
      <w:pPr>
        <w:pStyle w:val="Heading2"/>
        <w:rPr>
          <w:lang w:val="en-GB"/>
        </w:rPr>
      </w:pPr>
      <w:bookmarkStart w:id="38" w:name="_heading=h.qoq1v7hg96nu" w:colFirst="0" w:colLast="0"/>
      <w:bookmarkStart w:id="39" w:name="_Hlk210227199"/>
      <w:bookmarkEnd w:id="38"/>
      <w:r w:rsidRPr="00B76BF1">
        <w:rPr>
          <w:lang w:val="en-GB"/>
        </w:rPr>
        <w:t>Area IV: Political participation and decision-making</w:t>
      </w:r>
    </w:p>
    <w:bookmarkEnd w:id="39"/>
    <w:p w14:paraId="0282F83B" w14:textId="77777777" w:rsidR="003A6D21" w:rsidRPr="00B76BF1" w:rsidRDefault="003A6D21">
      <w:pPr>
        <w:rPr>
          <w:rFonts w:ascii="Arial Narrow" w:eastAsia="Arial Narrow" w:hAnsi="Arial Narrow" w:cs="Arial Narrow"/>
          <w:lang w:val="en-GB"/>
        </w:rPr>
      </w:pPr>
    </w:p>
    <w:p w14:paraId="2031C0FC" w14:textId="6A25D3C5" w:rsidR="00505226" w:rsidRPr="00B76BF1" w:rsidRDefault="00505226" w:rsidP="00505226">
      <w:pPr>
        <w:jc w:val="both"/>
        <w:rPr>
          <w:rFonts w:ascii="Arial Narrow" w:eastAsia="Arial Narrow" w:hAnsi="Arial Narrow" w:cs="Arial Narrow"/>
          <w:lang w:val="en-GB"/>
        </w:rPr>
      </w:pPr>
      <w:r w:rsidRPr="00B76BF1">
        <w:rPr>
          <w:rFonts w:ascii="Arial Narrow" w:eastAsia="Arial Narrow" w:hAnsi="Arial Narrow" w:cs="Arial Narrow"/>
          <w:lang w:val="en-GB"/>
        </w:rPr>
        <w:t>Women’s political participation is a fundamental aspect of democracy and gender equality. One of the primary indicators of gender inequality in politics is the underrepresentation of women in positions of power and decision-making. Supporting women’s political engagement requires a multi-faceted approach, including leadership training, political party reforms</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advocacy for gender-sensitive policies. Encouraging women’s participation in governance at all levels can lead to more inclusive politics and better representation of diverse social needs. Strengthening civil society initiatives that promote women’s leadership and political activism is also key to sustainable progress. For this reason, </w:t>
      </w:r>
      <w:r w:rsidR="00B76BF1">
        <w:rPr>
          <w:rFonts w:ascii="Arial Narrow" w:eastAsia="Arial Narrow" w:hAnsi="Arial Narrow" w:cs="Arial Narrow"/>
          <w:lang w:val="en-GB"/>
        </w:rPr>
        <w:t>ensuring the effective implementation of the legal framework that guarantees equal political participation for both women and men is crucial</w:t>
      </w:r>
      <w:r w:rsidRPr="00B76BF1">
        <w:rPr>
          <w:rFonts w:ascii="Arial Narrow" w:eastAsia="Arial Narrow" w:hAnsi="Arial Narrow" w:cs="Arial Narrow"/>
          <w:lang w:val="en-GB"/>
        </w:rPr>
        <w:t>.</w:t>
      </w:r>
    </w:p>
    <w:p w14:paraId="10B77681" w14:textId="34161185" w:rsidR="00154998" w:rsidRPr="00B76BF1" w:rsidRDefault="00505226" w:rsidP="00154998">
      <w:pPr>
        <w:jc w:val="both"/>
        <w:rPr>
          <w:rFonts w:ascii="Arial Narrow" w:eastAsia="Arial Narrow" w:hAnsi="Arial Narrow" w:cs="Arial Narrow"/>
          <w:lang w:val="en-GB"/>
        </w:rPr>
      </w:pPr>
      <w:r w:rsidRPr="00B76BF1">
        <w:rPr>
          <w:rFonts w:ascii="Arial Narrow" w:eastAsia="Arial Narrow" w:hAnsi="Arial Narrow" w:cs="Arial Narrow"/>
          <w:lang w:val="en-GB"/>
        </w:rPr>
        <w:t xml:space="preserve">Montenegro has made significant progress in establishing a legal framework aligned with international norms regarding gender equality in political participation. In addition to the Constitution and general laws and international standards </w:t>
      </w:r>
      <w:r w:rsidRPr="00B76BF1">
        <w:rPr>
          <w:rFonts w:ascii="Arial Narrow" w:eastAsia="Arial Narrow" w:hAnsi="Arial Narrow" w:cs="Arial Narrow"/>
          <w:lang w:val="en-GB"/>
        </w:rPr>
        <w:lastRenderedPageBreak/>
        <w:t>that support the creation of a legal and social environment for equal political participation of women and men, key provisions are found in the Law on Gender Equality and the Law on the Election of Councillors and Members of Parliament (Law</w:t>
      </w:r>
      <w:r w:rsidR="00154998" w:rsidRPr="00B76BF1">
        <w:rPr>
          <w:rFonts w:ascii="Arial Narrow" w:eastAsia="Arial Narrow" w:hAnsi="Arial Narrow" w:cs="Arial Narrow"/>
          <w:lang w:val="en-GB"/>
        </w:rPr>
        <w:t xml:space="preserve"> on Election</w:t>
      </w:r>
      <w:r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86"/>
      </w:r>
      <w:r w:rsidR="00804C05" w:rsidRPr="00B76BF1">
        <w:rPr>
          <w:rFonts w:ascii="Arial Narrow" w:eastAsia="Arial Narrow" w:hAnsi="Arial Narrow" w:cs="Arial Narrow"/>
          <w:lang w:val="en-GB"/>
        </w:rPr>
        <w:t xml:space="preserve">. </w:t>
      </w:r>
      <w:r w:rsidR="00154998" w:rsidRPr="00B76BF1">
        <w:rPr>
          <w:rFonts w:ascii="Arial Narrow" w:eastAsia="Arial Narrow" w:hAnsi="Arial Narrow" w:cs="Arial Narrow"/>
          <w:lang w:val="en-GB"/>
        </w:rPr>
        <w:t xml:space="preserve">The current </w:t>
      </w:r>
      <w:r w:rsidR="00B76BF1" w:rsidRPr="00B76BF1">
        <w:rPr>
          <w:rFonts w:ascii="Arial Narrow" w:eastAsia="Arial Narrow" w:hAnsi="Arial Narrow" w:cs="Arial Narrow"/>
          <w:lang w:val="en-GB"/>
        </w:rPr>
        <w:t>Election Law</w:t>
      </w:r>
      <w:r w:rsidR="00154998" w:rsidRPr="00B76BF1">
        <w:rPr>
          <w:rFonts w:ascii="Arial Narrow" w:eastAsia="Arial Narrow" w:hAnsi="Arial Narrow" w:cs="Arial Narrow"/>
          <w:lang w:val="en-GB"/>
        </w:rPr>
        <w:t xml:space="preserve"> was adopted in 1998 and has been amended nineteen times. When the law was first adopted, women accounted for 7.04% of MPs in the Parliament of Montenegro.</w:t>
      </w:r>
    </w:p>
    <w:p w14:paraId="6949FA31" w14:textId="78507034" w:rsidR="00154998" w:rsidRPr="00B76BF1" w:rsidRDefault="00154998" w:rsidP="00154998">
      <w:pPr>
        <w:jc w:val="both"/>
        <w:rPr>
          <w:rFonts w:ascii="Arial Narrow" w:eastAsia="Arial Narrow" w:hAnsi="Arial Narrow" w:cs="Arial Narrow"/>
          <w:lang w:val="en-GB"/>
        </w:rPr>
      </w:pPr>
      <w:r w:rsidRPr="00B76BF1">
        <w:rPr>
          <w:rFonts w:ascii="Arial Narrow" w:eastAsia="Arial Narrow" w:hAnsi="Arial Narrow" w:cs="Arial Narrow"/>
          <w:lang w:val="en-GB"/>
        </w:rPr>
        <w:t>The Election Law introduced a mandatory quota in 2011, requiring that at least 30% of candidates on electoral lists be of the less represented sex. The newly added Article 39a of the Election Law stipulates that in order to achieve gender equality, at least 30% of candidates on an electoral list must be from the less represented sex</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in each group of four candidates, at least one must be of that sex. Article 104 introduced additional guarantees ensuring that the number of seats won by women in the Parliament of Montenegro and local parliaments is safeguarded, prescribing that elected councillors/MPs from the less represented sex can only be replaced by candidates of the same sex who are next in order on the list.</w:t>
      </w:r>
    </w:p>
    <w:p w14:paraId="56102701" w14:textId="77777777" w:rsidR="00154998" w:rsidRPr="00B76BF1" w:rsidRDefault="00154998" w:rsidP="00154998">
      <w:pPr>
        <w:jc w:val="both"/>
        <w:rPr>
          <w:rFonts w:ascii="Arial Narrow" w:eastAsia="Arial Narrow" w:hAnsi="Arial Narrow" w:cs="Arial Narrow"/>
          <w:lang w:val="en-GB"/>
        </w:rPr>
      </w:pPr>
      <w:r w:rsidRPr="00B76BF1">
        <w:rPr>
          <w:rFonts w:ascii="Arial Narrow" w:eastAsia="Arial Narrow" w:hAnsi="Arial Narrow" w:cs="Arial Narrow"/>
          <w:lang w:val="en-GB"/>
        </w:rPr>
        <w:t>Institutional mechanisms such as the Committee on Gender Equality and the Department for Gender Equality play a role in monitoring and implementing gender equality policies. However, these mechanisms often face challenges such as limited resources and capacity.</w:t>
      </w:r>
    </w:p>
    <w:p w14:paraId="2A6A3D94" w14:textId="77777777" w:rsidR="00154998" w:rsidRPr="00B76BF1" w:rsidRDefault="00154998" w:rsidP="00154998">
      <w:pPr>
        <w:jc w:val="both"/>
        <w:rPr>
          <w:rFonts w:ascii="Arial Narrow" w:hAnsi="Arial Narrow" w:cs="Arial"/>
          <w:lang w:val="en-GB"/>
        </w:rPr>
      </w:pPr>
      <w:r w:rsidRPr="00B76BF1">
        <w:rPr>
          <w:rFonts w:ascii="Arial Narrow" w:eastAsia="Arial Narrow" w:hAnsi="Arial Narrow" w:cs="Arial Narrow"/>
          <w:lang w:val="en-GB"/>
        </w:rPr>
        <w:t>Amendments to the Law on Financing Political Entities and Election Campaigns</w:t>
      </w:r>
      <w:r w:rsidR="00804C05" w:rsidRPr="00B76BF1">
        <w:rPr>
          <w:rFonts w:ascii="Arial Narrow" w:eastAsia="Arial Narrow" w:hAnsi="Arial Narrow" w:cs="Arial Narrow"/>
          <w:vertAlign w:val="superscript"/>
          <w:lang w:val="en-GB"/>
        </w:rPr>
        <w:footnoteReference w:id="87"/>
      </w:r>
      <w:r w:rsidR="00804C05" w:rsidRPr="00B76BF1">
        <w:rPr>
          <w:rFonts w:ascii="Arial Narrow" w:eastAsia="Arial Narrow" w:hAnsi="Arial Narrow" w:cs="Arial Narrow"/>
          <w:lang w:val="en-GB"/>
        </w:rPr>
        <w:t xml:space="preserve"> </w:t>
      </w:r>
      <w:r w:rsidRPr="00B76BF1">
        <w:rPr>
          <w:rFonts w:ascii="Arial Narrow" w:hAnsi="Arial Narrow" w:cs="Arial"/>
          <w:lang w:val="en-GB"/>
        </w:rPr>
        <w:t>have enabled the allocation of funds to women’s organisations within political parties. This financial support aims to empower women and increase their participation in political processes.</w:t>
      </w:r>
    </w:p>
    <w:p w14:paraId="48C92524" w14:textId="71E2D61A" w:rsidR="00154998" w:rsidRPr="00B76BF1" w:rsidRDefault="00154998" w:rsidP="00154998">
      <w:pPr>
        <w:jc w:val="both"/>
        <w:rPr>
          <w:rFonts w:ascii="Arial Narrow" w:hAnsi="Arial Narrow" w:cs="Arial"/>
          <w:lang w:val="en-GB"/>
        </w:rPr>
      </w:pPr>
      <w:r w:rsidRPr="00B76BF1">
        <w:rPr>
          <w:rFonts w:ascii="Arial Narrow" w:hAnsi="Arial Narrow" w:cs="Arial"/>
          <w:lang w:val="en-GB"/>
        </w:rPr>
        <w:t>Despite the progress made, significant challenges remain, particularly in women’s political participation and decision-making. Women are underrepresented in positions of power</w:t>
      </w:r>
      <w:r w:rsidR="00820EEC">
        <w:rPr>
          <w:rFonts w:ascii="Arial Narrow" w:hAnsi="Arial Narrow" w:cs="Arial"/>
          <w:lang w:val="en-GB"/>
        </w:rPr>
        <w:t xml:space="preserve"> and</w:t>
      </w:r>
      <w:r w:rsidRPr="00B76BF1">
        <w:rPr>
          <w:rFonts w:ascii="Arial Narrow" w:hAnsi="Arial Narrow" w:cs="Arial"/>
          <w:lang w:val="en-GB"/>
        </w:rPr>
        <w:t xml:space="preserve"> although the introduction of gender quotas has increased women’s participation, parity has not been achieved. The Gender Equality Index (2023) showed one of the lowest values (44.1) for Montenegro in the domain of power.</w:t>
      </w:r>
    </w:p>
    <w:p w14:paraId="0282F842" w14:textId="67A2AFC4" w:rsidR="003A6D21" w:rsidRPr="00B76BF1" w:rsidRDefault="00154998" w:rsidP="00154998">
      <w:pPr>
        <w:jc w:val="both"/>
        <w:rPr>
          <w:rFonts w:ascii="Arial Narrow" w:eastAsia="Arial Narrow" w:hAnsi="Arial Narrow" w:cs="Arial Narrow"/>
          <w:lang w:val="en-GB"/>
        </w:rPr>
      </w:pPr>
      <w:r w:rsidRPr="00B76BF1">
        <w:rPr>
          <w:rFonts w:ascii="Arial Narrow" w:hAnsi="Arial Narrow" w:cs="Arial"/>
          <w:lang w:val="en-GB"/>
        </w:rPr>
        <w:t>Increases in the number of female MPs have often been the result of resignations of MPs who moved to executive or ministerial positions. For example, in the initial composition of Parliament in 2020, women accounted for 22.22% of MPs. This was the first time since 2006 that fewer women were elected to Parliament compared to the previous legislature. After the extraordinary parliamentary elections on 11 June 2023, 22 out of 81 MPs (27.2%) were women</w:t>
      </w:r>
      <w:r w:rsidR="00804C05" w:rsidRPr="00B76BF1">
        <w:rPr>
          <w:rFonts w:ascii="Arial Narrow" w:eastAsia="Arial Narrow" w:hAnsi="Arial Narrow" w:cs="Arial Narrow"/>
          <w:lang w:val="en-GB"/>
        </w:rPr>
        <w:t xml:space="preserve">. </w:t>
      </w:r>
    </w:p>
    <w:p w14:paraId="0282F843" w14:textId="72AA1096" w:rsidR="003A6D21" w:rsidRPr="00B76BF1" w:rsidRDefault="00154998">
      <w:pPr>
        <w:jc w:val="both"/>
        <w:rPr>
          <w:rFonts w:ascii="Arial Narrow" w:eastAsia="Arial Narrow" w:hAnsi="Arial Narrow" w:cs="Arial Narrow"/>
          <w:lang w:val="en-GB"/>
        </w:rPr>
      </w:pPr>
      <w:r w:rsidRPr="00B76BF1">
        <w:rPr>
          <w:rFonts w:ascii="Arial Narrow" w:hAnsi="Arial Narrow" w:cs="Arial"/>
          <w:lang w:val="en-GB"/>
        </w:rPr>
        <w:t>The current composition of the Parliament of Montenegro remains below the European average, where women account for 32.7% of members of national parliaments across the EU</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88"/>
      </w:r>
      <w:r w:rsidR="00804C05" w:rsidRPr="00B76BF1">
        <w:rPr>
          <w:rFonts w:ascii="Arial Narrow" w:eastAsia="Arial Narrow" w:hAnsi="Arial Narrow" w:cs="Arial Narrow"/>
          <w:lang w:val="en-GB"/>
        </w:rPr>
        <w:t xml:space="preserve"> </w:t>
      </w:r>
      <w:r w:rsidRPr="00B76BF1">
        <w:rPr>
          <w:rFonts w:ascii="Arial Narrow" w:hAnsi="Arial Narrow" w:cs="Arial"/>
          <w:lang w:val="en-GB"/>
        </w:rPr>
        <w:t>This is also the fifth parliamentary term since Montenegro’s independence</w:t>
      </w:r>
      <w:r w:rsidR="00B76BF1">
        <w:rPr>
          <w:rFonts w:ascii="Arial Narrow" w:hAnsi="Arial Narrow" w:cs="Arial"/>
          <w:lang w:val="en-GB"/>
        </w:rPr>
        <w:t>,</w:t>
      </w:r>
      <w:r w:rsidRPr="00B76BF1">
        <w:rPr>
          <w:rFonts w:ascii="Arial Narrow" w:hAnsi="Arial Narrow" w:cs="Arial"/>
          <w:lang w:val="en-GB"/>
        </w:rPr>
        <w:t xml:space="preserve"> with a man as the Speaker of Parliament. In Montenegro’s political history, only two women have ever served as Speakers of Parliament</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89"/>
      </w:r>
    </w:p>
    <w:p w14:paraId="00058DB9" w14:textId="77777777" w:rsidR="00DD276D" w:rsidRPr="00B76BF1" w:rsidRDefault="00DD276D" w:rsidP="00DD276D">
      <w:pPr>
        <w:jc w:val="both"/>
        <w:rPr>
          <w:rFonts w:ascii="Arial Narrow" w:hAnsi="Arial Narrow" w:cs="Arial"/>
          <w:lang w:val="en-GB"/>
        </w:rPr>
      </w:pPr>
      <w:r w:rsidRPr="00B76BF1">
        <w:rPr>
          <w:rFonts w:ascii="Arial Narrow" w:hAnsi="Arial Narrow" w:cs="Arial"/>
          <w:lang w:val="en-GB"/>
        </w:rPr>
        <w:t xml:space="preserve">Another indicator of effective political participation is the composition of parliamentary committees. An analysis of the committees reveals gender imbalance, with women concentrated in the Committee on Gender Equality, where they form the majority. According to the Committee itself, achieving full gender parity in its 13-member structure is not </w:t>
      </w:r>
      <w:r w:rsidRPr="00B76BF1">
        <w:rPr>
          <w:rFonts w:ascii="Arial Narrow" w:hAnsi="Arial Narrow" w:cs="Arial"/>
          <w:lang w:val="en-GB"/>
        </w:rPr>
        <w:lastRenderedPageBreak/>
        <w:t>possible in a literal sense, since women account for 7 members and men for 6 – which is not considered an “alarming” distribution but rather an indicator of progress.</w:t>
      </w:r>
    </w:p>
    <w:p w14:paraId="701A9532" w14:textId="7BC9F23A" w:rsidR="00DD276D" w:rsidRPr="00B76BF1" w:rsidRDefault="00DD276D" w:rsidP="00DD276D">
      <w:pPr>
        <w:jc w:val="both"/>
        <w:rPr>
          <w:rFonts w:ascii="Arial Narrow" w:hAnsi="Arial Narrow" w:cs="Arial"/>
          <w:lang w:val="en-GB"/>
        </w:rPr>
      </w:pPr>
      <w:r w:rsidRPr="00B76BF1">
        <w:rPr>
          <w:rFonts w:ascii="Arial Narrow" w:hAnsi="Arial Narrow" w:cs="Arial"/>
          <w:lang w:val="en-GB"/>
        </w:rPr>
        <w:t>In addition, women are represented at over 30% in the Constitutional Committee, the Legislative Committee, the Committee on European Integration, the Committee on Education, Science, Culture and Sports, the Committee on Health, Labour and Social Welfare, the Administrative Committee</w:t>
      </w:r>
      <w:r w:rsidR="00820EEC">
        <w:rPr>
          <w:rFonts w:ascii="Arial Narrow" w:hAnsi="Arial Narrow" w:cs="Arial"/>
          <w:lang w:val="en-GB"/>
        </w:rPr>
        <w:t xml:space="preserve"> and</w:t>
      </w:r>
      <w:r w:rsidRPr="00B76BF1">
        <w:rPr>
          <w:rFonts w:ascii="Arial Narrow" w:hAnsi="Arial Narrow" w:cs="Arial"/>
          <w:lang w:val="en-GB"/>
        </w:rPr>
        <w:t xml:space="preserve"> the Committee on Tourism, Agriculture, Ecology and Spatial Planning. However, it is noticeable that women are more often represented in committees that thematically align with traditional perceptions of women’s roles, which may suggest the persistence of gender stereotypes in the distribution of political influence.</w:t>
      </w:r>
    </w:p>
    <w:p w14:paraId="46DA98B3" w14:textId="77777777" w:rsidR="00DD276D" w:rsidRPr="00B76BF1" w:rsidRDefault="00DD276D" w:rsidP="00DD276D">
      <w:pPr>
        <w:jc w:val="both"/>
        <w:rPr>
          <w:rFonts w:ascii="Arial Narrow" w:hAnsi="Arial Narrow" w:cs="Arial"/>
          <w:lang w:val="en-GB"/>
        </w:rPr>
      </w:pPr>
      <w:r w:rsidRPr="00B76BF1">
        <w:rPr>
          <w:rFonts w:ascii="Arial Narrow" w:hAnsi="Arial Narrow" w:cs="Arial"/>
          <w:lang w:val="en-GB"/>
        </w:rPr>
        <w:t>Despite progress, significant gender gaps and challenges persist in political participation and decision-making in Montenegro. Women remain underrepresented in leadership positions in political parties and government. As of 2024, only one woman held the position of mayor, while women held only six out of 25 ministerial posts and 33.8% of seats in local assemblies.</w:t>
      </w:r>
    </w:p>
    <w:p w14:paraId="4B20E444" w14:textId="014B30A0" w:rsidR="00DD276D" w:rsidRPr="00B76BF1" w:rsidRDefault="00DD276D" w:rsidP="00DD276D">
      <w:pPr>
        <w:jc w:val="both"/>
        <w:rPr>
          <w:rFonts w:ascii="Arial Narrow" w:hAnsi="Arial Narrow" w:cs="Arial"/>
          <w:lang w:val="en-GB"/>
        </w:rPr>
      </w:pPr>
      <w:r w:rsidRPr="00B76BF1">
        <w:rPr>
          <w:rFonts w:ascii="Arial Narrow" w:hAnsi="Arial Narrow" w:cs="Arial"/>
          <w:lang w:val="en-GB"/>
        </w:rPr>
        <w:t xml:space="preserve">Socio-cultural factors also hinder women’s political participation. Research shows that a significant part of the population believes men make better political leaders and that women face greater obstacles in advancing in politics, such as family responsibilities and </w:t>
      </w:r>
      <w:r w:rsidR="00B76BF1">
        <w:rPr>
          <w:rFonts w:ascii="Arial Narrow" w:hAnsi="Arial Narrow" w:cs="Arial"/>
          <w:lang w:val="en-GB"/>
        </w:rPr>
        <w:t xml:space="preserve">a </w:t>
      </w:r>
      <w:r w:rsidRPr="00B76BF1">
        <w:rPr>
          <w:rFonts w:ascii="Arial Narrow" w:hAnsi="Arial Narrow" w:cs="Arial"/>
          <w:lang w:val="en-GB"/>
        </w:rPr>
        <w:t>lack of support.</w:t>
      </w:r>
    </w:p>
    <w:p w14:paraId="47E1EB5B" w14:textId="02F02D50" w:rsidR="00DD276D" w:rsidRPr="00B76BF1" w:rsidRDefault="00DD276D" w:rsidP="00DD276D">
      <w:pPr>
        <w:jc w:val="both"/>
        <w:rPr>
          <w:rFonts w:ascii="Arial Narrow" w:hAnsi="Arial Narrow" w:cs="Arial"/>
          <w:lang w:val="en-GB"/>
        </w:rPr>
      </w:pPr>
      <w:r w:rsidRPr="00B76BF1">
        <w:rPr>
          <w:rFonts w:ascii="Arial Narrow" w:hAnsi="Arial Narrow" w:cs="Arial"/>
          <w:lang w:val="en-GB"/>
        </w:rPr>
        <w:t>It is also important to highlight the issue of unlawful spending of funds allocated for the work of women’s organisations within political parties. For the third consecutive year, the State Audit Institution has reported illegal spending of budgetary resources intended for financing women’s party organisations, as defined in Article 14 of the Law on Financing Political Entities and Election Campaigns (January 2020). Contrary to the law, some women’s organisations within political parties still lack statutes, while others have not defined the use of these funds. Mandatory annual reports of political parties are often incomplete or submitted late</w:t>
      </w:r>
      <w:r w:rsidR="00820EEC">
        <w:rPr>
          <w:rFonts w:ascii="Arial Narrow" w:hAnsi="Arial Narrow" w:cs="Arial"/>
          <w:lang w:val="en-GB"/>
        </w:rPr>
        <w:t xml:space="preserve"> and</w:t>
      </w:r>
      <w:r w:rsidRPr="00B76BF1">
        <w:rPr>
          <w:rFonts w:ascii="Arial Narrow" w:hAnsi="Arial Narrow" w:cs="Arial"/>
          <w:lang w:val="en-GB"/>
        </w:rPr>
        <w:t xml:space="preserve"> in some cases</w:t>
      </w:r>
      <w:r w:rsidR="00B76BF1">
        <w:rPr>
          <w:rFonts w:ascii="Arial Narrow" w:hAnsi="Arial Narrow" w:cs="Arial"/>
          <w:lang w:val="en-GB"/>
        </w:rPr>
        <w:t>,</w:t>
      </w:r>
      <w:r w:rsidRPr="00B76BF1">
        <w:rPr>
          <w:rFonts w:ascii="Arial Narrow" w:hAnsi="Arial Narrow" w:cs="Arial"/>
          <w:lang w:val="en-GB"/>
        </w:rPr>
        <w:t xml:space="preserve"> not submitted at all. There are still parties where decisions on spending this money are made by party leaders, outside the legally defined purpose. Despite this, since 2020, no political entity has been sanctioned on this basis.</w:t>
      </w:r>
    </w:p>
    <w:p w14:paraId="410ED60E" w14:textId="51A0D250" w:rsidR="00DD276D" w:rsidRPr="00B76BF1" w:rsidRDefault="00DD276D" w:rsidP="00DD276D">
      <w:pPr>
        <w:jc w:val="both"/>
        <w:rPr>
          <w:rFonts w:ascii="Arial Narrow" w:hAnsi="Arial Narrow" w:cs="Arial"/>
          <w:lang w:val="en-GB"/>
        </w:rPr>
      </w:pPr>
      <w:r w:rsidRPr="00B76BF1">
        <w:rPr>
          <w:rFonts w:ascii="Arial Narrow" w:hAnsi="Arial Narrow" w:cs="Arial"/>
          <w:lang w:val="en-GB"/>
        </w:rPr>
        <w:t>Furthermore, women in politics often face sexism, hate speech</w:t>
      </w:r>
      <w:r w:rsidR="00820EEC">
        <w:rPr>
          <w:rFonts w:ascii="Arial Narrow" w:hAnsi="Arial Narrow" w:cs="Arial"/>
          <w:lang w:val="en-GB"/>
        </w:rPr>
        <w:t xml:space="preserve"> and</w:t>
      </w:r>
      <w:r w:rsidRPr="00B76BF1">
        <w:rPr>
          <w:rFonts w:ascii="Arial Narrow" w:hAnsi="Arial Narrow" w:cs="Arial"/>
          <w:lang w:val="en-GB"/>
        </w:rPr>
        <w:t xml:space="preserve"> violence, especially in the online sphere. This hostile environment discourages women from participating in politics and undermines their ability to effectively represent their constituencies.</w:t>
      </w:r>
    </w:p>
    <w:p w14:paraId="7136A250" w14:textId="77777777" w:rsidR="00DD276D" w:rsidRPr="00B76BF1" w:rsidRDefault="00DD276D" w:rsidP="00DD276D">
      <w:pPr>
        <w:jc w:val="both"/>
        <w:rPr>
          <w:rFonts w:ascii="Arial Narrow" w:hAnsi="Arial Narrow" w:cs="Arial"/>
          <w:b/>
          <w:lang w:val="en-GB"/>
        </w:rPr>
      </w:pPr>
      <w:r w:rsidRPr="00B76BF1">
        <w:rPr>
          <w:rFonts w:ascii="Arial Narrow" w:hAnsi="Arial Narrow" w:cs="Arial"/>
          <w:b/>
          <w:lang w:val="en-GB"/>
        </w:rPr>
        <w:t>Identified gender gaps and challenges</w:t>
      </w:r>
    </w:p>
    <w:p w14:paraId="57FDBEFD" w14:textId="77777777" w:rsidR="00DD276D" w:rsidRPr="00B76BF1" w:rsidRDefault="00DD276D" w:rsidP="00EC11D5">
      <w:pPr>
        <w:pStyle w:val="ListParagraph"/>
        <w:numPr>
          <w:ilvl w:val="0"/>
          <w:numId w:val="33"/>
        </w:numPr>
        <w:spacing w:line="256" w:lineRule="auto"/>
        <w:jc w:val="both"/>
        <w:rPr>
          <w:rFonts w:ascii="Arial Narrow" w:hAnsi="Arial Narrow" w:cs="Arial"/>
          <w:lang w:val="en-GB"/>
        </w:rPr>
      </w:pPr>
      <w:r w:rsidRPr="00B76BF1">
        <w:rPr>
          <w:rFonts w:ascii="Arial Narrow" w:hAnsi="Arial Narrow" w:cs="Arial"/>
          <w:b/>
          <w:lang w:val="en-GB"/>
        </w:rPr>
        <w:t>Legal framework and quotas:</w:t>
      </w:r>
      <w:r w:rsidRPr="00B76BF1">
        <w:rPr>
          <w:rFonts w:ascii="Arial Narrow" w:hAnsi="Arial Narrow" w:cs="Arial"/>
          <w:lang w:val="en-GB"/>
        </w:rPr>
        <w:t xml:space="preserve"> The Law on the Election of Councillors and Members of Parliament contains provisions on gender quotas, which have increased women’s participation in elections. However, the implementation of these quotas has been inconsistent, with women often placed lower on electoral lists. Insufficient party support and entrenched prejudices hinder women’s political participation.</w:t>
      </w:r>
    </w:p>
    <w:p w14:paraId="3C94C75A" w14:textId="24958097" w:rsidR="00DD276D" w:rsidRPr="00B76BF1" w:rsidRDefault="00DD276D" w:rsidP="00EC11D5">
      <w:pPr>
        <w:pStyle w:val="ListParagraph"/>
        <w:numPr>
          <w:ilvl w:val="0"/>
          <w:numId w:val="33"/>
        </w:numPr>
        <w:spacing w:line="256" w:lineRule="auto"/>
        <w:jc w:val="both"/>
        <w:rPr>
          <w:rFonts w:ascii="Arial Narrow" w:hAnsi="Arial Narrow" w:cs="Arial"/>
          <w:lang w:val="en-GB"/>
        </w:rPr>
      </w:pPr>
      <w:r w:rsidRPr="00B76BF1">
        <w:rPr>
          <w:rFonts w:ascii="Arial Narrow" w:hAnsi="Arial Narrow" w:cs="Arial"/>
          <w:b/>
          <w:lang w:val="en-GB"/>
        </w:rPr>
        <w:t>Impact of legislative changes</w:t>
      </w:r>
      <w:r w:rsidRPr="00B76BF1">
        <w:rPr>
          <w:rFonts w:ascii="Arial Narrow" w:hAnsi="Arial Narrow" w:cs="Arial"/>
          <w:lang w:val="en-GB"/>
        </w:rPr>
        <w:t>: Amendments to the Election Law and the Law on Financing Political Entities and Election Campaigns are intended to improve women’s representation and access to funding within political parties. However, the actual implementation of these provisions requires closer examination. Political will and effective enforcement remain key challenges. Resistance from political parties, lack of enforcement mechanisms</w:t>
      </w:r>
      <w:r w:rsidR="00820EEC">
        <w:rPr>
          <w:rFonts w:ascii="Arial Narrow" w:hAnsi="Arial Narrow" w:cs="Arial"/>
          <w:lang w:val="en-GB"/>
        </w:rPr>
        <w:t xml:space="preserve"> and</w:t>
      </w:r>
      <w:r w:rsidRPr="00B76BF1">
        <w:rPr>
          <w:rFonts w:ascii="Arial Narrow" w:hAnsi="Arial Narrow" w:cs="Arial"/>
          <w:lang w:val="en-GB"/>
        </w:rPr>
        <w:t xml:space="preserve"> societal prejudices can undermine efforts to introduce gender equality.</w:t>
      </w:r>
    </w:p>
    <w:p w14:paraId="32B0A090" w14:textId="5150AFA2" w:rsidR="00DD276D" w:rsidRPr="00B76BF1" w:rsidRDefault="00DD276D" w:rsidP="00EC11D5">
      <w:pPr>
        <w:pStyle w:val="ListParagraph"/>
        <w:numPr>
          <w:ilvl w:val="0"/>
          <w:numId w:val="33"/>
        </w:numPr>
        <w:spacing w:line="256" w:lineRule="auto"/>
        <w:jc w:val="both"/>
        <w:rPr>
          <w:rFonts w:ascii="Arial Narrow" w:hAnsi="Arial Narrow" w:cs="Arial"/>
          <w:lang w:val="en-GB"/>
        </w:rPr>
      </w:pPr>
      <w:r w:rsidRPr="00B76BF1">
        <w:rPr>
          <w:rFonts w:ascii="Arial Narrow" w:hAnsi="Arial Narrow" w:cs="Arial"/>
          <w:b/>
          <w:lang w:val="en-GB"/>
        </w:rPr>
        <w:t>Underrepresentation</w:t>
      </w:r>
      <w:r w:rsidRPr="00B76BF1">
        <w:rPr>
          <w:rFonts w:ascii="Arial Narrow" w:hAnsi="Arial Narrow" w:cs="Arial"/>
          <w:lang w:val="en-GB"/>
        </w:rPr>
        <w:t>: Women remain underrepresented in leadership positions within political parties and state bodies</w:t>
      </w:r>
      <w:r w:rsidR="00820EEC">
        <w:rPr>
          <w:rFonts w:ascii="Arial Narrow" w:hAnsi="Arial Narrow" w:cs="Arial"/>
          <w:lang w:val="en-GB"/>
        </w:rPr>
        <w:t xml:space="preserve"> and</w:t>
      </w:r>
      <w:r w:rsidRPr="00B76BF1">
        <w:rPr>
          <w:rFonts w:ascii="Arial Narrow" w:hAnsi="Arial Narrow" w:cs="Arial"/>
          <w:lang w:val="en-GB"/>
        </w:rPr>
        <w:t xml:space="preserve"> their numbers in the national parliament and local assemblies remain insufficient. The composition of parliamentary committees reveals gender imbalance, with women often concentrated in committees dealing predominantly with social issues.</w:t>
      </w:r>
    </w:p>
    <w:p w14:paraId="3D0C7820" w14:textId="74D96001" w:rsidR="00DD276D" w:rsidRPr="00B76BF1" w:rsidRDefault="00DD276D" w:rsidP="00EC11D5">
      <w:pPr>
        <w:pStyle w:val="ListParagraph"/>
        <w:numPr>
          <w:ilvl w:val="0"/>
          <w:numId w:val="33"/>
        </w:numPr>
        <w:spacing w:line="256" w:lineRule="auto"/>
        <w:jc w:val="both"/>
        <w:rPr>
          <w:rFonts w:ascii="Arial Narrow" w:hAnsi="Arial Narrow" w:cs="Arial"/>
          <w:lang w:val="en-GB"/>
        </w:rPr>
      </w:pPr>
      <w:r w:rsidRPr="00B76BF1">
        <w:rPr>
          <w:rFonts w:ascii="Arial Narrow" w:hAnsi="Arial Narrow" w:cs="Arial"/>
          <w:b/>
          <w:lang w:val="en-GB"/>
        </w:rPr>
        <w:t>Structural and cultural barriers</w:t>
      </w:r>
      <w:r w:rsidRPr="00B76BF1">
        <w:rPr>
          <w:rFonts w:ascii="Arial Narrow" w:hAnsi="Arial Narrow" w:cs="Arial"/>
          <w:lang w:val="en-GB"/>
        </w:rPr>
        <w:t>: Women in Montenegro face structural and cultural obstacles to political participation, including traditional gender roles, lack of family support</w:t>
      </w:r>
      <w:r w:rsidR="00820EEC">
        <w:rPr>
          <w:rFonts w:ascii="Arial Narrow" w:hAnsi="Arial Narrow" w:cs="Arial"/>
          <w:lang w:val="en-GB"/>
        </w:rPr>
        <w:t xml:space="preserve"> and</w:t>
      </w:r>
      <w:r w:rsidRPr="00B76BF1">
        <w:rPr>
          <w:rFonts w:ascii="Arial Narrow" w:hAnsi="Arial Narrow" w:cs="Arial"/>
          <w:lang w:val="en-GB"/>
        </w:rPr>
        <w:t xml:space="preserve"> social stereotypes. The hostile </w:t>
      </w:r>
      <w:r w:rsidRPr="00B76BF1">
        <w:rPr>
          <w:rFonts w:ascii="Arial Narrow" w:hAnsi="Arial Narrow" w:cs="Arial"/>
          <w:lang w:val="en-GB"/>
        </w:rPr>
        <w:lastRenderedPageBreak/>
        <w:t>environment discourages women from political engagement and undermines their ability to effectively exercise their political rights.</w:t>
      </w:r>
    </w:p>
    <w:p w14:paraId="226925DD" w14:textId="3C398483" w:rsidR="00DD276D" w:rsidRPr="00B76BF1" w:rsidRDefault="00DD276D" w:rsidP="00EC11D5">
      <w:pPr>
        <w:pStyle w:val="ListParagraph"/>
        <w:numPr>
          <w:ilvl w:val="0"/>
          <w:numId w:val="33"/>
        </w:numPr>
        <w:spacing w:line="256" w:lineRule="auto"/>
        <w:jc w:val="both"/>
        <w:rPr>
          <w:rFonts w:ascii="Arial Narrow" w:hAnsi="Arial Narrow" w:cs="Arial"/>
          <w:lang w:val="en-GB"/>
        </w:rPr>
      </w:pPr>
      <w:r w:rsidRPr="00B76BF1">
        <w:rPr>
          <w:rFonts w:ascii="Arial Narrow" w:hAnsi="Arial Narrow" w:cs="Arial"/>
          <w:b/>
          <w:lang w:val="en-GB"/>
        </w:rPr>
        <w:t>Violence against women in politics</w:t>
      </w:r>
      <w:r w:rsidRPr="00B76BF1">
        <w:rPr>
          <w:rFonts w:ascii="Arial Narrow" w:hAnsi="Arial Narrow" w:cs="Arial"/>
          <w:lang w:val="en-GB"/>
        </w:rPr>
        <w:t>: Women in politics are often subjected to sexism, hate speech</w:t>
      </w:r>
      <w:r w:rsidR="00820EEC">
        <w:rPr>
          <w:rFonts w:ascii="Arial Narrow" w:hAnsi="Arial Narrow" w:cs="Arial"/>
          <w:lang w:val="en-GB"/>
        </w:rPr>
        <w:t xml:space="preserve"> and</w:t>
      </w:r>
      <w:r w:rsidRPr="00B76BF1">
        <w:rPr>
          <w:rFonts w:ascii="Arial Narrow" w:hAnsi="Arial Narrow" w:cs="Arial"/>
          <w:lang w:val="en-GB"/>
        </w:rPr>
        <w:t xml:space="preserve"> gender-based violence, particularly online. Such violence can deter women from political participation and undermine their ability to exercise their political rights.</w:t>
      </w:r>
    </w:p>
    <w:p w14:paraId="36DE58A4" w14:textId="01309E83" w:rsidR="00DD276D" w:rsidRPr="00B76BF1" w:rsidRDefault="00DD276D" w:rsidP="00DD276D">
      <w:pPr>
        <w:jc w:val="both"/>
        <w:rPr>
          <w:rFonts w:ascii="Arial Narrow" w:hAnsi="Arial Narrow" w:cs="Arial"/>
          <w:lang w:val="en-GB"/>
        </w:rPr>
      </w:pPr>
      <w:r w:rsidRPr="00B76BF1">
        <w:rPr>
          <w:rFonts w:ascii="Arial Narrow" w:hAnsi="Arial Narrow" w:cs="Arial"/>
          <w:lang w:val="en-GB"/>
        </w:rPr>
        <w:t>Despite the legal frameworks supporting women’s inclusion in politics, significant gaps remain in women’s representation and influence in decision-making processes in Montenegro. The share of women in parliament and local self-governments is still below the recommended threshold for gender balance. Cultural and institutional barriers, including gender stereotypes and the lack of supportive policies such as parental leave for politicians, hinder women’s full participation. Quotas and affirmative action policies have been key to increasing women’s representation in parliaments and local self-governments. However, beyond numerical representation, ensuring meaningful participation and influence in decision-making remains a challenge. Women often face gender-based discrimination, harassment</w:t>
      </w:r>
      <w:r w:rsidR="00820EEC">
        <w:rPr>
          <w:rFonts w:ascii="Arial Narrow" w:hAnsi="Arial Narrow" w:cs="Arial"/>
          <w:lang w:val="en-GB"/>
        </w:rPr>
        <w:t xml:space="preserve"> and</w:t>
      </w:r>
      <w:r w:rsidRPr="00B76BF1">
        <w:rPr>
          <w:rFonts w:ascii="Arial Narrow" w:hAnsi="Arial Narrow" w:cs="Arial"/>
          <w:lang w:val="en-GB"/>
        </w:rPr>
        <w:t xml:space="preserve"> limited access to political networks, which undermines their effectiveness in leadership roles.</w:t>
      </w:r>
    </w:p>
    <w:p w14:paraId="0AFB5EC1" w14:textId="77777777" w:rsidR="00DD276D" w:rsidRPr="00B76BF1" w:rsidRDefault="00DD276D" w:rsidP="00DD276D">
      <w:pPr>
        <w:jc w:val="both"/>
        <w:rPr>
          <w:rFonts w:ascii="Arial Narrow" w:hAnsi="Arial Narrow" w:cs="Arial"/>
          <w:lang w:val="en-GB"/>
        </w:rPr>
      </w:pPr>
      <w:bookmarkStart w:id="40" w:name="_Hlk210194189"/>
      <w:r w:rsidRPr="00B76BF1">
        <w:rPr>
          <w:rFonts w:ascii="Arial Narrow" w:hAnsi="Arial Narrow" w:cs="Arial"/>
          <w:lang w:val="en-GB"/>
        </w:rPr>
        <w:t xml:space="preserve">Recommendations for next steps in implementing </w:t>
      </w:r>
      <w:r w:rsidRPr="00B76BF1">
        <w:rPr>
          <w:rFonts w:ascii="Arial Narrow" w:eastAsia="Arial Narrow" w:hAnsi="Arial Narrow" w:cs="Arial Narrow"/>
          <w:lang w:val="en-GB"/>
        </w:rPr>
        <w:t xml:space="preserve">public policies </w:t>
      </w:r>
      <w:r w:rsidRPr="00B76BF1">
        <w:rPr>
          <w:rFonts w:ascii="Arial Narrow" w:hAnsi="Arial Narrow" w:cs="Arial"/>
          <w:lang w:val="en-GB"/>
        </w:rPr>
        <w:t xml:space="preserve">in the areas </w:t>
      </w:r>
      <w:bookmarkEnd w:id="40"/>
      <w:r w:rsidRPr="00B76BF1">
        <w:rPr>
          <w:rFonts w:ascii="Arial Narrow" w:hAnsi="Arial Narrow" w:cs="Arial"/>
          <w:lang w:val="en-GB"/>
        </w:rPr>
        <w:t>of political participation and decision-making</w:t>
      </w:r>
    </w:p>
    <w:p w14:paraId="686EB70D" w14:textId="77777777" w:rsidR="00DD276D" w:rsidRPr="00B76BF1" w:rsidRDefault="00DD276D" w:rsidP="00EC11D5">
      <w:pPr>
        <w:pStyle w:val="ListParagraph"/>
        <w:numPr>
          <w:ilvl w:val="0"/>
          <w:numId w:val="34"/>
        </w:numPr>
        <w:spacing w:line="256" w:lineRule="auto"/>
        <w:jc w:val="both"/>
        <w:rPr>
          <w:rFonts w:ascii="Arial Narrow" w:hAnsi="Arial Narrow" w:cs="Arial"/>
          <w:lang w:val="en-GB"/>
        </w:rPr>
      </w:pPr>
      <w:r w:rsidRPr="00B76BF1">
        <w:rPr>
          <w:rFonts w:ascii="Arial Narrow" w:hAnsi="Arial Narrow" w:cs="Arial"/>
          <w:lang w:val="en-GB"/>
        </w:rPr>
        <w:t>Amend the Election Law: Increase the mandatory quota for women on electoral lists to 50% and introduce a zipper system to ensure equal representation.</w:t>
      </w:r>
    </w:p>
    <w:p w14:paraId="7A715C9D" w14:textId="77777777" w:rsidR="00DD276D" w:rsidRPr="00B76BF1" w:rsidRDefault="00DD276D" w:rsidP="00EC11D5">
      <w:pPr>
        <w:pStyle w:val="ListParagraph"/>
        <w:numPr>
          <w:ilvl w:val="0"/>
          <w:numId w:val="34"/>
        </w:numPr>
        <w:spacing w:line="256" w:lineRule="auto"/>
        <w:jc w:val="both"/>
        <w:rPr>
          <w:rFonts w:ascii="Arial Narrow" w:hAnsi="Arial Narrow" w:cs="Arial"/>
          <w:lang w:val="en-GB"/>
        </w:rPr>
      </w:pPr>
      <w:r w:rsidRPr="00B76BF1">
        <w:rPr>
          <w:rFonts w:ascii="Arial Narrow" w:hAnsi="Arial Narrow" w:cs="Arial"/>
          <w:lang w:val="en-GB"/>
        </w:rPr>
        <w:t>Amend the Law on Political Parties: Introduce mandatory quotas for all decision-making bodies within political parties and require parties to develop gender-sensitive political programmes.</w:t>
      </w:r>
    </w:p>
    <w:p w14:paraId="69FAECA4" w14:textId="77777777" w:rsidR="00DD276D" w:rsidRPr="00B76BF1" w:rsidRDefault="00DD276D" w:rsidP="00EC11D5">
      <w:pPr>
        <w:pStyle w:val="ListParagraph"/>
        <w:numPr>
          <w:ilvl w:val="0"/>
          <w:numId w:val="34"/>
        </w:numPr>
        <w:spacing w:line="256" w:lineRule="auto"/>
        <w:jc w:val="both"/>
        <w:rPr>
          <w:rFonts w:ascii="Arial Narrow" w:hAnsi="Arial Narrow" w:cs="Arial"/>
          <w:lang w:val="en-GB"/>
        </w:rPr>
      </w:pPr>
      <w:r w:rsidRPr="00B76BF1">
        <w:rPr>
          <w:rFonts w:ascii="Arial Narrow" w:hAnsi="Arial Narrow" w:cs="Arial"/>
          <w:lang w:val="en-GB"/>
        </w:rPr>
        <w:t>Develop action plans: Political parties should create action plans with measures to increase the representation of women in party bodies and on electoral lists.</w:t>
      </w:r>
    </w:p>
    <w:p w14:paraId="5A554849" w14:textId="771BF9E8" w:rsidR="00DD276D" w:rsidRPr="00B76BF1" w:rsidRDefault="00DD276D" w:rsidP="00EC11D5">
      <w:pPr>
        <w:pStyle w:val="ListParagraph"/>
        <w:numPr>
          <w:ilvl w:val="0"/>
          <w:numId w:val="34"/>
        </w:numPr>
        <w:spacing w:line="256" w:lineRule="auto"/>
        <w:jc w:val="both"/>
        <w:rPr>
          <w:rFonts w:ascii="Arial Narrow" w:hAnsi="Arial Narrow" w:cs="Arial"/>
          <w:lang w:val="en-GB"/>
        </w:rPr>
      </w:pPr>
      <w:r w:rsidRPr="00B76BF1">
        <w:rPr>
          <w:rFonts w:ascii="Arial Narrow" w:hAnsi="Arial Narrow" w:cs="Arial"/>
          <w:lang w:val="en-GB"/>
        </w:rPr>
        <w:t>Codes of conduct to promote gender equality: Political parties should adopt codes of conduct aimed at effectively responding to and expressing zero tolerance for all cases of sexism, misogyny</w:t>
      </w:r>
      <w:r w:rsidR="00820EEC">
        <w:rPr>
          <w:rFonts w:ascii="Arial Narrow" w:hAnsi="Arial Narrow" w:cs="Arial"/>
          <w:lang w:val="en-GB"/>
        </w:rPr>
        <w:t xml:space="preserve"> and</w:t>
      </w:r>
      <w:r w:rsidRPr="00B76BF1">
        <w:rPr>
          <w:rFonts w:ascii="Arial Narrow" w:hAnsi="Arial Narrow" w:cs="Arial"/>
          <w:lang w:val="en-GB"/>
        </w:rPr>
        <w:t xml:space="preserve"> hate speech, particularly in the online space, directed against women in politics and public life.</w:t>
      </w:r>
    </w:p>
    <w:p w14:paraId="14C30A43" w14:textId="062652BF" w:rsidR="00DD276D" w:rsidRPr="00B76BF1" w:rsidRDefault="00DD276D" w:rsidP="00EC11D5">
      <w:pPr>
        <w:pStyle w:val="ListParagraph"/>
        <w:numPr>
          <w:ilvl w:val="0"/>
          <w:numId w:val="34"/>
        </w:numPr>
        <w:spacing w:line="256" w:lineRule="auto"/>
        <w:jc w:val="both"/>
        <w:rPr>
          <w:rFonts w:ascii="Arial Narrow" w:hAnsi="Arial Narrow" w:cs="Arial"/>
          <w:lang w:val="en-GB"/>
        </w:rPr>
      </w:pPr>
      <w:r w:rsidRPr="00B76BF1">
        <w:rPr>
          <w:rFonts w:ascii="Arial Narrow" w:hAnsi="Arial Narrow" w:cs="Arial"/>
          <w:lang w:val="en-GB"/>
        </w:rPr>
        <w:t>Adopt laws on the Parliament and Government: Establish legal provisions requiring gender quotas for representation in parliamentary bodies and committees</w:t>
      </w:r>
      <w:r w:rsidR="00820EEC">
        <w:rPr>
          <w:rFonts w:ascii="Arial Narrow" w:hAnsi="Arial Narrow" w:cs="Arial"/>
          <w:lang w:val="en-GB"/>
        </w:rPr>
        <w:t xml:space="preserve"> and</w:t>
      </w:r>
      <w:r w:rsidRPr="00B76BF1">
        <w:rPr>
          <w:rFonts w:ascii="Arial Narrow" w:hAnsi="Arial Narrow" w:cs="Arial"/>
          <w:lang w:val="en-GB"/>
        </w:rPr>
        <w:t xml:space="preserve"> an obligation for the Prime Minister-designate to ensure gender balance when proposing the composition of the Government.</w:t>
      </w:r>
    </w:p>
    <w:p w14:paraId="196D7BD7" w14:textId="77777777" w:rsidR="00DD276D" w:rsidRPr="00B76BF1" w:rsidRDefault="00DD276D" w:rsidP="00EC11D5">
      <w:pPr>
        <w:pStyle w:val="ListParagraph"/>
        <w:numPr>
          <w:ilvl w:val="0"/>
          <w:numId w:val="34"/>
        </w:numPr>
        <w:spacing w:line="256" w:lineRule="auto"/>
        <w:jc w:val="both"/>
        <w:rPr>
          <w:rFonts w:ascii="Arial Narrow" w:hAnsi="Arial Narrow" w:cs="Arial"/>
          <w:lang w:val="en-GB"/>
        </w:rPr>
      </w:pPr>
      <w:r w:rsidRPr="00B76BF1">
        <w:rPr>
          <w:rFonts w:ascii="Arial Narrow" w:hAnsi="Arial Narrow" w:cs="Arial"/>
          <w:lang w:val="en-GB"/>
        </w:rPr>
        <w:t>Strengthen support for women’s organisations: Enhance the infrastructure and capacity of women’s organisations within political parties through financial support and other capacity-building measures.</w:t>
      </w:r>
    </w:p>
    <w:p w14:paraId="1834B63C" w14:textId="77777777" w:rsidR="00DD276D" w:rsidRPr="00B76BF1" w:rsidRDefault="00DD276D" w:rsidP="00EC11D5">
      <w:pPr>
        <w:pStyle w:val="ListParagraph"/>
        <w:numPr>
          <w:ilvl w:val="0"/>
          <w:numId w:val="34"/>
        </w:numPr>
        <w:spacing w:line="256" w:lineRule="auto"/>
        <w:jc w:val="both"/>
        <w:rPr>
          <w:rFonts w:ascii="Arial Narrow" w:hAnsi="Arial Narrow" w:cs="Arial"/>
          <w:lang w:val="en-GB"/>
        </w:rPr>
      </w:pPr>
      <w:r w:rsidRPr="00B76BF1">
        <w:rPr>
          <w:rFonts w:ascii="Arial Narrow" w:hAnsi="Arial Narrow" w:cs="Arial"/>
          <w:lang w:val="en-GB"/>
        </w:rPr>
        <w:t>Provide gender equality training: Continuously educate members of political parties on gender equality issues and provide training in skills such as public speaking and policymaking.</w:t>
      </w:r>
    </w:p>
    <w:p w14:paraId="0282F857" w14:textId="7EB4FAC7" w:rsidR="003A6D21" w:rsidRPr="00B76BF1" w:rsidRDefault="00804C05" w:rsidP="00EC11D5">
      <w:pPr>
        <w:numPr>
          <w:ilvl w:val="0"/>
          <w:numId w:val="3"/>
        </w:numPr>
        <w:pBdr>
          <w:top w:val="nil"/>
          <w:left w:val="nil"/>
          <w:bottom w:val="nil"/>
          <w:right w:val="nil"/>
          <w:between w:val="nil"/>
        </w:pBdr>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w:t>
      </w:r>
    </w:p>
    <w:tbl>
      <w:tblPr>
        <w:tblStyle w:val="a5"/>
        <w:tblW w:w="11880"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3060"/>
        <w:gridCol w:w="3060"/>
        <w:gridCol w:w="3060"/>
      </w:tblGrid>
      <w:tr w:rsidR="003A6D21" w:rsidRPr="00B76BF1" w14:paraId="0282F85A" w14:textId="77777777" w:rsidTr="00DE7097">
        <w:trPr>
          <w:trHeight w:val="390"/>
        </w:trPr>
        <w:tc>
          <w:tcPr>
            <w:tcW w:w="2700" w:type="dxa"/>
          </w:tcPr>
          <w:p w14:paraId="0282F858" w14:textId="38BF4154" w:rsidR="003A6D21" w:rsidRPr="00B76BF1" w:rsidRDefault="004C4CE4">
            <w:pPr>
              <w:rPr>
                <w:rFonts w:ascii="Arial Narrow" w:eastAsia="Arial Narrow" w:hAnsi="Arial Narrow" w:cs="Arial Narrow"/>
                <w:b/>
                <w:lang w:val="en-GB"/>
              </w:rPr>
            </w:pPr>
            <w:r w:rsidRPr="00B76BF1">
              <w:rPr>
                <w:rFonts w:ascii="Arial Narrow" w:eastAsia="Arial Narrow" w:hAnsi="Arial Narrow" w:cs="Arial Narrow"/>
                <w:lang w:val="en-GB"/>
              </w:rPr>
              <w:t xml:space="preserve">Operational objective </w:t>
            </w:r>
            <w:r w:rsidR="00804C05" w:rsidRPr="00B76BF1">
              <w:rPr>
                <w:rFonts w:ascii="Arial Narrow" w:eastAsia="Arial Narrow" w:hAnsi="Arial Narrow" w:cs="Arial Narrow"/>
                <w:lang w:val="en-GB"/>
              </w:rPr>
              <w:t>4</w:t>
            </w:r>
          </w:p>
        </w:tc>
        <w:tc>
          <w:tcPr>
            <w:tcW w:w="9180" w:type="dxa"/>
            <w:gridSpan w:val="3"/>
          </w:tcPr>
          <w:p w14:paraId="0282F859" w14:textId="7041EF87" w:rsidR="003A6D21" w:rsidRPr="00B76BF1" w:rsidRDefault="00DD276D" w:rsidP="00DD276D">
            <w:pPr>
              <w:jc w:val="both"/>
              <w:rPr>
                <w:rFonts w:ascii="Arial Narrow" w:hAnsi="Arial Narrow" w:cs="Arial"/>
                <w:lang w:val="en-GB"/>
              </w:rPr>
            </w:pPr>
            <w:r w:rsidRPr="00B76BF1">
              <w:rPr>
                <w:rFonts w:ascii="Arial Narrow" w:hAnsi="Arial Narrow" w:cs="Arial"/>
                <w:lang w:val="en-GB"/>
              </w:rPr>
              <w:t>Ensure at least 40% representation of women in political decision-making positions at the national and local levels by the end of 2029.</w:t>
            </w:r>
          </w:p>
        </w:tc>
      </w:tr>
      <w:tr w:rsidR="003A6D21" w:rsidRPr="00B76BF1" w14:paraId="0282F868" w14:textId="77777777" w:rsidTr="00DE7097">
        <w:trPr>
          <w:trHeight w:val="58"/>
        </w:trPr>
        <w:tc>
          <w:tcPr>
            <w:tcW w:w="2700" w:type="dxa"/>
          </w:tcPr>
          <w:p w14:paraId="0282F85B" w14:textId="09D691E0" w:rsidR="003A6D21" w:rsidRPr="00B76BF1" w:rsidRDefault="00336E0A" w:rsidP="00DD276D">
            <w:pPr>
              <w:jc w:val="center"/>
              <w:rPr>
                <w:rFonts w:ascii="Arial Narrow" w:eastAsia="Arial Narrow" w:hAnsi="Arial Narrow" w:cs="Arial Narrow"/>
                <w:lang w:val="en-GB"/>
              </w:rPr>
            </w:pPr>
            <w:r w:rsidRPr="00B76BF1">
              <w:rPr>
                <w:rFonts w:ascii="Arial Narrow" w:eastAsia="Arial Narrow" w:hAnsi="Arial Narrow" w:cs="Arial Narrow"/>
                <w:b/>
                <w:lang w:val="en-GB"/>
              </w:rPr>
              <w:t xml:space="preserve">Performance indicator </w:t>
            </w:r>
            <w:r w:rsidR="00804C05" w:rsidRPr="00B76BF1">
              <w:rPr>
                <w:rFonts w:ascii="Arial Narrow" w:eastAsia="Arial Narrow" w:hAnsi="Arial Narrow" w:cs="Arial Narrow"/>
                <w:b/>
                <w:lang w:val="en-GB"/>
              </w:rPr>
              <w:t>1</w:t>
            </w:r>
            <w:r w:rsidR="00804C05" w:rsidRPr="00B76BF1">
              <w:rPr>
                <w:rFonts w:ascii="Arial Narrow" w:eastAsia="Arial Narrow" w:hAnsi="Arial Narrow" w:cs="Arial Narrow"/>
                <w:lang w:val="en-GB"/>
              </w:rPr>
              <w:t>:</w:t>
            </w:r>
          </w:p>
          <w:p w14:paraId="0282F85C" w14:textId="77777777" w:rsidR="003A6D21" w:rsidRPr="00B76BF1" w:rsidRDefault="003A6D21" w:rsidP="00DD276D">
            <w:pPr>
              <w:jc w:val="center"/>
              <w:rPr>
                <w:rFonts w:ascii="Arial Narrow" w:eastAsia="Arial Narrow" w:hAnsi="Arial Narrow" w:cs="Arial Narrow"/>
                <w:lang w:val="en-GB"/>
              </w:rPr>
            </w:pPr>
          </w:p>
          <w:p w14:paraId="0282F85D" w14:textId="102DC7E8" w:rsidR="003A6D21" w:rsidRPr="00B76BF1" w:rsidRDefault="00DD276D" w:rsidP="00DD276D">
            <w:pPr>
              <w:jc w:val="center"/>
              <w:rPr>
                <w:rFonts w:ascii="Arial Narrow" w:eastAsia="Arial Narrow" w:hAnsi="Arial Narrow" w:cs="Arial Narrow"/>
                <w:lang w:val="en-GB"/>
              </w:rPr>
            </w:pPr>
            <w:r w:rsidRPr="00B76BF1">
              <w:rPr>
                <w:rFonts w:ascii="Arial Narrow" w:hAnsi="Arial Narrow" w:cs="Arial"/>
                <w:lang w:val="en-GB"/>
              </w:rPr>
              <w:t>Percentage of parliamentary seats in the Parliament of Montenegro held by women</w:t>
            </w:r>
          </w:p>
        </w:tc>
        <w:tc>
          <w:tcPr>
            <w:tcW w:w="3060" w:type="dxa"/>
          </w:tcPr>
          <w:p w14:paraId="0282F85E" w14:textId="618DEF19" w:rsidR="003A6D21" w:rsidRPr="00B76BF1" w:rsidRDefault="00336E0A" w:rsidP="00DD276D">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Baseline value </w:t>
            </w:r>
            <w:r w:rsidR="00804C05" w:rsidRPr="00B76BF1">
              <w:rPr>
                <w:rFonts w:ascii="Arial Narrow" w:eastAsia="Arial Narrow" w:hAnsi="Arial Narrow" w:cs="Arial Narrow"/>
                <w:b/>
                <w:lang w:val="en-GB"/>
              </w:rPr>
              <w:t>2025</w:t>
            </w:r>
          </w:p>
          <w:p w14:paraId="0282F85F" w14:textId="77777777" w:rsidR="003A6D21" w:rsidRPr="00B76BF1" w:rsidRDefault="003A6D21" w:rsidP="00DD276D">
            <w:pPr>
              <w:jc w:val="center"/>
              <w:rPr>
                <w:rFonts w:ascii="Arial Narrow" w:eastAsia="Arial Narrow" w:hAnsi="Arial Narrow" w:cs="Arial Narrow"/>
                <w:b/>
                <w:lang w:val="en-GB"/>
              </w:rPr>
            </w:pPr>
          </w:p>
          <w:p w14:paraId="0282F861" w14:textId="0FCCE1FE" w:rsidR="003A6D21" w:rsidRPr="00B76BF1" w:rsidRDefault="00DD276D" w:rsidP="00DD276D">
            <w:pPr>
              <w:jc w:val="center"/>
              <w:rPr>
                <w:rFonts w:ascii="Arial Narrow" w:eastAsia="Arial Narrow" w:hAnsi="Arial Narrow" w:cs="Arial Narrow"/>
                <w:i/>
                <w:sz w:val="18"/>
                <w:szCs w:val="18"/>
                <w:lang w:val="en-GB"/>
              </w:rPr>
            </w:pPr>
            <w:r w:rsidRPr="00B76BF1">
              <w:rPr>
                <w:rFonts w:ascii="Arial Narrow" w:hAnsi="Arial Narrow" w:cs="Arial"/>
                <w:lang w:val="en-GB"/>
              </w:rPr>
              <w:t>The current percentage of parliamentary seats in the Parliament of Montenegro held by women is 28.4%.</w:t>
            </w:r>
          </w:p>
        </w:tc>
        <w:tc>
          <w:tcPr>
            <w:tcW w:w="3060" w:type="dxa"/>
          </w:tcPr>
          <w:p w14:paraId="0282F862" w14:textId="03E55ADE" w:rsidR="003A6D21" w:rsidRPr="00B76BF1" w:rsidRDefault="008E3A7C" w:rsidP="00DD276D">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Mid-term value </w:t>
            </w:r>
            <w:r w:rsidR="00804C05" w:rsidRPr="00B76BF1">
              <w:rPr>
                <w:rFonts w:ascii="Arial Narrow" w:eastAsia="Arial Narrow" w:hAnsi="Arial Narrow" w:cs="Arial Narrow"/>
                <w:b/>
                <w:lang w:val="en-GB"/>
              </w:rPr>
              <w:t>2027</w:t>
            </w:r>
          </w:p>
          <w:p w14:paraId="0282F863" w14:textId="77777777" w:rsidR="003A6D21" w:rsidRPr="00B76BF1" w:rsidRDefault="003A6D21" w:rsidP="00DD276D">
            <w:pPr>
              <w:jc w:val="center"/>
              <w:rPr>
                <w:rFonts w:ascii="Arial Narrow" w:eastAsia="Arial Narrow" w:hAnsi="Arial Narrow" w:cs="Arial Narrow"/>
                <w:b/>
                <w:lang w:val="en-GB"/>
              </w:rPr>
            </w:pPr>
          </w:p>
          <w:p w14:paraId="0282F864" w14:textId="4A68CCB3" w:rsidR="003A6D21" w:rsidRPr="00B76BF1" w:rsidRDefault="00DD276D" w:rsidP="00DD276D">
            <w:pPr>
              <w:jc w:val="center"/>
              <w:rPr>
                <w:rFonts w:ascii="Arial Narrow" w:eastAsia="Arial Narrow" w:hAnsi="Arial Narrow" w:cs="Arial Narrow"/>
                <w:i/>
                <w:sz w:val="18"/>
                <w:szCs w:val="18"/>
                <w:lang w:val="en-GB"/>
              </w:rPr>
            </w:pPr>
            <w:r w:rsidRPr="00B76BF1">
              <w:rPr>
                <w:rFonts w:ascii="Arial Narrow" w:hAnsi="Arial Narrow" w:cs="Arial"/>
                <w:lang w:val="en-GB"/>
              </w:rPr>
              <w:t>The percentage of women MPs in the Parliament of Montenegro increased to 35%.</w:t>
            </w:r>
          </w:p>
        </w:tc>
        <w:tc>
          <w:tcPr>
            <w:tcW w:w="3060" w:type="dxa"/>
          </w:tcPr>
          <w:p w14:paraId="0282F865" w14:textId="09E28146" w:rsidR="003A6D21" w:rsidRPr="00B76BF1" w:rsidRDefault="00336E0A" w:rsidP="00DD276D">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Target value </w:t>
            </w:r>
            <w:r w:rsidR="00804C05" w:rsidRPr="00B76BF1">
              <w:rPr>
                <w:rFonts w:ascii="Arial Narrow" w:eastAsia="Arial Narrow" w:hAnsi="Arial Narrow" w:cs="Arial Narrow"/>
                <w:b/>
                <w:lang w:val="en-GB"/>
              </w:rPr>
              <w:t>2029</w:t>
            </w:r>
          </w:p>
          <w:p w14:paraId="0282F866" w14:textId="77777777" w:rsidR="003A6D21" w:rsidRPr="00B76BF1" w:rsidRDefault="003A6D21" w:rsidP="00DD276D">
            <w:pPr>
              <w:jc w:val="center"/>
              <w:rPr>
                <w:rFonts w:ascii="Arial Narrow" w:eastAsia="Arial Narrow" w:hAnsi="Arial Narrow" w:cs="Arial Narrow"/>
                <w:b/>
                <w:lang w:val="en-GB"/>
              </w:rPr>
            </w:pPr>
          </w:p>
          <w:p w14:paraId="308217C4" w14:textId="77777777" w:rsidR="00DD276D" w:rsidRPr="00B76BF1" w:rsidRDefault="00DD276D" w:rsidP="00DD276D">
            <w:pPr>
              <w:jc w:val="center"/>
              <w:rPr>
                <w:rFonts w:ascii="Arial Narrow" w:hAnsi="Arial Narrow" w:cs="Arial"/>
                <w:lang w:val="en-GB"/>
              </w:rPr>
            </w:pPr>
            <w:r w:rsidRPr="00B76BF1">
              <w:rPr>
                <w:rFonts w:ascii="Arial Narrow" w:hAnsi="Arial Narrow" w:cs="Arial"/>
                <w:lang w:val="en-GB"/>
              </w:rPr>
              <w:t>The percentage of women MPs in the Parliament of Montenegro increased to 40%.</w:t>
            </w:r>
          </w:p>
          <w:p w14:paraId="0282F867" w14:textId="01122780" w:rsidR="003A6D21" w:rsidRPr="00B76BF1" w:rsidRDefault="003A6D21" w:rsidP="00DD276D">
            <w:pPr>
              <w:jc w:val="center"/>
              <w:rPr>
                <w:rFonts w:ascii="Arial Narrow" w:eastAsia="Arial Narrow" w:hAnsi="Arial Narrow" w:cs="Arial Narrow"/>
                <w:i/>
                <w:sz w:val="18"/>
                <w:szCs w:val="18"/>
                <w:lang w:val="en-GB"/>
              </w:rPr>
            </w:pPr>
          </w:p>
        </w:tc>
      </w:tr>
      <w:tr w:rsidR="003A6D21" w:rsidRPr="00B76BF1" w14:paraId="0282F876" w14:textId="77777777" w:rsidTr="00DE7097">
        <w:trPr>
          <w:trHeight w:val="58"/>
        </w:trPr>
        <w:tc>
          <w:tcPr>
            <w:tcW w:w="2700" w:type="dxa"/>
          </w:tcPr>
          <w:p w14:paraId="0282F869" w14:textId="5C712936" w:rsidR="003A6D21" w:rsidRPr="00B76BF1" w:rsidRDefault="00336E0A" w:rsidP="00DD276D">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Performance indicator </w:t>
            </w:r>
            <w:r w:rsidR="00804C05" w:rsidRPr="00B76BF1">
              <w:rPr>
                <w:rFonts w:ascii="Arial Narrow" w:eastAsia="Arial Narrow" w:hAnsi="Arial Narrow" w:cs="Arial Narrow"/>
                <w:b/>
                <w:lang w:val="en-GB"/>
              </w:rPr>
              <w:t>2:</w:t>
            </w:r>
          </w:p>
          <w:p w14:paraId="0282F86A" w14:textId="77777777" w:rsidR="003A6D21" w:rsidRPr="00B76BF1" w:rsidRDefault="003A6D21" w:rsidP="00DD276D">
            <w:pPr>
              <w:jc w:val="center"/>
              <w:rPr>
                <w:rFonts w:ascii="Arial Narrow" w:eastAsia="Arial Narrow" w:hAnsi="Arial Narrow" w:cs="Arial Narrow"/>
                <w:lang w:val="en-GB"/>
              </w:rPr>
            </w:pPr>
          </w:p>
          <w:p w14:paraId="2C078D32" w14:textId="77777777" w:rsidR="00DD276D" w:rsidRPr="00B76BF1" w:rsidRDefault="00DD276D" w:rsidP="00DD276D">
            <w:pPr>
              <w:jc w:val="center"/>
              <w:rPr>
                <w:rFonts w:ascii="Arial Narrow" w:hAnsi="Arial Narrow" w:cs="Arial"/>
                <w:lang w:val="en-GB"/>
              </w:rPr>
            </w:pPr>
            <w:r w:rsidRPr="00B76BF1">
              <w:rPr>
                <w:rFonts w:ascii="Arial Narrow" w:hAnsi="Arial Narrow" w:cs="Arial"/>
                <w:lang w:val="en-GB"/>
              </w:rPr>
              <w:t>Percentage of councillors (women) in municipal/city assemblies across Montenegro</w:t>
            </w:r>
          </w:p>
          <w:p w14:paraId="0282F86B" w14:textId="1FC036EB" w:rsidR="003A6D21" w:rsidRPr="00B76BF1" w:rsidRDefault="003A6D21" w:rsidP="00DD276D">
            <w:pPr>
              <w:ind w:left="3"/>
              <w:jc w:val="center"/>
              <w:rPr>
                <w:rFonts w:ascii="Arial Narrow" w:eastAsia="Arial Narrow" w:hAnsi="Arial Narrow" w:cs="Arial Narrow"/>
                <w:b/>
                <w:lang w:val="en-GB"/>
              </w:rPr>
            </w:pPr>
          </w:p>
        </w:tc>
        <w:tc>
          <w:tcPr>
            <w:tcW w:w="3060" w:type="dxa"/>
          </w:tcPr>
          <w:p w14:paraId="0282F86C" w14:textId="1D31A5CD" w:rsidR="003A6D21" w:rsidRPr="00B76BF1" w:rsidRDefault="00336E0A" w:rsidP="00DD276D">
            <w:pPr>
              <w:jc w:val="center"/>
              <w:rPr>
                <w:rFonts w:ascii="Arial Narrow" w:eastAsia="Arial Narrow" w:hAnsi="Arial Narrow" w:cs="Arial Narrow"/>
                <w:b/>
                <w:lang w:val="en-GB"/>
              </w:rPr>
            </w:pPr>
            <w:r w:rsidRPr="00B76BF1">
              <w:rPr>
                <w:rFonts w:ascii="Arial Narrow" w:eastAsia="Arial Narrow" w:hAnsi="Arial Narrow" w:cs="Arial Narrow"/>
                <w:b/>
                <w:lang w:val="en-GB"/>
              </w:rPr>
              <w:lastRenderedPageBreak/>
              <w:t xml:space="preserve">Baseline value </w:t>
            </w:r>
            <w:r w:rsidR="00804C05" w:rsidRPr="00B76BF1">
              <w:rPr>
                <w:rFonts w:ascii="Arial Narrow" w:eastAsia="Arial Narrow" w:hAnsi="Arial Narrow" w:cs="Arial Narrow"/>
                <w:b/>
                <w:lang w:val="en-GB"/>
              </w:rPr>
              <w:t>2025</w:t>
            </w:r>
          </w:p>
          <w:p w14:paraId="2B52ED0A" w14:textId="77777777" w:rsidR="00DD276D" w:rsidRPr="00B76BF1" w:rsidRDefault="00DD276D" w:rsidP="00DD276D">
            <w:pPr>
              <w:jc w:val="center"/>
              <w:rPr>
                <w:rFonts w:ascii="Arial Narrow" w:hAnsi="Arial Narrow" w:cs="Arial"/>
                <w:lang w:val="en-GB"/>
              </w:rPr>
            </w:pPr>
          </w:p>
          <w:p w14:paraId="0282F86F" w14:textId="167BED7F" w:rsidR="003A6D21" w:rsidRPr="00B76BF1" w:rsidRDefault="00DD276D" w:rsidP="00DD276D">
            <w:pPr>
              <w:jc w:val="center"/>
              <w:rPr>
                <w:rFonts w:ascii="Arial Narrow" w:eastAsia="Arial Narrow" w:hAnsi="Arial Narrow" w:cs="Arial Narrow"/>
                <w:i/>
                <w:sz w:val="18"/>
                <w:szCs w:val="18"/>
                <w:lang w:val="en-GB"/>
              </w:rPr>
            </w:pPr>
            <w:r w:rsidRPr="00B76BF1">
              <w:rPr>
                <w:rFonts w:ascii="Arial Narrow" w:hAnsi="Arial Narrow" w:cs="Arial"/>
                <w:lang w:val="en-GB"/>
              </w:rPr>
              <w:t>The current percentage of women councillors in local self-governments is 30%.</w:t>
            </w:r>
          </w:p>
        </w:tc>
        <w:tc>
          <w:tcPr>
            <w:tcW w:w="3060" w:type="dxa"/>
          </w:tcPr>
          <w:p w14:paraId="0282F870" w14:textId="56737B49" w:rsidR="003A6D21" w:rsidRPr="00B76BF1" w:rsidRDefault="008E3A7C" w:rsidP="00DD276D">
            <w:pPr>
              <w:jc w:val="center"/>
              <w:rPr>
                <w:rFonts w:ascii="Arial Narrow" w:eastAsia="Arial Narrow" w:hAnsi="Arial Narrow" w:cs="Arial Narrow"/>
                <w:b/>
                <w:lang w:val="en-GB"/>
              </w:rPr>
            </w:pPr>
            <w:r w:rsidRPr="00B76BF1">
              <w:rPr>
                <w:rFonts w:ascii="Arial Narrow" w:eastAsia="Arial Narrow" w:hAnsi="Arial Narrow" w:cs="Arial Narrow"/>
                <w:b/>
                <w:lang w:val="en-GB"/>
              </w:rPr>
              <w:lastRenderedPageBreak/>
              <w:t xml:space="preserve">Mid-term value </w:t>
            </w:r>
            <w:r w:rsidR="00804C05" w:rsidRPr="00B76BF1">
              <w:rPr>
                <w:rFonts w:ascii="Arial Narrow" w:eastAsia="Arial Narrow" w:hAnsi="Arial Narrow" w:cs="Arial Narrow"/>
                <w:b/>
                <w:lang w:val="en-GB"/>
              </w:rPr>
              <w:t>2027</w:t>
            </w:r>
          </w:p>
          <w:p w14:paraId="0282F871" w14:textId="77777777" w:rsidR="003A6D21" w:rsidRPr="00B76BF1" w:rsidRDefault="003A6D21" w:rsidP="00DD276D">
            <w:pPr>
              <w:jc w:val="center"/>
              <w:rPr>
                <w:rFonts w:ascii="Arial Narrow" w:eastAsia="Arial Narrow" w:hAnsi="Arial Narrow" w:cs="Arial Narrow"/>
                <w:b/>
                <w:lang w:val="en-GB"/>
              </w:rPr>
            </w:pPr>
          </w:p>
          <w:p w14:paraId="0282F872" w14:textId="50E8B352" w:rsidR="003A6D21" w:rsidRPr="00B76BF1" w:rsidRDefault="00DD276D" w:rsidP="00DD276D">
            <w:pPr>
              <w:jc w:val="center"/>
              <w:rPr>
                <w:rFonts w:ascii="Arial Narrow" w:eastAsia="Arial Narrow" w:hAnsi="Arial Narrow" w:cs="Arial Narrow"/>
                <w:i/>
                <w:sz w:val="18"/>
                <w:szCs w:val="18"/>
                <w:lang w:val="en-GB"/>
              </w:rPr>
            </w:pPr>
            <w:r w:rsidRPr="00B76BF1">
              <w:rPr>
                <w:rFonts w:ascii="Arial Narrow" w:hAnsi="Arial Narrow" w:cs="Arial"/>
                <w:lang w:val="en-GB"/>
              </w:rPr>
              <w:t>The percentage of women councillors in local self-governments increased to 35%.</w:t>
            </w:r>
          </w:p>
        </w:tc>
        <w:tc>
          <w:tcPr>
            <w:tcW w:w="3060" w:type="dxa"/>
          </w:tcPr>
          <w:p w14:paraId="0282F873" w14:textId="205CFD1C" w:rsidR="003A6D21" w:rsidRPr="00B76BF1" w:rsidRDefault="00336E0A" w:rsidP="00DD276D">
            <w:pPr>
              <w:jc w:val="center"/>
              <w:rPr>
                <w:rFonts w:ascii="Arial Narrow" w:eastAsia="Arial Narrow" w:hAnsi="Arial Narrow" w:cs="Arial Narrow"/>
                <w:b/>
                <w:lang w:val="en-GB"/>
              </w:rPr>
            </w:pPr>
            <w:r w:rsidRPr="00B76BF1">
              <w:rPr>
                <w:rFonts w:ascii="Arial Narrow" w:eastAsia="Arial Narrow" w:hAnsi="Arial Narrow" w:cs="Arial Narrow"/>
                <w:b/>
                <w:lang w:val="en-GB"/>
              </w:rPr>
              <w:lastRenderedPageBreak/>
              <w:t xml:space="preserve">Target value </w:t>
            </w:r>
            <w:r w:rsidR="00804C05" w:rsidRPr="00B76BF1">
              <w:rPr>
                <w:rFonts w:ascii="Arial Narrow" w:eastAsia="Arial Narrow" w:hAnsi="Arial Narrow" w:cs="Arial Narrow"/>
                <w:b/>
                <w:lang w:val="en-GB"/>
              </w:rPr>
              <w:t>2029</w:t>
            </w:r>
          </w:p>
          <w:p w14:paraId="0282F874" w14:textId="77777777" w:rsidR="003A6D21" w:rsidRPr="00B76BF1" w:rsidRDefault="003A6D21" w:rsidP="00DD276D">
            <w:pPr>
              <w:jc w:val="center"/>
              <w:rPr>
                <w:rFonts w:ascii="Arial Narrow" w:eastAsia="Arial Narrow" w:hAnsi="Arial Narrow" w:cs="Arial Narrow"/>
                <w:b/>
                <w:lang w:val="en-GB"/>
              </w:rPr>
            </w:pPr>
          </w:p>
          <w:p w14:paraId="30505FE7" w14:textId="77777777" w:rsidR="00DD276D" w:rsidRPr="00B76BF1" w:rsidRDefault="00DD276D" w:rsidP="00DD276D">
            <w:pPr>
              <w:jc w:val="center"/>
              <w:rPr>
                <w:rFonts w:ascii="Arial Narrow" w:hAnsi="Arial Narrow" w:cs="Arial"/>
                <w:lang w:val="en-GB"/>
              </w:rPr>
            </w:pPr>
            <w:r w:rsidRPr="00B76BF1">
              <w:rPr>
                <w:rFonts w:ascii="Arial Narrow" w:hAnsi="Arial Narrow" w:cs="Arial"/>
                <w:lang w:val="en-GB"/>
              </w:rPr>
              <w:t>The percentage of women councillors in local self-governments increased to 40%.</w:t>
            </w:r>
          </w:p>
          <w:p w14:paraId="0282F875" w14:textId="51471DD5" w:rsidR="003A6D21" w:rsidRPr="00B76BF1" w:rsidRDefault="003A6D21" w:rsidP="00DD276D">
            <w:pPr>
              <w:jc w:val="center"/>
              <w:rPr>
                <w:rFonts w:ascii="Arial Narrow" w:eastAsia="Arial Narrow" w:hAnsi="Arial Narrow" w:cs="Arial Narrow"/>
                <w:i/>
                <w:sz w:val="18"/>
                <w:szCs w:val="18"/>
                <w:lang w:val="en-GB"/>
              </w:rPr>
            </w:pPr>
          </w:p>
        </w:tc>
      </w:tr>
    </w:tbl>
    <w:p w14:paraId="0282F877" w14:textId="77777777" w:rsidR="003A6D21" w:rsidRPr="00B76BF1" w:rsidRDefault="003A6D21">
      <w:pPr>
        <w:rPr>
          <w:rFonts w:ascii="Arial Narrow" w:eastAsia="Arial Narrow" w:hAnsi="Arial Narrow" w:cs="Arial Narrow"/>
          <w:lang w:val="en-GB"/>
        </w:rPr>
      </w:pPr>
    </w:p>
    <w:p w14:paraId="0282F878" w14:textId="7E56FD4E" w:rsidR="003A6D21" w:rsidRPr="00B76BF1" w:rsidRDefault="0042034D">
      <w:pPr>
        <w:pStyle w:val="Heading2"/>
        <w:rPr>
          <w:lang w:val="en-GB"/>
        </w:rPr>
      </w:pPr>
      <w:bookmarkStart w:id="41" w:name="_heading=h.g6fameoh5o5b" w:colFirst="0" w:colLast="0"/>
      <w:bookmarkStart w:id="42" w:name="_Hlk210227374"/>
      <w:bookmarkEnd w:id="41"/>
      <w:r w:rsidRPr="00B76BF1">
        <w:rPr>
          <w:lang w:val="en-GB"/>
        </w:rPr>
        <w:t>Area V: Social and health care</w:t>
      </w:r>
    </w:p>
    <w:bookmarkEnd w:id="42"/>
    <w:p w14:paraId="0282F879" w14:textId="77777777" w:rsidR="003A6D21" w:rsidRPr="00B76BF1" w:rsidRDefault="003A6D21" w:rsidP="00EE276E">
      <w:pPr>
        <w:pStyle w:val="NoSpacing"/>
        <w:rPr>
          <w:rFonts w:eastAsia="Arial Narrow"/>
          <w:lang w:val="en-GB"/>
        </w:rPr>
      </w:pPr>
    </w:p>
    <w:p w14:paraId="5E9B0057" w14:textId="1A4B33E9" w:rsidR="000D66BA" w:rsidRPr="00B76BF1" w:rsidRDefault="000D66BA" w:rsidP="000D66BA">
      <w:pPr>
        <w:jc w:val="both"/>
        <w:rPr>
          <w:rFonts w:ascii="Arial Narrow" w:hAnsi="Arial Narrow" w:cs="Arial"/>
          <w:lang w:val="en-GB"/>
        </w:rPr>
      </w:pPr>
      <w:r w:rsidRPr="00B76BF1">
        <w:rPr>
          <w:rFonts w:ascii="Arial Narrow" w:hAnsi="Arial Narrow" w:cs="Arial"/>
          <w:lang w:val="en-GB"/>
        </w:rPr>
        <w:t xml:space="preserve">Access to social and health care is </w:t>
      </w:r>
      <w:r w:rsidR="00B76BF1">
        <w:rPr>
          <w:rFonts w:ascii="Arial Narrow" w:hAnsi="Arial Narrow" w:cs="Arial"/>
          <w:lang w:val="en-GB"/>
        </w:rPr>
        <w:t>vital</w:t>
      </w:r>
      <w:r w:rsidRPr="00B76BF1">
        <w:rPr>
          <w:rFonts w:ascii="Arial Narrow" w:hAnsi="Arial Narrow" w:cs="Arial"/>
          <w:lang w:val="en-GB"/>
        </w:rPr>
        <w:t xml:space="preserve"> for achieving gender equality and ensuring the well-being of all individuals. Women, especially those from marginal</w:t>
      </w:r>
      <w:r w:rsidR="00B76BF1">
        <w:rPr>
          <w:rFonts w:ascii="Arial Narrow" w:hAnsi="Arial Narrow" w:cs="Arial"/>
          <w:lang w:val="en-GB"/>
        </w:rPr>
        <w:t>ise</w:t>
      </w:r>
      <w:r w:rsidRPr="00B76BF1">
        <w:rPr>
          <w:rFonts w:ascii="Arial Narrow" w:hAnsi="Arial Narrow" w:cs="Arial"/>
          <w:lang w:val="en-GB"/>
        </w:rPr>
        <w:t>d groups, face unique challenges in accessing health and social services due to economic and cultural barriers. Gender-responsive policies are essential to addressing these disparities and promoting equal access to basic social and health services.</w:t>
      </w:r>
    </w:p>
    <w:p w14:paraId="7B68EBAF" w14:textId="65FA931B" w:rsidR="000D66BA" w:rsidRPr="00B76BF1" w:rsidRDefault="000D66BA" w:rsidP="000D66BA">
      <w:pPr>
        <w:jc w:val="both"/>
        <w:rPr>
          <w:rFonts w:ascii="Arial Narrow" w:hAnsi="Arial Narrow" w:cs="Arial"/>
          <w:lang w:val="en-GB"/>
        </w:rPr>
      </w:pPr>
      <w:r w:rsidRPr="00B76BF1">
        <w:rPr>
          <w:rFonts w:ascii="Arial Narrow" w:hAnsi="Arial Narrow" w:cs="Arial"/>
          <w:lang w:val="en-GB"/>
        </w:rPr>
        <w:t>Socio-economic conditions further complicate efforts to achieve gender equality. Regional disparities, particularly between urban and rural areas, exacerbate inequalities, leaving rural communities with fewer resources and opportunities. This geographical divide affects access to basic services, education</w:t>
      </w:r>
      <w:r w:rsidR="00820EEC">
        <w:rPr>
          <w:rFonts w:ascii="Arial Narrow" w:hAnsi="Arial Narrow" w:cs="Arial"/>
          <w:lang w:val="en-GB"/>
        </w:rPr>
        <w:t xml:space="preserve"> and</w:t>
      </w:r>
      <w:r w:rsidRPr="00B76BF1">
        <w:rPr>
          <w:rFonts w:ascii="Arial Narrow" w:hAnsi="Arial Narrow" w:cs="Arial"/>
          <w:lang w:val="en-GB"/>
        </w:rPr>
        <w:t xml:space="preserve"> employment, disproportionately impacting women and reinforcing systemic barriers.</w:t>
      </w:r>
    </w:p>
    <w:p w14:paraId="0282F87C" w14:textId="3B91758E" w:rsidR="003A6D21" w:rsidRPr="00B76BF1" w:rsidRDefault="00B76BF1" w:rsidP="000D66BA">
      <w:pPr>
        <w:jc w:val="both"/>
        <w:rPr>
          <w:rFonts w:ascii="Arial Narrow" w:eastAsia="Arial Narrow" w:hAnsi="Arial Narrow" w:cs="Arial Narrow"/>
          <w:lang w:val="en-GB"/>
        </w:rPr>
      </w:pPr>
      <w:r>
        <w:rPr>
          <w:rFonts w:ascii="Arial Narrow" w:hAnsi="Arial Narrow" w:cs="Arial"/>
          <w:lang w:val="en-GB"/>
        </w:rPr>
        <w:t>Montenegro's legal framework in</w:t>
      </w:r>
      <w:r w:rsidR="000D66BA" w:rsidRPr="00B76BF1">
        <w:rPr>
          <w:rFonts w:ascii="Arial Narrow" w:hAnsi="Arial Narrow" w:cs="Arial"/>
          <w:lang w:val="en-GB"/>
        </w:rPr>
        <w:t xml:space="preserve"> social protection is based on the Law on Social and Child Protection</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90"/>
      </w:r>
      <w:r w:rsidR="00804C05" w:rsidRPr="00B76BF1">
        <w:rPr>
          <w:rFonts w:ascii="Arial Narrow" w:eastAsia="Arial Narrow" w:hAnsi="Arial Narrow" w:cs="Arial Narrow"/>
          <w:lang w:val="en-GB"/>
        </w:rPr>
        <w:t xml:space="preserve"> </w:t>
      </w:r>
      <w:r w:rsidR="000D66BA" w:rsidRPr="00B76BF1">
        <w:rPr>
          <w:rFonts w:ascii="Arial Narrow" w:hAnsi="Arial Narrow" w:cs="Arial"/>
          <w:lang w:val="en-GB"/>
        </w:rPr>
        <w:t>the Law on Pension and Disability Insurance</w:t>
      </w:r>
      <w:r w:rsidR="000D66BA" w:rsidRPr="00B76BF1">
        <w:rPr>
          <w:rFonts w:ascii="Arial Narrow" w:eastAsia="Arial Narrow" w:hAnsi="Arial Narrow" w:cs="Arial Narrow"/>
          <w:vertAlign w:val="superscript"/>
          <w:lang w:val="en-GB"/>
        </w:rPr>
        <w:t xml:space="preserve"> </w:t>
      </w:r>
      <w:r w:rsidR="00804C05" w:rsidRPr="00B76BF1">
        <w:rPr>
          <w:rFonts w:ascii="Arial Narrow" w:eastAsia="Arial Narrow" w:hAnsi="Arial Narrow" w:cs="Arial Narrow"/>
          <w:vertAlign w:val="superscript"/>
          <w:lang w:val="en-GB"/>
        </w:rPr>
        <w:footnoteReference w:id="91"/>
      </w:r>
      <w:r w:rsidR="00804C05" w:rsidRPr="00B76BF1">
        <w:rPr>
          <w:rFonts w:ascii="Arial Narrow" w:eastAsia="Arial Narrow" w:hAnsi="Arial Narrow" w:cs="Arial Narrow"/>
          <w:lang w:val="en-GB"/>
        </w:rPr>
        <w:t xml:space="preserve"> </w:t>
      </w:r>
      <w:r w:rsidR="000D66BA" w:rsidRPr="00B76BF1">
        <w:rPr>
          <w:rFonts w:ascii="Arial Narrow" w:hAnsi="Arial Narrow" w:cs="Arial"/>
          <w:lang w:val="en-GB"/>
        </w:rPr>
        <w:t>and the Law on Contributions for Compulsory Social Insurance</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92"/>
      </w:r>
      <w:r w:rsidR="00804C05" w:rsidRPr="00B76BF1">
        <w:rPr>
          <w:rFonts w:ascii="Arial Narrow" w:eastAsia="Arial Narrow" w:hAnsi="Arial Narrow" w:cs="Arial Narrow"/>
          <w:lang w:val="en-GB"/>
        </w:rPr>
        <w:t xml:space="preserve"> </w:t>
      </w:r>
    </w:p>
    <w:p w14:paraId="1FD6D199" w14:textId="77777777" w:rsidR="000D66BA" w:rsidRPr="00B76BF1" w:rsidRDefault="000D66BA" w:rsidP="000D66BA">
      <w:pPr>
        <w:jc w:val="both"/>
        <w:rPr>
          <w:rFonts w:ascii="Arial Narrow" w:eastAsia="Arial Narrow" w:hAnsi="Arial Narrow" w:cs="Arial Narrow"/>
          <w:lang w:val="en-GB"/>
        </w:rPr>
      </w:pPr>
      <w:r w:rsidRPr="00B76BF1">
        <w:rPr>
          <w:rFonts w:ascii="Arial Narrow" w:eastAsia="Arial Narrow" w:hAnsi="Arial Narrow" w:cs="Arial Narrow"/>
          <w:lang w:val="en-GB"/>
        </w:rPr>
        <w:t>The Law on Social and Child Protection defines the basic principles of social and child protection in terms of the minimum social and health guarantees that should be respected and considered a matter of public interest. This law also primarily regulates the conditions for carrying out social and child protection activities.</w:t>
      </w:r>
    </w:p>
    <w:p w14:paraId="52F8E704" w14:textId="531969FF" w:rsidR="000D66BA" w:rsidRPr="00B76BF1" w:rsidRDefault="000D66BA" w:rsidP="000D66BA">
      <w:pPr>
        <w:jc w:val="both"/>
        <w:rPr>
          <w:rFonts w:ascii="Arial Narrow" w:eastAsia="Arial Narrow" w:hAnsi="Arial Narrow" w:cs="Arial Narrow"/>
          <w:lang w:val="en-GB"/>
        </w:rPr>
      </w:pPr>
      <w:r w:rsidRPr="00B76BF1">
        <w:rPr>
          <w:rFonts w:ascii="Arial Narrow" w:eastAsia="Arial Narrow" w:hAnsi="Arial Narrow" w:cs="Arial Narrow"/>
          <w:lang w:val="en-GB"/>
        </w:rPr>
        <w:t>MONSTAT data</w:t>
      </w:r>
      <w:r w:rsidRPr="00B76BF1">
        <w:rPr>
          <w:rFonts w:ascii="Arial Narrow" w:eastAsia="Arial Narrow" w:hAnsi="Arial Narrow" w:cs="Arial Narrow"/>
          <w:vertAlign w:val="superscript"/>
          <w:lang w:val="en-GB"/>
        </w:rPr>
        <w:t xml:space="preserve"> </w:t>
      </w:r>
      <w:r w:rsidR="00804C05" w:rsidRPr="00B76BF1">
        <w:rPr>
          <w:rFonts w:ascii="Arial Narrow" w:eastAsia="Arial Narrow" w:hAnsi="Arial Narrow" w:cs="Arial Narrow"/>
          <w:vertAlign w:val="superscript"/>
          <w:lang w:val="en-GB"/>
        </w:rPr>
        <w:footnoteReference w:id="93"/>
      </w:r>
      <w:r w:rsidR="00804C05" w:rsidRPr="00B76BF1">
        <w:rPr>
          <w:rFonts w:ascii="Arial Narrow" w:eastAsia="Arial Narrow" w:hAnsi="Arial Narrow" w:cs="Arial Narrow"/>
          <w:lang w:val="en-GB"/>
        </w:rPr>
        <w:t xml:space="preserve"> </w:t>
      </w:r>
      <w:r w:rsidRPr="00B76BF1">
        <w:rPr>
          <w:rFonts w:ascii="Arial Narrow" w:eastAsia="Arial Narrow" w:hAnsi="Arial Narrow" w:cs="Arial Narrow"/>
          <w:lang w:val="en-GB"/>
        </w:rPr>
        <w:t xml:space="preserve">show a higher rate of inactivity among women compared to men. Of the total active population, 54.2% are men and 45.8% are women. Of the total population outside the </w:t>
      </w:r>
      <w:r w:rsidR="00B76BF1" w:rsidRPr="00B76BF1">
        <w:rPr>
          <w:rFonts w:ascii="Arial Narrow" w:eastAsia="Arial Narrow" w:hAnsi="Arial Narrow" w:cs="Arial Narrow"/>
          <w:lang w:val="en-GB"/>
        </w:rPr>
        <w:t>labour</w:t>
      </w:r>
      <w:r w:rsidRPr="00B76BF1">
        <w:rPr>
          <w:rFonts w:ascii="Arial Narrow" w:eastAsia="Arial Narrow" w:hAnsi="Arial Narrow" w:cs="Arial Narrow"/>
          <w:lang w:val="en-GB"/>
        </w:rPr>
        <w:t xml:space="preserve"> force, 59.6% are women and 40.4% are men. Individuals aged 25 to 49 account for 60% of the active population, while research indicates that women who are not seeking employment most often cite housework and family care as the main reasons.</w:t>
      </w:r>
    </w:p>
    <w:p w14:paraId="21C5F8E3" w14:textId="7927967A" w:rsidR="000D66BA" w:rsidRPr="00B76BF1" w:rsidRDefault="000D66BA" w:rsidP="000D66BA">
      <w:pPr>
        <w:jc w:val="both"/>
        <w:rPr>
          <w:rFonts w:ascii="Arial Narrow" w:hAnsi="Arial Narrow" w:cs="Arial"/>
          <w:lang w:val="en-GB"/>
        </w:rPr>
      </w:pPr>
      <w:r w:rsidRPr="00B76BF1">
        <w:rPr>
          <w:rFonts w:ascii="Arial Narrow" w:eastAsia="Arial Narrow" w:hAnsi="Arial Narrow" w:cs="Arial Narrow"/>
          <w:lang w:val="en-GB"/>
        </w:rPr>
        <w:t>When it comes to health, the legal framework of Montenegro is based on the Law on Health Care</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94"/>
      </w:r>
      <w:r w:rsidR="00804C05" w:rsidRPr="00B76BF1">
        <w:rPr>
          <w:rFonts w:ascii="Arial Narrow" w:eastAsia="Arial Narrow" w:hAnsi="Arial Narrow" w:cs="Arial Narrow"/>
          <w:lang w:val="en-GB"/>
        </w:rPr>
        <w:t xml:space="preserve"> </w:t>
      </w:r>
      <w:r w:rsidRPr="00B76BF1">
        <w:rPr>
          <w:rFonts w:ascii="Arial Narrow" w:hAnsi="Arial Narrow" w:cs="Arial"/>
          <w:lang w:val="en-GB"/>
        </w:rPr>
        <w:t>the Law on Patients’ Rights</w:t>
      </w:r>
      <w:r w:rsidRPr="00B76BF1">
        <w:rPr>
          <w:rFonts w:ascii="Arial Narrow" w:eastAsia="Arial Narrow" w:hAnsi="Arial Narrow" w:cs="Arial Narrow"/>
          <w:vertAlign w:val="superscript"/>
          <w:lang w:val="en-GB"/>
        </w:rPr>
        <w:t xml:space="preserve"> </w:t>
      </w:r>
      <w:r w:rsidR="00804C05" w:rsidRPr="00B76BF1">
        <w:rPr>
          <w:rFonts w:ascii="Arial Narrow" w:eastAsia="Arial Narrow" w:hAnsi="Arial Narrow" w:cs="Arial Narrow"/>
          <w:vertAlign w:val="superscript"/>
          <w:lang w:val="en-GB"/>
        </w:rPr>
        <w:footnoteReference w:id="95"/>
      </w:r>
      <w:r w:rsidR="00804C05" w:rsidRPr="00B76BF1">
        <w:rPr>
          <w:rFonts w:ascii="Arial Narrow" w:eastAsia="Arial Narrow" w:hAnsi="Arial Narrow" w:cs="Arial Narrow"/>
          <w:lang w:val="en-GB"/>
        </w:rPr>
        <w:t xml:space="preserve"> </w:t>
      </w:r>
      <w:r w:rsidRPr="00B76BF1">
        <w:rPr>
          <w:rFonts w:ascii="Arial Narrow" w:hAnsi="Arial Narrow" w:cs="Arial"/>
          <w:lang w:val="en-GB"/>
        </w:rPr>
        <w:t>and the Law on Compulsory Health Insurance</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96"/>
      </w:r>
      <w:r w:rsidR="00804C05" w:rsidRPr="00B76BF1">
        <w:rPr>
          <w:rFonts w:ascii="Arial Narrow" w:eastAsia="Arial Narrow" w:hAnsi="Arial Narrow" w:cs="Arial Narrow"/>
          <w:lang w:val="en-GB"/>
        </w:rPr>
        <w:t xml:space="preserve"> </w:t>
      </w:r>
      <w:r w:rsidRPr="00B76BF1">
        <w:rPr>
          <w:rFonts w:ascii="Arial Narrow" w:hAnsi="Arial Narrow" w:cs="Arial"/>
          <w:lang w:val="en-GB"/>
        </w:rPr>
        <w:t xml:space="preserve">The Law on Health Care is the main legislative act regulating this area, defining </w:t>
      </w:r>
      <w:r w:rsidR="00B76BF1">
        <w:rPr>
          <w:rFonts w:ascii="Arial Narrow" w:hAnsi="Arial Narrow" w:cs="Arial"/>
          <w:lang w:val="en-GB"/>
        </w:rPr>
        <w:t>health care principles</w:t>
      </w:r>
      <w:r w:rsidRPr="00B76BF1">
        <w:rPr>
          <w:rFonts w:ascii="Arial Narrow" w:hAnsi="Arial Narrow" w:cs="Arial"/>
          <w:lang w:val="en-GB"/>
        </w:rPr>
        <w:t>. Montenegro has a legal framework that, at least formally, ensures a high level of protection of the right to health. However, there are still some gaps in its implementation, particularly concerning the availability of health services for certain vulnerable groups.</w:t>
      </w:r>
    </w:p>
    <w:p w14:paraId="42E9F2DB" w14:textId="77777777" w:rsidR="000D66BA" w:rsidRPr="00B76BF1" w:rsidRDefault="000D66BA" w:rsidP="000D66BA">
      <w:pPr>
        <w:jc w:val="both"/>
        <w:rPr>
          <w:rFonts w:ascii="Arial Narrow" w:hAnsi="Arial Narrow" w:cs="Arial"/>
          <w:lang w:val="en-GB"/>
        </w:rPr>
      </w:pPr>
      <w:r w:rsidRPr="00B76BF1">
        <w:rPr>
          <w:rFonts w:ascii="Arial Narrow" w:hAnsi="Arial Narrow" w:cs="Arial"/>
          <w:lang w:val="en-GB"/>
        </w:rPr>
        <w:lastRenderedPageBreak/>
        <w:t>An analysis of the health system in Montenegro shows that overall access to health care is at a high level. According to the most recent available data from 2019, 99.9% of the population is insured, indicating that almost the entire population has access to health care. However, there are differences in the availability and quality of services for specific social groups, such as women from rural areas.</w:t>
      </w:r>
    </w:p>
    <w:p w14:paraId="2416A5F5" w14:textId="77777777" w:rsidR="000D66BA" w:rsidRPr="00B76BF1" w:rsidRDefault="000D66BA" w:rsidP="000D66BA">
      <w:pPr>
        <w:jc w:val="both"/>
        <w:rPr>
          <w:rFonts w:ascii="Arial Narrow" w:hAnsi="Arial Narrow" w:cs="Arial"/>
          <w:lang w:val="en-GB"/>
        </w:rPr>
      </w:pPr>
      <w:r w:rsidRPr="00B76BF1">
        <w:rPr>
          <w:rFonts w:ascii="Arial Narrow" w:hAnsi="Arial Narrow" w:cs="Arial"/>
          <w:lang w:val="en-GB"/>
        </w:rPr>
        <w:t>In Montenegro, there is no gender-sensitive collection of data and analysis of women’s and men’s health. Sex-disaggregated data are available only for certain diseases and causes of death. Gender-sensitive indicators in the health sector are still being developed.</w:t>
      </w:r>
    </w:p>
    <w:p w14:paraId="13E97F26" w14:textId="77777777" w:rsidR="000D66BA" w:rsidRPr="00B76BF1" w:rsidRDefault="000D66BA" w:rsidP="000D66BA">
      <w:pPr>
        <w:jc w:val="both"/>
        <w:rPr>
          <w:rFonts w:ascii="Arial Narrow" w:hAnsi="Arial Narrow" w:cs="Arial"/>
          <w:lang w:val="en-GB"/>
        </w:rPr>
      </w:pPr>
      <w:r w:rsidRPr="00B76BF1">
        <w:rPr>
          <w:rFonts w:ascii="Arial Narrow" w:hAnsi="Arial Narrow" w:cs="Arial"/>
          <w:lang w:val="en-GB"/>
        </w:rPr>
        <w:t>The latest MONSTAT data show that women make up the majority of Montenegro’s population, with 50.8%, while men account for 49.2%. On average, women in Montenegro are older than men, with an average age of 40 compared to 38 for men.</w:t>
      </w:r>
    </w:p>
    <w:p w14:paraId="0282F883" w14:textId="7FBF91CB" w:rsidR="003A6D21" w:rsidRPr="00B76BF1" w:rsidRDefault="000D66BA" w:rsidP="000D66BA">
      <w:pPr>
        <w:jc w:val="both"/>
        <w:rPr>
          <w:rFonts w:ascii="Arial Narrow" w:eastAsia="Arial Narrow" w:hAnsi="Arial Narrow" w:cs="Arial Narrow"/>
          <w:lang w:val="en-GB"/>
        </w:rPr>
      </w:pPr>
      <w:r w:rsidRPr="00B76BF1">
        <w:rPr>
          <w:rFonts w:ascii="Arial Narrow" w:hAnsi="Arial Narrow" w:cs="Arial"/>
          <w:lang w:val="en-GB"/>
        </w:rPr>
        <w:t>Ischemic heart disease is the leading cause of overall mortality among men, while stroke is the leading cause among women. Depressive disorders ranked 12th for men (3% of total years lived with disability) and 5th for women (4% of total years lived with disability) in 2017</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97"/>
      </w:r>
    </w:p>
    <w:p w14:paraId="6B04C318" w14:textId="30F6557B" w:rsidR="00B07817" w:rsidRPr="00B76BF1" w:rsidRDefault="00B07817" w:rsidP="00B07817">
      <w:pPr>
        <w:jc w:val="both"/>
        <w:rPr>
          <w:rFonts w:ascii="Arial Narrow" w:hAnsi="Arial Narrow" w:cs="Arial"/>
          <w:lang w:val="en-GB"/>
        </w:rPr>
      </w:pPr>
      <w:r w:rsidRPr="00B76BF1">
        <w:rPr>
          <w:rFonts w:ascii="Arial Narrow" w:hAnsi="Arial Narrow" w:cs="Arial"/>
          <w:lang w:val="en-GB"/>
        </w:rPr>
        <w:t xml:space="preserve">Montenegro implements three preventive </w:t>
      </w:r>
      <w:r w:rsidR="00C314B3" w:rsidRPr="00B76BF1">
        <w:rPr>
          <w:rFonts w:ascii="Arial Narrow" w:hAnsi="Arial Narrow" w:cs="Arial"/>
          <w:lang w:val="en-GB"/>
        </w:rPr>
        <w:t>programmes</w:t>
      </w:r>
      <w:r w:rsidRPr="00B76BF1">
        <w:rPr>
          <w:rFonts w:ascii="Arial Narrow" w:hAnsi="Arial Narrow" w:cs="Arial"/>
          <w:lang w:val="en-GB"/>
        </w:rPr>
        <w:t xml:space="preserve"> aimed at preventing breast cancer and cervical cancer:</w:t>
      </w:r>
    </w:p>
    <w:p w14:paraId="30BD6C8D" w14:textId="77777777" w:rsidR="00B07817" w:rsidRPr="00B76BF1" w:rsidRDefault="00B07817" w:rsidP="00EC11D5">
      <w:pPr>
        <w:pStyle w:val="ListParagraph"/>
        <w:numPr>
          <w:ilvl w:val="0"/>
          <w:numId w:val="35"/>
        </w:numPr>
        <w:spacing w:line="256" w:lineRule="auto"/>
        <w:jc w:val="both"/>
        <w:rPr>
          <w:rFonts w:ascii="Arial Narrow" w:hAnsi="Arial Narrow" w:cs="Arial"/>
          <w:lang w:val="en-GB"/>
        </w:rPr>
      </w:pPr>
      <w:r w:rsidRPr="00B76BF1">
        <w:rPr>
          <w:rFonts w:ascii="Arial Narrow" w:hAnsi="Arial Narrow" w:cs="Arial"/>
          <w:lang w:val="en-GB"/>
        </w:rPr>
        <w:t>National programme for early detection of breast cancer;</w:t>
      </w:r>
    </w:p>
    <w:p w14:paraId="6DFA2860" w14:textId="77777777" w:rsidR="00B07817" w:rsidRPr="00B76BF1" w:rsidRDefault="00B07817" w:rsidP="00EC11D5">
      <w:pPr>
        <w:pStyle w:val="ListParagraph"/>
        <w:numPr>
          <w:ilvl w:val="0"/>
          <w:numId w:val="35"/>
        </w:numPr>
        <w:spacing w:line="256" w:lineRule="auto"/>
        <w:jc w:val="both"/>
        <w:rPr>
          <w:rFonts w:ascii="Arial Narrow" w:hAnsi="Arial Narrow" w:cs="Arial"/>
          <w:lang w:val="en-GB"/>
        </w:rPr>
      </w:pPr>
      <w:r w:rsidRPr="00B76BF1">
        <w:rPr>
          <w:rFonts w:ascii="Arial Narrow" w:hAnsi="Arial Narrow" w:cs="Arial"/>
          <w:lang w:val="en-GB"/>
        </w:rPr>
        <w:t>National programme for early detection of cervical cancer;</w:t>
      </w:r>
    </w:p>
    <w:p w14:paraId="30EBCBD5" w14:textId="77777777" w:rsidR="00B07817" w:rsidRPr="00B76BF1" w:rsidRDefault="00B07817" w:rsidP="00EC11D5">
      <w:pPr>
        <w:pStyle w:val="ListParagraph"/>
        <w:numPr>
          <w:ilvl w:val="0"/>
          <w:numId w:val="35"/>
        </w:numPr>
        <w:spacing w:line="256" w:lineRule="auto"/>
        <w:jc w:val="both"/>
        <w:rPr>
          <w:rFonts w:ascii="Arial Narrow" w:hAnsi="Arial Narrow" w:cs="Arial"/>
          <w:lang w:val="en-GB"/>
        </w:rPr>
      </w:pPr>
      <w:r w:rsidRPr="00B76BF1">
        <w:rPr>
          <w:rFonts w:ascii="Arial Narrow" w:hAnsi="Arial Narrow" w:cs="Arial"/>
          <w:lang w:val="en-GB"/>
        </w:rPr>
        <w:t>HPV vaccination programme.</w:t>
      </w:r>
    </w:p>
    <w:p w14:paraId="6768E535" w14:textId="77777777" w:rsidR="00B07817" w:rsidRPr="00B76BF1" w:rsidRDefault="00B07817" w:rsidP="00B07817">
      <w:pPr>
        <w:jc w:val="both"/>
        <w:rPr>
          <w:rFonts w:ascii="Arial Narrow" w:hAnsi="Arial Narrow" w:cs="Arial"/>
          <w:lang w:val="en-GB"/>
        </w:rPr>
      </w:pPr>
      <w:r w:rsidRPr="00B76BF1">
        <w:rPr>
          <w:rFonts w:ascii="Arial Narrow" w:hAnsi="Arial Narrow" w:cs="Arial"/>
          <w:lang w:val="en-GB"/>
        </w:rPr>
        <w:t>According to GLOBOCAN</w:t>
      </w:r>
      <w:r w:rsidR="00804C05" w:rsidRPr="00B76BF1">
        <w:rPr>
          <w:rFonts w:ascii="Arial Narrow" w:eastAsia="Arial Narrow" w:hAnsi="Arial Narrow" w:cs="Arial Narrow"/>
          <w:vertAlign w:val="superscript"/>
          <w:lang w:val="en-GB"/>
        </w:rPr>
        <w:footnoteReference w:id="98"/>
      </w:r>
      <w:r w:rsidR="00804C05" w:rsidRPr="00B76BF1">
        <w:rPr>
          <w:rFonts w:ascii="Arial Narrow" w:eastAsia="Arial Narrow" w:hAnsi="Arial Narrow" w:cs="Arial Narrow"/>
          <w:lang w:val="en-GB"/>
        </w:rPr>
        <w:t xml:space="preserve"> </w:t>
      </w:r>
      <w:r w:rsidRPr="00B76BF1">
        <w:rPr>
          <w:rFonts w:ascii="Arial Narrow" w:hAnsi="Arial Narrow" w:cs="Arial"/>
          <w:lang w:val="en-GB"/>
        </w:rPr>
        <w:t>estimates for 2022, published by the Institute for Public Health of Montenegro</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99"/>
      </w:r>
      <w:r w:rsidR="00804C05" w:rsidRPr="00B76BF1">
        <w:rPr>
          <w:rFonts w:ascii="Arial Narrow" w:eastAsia="Arial Narrow" w:hAnsi="Arial Narrow" w:cs="Arial Narrow"/>
          <w:lang w:val="en-GB"/>
        </w:rPr>
        <w:t xml:space="preserve"> </w:t>
      </w:r>
      <w:r w:rsidRPr="00B76BF1">
        <w:rPr>
          <w:rFonts w:ascii="Arial Narrow" w:hAnsi="Arial Narrow" w:cs="Arial"/>
          <w:lang w:val="en-GB"/>
        </w:rPr>
        <w:t>the number of new breast cancer cases among women was 416 (out of a total of 2,739 new cases in both sexes). Breast cancer accounts for 15.2% of all cancer cases in both sexes (almost one in seven people diagnosed with cancer has breast cancer). Among women, almost one in three diagnosed with cancer has breast cancer.</w:t>
      </w:r>
    </w:p>
    <w:p w14:paraId="3DD94B33" w14:textId="3A7DD901" w:rsidR="006B42BE" w:rsidRPr="00B76BF1" w:rsidRDefault="00B07817" w:rsidP="00B07817">
      <w:pPr>
        <w:jc w:val="both"/>
        <w:rPr>
          <w:rFonts w:ascii="Arial Narrow" w:eastAsia="Arial Narrow" w:hAnsi="Arial Narrow" w:cs="Arial Narrow"/>
          <w:lang w:val="en-GB"/>
        </w:rPr>
      </w:pPr>
      <w:r w:rsidRPr="00B76BF1">
        <w:rPr>
          <w:rFonts w:ascii="Arial Narrow" w:hAnsi="Arial Narrow" w:cs="Arial"/>
          <w:lang w:val="en-GB"/>
        </w:rPr>
        <w:t>The age-standard</w:t>
      </w:r>
      <w:r w:rsidR="00B76BF1">
        <w:rPr>
          <w:rFonts w:ascii="Arial Narrow" w:hAnsi="Arial Narrow" w:cs="Arial"/>
          <w:lang w:val="en-GB"/>
        </w:rPr>
        <w:t>ise</w:t>
      </w:r>
      <w:r w:rsidRPr="00B76BF1">
        <w:rPr>
          <w:rFonts w:ascii="Arial Narrow" w:hAnsi="Arial Narrow" w:cs="Arial"/>
          <w:lang w:val="en-GB"/>
        </w:rPr>
        <w:t>d incidence rate of cervical cancer is 12.0 per 100,000 women, while the age-standard</w:t>
      </w:r>
      <w:r w:rsidR="00B76BF1">
        <w:rPr>
          <w:rFonts w:ascii="Arial Narrow" w:hAnsi="Arial Narrow" w:cs="Arial"/>
          <w:lang w:val="en-GB"/>
        </w:rPr>
        <w:t>ise</w:t>
      </w:r>
      <w:r w:rsidRPr="00B76BF1">
        <w:rPr>
          <w:rFonts w:ascii="Arial Narrow" w:hAnsi="Arial Narrow" w:cs="Arial"/>
          <w:lang w:val="en-GB"/>
        </w:rPr>
        <w:t>d mortality rate is 6.3 per 100,000 women, according to GLOBOCAN estimates for 2022</w:t>
      </w:r>
      <w:r w:rsidR="0002081F" w:rsidRPr="00B76BF1">
        <w:rPr>
          <w:rFonts w:ascii="Arial Narrow" w:hAnsi="Arial Narrow"/>
          <w:lang w:val="en-GB"/>
        </w:rPr>
        <w:t>.</w:t>
      </w:r>
      <w:r w:rsidR="0002081F" w:rsidRPr="00B76BF1">
        <w:rPr>
          <w:rStyle w:val="FootnoteReference"/>
          <w:rFonts w:ascii="Arial Narrow" w:hAnsi="Arial Narrow"/>
          <w:lang w:val="en-GB"/>
        </w:rPr>
        <w:footnoteReference w:id="100"/>
      </w:r>
    </w:p>
    <w:p w14:paraId="1DC6D497" w14:textId="30CA5F9F" w:rsidR="00B07817" w:rsidRPr="00B76BF1" w:rsidRDefault="00B07817" w:rsidP="00B07817">
      <w:pPr>
        <w:jc w:val="both"/>
        <w:rPr>
          <w:rFonts w:ascii="Arial Narrow" w:hAnsi="Arial Narrow" w:cs="Arial"/>
          <w:lang w:val="en-GB"/>
        </w:rPr>
      </w:pPr>
      <w:r w:rsidRPr="00B76BF1">
        <w:rPr>
          <w:rFonts w:ascii="Arial Narrow" w:hAnsi="Arial Narrow" w:cs="Arial"/>
          <w:lang w:val="en-GB"/>
        </w:rPr>
        <w:t>HPV vaccination in Montenegro began in 2022. Since 2024, both girls and boys have been included in vaccination</w:t>
      </w:r>
      <w:r w:rsidR="00820EEC">
        <w:rPr>
          <w:rFonts w:ascii="Arial Narrow" w:hAnsi="Arial Narrow" w:cs="Arial"/>
          <w:lang w:val="en-GB"/>
        </w:rPr>
        <w:t xml:space="preserve"> and</w:t>
      </w:r>
      <w:r w:rsidRPr="00B76BF1">
        <w:rPr>
          <w:rFonts w:ascii="Arial Narrow" w:hAnsi="Arial Narrow" w:cs="Arial"/>
          <w:lang w:val="en-GB"/>
        </w:rPr>
        <w:t xml:space="preserve"> the recommendations for vaccination have been significantly expanded. The primary target group for vaccination are girls and boys aged 9–14 years, when the administration of the vaccine is most effective. Vaccination is also available for the age groups 15–18, as well as for those aged 19–26. The latest data from the Institute of Public Health show that since the introduction of vaccination in Montenegro, 9,500 girls/young women and 2,000 boys/young men have been vaccinated. Montenegro applies the nine-valent vaccine, which provides the broadest range of protection among the available HPV vaccines. Vaccination costs for the age groups for which vaccination is recommended are fully covered by the national health system.</w:t>
      </w:r>
    </w:p>
    <w:p w14:paraId="6FD6715B" w14:textId="77777777" w:rsidR="00B07817" w:rsidRPr="00B76BF1" w:rsidRDefault="00B07817" w:rsidP="00B07817">
      <w:pPr>
        <w:jc w:val="both"/>
        <w:rPr>
          <w:rFonts w:ascii="Arial Narrow" w:hAnsi="Arial Narrow" w:cs="Arial"/>
          <w:lang w:val="en-GB"/>
        </w:rPr>
      </w:pPr>
      <w:r w:rsidRPr="00B76BF1">
        <w:rPr>
          <w:rFonts w:ascii="Arial Narrow" w:hAnsi="Arial Narrow" w:cs="Arial"/>
          <w:lang w:val="en-GB"/>
        </w:rPr>
        <w:t>The digitalization of the health system is one of the priorities of the Ministry of Health. In the development of digital solutions, the following factors should be taken into account:</w:t>
      </w:r>
    </w:p>
    <w:p w14:paraId="10C79B5C" w14:textId="43DD0A74" w:rsidR="00B07817" w:rsidRPr="00B76BF1" w:rsidRDefault="00B76BF1" w:rsidP="00EC11D5">
      <w:pPr>
        <w:pStyle w:val="ListParagraph"/>
        <w:numPr>
          <w:ilvl w:val="0"/>
          <w:numId w:val="36"/>
        </w:numPr>
        <w:spacing w:line="256" w:lineRule="auto"/>
        <w:jc w:val="both"/>
        <w:rPr>
          <w:rFonts w:ascii="Arial Narrow" w:hAnsi="Arial Narrow" w:cs="Arial"/>
          <w:lang w:val="en-GB"/>
        </w:rPr>
      </w:pPr>
      <w:r w:rsidRPr="00B76BF1">
        <w:rPr>
          <w:rFonts w:ascii="Arial Narrow" w:hAnsi="Arial Narrow" w:cs="Arial"/>
          <w:lang w:val="en-GB"/>
        </w:rPr>
        <w:t>Ensuring equal involvement of women and men in the development of digital content</w:t>
      </w:r>
      <w:r>
        <w:rPr>
          <w:rFonts w:ascii="Arial Narrow" w:hAnsi="Arial Narrow" w:cs="Arial"/>
          <w:lang w:val="en-GB"/>
        </w:rPr>
        <w:t>;</w:t>
      </w:r>
    </w:p>
    <w:p w14:paraId="549FD018" w14:textId="54CE44A2" w:rsidR="00B07817" w:rsidRPr="00B76BF1" w:rsidRDefault="00B76BF1" w:rsidP="00EC11D5">
      <w:pPr>
        <w:pStyle w:val="ListParagraph"/>
        <w:numPr>
          <w:ilvl w:val="0"/>
          <w:numId w:val="36"/>
        </w:numPr>
        <w:spacing w:line="256" w:lineRule="auto"/>
        <w:jc w:val="both"/>
        <w:rPr>
          <w:rFonts w:ascii="Arial Narrow" w:hAnsi="Arial Narrow" w:cs="Arial"/>
          <w:lang w:val="en-GB"/>
        </w:rPr>
      </w:pPr>
      <w:r>
        <w:rPr>
          <w:rFonts w:ascii="Arial Narrow" w:hAnsi="Arial Narrow" w:cs="Arial"/>
          <w:lang w:val="en-GB"/>
        </w:rPr>
        <w:t>D</w:t>
      </w:r>
      <w:r w:rsidR="00B07817" w:rsidRPr="00B76BF1">
        <w:rPr>
          <w:rFonts w:ascii="Arial Narrow" w:hAnsi="Arial Narrow" w:cs="Arial"/>
          <w:lang w:val="en-GB"/>
        </w:rPr>
        <w:t>igital solutions must serve both women and men in line with their needs.</w:t>
      </w:r>
    </w:p>
    <w:p w14:paraId="11FF00FD" w14:textId="77777777" w:rsidR="00B07817" w:rsidRPr="00B76BF1" w:rsidRDefault="00B07817" w:rsidP="00B07817">
      <w:pPr>
        <w:jc w:val="both"/>
        <w:rPr>
          <w:rFonts w:ascii="Arial Narrow" w:hAnsi="Arial Narrow" w:cs="Arial"/>
          <w:lang w:val="en-GB"/>
        </w:rPr>
      </w:pPr>
      <w:r w:rsidRPr="00B76BF1">
        <w:rPr>
          <w:rFonts w:ascii="Arial Narrow" w:hAnsi="Arial Narrow" w:cs="Arial"/>
          <w:lang w:val="en-GB"/>
        </w:rPr>
        <w:lastRenderedPageBreak/>
        <w:t>In recent years, the health sector has made certain efforts to improve the availability of sexual and reproductive health services. However, there is still room for improvement, particularly regarding access to these services in rural areas.</w:t>
      </w:r>
    </w:p>
    <w:p w14:paraId="7ED59C55" w14:textId="77777777" w:rsidR="00B07817" w:rsidRPr="00B76BF1" w:rsidRDefault="00B07817" w:rsidP="00B07817">
      <w:pPr>
        <w:jc w:val="both"/>
        <w:rPr>
          <w:rFonts w:ascii="Arial Narrow" w:hAnsi="Arial Narrow" w:cs="Arial"/>
          <w:lang w:val="en-GB"/>
        </w:rPr>
      </w:pPr>
      <w:r w:rsidRPr="00B76BF1">
        <w:rPr>
          <w:rFonts w:ascii="Arial Narrow" w:hAnsi="Arial Narrow" w:cs="Arial"/>
          <w:lang w:val="en-GB"/>
        </w:rPr>
        <w:t>To improve the availability of health services, especially for women from rural areas, it is necessary to continue strengthening the infrastructure and equipment of health institutions, as well as improving transport and access infrastructure. In addition, it is necessary to educate women about their right to health care and to promote health literacy.</w:t>
      </w:r>
    </w:p>
    <w:p w14:paraId="0282F88C" w14:textId="61BB43B1" w:rsidR="003A6D21" w:rsidRPr="00B76BF1" w:rsidRDefault="00B07817" w:rsidP="00B07817">
      <w:pPr>
        <w:jc w:val="both"/>
        <w:rPr>
          <w:rFonts w:ascii="Arial Narrow" w:hAnsi="Arial Narrow" w:cs="Arial"/>
          <w:lang w:val="en-GB"/>
        </w:rPr>
      </w:pPr>
      <w:r w:rsidRPr="00B76BF1">
        <w:rPr>
          <w:rFonts w:ascii="Arial Narrow" w:hAnsi="Arial Narrow" w:cs="Arial"/>
          <w:lang w:val="en-GB"/>
        </w:rPr>
        <w:t>The Ministry of Health should continue to improve the collection and analysis of gender-specific data within the health information system, which is essential for understanding gender disparities in health and for developing effective interventions.</w:t>
      </w:r>
    </w:p>
    <w:p w14:paraId="511982B6" w14:textId="77777777" w:rsidR="00B07817" w:rsidRPr="00B76BF1" w:rsidRDefault="00B07817" w:rsidP="00B07817">
      <w:pPr>
        <w:jc w:val="both"/>
        <w:rPr>
          <w:rFonts w:ascii="Arial Narrow" w:hAnsi="Arial Narrow" w:cs="Arial"/>
          <w:b/>
          <w:lang w:val="en-GB"/>
        </w:rPr>
      </w:pPr>
      <w:r w:rsidRPr="00B76BF1">
        <w:rPr>
          <w:rFonts w:ascii="Arial Narrow" w:hAnsi="Arial Narrow" w:cs="Arial"/>
          <w:b/>
          <w:lang w:val="en-GB"/>
        </w:rPr>
        <w:t>Identified gender gaps:</w:t>
      </w:r>
    </w:p>
    <w:p w14:paraId="5AB84F77" w14:textId="77777777" w:rsidR="00B07817" w:rsidRPr="00B76BF1" w:rsidRDefault="00B07817" w:rsidP="00EC11D5">
      <w:pPr>
        <w:pStyle w:val="ListParagraph"/>
        <w:numPr>
          <w:ilvl w:val="0"/>
          <w:numId w:val="37"/>
        </w:numPr>
        <w:spacing w:line="256" w:lineRule="auto"/>
        <w:jc w:val="both"/>
        <w:rPr>
          <w:rFonts w:ascii="Arial Narrow" w:hAnsi="Arial Narrow" w:cs="Arial"/>
          <w:lang w:val="en-GB"/>
        </w:rPr>
      </w:pPr>
      <w:r w:rsidRPr="00B76BF1">
        <w:rPr>
          <w:rFonts w:ascii="Arial Narrow" w:hAnsi="Arial Narrow" w:cs="Arial"/>
          <w:b/>
          <w:lang w:val="en-GB"/>
        </w:rPr>
        <w:t>Data collection and analysis</w:t>
      </w:r>
      <w:r w:rsidRPr="00B76BF1">
        <w:rPr>
          <w:rFonts w:ascii="Arial Narrow" w:hAnsi="Arial Narrow" w:cs="Arial"/>
          <w:lang w:val="en-GB"/>
        </w:rPr>
        <w:t>: There is a need for improved collection and disaggregation of gender-specific data in the health information system. These data are essential for understanding gender disparities in health and for developing effective interventions.</w:t>
      </w:r>
    </w:p>
    <w:p w14:paraId="6BCD6FC7" w14:textId="77777777" w:rsidR="00B07817" w:rsidRPr="00B76BF1" w:rsidRDefault="00B07817" w:rsidP="00EC11D5">
      <w:pPr>
        <w:pStyle w:val="ListParagraph"/>
        <w:numPr>
          <w:ilvl w:val="0"/>
          <w:numId w:val="37"/>
        </w:numPr>
        <w:spacing w:line="256" w:lineRule="auto"/>
        <w:jc w:val="both"/>
        <w:rPr>
          <w:rFonts w:ascii="Arial Narrow" w:hAnsi="Arial Narrow" w:cs="Arial"/>
          <w:lang w:val="en-GB"/>
        </w:rPr>
      </w:pPr>
      <w:r w:rsidRPr="00B76BF1">
        <w:rPr>
          <w:rFonts w:ascii="Arial Narrow" w:hAnsi="Arial Narrow" w:cs="Arial"/>
          <w:b/>
          <w:lang w:val="en-GB"/>
        </w:rPr>
        <w:t>Unpaid care work by women</w:t>
      </w:r>
      <w:r w:rsidRPr="00B76BF1">
        <w:rPr>
          <w:rFonts w:ascii="Arial Narrow" w:hAnsi="Arial Narrow" w:cs="Arial"/>
          <w:lang w:val="en-GB"/>
        </w:rPr>
        <w:t>: Women perform three times more unpaid housework and family care than men, limiting their access to employment and social security benefits.</w:t>
      </w:r>
    </w:p>
    <w:p w14:paraId="4346268B" w14:textId="018B315B" w:rsidR="00B07817" w:rsidRPr="00B76BF1" w:rsidRDefault="00B07817" w:rsidP="00EC11D5">
      <w:pPr>
        <w:pStyle w:val="ListParagraph"/>
        <w:numPr>
          <w:ilvl w:val="0"/>
          <w:numId w:val="37"/>
        </w:numPr>
        <w:spacing w:line="256" w:lineRule="auto"/>
        <w:jc w:val="both"/>
        <w:rPr>
          <w:rFonts w:ascii="Arial Narrow" w:hAnsi="Arial Narrow" w:cs="Arial"/>
          <w:lang w:val="en-GB"/>
        </w:rPr>
      </w:pPr>
      <w:r w:rsidRPr="00B76BF1">
        <w:rPr>
          <w:rFonts w:ascii="Arial Narrow" w:hAnsi="Arial Narrow" w:cs="Arial"/>
          <w:b/>
          <w:lang w:val="en-GB"/>
        </w:rPr>
        <w:t>Gender disparities in health services:</w:t>
      </w:r>
      <w:r w:rsidRPr="00B76BF1">
        <w:rPr>
          <w:rFonts w:ascii="Arial Narrow" w:hAnsi="Arial Narrow" w:cs="Arial"/>
          <w:lang w:val="en-GB"/>
        </w:rPr>
        <w:t xml:space="preserve"> Women face barriers in accessing reproductive health care, mental health support</w:t>
      </w:r>
      <w:r w:rsidR="00820EEC">
        <w:rPr>
          <w:rFonts w:ascii="Arial Narrow" w:hAnsi="Arial Narrow" w:cs="Arial"/>
          <w:lang w:val="en-GB"/>
        </w:rPr>
        <w:t xml:space="preserve"> and</w:t>
      </w:r>
      <w:r w:rsidRPr="00B76BF1">
        <w:rPr>
          <w:rFonts w:ascii="Arial Narrow" w:hAnsi="Arial Narrow" w:cs="Arial"/>
          <w:lang w:val="en-GB"/>
        </w:rPr>
        <w:t xml:space="preserve"> preventive services.</w:t>
      </w:r>
    </w:p>
    <w:p w14:paraId="75418912" w14:textId="77777777" w:rsidR="00B07817" w:rsidRPr="00B76BF1" w:rsidRDefault="00B07817" w:rsidP="00EC11D5">
      <w:pPr>
        <w:pStyle w:val="ListParagraph"/>
        <w:numPr>
          <w:ilvl w:val="0"/>
          <w:numId w:val="37"/>
        </w:numPr>
        <w:spacing w:line="256" w:lineRule="auto"/>
        <w:jc w:val="both"/>
        <w:rPr>
          <w:rFonts w:ascii="Arial Narrow" w:hAnsi="Arial Narrow" w:cs="Arial"/>
          <w:lang w:val="en-GB"/>
        </w:rPr>
      </w:pPr>
      <w:r w:rsidRPr="00B76BF1">
        <w:rPr>
          <w:rFonts w:ascii="Arial Narrow" w:hAnsi="Arial Narrow" w:cs="Arial"/>
          <w:b/>
          <w:lang w:val="en-GB"/>
        </w:rPr>
        <w:t>Economic vulnerability</w:t>
      </w:r>
      <w:r w:rsidRPr="00B76BF1">
        <w:rPr>
          <w:rFonts w:ascii="Arial Narrow" w:hAnsi="Arial Narrow" w:cs="Arial"/>
          <w:lang w:val="en-GB"/>
        </w:rPr>
        <w:t>: Women are more likely to work in informal and insecure jobs, often without social protection or benefits.</w:t>
      </w:r>
    </w:p>
    <w:p w14:paraId="6E346AED" w14:textId="77777777" w:rsidR="00B07817" w:rsidRPr="00B76BF1" w:rsidRDefault="00B07817" w:rsidP="00EC11D5">
      <w:pPr>
        <w:pStyle w:val="ListParagraph"/>
        <w:numPr>
          <w:ilvl w:val="0"/>
          <w:numId w:val="37"/>
        </w:numPr>
        <w:spacing w:line="256" w:lineRule="auto"/>
        <w:jc w:val="both"/>
        <w:rPr>
          <w:rFonts w:ascii="Arial Narrow" w:hAnsi="Arial Narrow" w:cs="Arial"/>
          <w:lang w:val="en-GB"/>
        </w:rPr>
      </w:pPr>
      <w:r w:rsidRPr="00B76BF1">
        <w:rPr>
          <w:rFonts w:ascii="Arial Narrow" w:hAnsi="Arial Narrow" w:cs="Arial"/>
          <w:b/>
          <w:lang w:val="en-GB"/>
        </w:rPr>
        <w:t>Access to health care</w:t>
      </w:r>
      <w:r w:rsidRPr="00B76BF1">
        <w:rPr>
          <w:rFonts w:ascii="Arial Narrow" w:hAnsi="Arial Narrow" w:cs="Arial"/>
          <w:lang w:val="en-GB"/>
        </w:rPr>
        <w:t>: Montenegro has achieved near-universal access to basic health care, which is a significant accomplishment. However, differences in access and quality of care remain for certain groups, particularly women in rural areas.</w:t>
      </w:r>
    </w:p>
    <w:p w14:paraId="6BF6FBCF" w14:textId="77777777" w:rsidR="00B07817" w:rsidRPr="00B76BF1" w:rsidRDefault="00B07817" w:rsidP="00EC11D5">
      <w:pPr>
        <w:pStyle w:val="ListParagraph"/>
        <w:numPr>
          <w:ilvl w:val="0"/>
          <w:numId w:val="37"/>
        </w:numPr>
        <w:spacing w:line="256" w:lineRule="auto"/>
        <w:jc w:val="both"/>
        <w:rPr>
          <w:rFonts w:ascii="Arial Narrow" w:hAnsi="Arial Narrow" w:cs="Arial"/>
          <w:lang w:val="en-GB"/>
        </w:rPr>
      </w:pPr>
      <w:r w:rsidRPr="00B76BF1">
        <w:rPr>
          <w:rFonts w:ascii="Arial Narrow" w:hAnsi="Arial Narrow" w:cs="Arial"/>
          <w:b/>
          <w:lang w:val="en-GB"/>
        </w:rPr>
        <w:t>Gender-specific health needs</w:t>
      </w:r>
      <w:r w:rsidRPr="00B76BF1">
        <w:rPr>
          <w:rFonts w:ascii="Arial Narrow" w:hAnsi="Arial Narrow" w:cs="Arial"/>
          <w:lang w:val="en-GB"/>
        </w:rPr>
        <w:t>: Gaps persist in addressing women’s specific health needs, especially regarding sexual and reproductive health services. Social stigma and traditional norms limit discussions and access to comprehensive reproductive health education, further exacerbating disparities.</w:t>
      </w:r>
    </w:p>
    <w:p w14:paraId="7D271BD2" w14:textId="77777777" w:rsidR="00B07817" w:rsidRPr="00B76BF1" w:rsidRDefault="00B07817" w:rsidP="00EC11D5">
      <w:pPr>
        <w:pStyle w:val="ListParagraph"/>
        <w:numPr>
          <w:ilvl w:val="0"/>
          <w:numId w:val="37"/>
        </w:numPr>
        <w:spacing w:line="256" w:lineRule="auto"/>
        <w:jc w:val="both"/>
        <w:rPr>
          <w:rFonts w:ascii="Arial Narrow" w:hAnsi="Arial Narrow" w:cs="Arial"/>
          <w:lang w:val="en-GB"/>
        </w:rPr>
      </w:pPr>
      <w:r w:rsidRPr="00B76BF1">
        <w:rPr>
          <w:rFonts w:ascii="Arial Narrow" w:hAnsi="Arial Narrow" w:cs="Arial"/>
          <w:b/>
          <w:lang w:val="en-GB"/>
        </w:rPr>
        <w:t>Digitalization of health care</w:t>
      </w:r>
      <w:r w:rsidRPr="00B76BF1">
        <w:rPr>
          <w:rFonts w:ascii="Arial Narrow" w:hAnsi="Arial Narrow" w:cs="Arial"/>
          <w:lang w:val="en-GB"/>
        </w:rPr>
        <w:t>: The digitalization of the health system presents both opportunities and challenges for gender equality. It is important to ensure equal participation of women and men in the development of digital solutions and to consider gender dynamics in their implementation.</w:t>
      </w:r>
    </w:p>
    <w:p w14:paraId="60634F95" w14:textId="61B9D54C" w:rsidR="00B07817" w:rsidRPr="00B76BF1" w:rsidRDefault="00B07817" w:rsidP="00B07817">
      <w:pPr>
        <w:jc w:val="both"/>
        <w:rPr>
          <w:rFonts w:ascii="Arial Narrow" w:hAnsi="Arial Narrow" w:cs="Arial"/>
          <w:lang w:val="en-GB"/>
        </w:rPr>
      </w:pPr>
      <w:r w:rsidRPr="00B76BF1">
        <w:rPr>
          <w:rFonts w:ascii="Arial Narrow" w:hAnsi="Arial Narrow" w:cs="Arial"/>
          <w:lang w:val="en-GB"/>
        </w:rPr>
        <w:t>Social and health care policies have integrated a gender perspective, but significant gaps remain in addressing unpaid care work and family responsibilities, maternal health</w:t>
      </w:r>
      <w:r w:rsidR="00820EEC">
        <w:rPr>
          <w:rFonts w:ascii="Arial Narrow" w:hAnsi="Arial Narrow" w:cs="Arial"/>
          <w:lang w:val="en-GB"/>
        </w:rPr>
        <w:t xml:space="preserve"> and</w:t>
      </w:r>
      <w:r w:rsidRPr="00B76BF1">
        <w:rPr>
          <w:rFonts w:ascii="Arial Narrow" w:hAnsi="Arial Narrow" w:cs="Arial"/>
          <w:lang w:val="en-GB"/>
        </w:rPr>
        <w:t xml:space="preserve"> women’s economic security. Women’s health needs, particularly in reproductive and mental health, remain underfunded and under-researched.</w:t>
      </w:r>
    </w:p>
    <w:p w14:paraId="5CF0F08D" w14:textId="18B28A7F" w:rsidR="00B07817" w:rsidRPr="00B76BF1" w:rsidRDefault="00B07817" w:rsidP="00B07817">
      <w:pPr>
        <w:jc w:val="both"/>
        <w:rPr>
          <w:rFonts w:ascii="Arial Narrow" w:hAnsi="Arial Narrow" w:cs="Arial"/>
          <w:lang w:val="en-GB"/>
        </w:rPr>
      </w:pPr>
      <w:r w:rsidRPr="00B76BF1">
        <w:rPr>
          <w:rFonts w:ascii="Arial Narrow" w:hAnsi="Arial Narrow" w:cs="Arial"/>
          <w:lang w:val="en-GB"/>
        </w:rPr>
        <w:t>Women, especially those from marginal</w:t>
      </w:r>
      <w:r w:rsidR="00B76BF1">
        <w:rPr>
          <w:rFonts w:ascii="Arial Narrow" w:hAnsi="Arial Narrow" w:cs="Arial"/>
          <w:lang w:val="en-GB"/>
        </w:rPr>
        <w:t>ise</w:t>
      </w:r>
      <w:r w:rsidRPr="00B76BF1">
        <w:rPr>
          <w:rFonts w:ascii="Arial Narrow" w:hAnsi="Arial Narrow" w:cs="Arial"/>
          <w:lang w:val="en-GB"/>
        </w:rPr>
        <w:t>d communities, face difficulties in accessing quality health services, particularly in rural areas. Maternal health services, although improving, still require strengthened support systems to reduce disparities in maternal and infant mortality rates. In addition, women’s economic dependency affects their access to social protection schemes such as pensions and unemployment benefits, reinforcing cycles of vulnerability. Gender-sensitive mental health support also remains insufficient, particularly for survivors of domestic violence and workplace discrimination.</w:t>
      </w:r>
    </w:p>
    <w:p w14:paraId="7AB57435" w14:textId="695377B3" w:rsidR="00825070" w:rsidRPr="00B76BF1" w:rsidRDefault="00B07817" w:rsidP="00825070">
      <w:pPr>
        <w:jc w:val="both"/>
        <w:rPr>
          <w:rFonts w:ascii="Arial Narrow" w:hAnsi="Arial Narrow" w:cs="Arial"/>
          <w:lang w:val="en-GB"/>
        </w:rPr>
      </w:pPr>
      <w:r w:rsidRPr="00B76BF1">
        <w:rPr>
          <w:rFonts w:ascii="Arial Narrow" w:hAnsi="Arial Narrow" w:cs="Arial"/>
          <w:lang w:val="en-GB"/>
        </w:rPr>
        <w:t>Recent studies have also pointed to the presence of obstetric violence, experienced by as many as 70% of respondents</w:t>
      </w:r>
      <w:r w:rsidR="00222C8A" w:rsidRPr="00B76BF1">
        <w:rPr>
          <w:rFonts w:ascii="Arial Narrow" w:hAnsi="Arial Narrow" w:cs="Cambria"/>
          <w:lang w:val="en-GB"/>
        </w:rPr>
        <w:t>.</w:t>
      </w:r>
      <w:r w:rsidR="00222C8A" w:rsidRPr="00B76BF1">
        <w:rPr>
          <w:rStyle w:val="FootnoteReference"/>
          <w:rFonts w:ascii="Arial Narrow" w:hAnsi="Arial Narrow" w:cs="Cambria"/>
          <w:lang w:val="en-GB"/>
        </w:rPr>
        <w:footnoteReference w:id="101"/>
      </w:r>
      <w:r w:rsidR="00222C8A" w:rsidRPr="00B76BF1">
        <w:rPr>
          <w:rFonts w:ascii="Arial Narrow" w:hAnsi="Arial Narrow" w:cs="Cambria"/>
          <w:lang w:val="en-GB"/>
        </w:rPr>
        <w:t xml:space="preserve"> </w:t>
      </w:r>
      <w:r w:rsidR="00B76BF1">
        <w:rPr>
          <w:rFonts w:ascii="Arial Narrow" w:hAnsi="Arial Narrow" w:cs="Arial"/>
          <w:lang w:val="en-GB"/>
        </w:rPr>
        <w:t>This</w:t>
      </w:r>
      <w:r w:rsidR="00825070" w:rsidRPr="00B76BF1">
        <w:rPr>
          <w:rFonts w:ascii="Arial Narrow" w:hAnsi="Arial Narrow" w:cs="Arial"/>
          <w:lang w:val="en-GB"/>
        </w:rPr>
        <w:t xml:space="preserve"> makes </w:t>
      </w:r>
      <w:r w:rsidR="00B76BF1">
        <w:rPr>
          <w:rFonts w:ascii="Arial Narrow" w:hAnsi="Arial Narrow" w:cs="Arial"/>
          <w:lang w:val="en-GB"/>
        </w:rPr>
        <w:t>the</w:t>
      </w:r>
      <w:r w:rsidR="00825070" w:rsidRPr="00B76BF1">
        <w:rPr>
          <w:rFonts w:ascii="Arial Narrow" w:hAnsi="Arial Narrow" w:cs="Arial"/>
          <w:lang w:val="en-GB"/>
        </w:rPr>
        <w:t xml:space="preserve"> findings consistent with another study from 2022, </w:t>
      </w:r>
      <w:r w:rsidR="00B76BF1">
        <w:rPr>
          <w:rFonts w:ascii="Arial Narrow" w:hAnsi="Arial Narrow" w:cs="Arial"/>
          <w:lang w:val="en-GB"/>
        </w:rPr>
        <w:t>which</w:t>
      </w:r>
      <w:r w:rsidR="00825070" w:rsidRPr="00B76BF1">
        <w:rPr>
          <w:rFonts w:ascii="Arial Narrow" w:hAnsi="Arial Narrow" w:cs="Arial"/>
          <w:lang w:val="en-GB"/>
        </w:rPr>
        <w:t xml:space="preserve"> showed that in Montenegrin maternity wards, women over the past five years have regularly faced interventions and practices that the WHO urges </w:t>
      </w:r>
      <w:r w:rsidR="00825070" w:rsidRPr="00B76BF1">
        <w:rPr>
          <w:rFonts w:ascii="Arial Narrow" w:hAnsi="Arial Narrow" w:cs="Arial"/>
          <w:lang w:val="en-GB"/>
        </w:rPr>
        <w:lastRenderedPageBreak/>
        <w:t>to reduce or eliminate, such as episiotomy (perineal incision), abdominal pressure during childbirth, enemas, shaving</w:t>
      </w:r>
      <w:r w:rsidR="00820EEC">
        <w:rPr>
          <w:rFonts w:ascii="Arial Narrow" w:hAnsi="Arial Narrow" w:cs="Arial"/>
          <w:lang w:val="en-GB"/>
        </w:rPr>
        <w:t xml:space="preserve"> and</w:t>
      </w:r>
      <w:r w:rsidR="00825070" w:rsidRPr="00B76BF1">
        <w:rPr>
          <w:rFonts w:ascii="Arial Narrow" w:hAnsi="Arial Narrow" w:cs="Arial"/>
          <w:lang w:val="en-GB"/>
        </w:rPr>
        <w:t xml:space="preserve"> delivering in the supine position. These practices in Montenegro are often carried out without the consent of women in </w:t>
      </w:r>
      <w:r w:rsidR="00B76BF1" w:rsidRPr="00B76BF1">
        <w:rPr>
          <w:rFonts w:ascii="Arial Narrow" w:hAnsi="Arial Narrow" w:cs="Arial"/>
          <w:lang w:val="en-GB"/>
        </w:rPr>
        <w:t>labour</w:t>
      </w:r>
      <w:r w:rsidR="00825070" w:rsidRPr="00B76BF1">
        <w:rPr>
          <w:rFonts w:ascii="Arial Narrow" w:hAnsi="Arial Narrow" w:cs="Arial"/>
          <w:lang w:val="en-GB"/>
        </w:rPr>
        <w:t>, which constitutes a form of obstetric violence that is legally sanctioned in many countries.</w:t>
      </w:r>
    </w:p>
    <w:p w14:paraId="1E381695" w14:textId="7893E985" w:rsidR="00825070" w:rsidRPr="00B76BF1" w:rsidRDefault="00825070" w:rsidP="00825070">
      <w:pPr>
        <w:jc w:val="both"/>
        <w:rPr>
          <w:rFonts w:ascii="Arial Narrow" w:hAnsi="Arial Narrow" w:cs="Arial"/>
          <w:lang w:val="en-GB"/>
        </w:rPr>
      </w:pPr>
      <w:r w:rsidRPr="00B76BF1">
        <w:rPr>
          <w:rFonts w:ascii="Arial Narrow" w:hAnsi="Arial Narrow" w:cs="Arial"/>
          <w:lang w:val="en-GB"/>
        </w:rPr>
        <w:t xml:space="preserve">Available data from the Institute of Public Health show clear gender segregation among medical professions, reflecting traditional gender roles. For example, there are significantly more women (1,102) than men (624) among doctors in the health system. However, stereotypes about types of specialization persist: women make up 83% of </w:t>
      </w:r>
      <w:r w:rsidR="00B76BF1" w:rsidRPr="00B76BF1">
        <w:rPr>
          <w:rFonts w:ascii="Arial Narrow" w:hAnsi="Arial Narrow" w:cs="Arial"/>
          <w:lang w:val="en-GB"/>
        </w:rPr>
        <w:t>paediatricians</w:t>
      </w:r>
      <w:r w:rsidRPr="00B76BF1">
        <w:rPr>
          <w:rFonts w:ascii="Arial Narrow" w:hAnsi="Arial Narrow" w:cs="Arial"/>
          <w:lang w:val="en-GB"/>
        </w:rPr>
        <w:t>, 80% of general practitioners, 84% of family medicine doctors</w:t>
      </w:r>
      <w:r w:rsidR="00820EEC">
        <w:rPr>
          <w:rFonts w:ascii="Arial Narrow" w:hAnsi="Arial Narrow" w:cs="Arial"/>
          <w:lang w:val="en-GB"/>
        </w:rPr>
        <w:t xml:space="preserve"> and</w:t>
      </w:r>
      <w:r w:rsidRPr="00B76BF1">
        <w:rPr>
          <w:rFonts w:ascii="Arial Narrow" w:hAnsi="Arial Narrow" w:cs="Arial"/>
          <w:lang w:val="en-GB"/>
        </w:rPr>
        <w:t xml:space="preserve"> 86% of hygiene specialists. On the other hand, 92% of surgeons are men. Men also account for 100% of neurosurgeons.</w:t>
      </w:r>
    </w:p>
    <w:p w14:paraId="0282F897" w14:textId="10D9D853" w:rsidR="003A6D21" w:rsidRPr="00B76BF1" w:rsidRDefault="00825070" w:rsidP="00825070">
      <w:pPr>
        <w:autoSpaceDE w:val="0"/>
        <w:autoSpaceDN w:val="0"/>
        <w:adjustRightInd w:val="0"/>
        <w:spacing w:after="0" w:line="240" w:lineRule="auto"/>
        <w:jc w:val="both"/>
        <w:rPr>
          <w:rFonts w:ascii="Arial Narrow" w:eastAsia="Arial Narrow" w:hAnsi="Arial Narrow" w:cs="Arial Narrow"/>
          <w:lang w:val="en-GB"/>
        </w:rPr>
      </w:pPr>
      <w:r w:rsidRPr="00B76BF1">
        <w:rPr>
          <w:rFonts w:ascii="Arial Narrow" w:hAnsi="Arial Narrow" w:cs="Arial"/>
          <w:lang w:val="en-GB"/>
        </w:rPr>
        <w:t>Unpaid work and family care remain the main obstacle</w:t>
      </w:r>
      <w:r w:rsidR="00B76BF1">
        <w:rPr>
          <w:rFonts w:ascii="Arial Narrow" w:hAnsi="Arial Narrow" w:cs="Arial"/>
          <w:lang w:val="en-GB"/>
        </w:rPr>
        <w:t>s</w:t>
      </w:r>
      <w:r w:rsidRPr="00B76BF1">
        <w:rPr>
          <w:rFonts w:ascii="Arial Narrow" w:hAnsi="Arial Narrow" w:cs="Arial"/>
          <w:lang w:val="en-GB"/>
        </w:rPr>
        <w:t xml:space="preserve"> to gender equality. Women disproportionately bear the burden of caregiving, which limits their access to formal employment, social security benefits</w:t>
      </w:r>
      <w:r w:rsidR="00820EEC">
        <w:rPr>
          <w:rFonts w:ascii="Arial Narrow" w:hAnsi="Arial Narrow" w:cs="Arial"/>
          <w:lang w:val="en-GB"/>
        </w:rPr>
        <w:t xml:space="preserve"> and</w:t>
      </w:r>
      <w:r w:rsidRPr="00B76BF1">
        <w:rPr>
          <w:rFonts w:ascii="Arial Narrow" w:hAnsi="Arial Narrow" w:cs="Arial"/>
          <w:lang w:val="en-GB"/>
        </w:rPr>
        <w:t xml:space="preserve"> economic independence. In addition, gender bias in medical research has resulted in inadequate health services tailored to women’s needs</w:t>
      </w:r>
      <w:r w:rsidR="00804C05" w:rsidRPr="00B76BF1">
        <w:rPr>
          <w:rFonts w:ascii="Arial Narrow" w:eastAsia="Arial Narrow" w:hAnsi="Arial Narrow" w:cs="Arial Narrow"/>
          <w:lang w:val="en-GB"/>
        </w:rPr>
        <w:t>.</w:t>
      </w:r>
    </w:p>
    <w:p w14:paraId="5988F8CD" w14:textId="77777777" w:rsidR="00825070" w:rsidRPr="00B76BF1" w:rsidRDefault="00825070" w:rsidP="00825070">
      <w:pPr>
        <w:autoSpaceDE w:val="0"/>
        <w:autoSpaceDN w:val="0"/>
        <w:adjustRightInd w:val="0"/>
        <w:spacing w:after="0" w:line="240" w:lineRule="auto"/>
        <w:jc w:val="both"/>
        <w:rPr>
          <w:rFonts w:ascii="Arial Narrow" w:hAnsi="Arial Narrow" w:cs="Arial"/>
          <w:lang w:val="en-GB"/>
        </w:rPr>
      </w:pPr>
    </w:p>
    <w:p w14:paraId="1100E300" w14:textId="77777777" w:rsidR="00825070" w:rsidRPr="00B76BF1" w:rsidRDefault="00825070" w:rsidP="00825070">
      <w:pPr>
        <w:jc w:val="both"/>
        <w:rPr>
          <w:rFonts w:ascii="Arial Narrow" w:hAnsi="Arial Narrow" w:cs="Arial"/>
          <w:b/>
          <w:lang w:val="en-GB"/>
        </w:rPr>
      </w:pPr>
      <w:bookmarkStart w:id="43" w:name="_Hlk210195064"/>
      <w:r w:rsidRPr="00B76BF1">
        <w:rPr>
          <w:rFonts w:ascii="Arial Narrow" w:hAnsi="Arial Narrow" w:cs="Arial"/>
          <w:b/>
          <w:lang w:val="en-GB"/>
        </w:rPr>
        <w:t xml:space="preserve">Recommendations for next steps in implementing </w:t>
      </w:r>
      <w:r w:rsidRPr="00B76BF1">
        <w:rPr>
          <w:rFonts w:ascii="Arial Narrow" w:eastAsia="Arial Narrow" w:hAnsi="Arial Narrow" w:cs="Arial Narrow"/>
          <w:b/>
          <w:lang w:val="en-GB"/>
        </w:rPr>
        <w:t xml:space="preserve">public policies </w:t>
      </w:r>
      <w:r w:rsidRPr="00B76BF1">
        <w:rPr>
          <w:rFonts w:ascii="Arial Narrow" w:hAnsi="Arial Narrow" w:cs="Arial"/>
          <w:b/>
          <w:lang w:val="en-GB"/>
        </w:rPr>
        <w:t xml:space="preserve">in the areas of </w:t>
      </w:r>
      <w:bookmarkEnd w:id="43"/>
      <w:r w:rsidRPr="00B76BF1">
        <w:rPr>
          <w:rFonts w:ascii="Arial Narrow" w:hAnsi="Arial Narrow" w:cs="Arial"/>
          <w:b/>
          <w:lang w:val="en-GB"/>
        </w:rPr>
        <w:t>social and health care</w:t>
      </w:r>
    </w:p>
    <w:p w14:paraId="6A1134E3" w14:textId="77777777" w:rsidR="00825070" w:rsidRPr="00B76BF1" w:rsidRDefault="00825070" w:rsidP="00EC11D5">
      <w:pPr>
        <w:pStyle w:val="ListParagraph"/>
        <w:numPr>
          <w:ilvl w:val="0"/>
          <w:numId w:val="38"/>
        </w:numPr>
        <w:spacing w:line="256" w:lineRule="auto"/>
        <w:jc w:val="both"/>
        <w:rPr>
          <w:rFonts w:ascii="Arial Narrow" w:hAnsi="Arial Narrow" w:cs="Arial"/>
          <w:lang w:val="en-GB"/>
        </w:rPr>
      </w:pPr>
      <w:r w:rsidRPr="00B76BF1">
        <w:rPr>
          <w:rFonts w:ascii="Arial Narrow" w:hAnsi="Arial Narrow" w:cs="Arial"/>
          <w:lang w:val="en-GB"/>
        </w:rPr>
        <w:t>Efforts to strengthen gender-sensitive social protection systems must include addressing gender-based health disparities and ensuring that health care providers undergo training on gender-responsive care. Public awareness campaigns and community information programmes can further improve access to health services, particularly for women in rural and underserved areas.</w:t>
      </w:r>
    </w:p>
    <w:p w14:paraId="3126EA04" w14:textId="658B2634" w:rsidR="00825070" w:rsidRPr="00B76BF1" w:rsidRDefault="00825070" w:rsidP="00EC11D5">
      <w:pPr>
        <w:pStyle w:val="ListParagraph"/>
        <w:numPr>
          <w:ilvl w:val="0"/>
          <w:numId w:val="38"/>
        </w:numPr>
        <w:spacing w:line="256" w:lineRule="auto"/>
        <w:jc w:val="both"/>
        <w:rPr>
          <w:rFonts w:ascii="Arial Narrow" w:hAnsi="Arial Narrow" w:cs="Arial"/>
          <w:lang w:val="en-GB"/>
        </w:rPr>
      </w:pPr>
      <w:r w:rsidRPr="00B76BF1">
        <w:rPr>
          <w:rFonts w:ascii="Arial Narrow" w:hAnsi="Arial Narrow" w:cs="Arial"/>
          <w:lang w:val="en-GB"/>
        </w:rPr>
        <w:t>Addressing the social determinants of health is a key challenge for integrating gender equality in this sector. This includes tackling poverty, improving access to education and employment</w:t>
      </w:r>
      <w:r w:rsidR="00820EEC">
        <w:rPr>
          <w:rFonts w:ascii="Arial Narrow" w:hAnsi="Arial Narrow" w:cs="Arial"/>
          <w:lang w:val="en-GB"/>
        </w:rPr>
        <w:t xml:space="preserve"> and</w:t>
      </w:r>
      <w:r w:rsidRPr="00B76BF1">
        <w:rPr>
          <w:rFonts w:ascii="Arial Narrow" w:hAnsi="Arial Narrow" w:cs="Arial"/>
          <w:lang w:val="en-GB"/>
        </w:rPr>
        <w:t xml:space="preserve"> challenging gender norms that influence health behaviour and outcomes.</w:t>
      </w:r>
    </w:p>
    <w:p w14:paraId="3CEC7777" w14:textId="77777777" w:rsidR="00825070" w:rsidRPr="00B76BF1" w:rsidRDefault="00825070" w:rsidP="00EC11D5">
      <w:pPr>
        <w:pStyle w:val="ListParagraph"/>
        <w:numPr>
          <w:ilvl w:val="0"/>
          <w:numId w:val="38"/>
        </w:numPr>
        <w:spacing w:line="256" w:lineRule="auto"/>
        <w:jc w:val="both"/>
        <w:rPr>
          <w:rFonts w:ascii="Arial Narrow" w:hAnsi="Arial Narrow" w:cs="Arial"/>
          <w:lang w:val="en-GB"/>
        </w:rPr>
      </w:pPr>
      <w:r w:rsidRPr="00B76BF1">
        <w:rPr>
          <w:rFonts w:ascii="Arial Narrow" w:hAnsi="Arial Narrow" w:cs="Arial"/>
          <w:lang w:val="en-GB"/>
        </w:rPr>
        <w:t>Strengthening the health care system to better align with the specific health needs of women, including sexual and reproductive health, is of essential importance. This requires not only improving infrastructure and services, but also training health care providers to be gender-sensitive.</w:t>
      </w:r>
    </w:p>
    <w:p w14:paraId="56AFEC2B" w14:textId="77777777" w:rsidR="00825070" w:rsidRPr="00B76BF1" w:rsidRDefault="00825070" w:rsidP="00EC11D5">
      <w:pPr>
        <w:pStyle w:val="ListParagraph"/>
        <w:numPr>
          <w:ilvl w:val="0"/>
          <w:numId w:val="38"/>
        </w:numPr>
        <w:spacing w:line="256" w:lineRule="auto"/>
        <w:jc w:val="both"/>
        <w:rPr>
          <w:rFonts w:ascii="Arial Narrow" w:hAnsi="Arial Narrow" w:cs="Arial"/>
          <w:lang w:val="en-GB"/>
        </w:rPr>
      </w:pPr>
      <w:r w:rsidRPr="00B76BF1">
        <w:rPr>
          <w:rFonts w:ascii="Arial Narrow" w:hAnsi="Arial Narrow" w:cs="Arial"/>
          <w:lang w:val="en-GB"/>
        </w:rPr>
        <w:t>Overcoming social stigma and cultural barriers that prevent women from accessing health services, especially on sensitive issues such as reproductive health and gender-based violence, represents a significant challenge.</w:t>
      </w:r>
    </w:p>
    <w:p w14:paraId="0282F89E" w14:textId="6050D8BA" w:rsidR="003A6D21" w:rsidRPr="00B76BF1" w:rsidRDefault="00825070" w:rsidP="00EC11D5">
      <w:pPr>
        <w:pStyle w:val="ListParagraph"/>
        <w:numPr>
          <w:ilvl w:val="0"/>
          <w:numId w:val="38"/>
        </w:numPr>
        <w:spacing w:line="256" w:lineRule="auto"/>
        <w:jc w:val="both"/>
        <w:rPr>
          <w:rFonts w:ascii="Arial Narrow" w:hAnsi="Arial Narrow" w:cs="Arial"/>
          <w:lang w:val="en-GB"/>
        </w:rPr>
      </w:pPr>
      <w:r w:rsidRPr="00B76BF1">
        <w:rPr>
          <w:rFonts w:ascii="Arial Narrow" w:hAnsi="Arial Narrow" w:cs="Arial"/>
          <w:lang w:val="en-GB"/>
        </w:rPr>
        <w:t>Develop and implement national programmes to provide free or financially affordable contraceptives as part of efforts to prevent unwanted pregnancies and sexually transmitted diseases.</w:t>
      </w:r>
    </w:p>
    <w:tbl>
      <w:tblPr>
        <w:tblStyle w:val="a6"/>
        <w:tblW w:w="11880"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3060"/>
        <w:gridCol w:w="3060"/>
        <w:gridCol w:w="3060"/>
      </w:tblGrid>
      <w:tr w:rsidR="003A6D21" w:rsidRPr="00B76BF1" w14:paraId="0282F8A1" w14:textId="77777777" w:rsidTr="00246771">
        <w:trPr>
          <w:trHeight w:val="390"/>
        </w:trPr>
        <w:tc>
          <w:tcPr>
            <w:tcW w:w="2700" w:type="dxa"/>
          </w:tcPr>
          <w:p w14:paraId="0282F89F" w14:textId="7B895D6F" w:rsidR="003A6D21" w:rsidRPr="00B76BF1" w:rsidRDefault="004C4CE4">
            <w:pPr>
              <w:rPr>
                <w:rFonts w:ascii="Arial Narrow" w:eastAsia="Arial Narrow" w:hAnsi="Arial Narrow" w:cs="Arial Narrow"/>
                <w:b/>
                <w:lang w:val="en-GB"/>
              </w:rPr>
            </w:pPr>
            <w:r w:rsidRPr="00B76BF1">
              <w:rPr>
                <w:rFonts w:ascii="Arial Narrow" w:eastAsia="Arial Narrow" w:hAnsi="Arial Narrow" w:cs="Arial Narrow"/>
                <w:b/>
                <w:lang w:val="en-GB"/>
              </w:rPr>
              <w:t xml:space="preserve">Operational objective </w:t>
            </w:r>
            <w:r w:rsidR="00804C05" w:rsidRPr="00B76BF1">
              <w:rPr>
                <w:rFonts w:ascii="Arial Narrow" w:eastAsia="Arial Narrow" w:hAnsi="Arial Narrow" w:cs="Arial Narrow"/>
                <w:b/>
                <w:lang w:val="en-GB"/>
              </w:rPr>
              <w:t>5</w:t>
            </w:r>
          </w:p>
        </w:tc>
        <w:tc>
          <w:tcPr>
            <w:tcW w:w="9180" w:type="dxa"/>
            <w:gridSpan w:val="3"/>
          </w:tcPr>
          <w:p w14:paraId="0282F8A0" w14:textId="16955983" w:rsidR="003A6D21" w:rsidRPr="00B76BF1" w:rsidRDefault="000A0E0F">
            <w:pPr>
              <w:rPr>
                <w:rFonts w:ascii="Arial Narrow" w:eastAsia="Arial Narrow" w:hAnsi="Arial Narrow" w:cs="Arial Narrow"/>
                <w:lang w:val="en-GB"/>
              </w:rPr>
            </w:pPr>
            <w:r w:rsidRPr="00B76BF1">
              <w:rPr>
                <w:rFonts w:ascii="Arial Narrow" w:eastAsia="Arial Narrow" w:hAnsi="Arial Narrow" w:cs="Arial Narrow"/>
                <w:lang w:val="en-GB"/>
              </w:rPr>
              <w:t>Ensure gender-equal access to social and health services for all women by the end of 2029</w:t>
            </w:r>
          </w:p>
        </w:tc>
      </w:tr>
      <w:tr w:rsidR="003A6D21" w:rsidRPr="00B76BF1" w14:paraId="0282F8B3" w14:textId="77777777" w:rsidTr="00246771">
        <w:trPr>
          <w:trHeight w:val="58"/>
        </w:trPr>
        <w:tc>
          <w:tcPr>
            <w:tcW w:w="2700" w:type="dxa"/>
          </w:tcPr>
          <w:p w14:paraId="0282F8A2" w14:textId="286001E2" w:rsidR="003A6D21" w:rsidRPr="00B76BF1" w:rsidRDefault="00336E0A" w:rsidP="000A0E0F">
            <w:pPr>
              <w:jc w:val="center"/>
              <w:rPr>
                <w:rFonts w:ascii="Arial Narrow" w:eastAsia="Arial Narrow" w:hAnsi="Arial Narrow" w:cs="Arial Narrow"/>
                <w:lang w:val="en-GB"/>
              </w:rPr>
            </w:pPr>
            <w:r w:rsidRPr="00B76BF1">
              <w:rPr>
                <w:rFonts w:ascii="Arial Narrow" w:eastAsia="Arial Narrow" w:hAnsi="Arial Narrow" w:cs="Arial Narrow"/>
                <w:b/>
                <w:lang w:val="en-GB"/>
              </w:rPr>
              <w:t xml:space="preserve">Performance indicator </w:t>
            </w:r>
            <w:r w:rsidR="00804C05" w:rsidRPr="00B76BF1">
              <w:rPr>
                <w:rFonts w:ascii="Arial Narrow" w:eastAsia="Arial Narrow" w:hAnsi="Arial Narrow" w:cs="Arial Narrow"/>
                <w:b/>
                <w:lang w:val="en-GB"/>
              </w:rPr>
              <w:t>1</w:t>
            </w:r>
            <w:r w:rsidR="00804C05" w:rsidRPr="00B76BF1">
              <w:rPr>
                <w:rFonts w:ascii="Arial Narrow" w:eastAsia="Arial Narrow" w:hAnsi="Arial Narrow" w:cs="Arial Narrow"/>
                <w:lang w:val="en-GB"/>
              </w:rPr>
              <w:t>:</w:t>
            </w:r>
          </w:p>
          <w:p w14:paraId="0282F8A3" w14:textId="77777777" w:rsidR="003A6D21" w:rsidRPr="00B76BF1" w:rsidRDefault="003A6D21" w:rsidP="000A0E0F">
            <w:pPr>
              <w:jc w:val="center"/>
              <w:rPr>
                <w:rFonts w:ascii="Arial Narrow" w:eastAsia="Arial Narrow" w:hAnsi="Arial Narrow" w:cs="Arial Narrow"/>
                <w:lang w:val="en-GB"/>
              </w:rPr>
            </w:pPr>
          </w:p>
          <w:p w14:paraId="339567E7" w14:textId="77777777" w:rsidR="000A0E0F" w:rsidRPr="00B76BF1" w:rsidRDefault="000A0E0F" w:rsidP="000A0E0F">
            <w:pPr>
              <w:jc w:val="center"/>
              <w:rPr>
                <w:rFonts w:ascii="Arial Narrow" w:hAnsi="Arial Narrow" w:cs="Arial"/>
                <w:lang w:val="en-GB"/>
              </w:rPr>
            </w:pPr>
            <w:r w:rsidRPr="00B76BF1">
              <w:rPr>
                <w:rFonts w:ascii="Arial Narrow" w:hAnsi="Arial Narrow" w:cs="Arial"/>
                <w:lang w:val="en-GB"/>
              </w:rPr>
              <w:t>A digital database for collecting and disaggregating gender-specific data within the health information system is established.</w:t>
            </w:r>
          </w:p>
          <w:p w14:paraId="0282F8A4" w14:textId="381FB5FC" w:rsidR="003A6D21" w:rsidRPr="00B76BF1" w:rsidRDefault="003A6D21" w:rsidP="000A0E0F">
            <w:pPr>
              <w:jc w:val="center"/>
              <w:rPr>
                <w:rFonts w:ascii="Arial Narrow" w:eastAsia="Arial Narrow" w:hAnsi="Arial Narrow" w:cs="Arial Narrow"/>
                <w:lang w:val="en-GB"/>
              </w:rPr>
            </w:pPr>
          </w:p>
        </w:tc>
        <w:tc>
          <w:tcPr>
            <w:tcW w:w="3060" w:type="dxa"/>
          </w:tcPr>
          <w:p w14:paraId="0282F8A5" w14:textId="1B2016E1" w:rsidR="003A6D21" w:rsidRPr="00B76BF1" w:rsidRDefault="00336E0A" w:rsidP="000A0E0F">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Baseline value </w:t>
            </w:r>
            <w:r w:rsidR="00804C05" w:rsidRPr="00B76BF1">
              <w:rPr>
                <w:rFonts w:ascii="Arial Narrow" w:eastAsia="Arial Narrow" w:hAnsi="Arial Narrow" w:cs="Arial Narrow"/>
                <w:b/>
                <w:lang w:val="en-GB"/>
              </w:rPr>
              <w:t>2025</w:t>
            </w:r>
          </w:p>
          <w:p w14:paraId="0282F8A7" w14:textId="77777777" w:rsidR="003A6D21" w:rsidRPr="00B76BF1" w:rsidRDefault="003A6D21" w:rsidP="00EE276E">
            <w:pPr>
              <w:rPr>
                <w:rFonts w:ascii="Arial Narrow" w:eastAsia="Arial Narrow" w:hAnsi="Arial Narrow" w:cs="Arial Narrow"/>
                <w:b/>
                <w:lang w:val="en-GB"/>
              </w:rPr>
            </w:pPr>
          </w:p>
          <w:p w14:paraId="53F20037" w14:textId="77777777" w:rsidR="000A0E0F" w:rsidRPr="00B76BF1" w:rsidRDefault="000A0E0F" w:rsidP="000A0E0F">
            <w:pPr>
              <w:jc w:val="center"/>
              <w:rPr>
                <w:rFonts w:ascii="Arial Narrow" w:hAnsi="Arial Narrow" w:cs="Arial"/>
                <w:lang w:val="en-GB"/>
              </w:rPr>
            </w:pPr>
            <w:r w:rsidRPr="00B76BF1">
              <w:rPr>
                <w:rFonts w:ascii="Arial Narrow" w:hAnsi="Arial Narrow" w:cs="Arial"/>
                <w:lang w:val="en-GB"/>
              </w:rPr>
              <w:t>The digital health system currently does not collect or disaggregate gender-specific data.</w:t>
            </w:r>
          </w:p>
          <w:p w14:paraId="0282F8A9" w14:textId="06351312" w:rsidR="003A6D21" w:rsidRPr="00B76BF1" w:rsidRDefault="003A6D21" w:rsidP="000A0E0F">
            <w:pPr>
              <w:jc w:val="center"/>
              <w:rPr>
                <w:rFonts w:ascii="Arial Narrow" w:eastAsia="Arial Narrow" w:hAnsi="Arial Narrow" w:cs="Arial Narrow"/>
                <w:i/>
                <w:sz w:val="18"/>
                <w:szCs w:val="18"/>
                <w:lang w:val="en-GB"/>
              </w:rPr>
            </w:pPr>
          </w:p>
        </w:tc>
        <w:tc>
          <w:tcPr>
            <w:tcW w:w="3060" w:type="dxa"/>
          </w:tcPr>
          <w:p w14:paraId="0282F8AA" w14:textId="65FE4482" w:rsidR="003A6D21" w:rsidRPr="00B76BF1" w:rsidRDefault="008E3A7C" w:rsidP="000A0E0F">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Mid-term value </w:t>
            </w:r>
            <w:r w:rsidR="00804C05" w:rsidRPr="00B76BF1">
              <w:rPr>
                <w:rFonts w:ascii="Arial Narrow" w:eastAsia="Arial Narrow" w:hAnsi="Arial Narrow" w:cs="Arial Narrow"/>
                <w:b/>
                <w:lang w:val="en-GB"/>
              </w:rPr>
              <w:t>2027</w:t>
            </w:r>
          </w:p>
          <w:p w14:paraId="0282F8AC" w14:textId="77777777" w:rsidR="003A6D21" w:rsidRPr="00B76BF1" w:rsidRDefault="003A6D21" w:rsidP="00EE276E">
            <w:pPr>
              <w:rPr>
                <w:rFonts w:ascii="Arial Narrow" w:eastAsia="Arial Narrow" w:hAnsi="Arial Narrow" w:cs="Arial Narrow"/>
                <w:b/>
                <w:lang w:val="en-GB"/>
              </w:rPr>
            </w:pPr>
          </w:p>
          <w:p w14:paraId="50F98A9D" w14:textId="77777777" w:rsidR="000A0E0F" w:rsidRPr="00B76BF1" w:rsidRDefault="000A0E0F" w:rsidP="000A0E0F">
            <w:pPr>
              <w:jc w:val="center"/>
              <w:rPr>
                <w:rFonts w:ascii="Arial Narrow" w:hAnsi="Arial Narrow" w:cs="Arial"/>
                <w:lang w:val="en-GB"/>
              </w:rPr>
            </w:pPr>
            <w:r w:rsidRPr="00B76BF1">
              <w:rPr>
                <w:rFonts w:ascii="Arial Narrow" w:hAnsi="Arial Narrow" w:cs="Arial"/>
                <w:lang w:val="en-GB"/>
              </w:rPr>
              <w:t>Technical and software conditions for collecting and disaggregating gender-specific data are established.</w:t>
            </w:r>
          </w:p>
          <w:p w14:paraId="0282F8AE" w14:textId="3D295675" w:rsidR="003A6D21" w:rsidRPr="00B76BF1" w:rsidRDefault="003A6D21" w:rsidP="000A0E0F">
            <w:pPr>
              <w:jc w:val="center"/>
              <w:rPr>
                <w:rFonts w:ascii="Arial Narrow" w:eastAsia="Arial Narrow" w:hAnsi="Arial Narrow" w:cs="Arial Narrow"/>
                <w:i/>
                <w:sz w:val="18"/>
                <w:szCs w:val="18"/>
                <w:lang w:val="en-GB"/>
              </w:rPr>
            </w:pPr>
          </w:p>
        </w:tc>
        <w:tc>
          <w:tcPr>
            <w:tcW w:w="3060" w:type="dxa"/>
          </w:tcPr>
          <w:p w14:paraId="0282F8AF" w14:textId="4603FD1D" w:rsidR="003A6D21" w:rsidRPr="00B76BF1" w:rsidRDefault="00336E0A" w:rsidP="000A0E0F">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Target value </w:t>
            </w:r>
            <w:r w:rsidR="00804C05" w:rsidRPr="00B76BF1">
              <w:rPr>
                <w:rFonts w:ascii="Arial Narrow" w:eastAsia="Arial Narrow" w:hAnsi="Arial Narrow" w:cs="Arial Narrow"/>
                <w:b/>
                <w:lang w:val="en-GB"/>
              </w:rPr>
              <w:t>2029</w:t>
            </w:r>
          </w:p>
          <w:p w14:paraId="0282F8B1" w14:textId="77777777" w:rsidR="003A6D21" w:rsidRPr="00B76BF1" w:rsidRDefault="003A6D21" w:rsidP="00EE276E">
            <w:pPr>
              <w:rPr>
                <w:rFonts w:ascii="Arial Narrow" w:eastAsia="Arial Narrow" w:hAnsi="Arial Narrow" w:cs="Arial Narrow"/>
                <w:b/>
                <w:lang w:val="en-GB"/>
              </w:rPr>
            </w:pPr>
          </w:p>
          <w:p w14:paraId="5694DFF1" w14:textId="75E693D4" w:rsidR="000A0E0F" w:rsidRPr="00B76BF1" w:rsidRDefault="000A0E0F" w:rsidP="000A0E0F">
            <w:pPr>
              <w:jc w:val="center"/>
              <w:rPr>
                <w:rFonts w:ascii="Arial Narrow" w:hAnsi="Arial Narrow" w:cs="Arial"/>
                <w:lang w:val="en-GB"/>
              </w:rPr>
            </w:pPr>
            <w:r w:rsidRPr="00B76BF1">
              <w:rPr>
                <w:rFonts w:ascii="Arial Narrow" w:hAnsi="Arial Narrow" w:cs="Arial"/>
                <w:lang w:val="en-GB"/>
              </w:rPr>
              <w:t>The digital health system collects and disaggregates gender-specific data.</w:t>
            </w:r>
          </w:p>
          <w:p w14:paraId="0282F8B2" w14:textId="6689FBFC" w:rsidR="003A6D21" w:rsidRPr="00B76BF1" w:rsidRDefault="003A6D21" w:rsidP="000A0E0F">
            <w:pPr>
              <w:jc w:val="center"/>
              <w:rPr>
                <w:rFonts w:ascii="Arial Narrow" w:eastAsia="Arial Narrow" w:hAnsi="Arial Narrow" w:cs="Arial Narrow"/>
                <w:i/>
                <w:sz w:val="18"/>
                <w:szCs w:val="18"/>
                <w:lang w:val="en-GB"/>
              </w:rPr>
            </w:pPr>
          </w:p>
        </w:tc>
      </w:tr>
      <w:tr w:rsidR="003A6D21" w:rsidRPr="00B76BF1" w14:paraId="0282F8BD" w14:textId="77777777" w:rsidTr="00246771">
        <w:trPr>
          <w:trHeight w:val="58"/>
        </w:trPr>
        <w:tc>
          <w:tcPr>
            <w:tcW w:w="2700" w:type="dxa"/>
          </w:tcPr>
          <w:p w14:paraId="0282F8B4" w14:textId="0F69CE07" w:rsidR="003A6D21" w:rsidRPr="00B76BF1" w:rsidRDefault="00336E0A" w:rsidP="000A0E0F">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Performance indicator </w:t>
            </w:r>
            <w:r w:rsidR="00804C05" w:rsidRPr="00B76BF1">
              <w:rPr>
                <w:rFonts w:ascii="Arial Narrow" w:eastAsia="Arial Narrow" w:hAnsi="Arial Narrow" w:cs="Arial Narrow"/>
                <w:b/>
                <w:lang w:val="en-GB"/>
              </w:rPr>
              <w:t>2:</w:t>
            </w:r>
          </w:p>
          <w:p w14:paraId="0282F8B5" w14:textId="34C95B44" w:rsidR="003A6D21" w:rsidRPr="00B76BF1" w:rsidRDefault="000A0E0F" w:rsidP="000A0E0F">
            <w:pPr>
              <w:ind w:left="3"/>
              <w:jc w:val="center"/>
              <w:rPr>
                <w:rFonts w:ascii="Arial Narrow" w:eastAsia="Arial Narrow" w:hAnsi="Arial Narrow" w:cs="Arial Narrow"/>
                <w:b/>
                <w:lang w:val="en-GB"/>
              </w:rPr>
            </w:pPr>
            <w:r w:rsidRPr="00B76BF1">
              <w:rPr>
                <w:rFonts w:ascii="Arial Narrow" w:hAnsi="Arial Narrow" w:cs="Arial"/>
                <w:lang w:val="en-GB"/>
              </w:rPr>
              <w:t>Coverage of HPV vaccination among girls up to the age of 15.</w:t>
            </w:r>
          </w:p>
        </w:tc>
        <w:tc>
          <w:tcPr>
            <w:tcW w:w="3060" w:type="dxa"/>
          </w:tcPr>
          <w:p w14:paraId="0282F8B6" w14:textId="49E93F1C" w:rsidR="003A6D21" w:rsidRPr="00B76BF1" w:rsidRDefault="00336E0A" w:rsidP="000A0E0F">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Baseline value </w:t>
            </w:r>
            <w:r w:rsidR="00804C05" w:rsidRPr="00B76BF1">
              <w:rPr>
                <w:rFonts w:ascii="Arial Narrow" w:eastAsia="Arial Narrow" w:hAnsi="Arial Narrow" w:cs="Arial Narrow"/>
                <w:b/>
                <w:lang w:val="en-GB"/>
              </w:rPr>
              <w:t>2025</w:t>
            </w:r>
          </w:p>
          <w:p w14:paraId="0282F8B8" w14:textId="3AAF8027" w:rsidR="003A6D21" w:rsidRPr="00B76BF1" w:rsidRDefault="000A0E0F" w:rsidP="000A0E0F">
            <w:pPr>
              <w:jc w:val="center"/>
              <w:rPr>
                <w:rFonts w:ascii="Arial Narrow" w:hAnsi="Arial Narrow" w:cs="Arial"/>
                <w:lang w:val="en-GB"/>
              </w:rPr>
            </w:pPr>
            <w:r w:rsidRPr="00B76BF1">
              <w:rPr>
                <w:rFonts w:ascii="Arial Narrow" w:hAnsi="Arial Narrow" w:cs="Arial"/>
                <w:lang w:val="en-GB"/>
              </w:rPr>
              <w:t xml:space="preserve">The current HPV vaccination coverage rate among girls is 26.6% </w:t>
            </w:r>
            <w:r w:rsidRPr="00B76BF1">
              <w:rPr>
                <w:rFonts w:ascii="Arial Narrow" w:hAnsi="Arial Narrow" w:cs="Arial"/>
                <w:lang w:val="en-GB"/>
              </w:rPr>
              <w:lastRenderedPageBreak/>
              <w:t>(cohort of girls born in 2009, as of 1 January 2025).</w:t>
            </w:r>
          </w:p>
        </w:tc>
        <w:tc>
          <w:tcPr>
            <w:tcW w:w="3060" w:type="dxa"/>
          </w:tcPr>
          <w:p w14:paraId="0282F8B9" w14:textId="4FCA0EBB" w:rsidR="003A6D21" w:rsidRPr="00B76BF1" w:rsidRDefault="008E3A7C" w:rsidP="000A0E0F">
            <w:pPr>
              <w:jc w:val="center"/>
              <w:rPr>
                <w:rFonts w:ascii="Arial Narrow" w:eastAsia="Arial Narrow" w:hAnsi="Arial Narrow" w:cs="Arial Narrow"/>
                <w:b/>
                <w:lang w:val="en-GB"/>
              </w:rPr>
            </w:pPr>
            <w:r w:rsidRPr="00B76BF1">
              <w:rPr>
                <w:rFonts w:ascii="Arial Narrow" w:eastAsia="Arial Narrow" w:hAnsi="Arial Narrow" w:cs="Arial Narrow"/>
                <w:b/>
                <w:lang w:val="en-GB"/>
              </w:rPr>
              <w:lastRenderedPageBreak/>
              <w:t xml:space="preserve">Mid-term value </w:t>
            </w:r>
            <w:r w:rsidR="00804C05" w:rsidRPr="00B76BF1">
              <w:rPr>
                <w:rFonts w:ascii="Arial Narrow" w:eastAsia="Arial Narrow" w:hAnsi="Arial Narrow" w:cs="Arial Narrow"/>
                <w:b/>
                <w:lang w:val="en-GB"/>
              </w:rPr>
              <w:t>2027</w:t>
            </w:r>
          </w:p>
          <w:p w14:paraId="0282F8BA" w14:textId="6995E42B" w:rsidR="003A6D21" w:rsidRPr="00B76BF1" w:rsidRDefault="000A0E0F" w:rsidP="000A0E0F">
            <w:pPr>
              <w:jc w:val="center"/>
              <w:rPr>
                <w:rFonts w:ascii="Arial Narrow" w:hAnsi="Arial Narrow" w:cs="Arial"/>
                <w:lang w:val="en-GB"/>
              </w:rPr>
            </w:pPr>
            <w:r w:rsidRPr="00B76BF1">
              <w:rPr>
                <w:rFonts w:ascii="Arial Narrow" w:hAnsi="Arial Narrow" w:cs="Arial"/>
                <w:lang w:val="en-GB"/>
              </w:rPr>
              <w:t xml:space="preserve">By the end of 2027, the HPV vaccination coverage rate among girls who turn 15 in that calendar </w:t>
            </w:r>
            <w:r w:rsidRPr="00B76BF1">
              <w:rPr>
                <w:rFonts w:ascii="Arial Narrow" w:hAnsi="Arial Narrow" w:cs="Arial"/>
                <w:lang w:val="en-GB"/>
              </w:rPr>
              <w:lastRenderedPageBreak/>
              <w:t>year (cohort born in 2012) is increased to 55%.</w:t>
            </w:r>
          </w:p>
        </w:tc>
        <w:tc>
          <w:tcPr>
            <w:tcW w:w="3060" w:type="dxa"/>
          </w:tcPr>
          <w:p w14:paraId="0282F8BB" w14:textId="2B7D45E0" w:rsidR="003A6D21" w:rsidRPr="00B76BF1" w:rsidRDefault="00336E0A" w:rsidP="000A0E0F">
            <w:pPr>
              <w:jc w:val="center"/>
              <w:rPr>
                <w:rFonts w:ascii="Arial Narrow" w:eastAsia="Arial Narrow" w:hAnsi="Arial Narrow" w:cs="Arial Narrow"/>
                <w:b/>
                <w:lang w:val="en-GB"/>
              </w:rPr>
            </w:pPr>
            <w:r w:rsidRPr="00B76BF1">
              <w:rPr>
                <w:rFonts w:ascii="Arial Narrow" w:eastAsia="Arial Narrow" w:hAnsi="Arial Narrow" w:cs="Arial Narrow"/>
                <w:b/>
                <w:lang w:val="en-GB"/>
              </w:rPr>
              <w:lastRenderedPageBreak/>
              <w:t xml:space="preserve">Target value </w:t>
            </w:r>
            <w:r w:rsidR="00804C05" w:rsidRPr="00B76BF1">
              <w:rPr>
                <w:rFonts w:ascii="Arial Narrow" w:eastAsia="Arial Narrow" w:hAnsi="Arial Narrow" w:cs="Arial Narrow"/>
                <w:b/>
                <w:lang w:val="en-GB"/>
              </w:rPr>
              <w:t>2029</w:t>
            </w:r>
          </w:p>
          <w:p w14:paraId="0282F8BC" w14:textId="13174D7C" w:rsidR="003A6D21" w:rsidRPr="00B76BF1" w:rsidRDefault="000A0E0F" w:rsidP="000A0E0F">
            <w:pPr>
              <w:jc w:val="center"/>
              <w:rPr>
                <w:rFonts w:ascii="Arial Narrow" w:hAnsi="Arial Narrow" w:cs="Arial"/>
                <w:lang w:val="en-GB"/>
              </w:rPr>
            </w:pPr>
            <w:r w:rsidRPr="00B76BF1">
              <w:rPr>
                <w:rFonts w:ascii="Arial Narrow" w:hAnsi="Arial Narrow" w:cs="Arial"/>
                <w:lang w:val="en-GB"/>
              </w:rPr>
              <w:t xml:space="preserve">By the end of 2029, the HPV vaccination coverage rate among girls who turn 15 in that calendar </w:t>
            </w:r>
            <w:r w:rsidRPr="00B76BF1">
              <w:rPr>
                <w:rFonts w:ascii="Arial Narrow" w:hAnsi="Arial Narrow" w:cs="Arial"/>
                <w:lang w:val="en-GB"/>
              </w:rPr>
              <w:lastRenderedPageBreak/>
              <w:t>year (cohort born in 2014) is increased to 70%.</w:t>
            </w:r>
          </w:p>
        </w:tc>
      </w:tr>
    </w:tbl>
    <w:p w14:paraId="0282F8BE" w14:textId="77777777" w:rsidR="003A6D21" w:rsidRPr="00B76BF1" w:rsidRDefault="003A6D21">
      <w:pPr>
        <w:jc w:val="both"/>
        <w:rPr>
          <w:rFonts w:ascii="Arial Narrow" w:eastAsia="Arial Narrow" w:hAnsi="Arial Narrow" w:cs="Arial Narrow"/>
          <w:lang w:val="en-GB"/>
        </w:rPr>
      </w:pPr>
    </w:p>
    <w:p w14:paraId="0282F8BF" w14:textId="4A8FF0FB" w:rsidR="003A6D21" w:rsidRPr="00B76BF1" w:rsidRDefault="000A0E0F">
      <w:pPr>
        <w:pStyle w:val="Heading2"/>
        <w:rPr>
          <w:rFonts w:ascii="Arial Narrow" w:eastAsia="Arial Narrow" w:hAnsi="Arial Narrow" w:cs="Arial Narrow"/>
          <w:color w:val="000000"/>
          <w:lang w:val="en-GB"/>
        </w:rPr>
      </w:pPr>
      <w:bookmarkStart w:id="44" w:name="_heading=h.gzvh52lskbad" w:colFirst="0" w:colLast="0"/>
      <w:bookmarkStart w:id="45" w:name="_Hlk210227491"/>
      <w:bookmarkEnd w:id="44"/>
      <w:r w:rsidRPr="00B76BF1">
        <w:rPr>
          <w:rFonts w:ascii="Arial Narrow" w:eastAsia="Arial Narrow" w:hAnsi="Arial Narrow" w:cs="Arial Narrow"/>
          <w:color w:val="000000"/>
          <w:lang w:val="en-GB"/>
        </w:rPr>
        <w:t>Area VI: Combating gender-based violence</w:t>
      </w:r>
    </w:p>
    <w:bookmarkEnd w:id="45"/>
    <w:p w14:paraId="0282F8C0" w14:textId="77777777" w:rsidR="003A6D21" w:rsidRPr="00B76BF1" w:rsidRDefault="003A6D21">
      <w:pPr>
        <w:rPr>
          <w:rFonts w:ascii="Arial Narrow" w:eastAsia="Arial Narrow" w:hAnsi="Arial Narrow" w:cs="Arial Narrow"/>
          <w:lang w:val="en-GB"/>
        </w:rPr>
      </w:pPr>
    </w:p>
    <w:p w14:paraId="4EC8569A" w14:textId="576C13B4" w:rsidR="005570F2" w:rsidRPr="00B76BF1" w:rsidRDefault="005570F2" w:rsidP="005570F2">
      <w:pPr>
        <w:jc w:val="both"/>
        <w:rPr>
          <w:rFonts w:ascii="Arial Narrow" w:hAnsi="Arial Narrow" w:cs="Arial"/>
          <w:lang w:val="en-GB"/>
        </w:rPr>
      </w:pPr>
      <w:r w:rsidRPr="00B76BF1">
        <w:rPr>
          <w:rFonts w:ascii="Arial Narrow" w:hAnsi="Arial Narrow" w:cs="Arial"/>
          <w:lang w:val="en-GB"/>
        </w:rPr>
        <w:t>Gender-based violence represents a pervasive violation of human rights that affects women and girls worldwide. It encompasses various forms, including domestic violence, sexual harassment, trafficking in human beings</w:t>
      </w:r>
      <w:r w:rsidR="00820EEC">
        <w:rPr>
          <w:rFonts w:ascii="Arial Narrow" w:hAnsi="Arial Narrow" w:cs="Arial"/>
          <w:lang w:val="en-GB"/>
        </w:rPr>
        <w:t xml:space="preserve"> and</w:t>
      </w:r>
      <w:r w:rsidRPr="00B76BF1">
        <w:rPr>
          <w:rFonts w:ascii="Arial Narrow" w:hAnsi="Arial Narrow" w:cs="Arial"/>
          <w:lang w:val="en-GB"/>
        </w:rPr>
        <w:t xml:space="preserve"> harmful practices such as child marriage and female genital mutilation. The root causes of gender-based violence are deeply embedded in patriarchal norms, power imbalances</w:t>
      </w:r>
      <w:r w:rsidR="00820EEC">
        <w:rPr>
          <w:rFonts w:ascii="Arial Narrow" w:hAnsi="Arial Narrow" w:cs="Arial"/>
          <w:lang w:val="en-GB"/>
        </w:rPr>
        <w:t xml:space="preserve"> and</w:t>
      </w:r>
      <w:r w:rsidRPr="00B76BF1">
        <w:rPr>
          <w:rFonts w:ascii="Arial Narrow" w:hAnsi="Arial Narrow" w:cs="Arial"/>
          <w:lang w:val="en-GB"/>
        </w:rPr>
        <w:t xml:space="preserve"> socio-economic inequalities.</w:t>
      </w:r>
    </w:p>
    <w:p w14:paraId="76AF2689" w14:textId="7E5C489C" w:rsidR="005570F2" w:rsidRPr="00B76BF1" w:rsidRDefault="005570F2" w:rsidP="005570F2">
      <w:pPr>
        <w:jc w:val="both"/>
        <w:rPr>
          <w:rFonts w:ascii="Arial Narrow" w:hAnsi="Arial Narrow" w:cs="Arial"/>
          <w:lang w:val="en-GB"/>
        </w:rPr>
      </w:pPr>
      <w:r w:rsidRPr="00B76BF1">
        <w:rPr>
          <w:rFonts w:ascii="Arial Narrow" w:hAnsi="Arial Narrow" w:cs="Arial"/>
          <w:lang w:val="en-GB"/>
        </w:rPr>
        <w:t>Efforts to combat gender-based violence require a comprehensive approach that includes legal reforms, the enforcement of protective measures</w:t>
      </w:r>
      <w:r w:rsidR="00820EEC">
        <w:rPr>
          <w:rFonts w:ascii="Arial Narrow" w:hAnsi="Arial Narrow" w:cs="Arial"/>
          <w:lang w:val="en-GB"/>
        </w:rPr>
        <w:t xml:space="preserve"> and</w:t>
      </w:r>
      <w:r w:rsidRPr="00B76BF1">
        <w:rPr>
          <w:rFonts w:ascii="Arial Narrow" w:hAnsi="Arial Narrow" w:cs="Arial"/>
          <w:lang w:val="en-GB"/>
        </w:rPr>
        <w:t xml:space="preserve"> support services for survivors. Laws criminalizing domestic violence and sexual harassment must be effectively enforced, while law enforcement bodies must undergo training on sensitive and effective handling of gender-based violence cases.</w:t>
      </w:r>
    </w:p>
    <w:p w14:paraId="386658BF" w14:textId="6B1CC3BF" w:rsidR="005570F2" w:rsidRPr="00B76BF1" w:rsidRDefault="005570F2" w:rsidP="005570F2">
      <w:pPr>
        <w:jc w:val="both"/>
        <w:rPr>
          <w:rFonts w:ascii="Arial Narrow" w:hAnsi="Arial Narrow" w:cs="Arial"/>
          <w:lang w:val="en-GB"/>
        </w:rPr>
      </w:pPr>
      <w:r w:rsidRPr="00B76BF1">
        <w:rPr>
          <w:rFonts w:ascii="Arial Narrow" w:hAnsi="Arial Narrow" w:cs="Arial"/>
          <w:lang w:val="en-GB"/>
        </w:rPr>
        <w:t xml:space="preserve">International cooperation and national policies must work together to systematically address violence against women. Strengthening reporting mechanisms, supporting local-level </w:t>
      </w:r>
      <w:r w:rsidR="00144D40" w:rsidRPr="00B76BF1">
        <w:rPr>
          <w:rFonts w:ascii="Arial Narrow" w:hAnsi="Arial Narrow" w:cs="Arial"/>
          <w:lang w:val="en-GB"/>
        </w:rPr>
        <w:t>organisations</w:t>
      </w:r>
      <w:r w:rsidR="00820EEC">
        <w:rPr>
          <w:rFonts w:ascii="Arial Narrow" w:hAnsi="Arial Narrow" w:cs="Arial"/>
          <w:lang w:val="en-GB"/>
        </w:rPr>
        <w:t xml:space="preserve"> and</w:t>
      </w:r>
      <w:r w:rsidRPr="00B76BF1">
        <w:rPr>
          <w:rFonts w:ascii="Arial Narrow" w:hAnsi="Arial Narrow" w:cs="Arial"/>
          <w:lang w:val="en-GB"/>
        </w:rPr>
        <w:t xml:space="preserve"> ensuring survivor-centred approaches in policy formulation are key steps in eliminating gender-based violence and fostering a safer society for all.</w:t>
      </w:r>
    </w:p>
    <w:p w14:paraId="0282F8C4" w14:textId="76911165" w:rsidR="003A6D21" w:rsidRPr="00B76BF1" w:rsidRDefault="005570F2" w:rsidP="005570F2">
      <w:pPr>
        <w:jc w:val="both"/>
        <w:rPr>
          <w:rFonts w:ascii="Arial Narrow" w:eastAsia="Arial Narrow" w:hAnsi="Arial Narrow" w:cs="Arial Narrow"/>
          <w:lang w:val="en-GB"/>
        </w:rPr>
      </w:pPr>
      <w:r w:rsidRPr="00B76BF1">
        <w:rPr>
          <w:rFonts w:ascii="Arial Narrow" w:hAnsi="Arial Narrow" w:cs="Arial"/>
          <w:lang w:val="en-GB"/>
        </w:rPr>
        <w:t>The legal and policy framework for the protection of women from violence has been significantly improved in recent years. Montenegro ratified the Council of Europe Convention on Preventing and Combating Violence against Women and Domestic Violence (the Istanbul Convention) in 2013. The Action Plan for the Implementation of the Istanbul Convention in Montenegro (2023–2027)</w:t>
      </w:r>
      <w:r w:rsidR="00B76BF1">
        <w:rPr>
          <w:rFonts w:ascii="Arial Narrow" w:eastAsia="Arial Narrow" w:hAnsi="Arial Narrow" w:cs="Arial Narrow"/>
          <w:lang w:val="en-GB"/>
        </w:rPr>
        <w:t xml:space="preserve"> was developed</w:t>
      </w:r>
      <w:r w:rsidR="00804C05" w:rsidRPr="00B76BF1">
        <w:rPr>
          <w:rFonts w:ascii="Arial Narrow" w:eastAsia="Arial Narrow" w:hAnsi="Arial Narrow" w:cs="Arial Narrow"/>
          <w:vertAlign w:val="superscript"/>
          <w:lang w:val="en-GB"/>
        </w:rPr>
        <w:footnoteReference w:id="102"/>
      </w:r>
      <w:r w:rsidR="00804C05" w:rsidRPr="00B76BF1">
        <w:rPr>
          <w:rFonts w:ascii="Arial Narrow" w:eastAsia="Arial Narrow" w:hAnsi="Arial Narrow" w:cs="Arial Narrow"/>
          <w:lang w:val="en-GB"/>
        </w:rPr>
        <w:t xml:space="preserve"> </w:t>
      </w:r>
      <w:r w:rsidRPr="00B76BF1">
        <w:rPr>
          <w:rFonts w:ascii="Arial Narrow" w:hAnsi="Arial Narrow" w:cs="Arial"/>
          <w:lang w:val="en-GB"/>
        </w:rPr>
        <w:t>in cooperation with the UNDP Office in Montenegro. The report on the implementation of the Action Plan pointed to outstanding activities, including the establishment of crisis centres, strengthening the autonomy of special</w:t>
      </w:r>
      <w:r w:rsidR="00B76BF1">
        <w:rPr>
          <w:rFonts w:ascii="Arial Narrow" w:hAnsi="Arial Narrow" w:cs="Arial"/>
          <w:lang w:val="en-GB"/>
        </w:rPr>
        <w:t>ise</w:t>
      </w:r>
      <w:r w:rsidRPr="00B76BF1">
        <w:rPr>
          <w:rFonts w:ascii="Arial Narrow" w:hAnsi="Arial Narrow" w:cs="Arial"/>
          <w:lang w:val="en-GB"/>
        </w:rPr>
        <w:t>d support services for women with experiences of violence</w:t>
      </w:r>
      <w:r w:rsidR="00820EEC">
        <w:rPr>
          <w:rFonts w:ascii="Arial Narrow" w:hAnsi="Arial Narrow" w:cs="Arial"/>
          <w:lang w:val="en-GB"/>
        </w:rPr>
        <w:t xml:space="preserve"> and</w:t>
      </w:r>
      <w:r w:rsidRPr="00B76BF1">
        <w:rPr>
          <w:rFonts w:ascii="Arial Narrow" w:hAnsi="Arial Narrow" w:cs="Arial"/>
          <w:lang w:val="en-GB"/>
        </w:rPr>
        <w:t xml:space="preserve"> the lack of psychosocial treatment programmes for perpetrators</w:t>
      </w:r>
      <w:r w:rsidR="00361D9A" w:rsidRPr="00B76BF1">
        <w:rPr>
          <w:rFonts w:ascii="Arial Narrow" w:eastAsia="Arial Narrow" w:hAnsi="Arial Narrow" w:cs="Arial Narrow"/>
          <w:lang w:val="en-GB"/>
        </w:rPr>
        <w:t>.</w:t>
      </w:r>
    </w:p>
    <w:p w14:paraId="0282F8C5" w14:textId="44BC6667" w:rsidR="003A6D21" w:rsidRPr="00B76BF1" w:rsidRDefault="005570F2">
      <w:pPr>
        <w:jc w:val="both"/>
        <w:rPr>
          <w:rFonts w:ascii="Arial Narrow" w:eastAsia="Arial Narrow" w:hAnsi="Arial Narrow" w:cs="Arial Narrow"/>
          <w:lang w:val="en-GB"/>
        </w:rPr>
      </w:pPr>
      <w:r w:rsidRPr="00B76BF1">
        <w:rPr>
          <w:rFonts w:ascii="Arial Narrow" w:hAnsi="Arial Narrow" w:cs="Arial"/>
          <w:lang w:val="en-GB"/>
        </w:rPr>
        <w:t>The most important national instrument in this area is the Law on Protection from Domestic Violence</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103"/>
      </w:r>
      <w:r w:rsidR="00804C05" w:rsidRPr="00B76BF1">
        <w:rPr>
          <w:rFonts w:ascii="Arial Narrow" w:eastAsia="Arial Narrow" w:hAnsi="Arial Narrow" w:cs="Arial Narrow"/>
          <w:lang w:val="en-GB"/>
        </w:rPr>
        <w:t xml:space="preserve"> </w:t>
      </w:r>
      <w:r w:rsidRPr="00B76BF1">
        <w:rPr>
          <w:rFonts w:ascii="Arial Narrow" w:hAnsi="Arial Narrow" w:cs="Arial"/>
          <w:lang w:val="en-GB"/>
        </w:rPr>
        <w:t>adopted in 2010. The latest amendments to this law were proposed in 2023</w:t>
      </w:r>
      <w:r w:rsidR="00804C05" w:rsidRPr="00B76BF1">
        <w:rPr>
          <w:rFonts w:ascii="Arial Narrow" w:eastAsia="Arial Narrow" w:hAnsi="Arial Narrow" w:cs="Arial Narrow"/>
          <w:lang w:val="en-GB"/>
        </w:rPr>
        <w:t>.</w:t>
      </w:r>
    </w:p>
    <w:p w14:paraId="1C05369C" w14:textId="77777777" w:rsidR="005570F2" w:rsidRPr="00B76BF1" w:rsidRDefault="005570F2" w:rsidP="005570F2">
      <w:pPr>
        <w:jc w:val="both"/>
        <w:rPr>
          <w:rFonts w:ascii="Arial Narrow" w:hAnsi="Arial Narrow" w:cs="Arial"/>
          <w:lang w:val="en-GB"/>
        </w:rPr>
      </w:pPr>
      <w:r w:rsidRPr="00B76BF1">
        <w:rPr>
          <w:rFonts w:ascii="Arial Narrow" w:hAnsi="Arial Narrow" w:cs="Arial"/>
          <w:lang w:val="en-GB"/>
        </w:rPr>
        <w:t>Proposed amendments to the law include:</w:t>
      </w:r>
    </w:p>
    <w:p w14:paraId="0F0CCDCD" w14:textId="77777777" w:rsidR="005570F2" w:rsidRPr="00B76BF1" w:rsidRDefault="005570F2" w:rsidP="00EC11D5">
      <w:pPr>
        <w:pStyle w:val="ListParagraph"/>
        <w:numPr>
          <w:ilvl w:val="0"/>
          <w:numId w:val="39"/>
        </w:numPr>
        <w:spacing w:line="256" w:lineRule="auto"/>
        <w:jc w:val="both"/>
        <w:rPr>
          <w:rFonts w:ascii="Arial Narrow" w:hAnsi="Arial Narrow" w:cs="Arial"/>
          <w:lang w:val="en-GB"/>
        </w:rPr>
      </w:pPr>
      <w:r w:rsidRPr="00B76BF1">
        <w:rPr>
          <w:rFonts w:ascii="Arial Narrow" w:hAnsi="Arial Narrow" w:cs="Arial"/>
          <w:lang w:val="en-GB"/>
        </w:rPr>
        <w:t>expanding the list of perpetrators of domestic violence,</w:t>
      </w:r>
    </w:p>
    <w:p w14:paraId="793FDDC1" w14:textId="77777777" w:rsidR="005570F2" w:rsidRPr="00B76BF1" w:rsidRDefault="005570F2" w:rsidP="00EC11D5">
      <w:pPr>
        <w:pStyle w:val="ListParagraph"/>
        <w:numPr>
          <w:ilvl w:val="0"/>
          <w:numId w:val="39"/>
        </w:numPr>
        <w:spacing w:line="256" w:lineRule="auto"/>
        <w:jc w:val="both"/>
        <w:rPr>
          <w:rFonts w:ascii="Arial Narrow" w:hAnsi="Arial Narrow" w:cs="Arial"/>
          <w:lang w:val="en-GB"/>
        </w:rPr>
      </w:pPr>
      <w:r w:rsidRPr="00B76BF1">
        <w:rPr>
          <w:rFonts w:ascii="Arial Narrow" w:hAnsi="Arial Narrow" w:cs="Arial"/>
          <w:lang w:val="en-GB"/>
        </w:rPr>
        <w:t>redefining who qualifies as family members,</w:t>
      </w:r>
    </w:p>
    <w:p w14:paraId="222B1C5E" w14:textId="77777777" w:rsidR="005570F2" w:rsidRPr="00B76BF1" w:rsidRDefault="005570F2" w:rsidP="00EC11D5">
      <w:pPr>
        <w:pStyle w:val="ListParagraph"/>
        <w:numPr>
          <w:ilvl w:val="0"/>
          <w:numId w:val="39"/>
        </w:numPr>
        <w:spacing w:line="256" w:lineRule="auto"/>
        <w:jc w:val="both"/>
        <w:rPr>
          <w:rFonts w:ascii="Arial Narrow" w:hAnsi="Arial Narrow" w:cs="Arial"/>
          <w:lang w:val="en-GB"/>
        </w:rPr>
      </w:pPr>
      <w:r w:rsidRPr="00B76BF1">
        <w:rPr>
          <w:rFonts w:ascii="Arial Narrow" w:hAnsi="Arial Narrow" w:cs="Arial"/>
          <w:lang w:val="en-GB"/>
        </w:rPr>
        <w:t>defining institutional mechanisms obliged to provide comprehensive and coordinated protection to victims, within their mandates and depending on the severity of harm,</w:t>
      </w:r>
    </w:p>
    <w:p w14:paraId="6AEC0150" w14:textId="77777777" w:rsidR="005570F2" w:rsidRPr="00B76BF1" w:rsidRDefault="005570F2" w:rsidP="00EC11D5">
      <w:pPr>
        <w:pStyle w:val="ListParagraph"/>
        <w:numPr>
          <w:ilvl w:val="0"/>
          <w:numId w:val="39"/>
        </w:numPr>
        <w:spacing w:line="256" w:lineRule="auto"/>
        <w:jc w:val="both"/>
        <w:rPr>
          <w:rFonts w:ascii="Arial Narrow" w:hAnsi="Arial Narrow" w:cs="Arial"/>
          <w:lang w:val="en-GB"/>
        </w:rPr>
      </w:pPr>
      <w:r w:rsidRPr="00B76BF1">
        <w:rPr>
          <w:rFonts w:ascii="Arial Narrow" w:hAnsi="Arial Narrow" w:cs="Arial"/>
          <w:lang w:val="en-GB"/>
        </w:rPr>
        <w:t>placing emphasis on protection for victims who are persons with disabilities,</w:t>
      </w:r>
    </w:p>
    <w:p w14:paraId="7AFB389E" w14:textId="77777777" w:rsidR="005570F2" w:rsidRPr="00B76BF1" w:rsidRDefault="005570F2" w:rsidP="00EC11D5">
      <w:pPr>
        <w:pStyle w:val="ListParagraph"/>
        <w:numPr>
          <w:ilvl w:val="0"/>
          <w:numId w:val="39"/>
        </w:numPr>
        <w:spacing w:line="256" w:lineRule="auto"/>
        <w:jc w:val="both"/>
        <w:rPr>
          <w:rFonts w:ascii="Arial Narrow" w:hAnsi="Arial Narrow" w:cs="Arial"/>
          <w:lang w:val="en-GB"/>
        </w:rPr>
      </w:pPr>
      <w:r w:rsidRPr="00B76BF1">
        <w:rPr>
          <w:rFonts w:ascii="Arial Narrow" w:hAnsi="Arial Narrow" w:cs="Arial"/>
          <w:lang w:val="en-GB"/>
        </w:rPr>
        <w:t>defining protection orders that can be issued against perpetrators,</w:t>
      </w:r>
    </w:p>
    <w:p w14:paraId="12B80E98" w14:textId="77777777" w:rsidR="005570F2" w:rsidRPr="00B76BF1" w:rsidRDefault="005570F2" w:rsidP="00EC11D5">
      <w:pPr>
        <w:pStyle w:val="ListParagraph"/>
        <w:numPr>
          <w:ilvl w:val="0"/>
          <w:numId w:val="39"/>
        </w:numPr>
        <w:spacing w:line="256" w:lineRule="auto"/>
        <w:jc w:val="both"/>
        <w:rPr>
          <w:rFonts w:ascii="Arial Narrow" w:hAnsi="Arial Narrow" w:cs="Arial"/>
          <w:lang w:val="en-GB"/>
        </w:rPr>
      </w:pPr>
      <w:r w:rsidRPr="00B76BF1">
        <w:rPr>
          <w:rFonts w:ascii="Arial Narrow" w:hAnsi="Arial Narrow" w:cs="Arial"/>
          <w:lang w:val="en-GB"/>
        </w:rPr>
        <w:t>specifying the duration of protection measures.</w:t>
      </w:r>
    </w:p>
    <w:p w14:paraId="3A14A72C" w14:textId="77777777" w:rsidR="005570F2" w:rsidRPr="00B76BF1" w:rsidRDefault="005570F2" w:rsidP="005570F2">
      <w:pPr>
        <w:jc w:val="both"/>
        <w:rPr>
          <w:rFonts w:ascii="Arial Narrow" w:hAnsi="Arial Narrow" w:cs="Arial"/>
          <w:lang w:val="en-GB"/>
        </w:rPr>
      </w:pPr>
      <w:r w:rsidRPr="00B76BF1">
        <w:rPr>
          <w:rFonts w:ascii="Arial Narrow" w:hAnsi="Arial Narrow" w:cs="Arial"/>
          <w:lang w:val="en-GB"/>
        </w:rPr>
        <w:t>Another law addressing domestic violence is the Criminal Code of Montenegro, which was significantly amended in 2023 to introduce several new criminal offences, including:</w:t>
      </w:r>
    </w:p>
    <w:p w14:paraId="455E278A" w14:textId="77777777" w:rsidR="005570F2" w:rsidRPr="00B76BF1" w:rsidRDefault="005570F2" w:rsidP="00EC11D5">
      <w:pPr>
        <w:pStyle w:val="ListParagraph"/>
        <w:numPr>
          <w:ilvl w:val="0"/>
          <w:numId w:val="40"/>
        </w:numPr>
        <w:spacing w:line="256" w:lineRule="auto"/>
        <w:jc w:val="both"/>
        <w:rPr>
          <w:rFonts w:ascii="Arial Narrow" w:hAnsi="Arial Narrow" w:cs="Arial"/>
          <w:lang w:val="en-GB"/>
        </w:rPr>
      </w:pPr>
      <w:r w:rsidRPr="00B76BF1">
        <w:rPr>
          <w:rFonts w:ascii="Arial Narrow" w:hAnsi="Arial Narrow" w:cs="Arial"/>
          <w:lang w:val="en-GB"/>
        </w:rPr>
        <w:lastRenderedPageBreak/>
        <w:t>misuse of another person’s recording, photograph, portrait, audio recording, or document with sexually explicit content,</w:t>
      </w:r>
    </w:p>
    <w:p w14:paraId="481FA9D5" w14:textId="77777777" w:rsidR="005570F2" w:rsidRPr="00B76BF1" w:rsidRDefault="005570F2" w:rsidP="00EC11D5">
      <w:pPr>
        <w:pStyle w:val="ListParagraph"/>
        <w:numPr>
          <w:ilvl w:val="0"/>
          <w:numId w:val="40"/>
        </w:numPr>
        <w:spacing w:line="256" w:lineRule="auto"/>
        <w:jc w:val="both"/>
        <w:rPr>
          <w:rFonts w:ascii="Arial Narrow" w:hAnsi="Arial Narrow" w:cs="Arial"/>
          <w:lang w:val="en-GB"/>
        </w:rPr>
      </w:pPr>
      <w:r w:rsidRPr="00B76BF1">
        <w:rPr>
          <w:rFonts w:ascii="Arial Narrow" w:hAnsi="Arial Narrow" w:cs="Arial"/>
          <w:lang w:val="en-GB"/>
        </w:rPr>
        <w:t>sexual harassment,</w:t>
      </w:r>
    </w:p>
    <w:p w14:paraId="01C31BE9" w14:textId="77777777" w:rsidR="005570F2" w:rsidRPr="00B76BF1" w:rsidRDefault="005570F2" w:rsidP="00EC11D5">
      <w:pPr>
        <w:pStyle w:val="ListParagraph"/>
        <w:numPr>
          <w:ilvl w:val="0"/>
          <w:numId w:val="40"/>
        </w:numPr>
        <w:spacing w:line="256" w:lineRule="auto"/>
        <w:jc w:val="both"/>
        <w:rPr>
          <w:rFonts w:ascii="Arial Narrow" w:hAnsi="Arial Narrow" w:cs="Arial"/>
          <w:lang w:val="en-GB"/>
        </w:rPr>
      </w:pPr>
      <w:r w:rsidRPr="00B76BF1">
        <w:rPr>
          <w:rFonts w:ascii="Arial Narrow" w:hAnsi="Arial Narrow" w:cs="Arial"/>
          <w:lang w:val="en-GB"/>
        </w:rPr>
        <w:t>violation of measures of special supervision,</w:t>
      </w:r>
    </w:p>
    <w:p w14:paraId="351270B8" w14:textId="77777777" w:rsidR="005570F2" w:rsidRPr="00B76BF1" w:rsidRDefault="005570F2" w:rsidP="00EC11D5">
      <w:pPr>
        <w:pStyle w:val="ListParagraph"/>
        <w:numPr>
          <w:ilvl w:val="0"/>
          <w:numId w:val="40"/>
        </w:numPr>
        <w:spacing w:line="256" w:lineRule="auto"/>
        <w:jc w:val="both"/>
        <w:rPr>
          <w:rFonts w:ascii="Arial Narrow" w:hAnsi="Arial Narrow" w:cs="Arial"/>
          <w:lang w:val="en-GB"/>
        </w:rPr>
      </w:pPr>
      <w:r w:rsidRPr="00B76BF1">
        <w:rPr>
          <w:rFonts w:ascii="Arial Narrow" w:hAnsi="Arial Narrow" w:cs="Arial"/>
          <w:lang w:val="en-GB"/>
        </w:rPr>
        <w:t>forced conclusion of marriage, extramarital union, or same-sex partnership.</w:t>
      </w:r>
    </w:p>
    <w:p w14:paraId="1BCF6F09" w14:textId="7F32152D" w:rsidR="005570F2" w:rsidRPr="00B76BF1" w:rsidRDefault="005570F2" w:rsidP="005570F2">
      <w:pPr>
        <w:jc w:val="both"/>
        <w:rPr>
          <w:rFonts w:ascii="Arial Narrow" w:hAnsi="Arial Narrow" w:cs="Arial"/>
          <w:lang w:val="en-GB"/>
        </w:rPr>
      </w:pPr>
      <w:r w:rsidRPr="00B76BF1">
        <w:rPr>
          <w:rFonts w:ascii="Arial Narrow" w:hAnsi="Arial Narrow" w:cs="Arial"/>
          <w:lang w:val="en-GB"/>
        </w:rPr>
        <w:t>To improve the institutional response to domestic violence and violence within family communities, in October 2024, the Supreme State Prosecutor issued binding instructions for state prosecutors in cases of domestic violence or violence in the family community.</w:t>
      </w:r>
      <w:r w:rsidR="006A5F3E" w:rsidRPr="00B76BF1">
        <w:rPr>
          <w:rStyle w:val="FootnoteReference"/>
          <w:rFonts w:ascii="Arial Narrow" w:eastAsia="Arial Narrow" w:hAnsi="Arial Narrow" w:cs="Arial Narrow"/>
          <w:color w:val="000000"/>
          <w:lang w:val="en-GB"/>
        </w:rPr>
        <w:footnoteReference w:id="104"/>
      </w:r>
      <w:r w:rsidR="00BF3733" w:rsidRPr="00B76BF1">
        <w:rPr>
          <w:rFonts w:ascii="Arial Narrow" w:eastAsia="Arial Narrow" w:hAnsi="Arial Narrow" w:cs="Arial Narrow"/>
          <w:color w:val="000000"/>
          <w:lang w:val="en-GB"/>
        </w:rPr>
        <w:t xml:space="preserve"> </w:t>
      </w:r>
      <w:r w:rsidRPr="00B76BF1">
        <w:rPr>
          <w:rFonts w:ascii="Arial Narrow" w:hAnsi="Arial Narrow" w:cs="Arial"/>
          <w:lang w:val="en-GB"/>
        </w:rPr>
        <w:t>Despite the legal framework and international obligations to prevent gender-based violence, implementation remains at a very low level, while societal and patriarchal attitudes often discourage victims from seeking justice. Since 2017, 19 women in Montenegro have been killed solely because they were women. Most of these women had reported threats or violence to the authorities before their deaths, highlighting systemic shortcomings in protection and underlining the clear need to strengthen capacities, procedures</w:t>
      </w:r>
      <w:r w:rsidR="00820EEC">
        <w:rPr>
          <w:rFonts w:ascii="Arial Narrow" w:hAnsi="Arial Narrow" w:cs="Arial"/>
          <w:lang w:val="en-GB"/>
        </w:rPr>
        <w:t xml:space="preserve"> and</w:t>
      </w:r>
      <w:r w:rsidRPr="00B76BF1">
        <w:rPr>
          <w:rFonts w:ascii="Arial Narrow" w:hAnsi="Arial Narrow" w:cs="Arial"/>
          <w:lang w:val="en-GB"/>
        </w:rPr>
        <w:t xml:space="preserve"> inter-institutional cooperation in responding to gender-based violence.</w:t>
      </w:r>
    </w:p>
    <w:p w14:paraId="0282F8D3" w14:textId="7165442E" w:rsidR="003A6D21" w:rsidRPr="00B76BF1" w:rsidRDefault="005570F2" w:rsidP="005570F2">
      <w:pPr>
        <w:jc w:val="both"/>
        <w:rPr>
          <w:rFonts w:ascii="Arial Narrow" w:eastAsia="Arial Narrow" w:hAnsi="Arial Narrow" w:cs="Arial Narrow"/>
          <w:lang w:val="en-GB"/>
        </w:rPr>
      </w:pPr>
      <w:r w:rsidRPr="00B76BF1">
        <w:rPr>
          <w:rFonts w:ascii="Arial Narrow" w:hAnsi="Arial Narrow" w:cs="Arial"/>
          <w:lang w:val="en-GB"/>
        </w:rPr>
        <w:t>Gender-based violence is pervasive and affects women in different spheres of life. Every fourth woman in Montenegro has experienced at least one form of partner violence –</w:t>
      </w:r>
      <w:r w:rsidR="00B76BF1">
        <w:rPr>
          <w:rFonts w:ascii="Arial Narrow" w:hAnsi="Arial Narrow" w:cs="Arial"/>
          <w:lang w:val="en-GB"/>
        </w:rPr>
        <w:t xml:space="preserve"> </w:t>
      </w:r>
      <w:r w:rsidRPr="00B76BF1">
        <w:rPr>
          <w:rFonts w:ascii="Arial Narrow" w:hAnsi="Arial Narrow" w:cs="Arial"/>
          <w:lang w:val="en-GB"/>
        </w:rPr>
        <w:t>psychological, economic, physical, or sexual</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105"/>
      </w:r>
      <w:r w:rsidR="00804C05" w:rsidRPr="00B76BF1">
        <w:rPr>
          <w:rFonts w:ascii="Arial Narrow" w:eastAsia="Arial Narrow" w:hAnsi="Arial Narrow" w:cs="Arial Narrow"/>
          <w:lang w:val="en-GB"/>
        </w:rPr>
        <w:t xml:space="preserve"> </w:t>
      </w:r>
      <w:r w:rsidR="00EA5FAB" w:rsidRPr="00B76BF1">
        <w:rPr>
          <w:rFonts w:ascii="Arial Narrow" w:hAnsi="Arial Narrow" w:cs="Arial"/>
          <w:lang w:val="en-GB"/>
        </w:rPr>
        <w:t>Despite the gravity of this issue, social attitudes remain troubling: one-third of citizens believe women fabricate claims of psychological abuse to attract attention, while 41% believe that such abuse is a private matter not requiring official intervention. Only 4% of citizens recog</w:t>
      </w:r>
      <w:r w:rsidR="00B76BF1">
        <w:rPr>
          <w:rFonts w:ascii="Arial Narrow" w:hAnsi="Arial Narrow" w:cs="Arial"/>
          <w:lang w:val="en-GB"/>
        </w:rPr>
        <w:t>nise</w:t>
      </w:r>
      <w:r w:rsidR="00EA5FAB" w:rsidRPr="00B76BF1">
        <w:rPr>
          <w:rFonts w:ascii="Arial Narrow" w:hAnsi="Arial Narrow" w:cs="Arial"/>
          <w:lang w:val="en-GB"/>
        </w:rPr>
        <w:t xml:space="preserve"> sexual harassment as a form of violence, while 74% of survivors of sexual violence never disclose their experiences. This creates an environment in which violence is tolerated and victims are discouraged from reporting it</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106"/>
      </w:r>
    </w:p>
    <w:p w14:paraId="3F8C89BD" w14:textId="3F636EBD" w:rsidR="00EA5FAB" w:rsidRPr="00B76BF1" w:rsidRDefault="00EA5FAB">
      <w:pPr>
        <w:jc w:val="both"/>
        <w:rPr>
          <w:rFonts w:ascii="Arial Narrow" w:eastAsia="Arial Narrow" w:hAnsi="Arial Narrow" w:cs="Arial Narrow"/>
          <w:lang w:val="en-GB"/>
        </w:rPr>
      </w:pPr>
      <w:r w:rsidRPr="00B76BF1">
        <w:rPr>
          <w:rFonts w:ascii="Arial Narrow" w:eastAsia="Arial Narrow" w:hAnsi="Arial Narrow" w:cs="Arial Narrow"/>
          <w:lang w:val="en-GB"/>
        </w:rPr>
        <w:t>Furthermore, accountability remains minimal – only 10% of convictions for violence result in prison sentences</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107"/>
      </w:r>
      <w:r w:rsidR="00B76BF1">
        <w:rPr>
          <w:rFonts w:ascii="Arial Narrow" w:eastAsia="Arial Narrow" w:hAnsi="Arial Narrow" w:cs="Arial Narrow"/>
          <w:lang w:val="en-GB"/>
        </w:rPr>
        <w:t xml:space="preserve"> </w:t>
      </w:r>
      <w:r w:rsidRPr="00B76BF1">
        <w:rPr>
          <w:rFonts w:ascii="Arial Narrow" w:eastAsia="Arial Narrow" w:hAnsi="Arial Narrow" w:cs="Arial Narrow"/>
          <w:lang w:val="en-GB"/>
        </w:rPr>
        <w:t xml:space="preserve">Montenegro also lacks crisis centres and clear procedures for handling cases of sexual violence, leaving survivors without adequate support. </w:t>
      </w:r>
    </w:p>
    <w:p w14:paraId="0282F8D5" w14:textId="5226F9BA" w:rsidR="003A6D21" w:rsidRPr="00B76BF1" w:rsidRDefault="00EA5FAB">
      <w:pPr>
        <w:jc w:val="both"/>
        <w:rPr>
          <w:rFonts w:ascii="Arial Narrow" w:hAnsi="Arial Narrow"/>
          <w:lang w:val="en-GB"/>
        </w:rPr>
      </w:pPr>
      <w:r w:rsidRPr="00B76BF1">
        <w:rPr>
          <w:rFonts w:ascii="Arial Narrow" w:eastAsia="Arial Narrow" w:hAnsi="Arial Narrow" w:cs="Arial Narrow"/>
          <w:lang w:val="en-GB"/>
        </w:rPr>
        <w:t>In August 2024 alone, 86 criminal offences of domestic violence and four cases of rape were recorded</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108"/>
      </w:r>
      <w:r w:rsidR="00B76BF1">
        <w:rPr>
          <w:rFonts w:ascii="Arial Narrow" w:eastAsia="Arial Narrow" w:hAnsi="Arial Narrow" w:cs="Arial Narrow"/>
          <w:lang w:val="en-GB"/>
        </w:rPr>
        <w:t xml:space="preserve"> </w:t>
      </w:r>
    </w:p>
    <w:p w14:paraId="7D3DAF57" w14:textId="2250CE0B" w:rsidR="00BF3733" w:rsidRPr="00B76BF1" w:rsidRDefault="00EA5FAB" w:rsidP="00146D98">
      <w:pPr>
        <w:jc w:val="both"/>
        <w:rPr>
          <w:rFonts w:ascii="Arial Narrow" w:eastAsia="Arial Narrow" w:hAnsi="Arial Narrow" w:cs="Arial Narrow"/>
          <w:color w:val="000000"/>
          <w:lang w:val="en-GB"/>
        </w:rPr>
      </w:pPr>
      <w:r w:rsidRPr="00B76BF1">
        <w:rPr>
          <w:rFonts w:ascii="Arial Narrow" w:hAnsi="Arial Narrow" w:cs="Arial"/>
          <w:lang w:val="en-GB"/>
        </w:rPr>
        <w:t>According to the Report on the Work of the State Prosecutor’s Office and the Prosecutorial Council for 2024, a total of 977 persons were reported to state prosecutors for the criminal offence of domestic violence or violence in the family community during that year</w:t>
      </w:r>
      <w:r w:rsidRPr="00B76BF1">
        <w:rPr>
          <w:rStyle w:val="FootnoteReference"/>
          <w:rFonts w:ascii="Arial Narrow" w:eastAsia="Arial Narrow" w:hAnsi="Arial Narrow" w:cs="Arial Narrow"/>
          <w:color w:val="000000"/>
          <w:lang w:val="en-GB"/>
        </w:rPr>
        <w:t xml:space="preserve"> </w:t>
      </w:r>
      <w:r w:rsidR="00EB3152" w:rsidRPr="00B76BF1">
        <w:rPr>
          <w:rStyle w:val="FootnoteReference"/>
          <w:rFonts w:ascii="Arial Narrow" w:eastAsia="Arial Narrow" w:hAnsi="Arial Narrow" w:cs="Arial Narrow"/>
          <w:color w:val="000000"/>
          <w:lang w:val="en-GB"/>
        </w:rPr>
        <w:footnoteReference w:id="109"/>
      </w:r>
      <w:r w:rsidR="00BF3733" w:rsidRPr="00B76BF1">
        <w:rPr>
          <w:rFonts w:ascii="Arial Narrow" w:eastAsia="Arial Narrow" w:hAnsi="Arial Narrow" w:cs="Arial Narrow"/>
          <w:color w:val="000000"/>
          <w:lang w:val="en-GB"/>
        </w:rPr>
        <w:t xml:space="preserve">. </w:t>
      </w:r>
      <w:r w:rsidR="004A2125" w:rsidRPr="00B76BF1">
        <w:rPr>
          <w:rFonts w:ascii="Arial Narrow" w:eastAsia="Arial Narrow" w:hAnsi="Arial Narrow" w:cs="Arial Narrow"/>
          <w:color w:val="000000"/>
          <w:lang w:val="en-GB"/>
        </w:rPr>
        <w:t>From the entry into force of the binding instructions (11 October 2024) until the end of the year, 420 cases were initiated. The total number of reported persons in 2024 was more than double that in 2023, when 466 persons</w:t>
      </w:r>
      <w:r w:rsidR="00EB3152" w:rsidRPr="00B76BF1">
        <w:rPr>
          <w:rStyle w:val="FootnoteReference"/>
          <w:rFonts w:ascii="Arial Narrow" w:eastAsia="Arial Narrow" w:hAnsi="Arial Narrow" w:cs="Arial Narrow"/>
          <w:color w:val="000000"/>
          <w:lang w:val="en-GB"/>
        </w:rPr>
        <w:footnoteReference w:id="110"/>
      </w:r>
      <w:r w:rsidR="00BF3733" w:rsidRPr="00B76BF1">
        <w:rPr>
          <w:rFonts w:ascii="Arial Narrow" w:eastAsia="Arial Narrow" w:hAnsi="Arial Narrow" w:cs="Arial Narrow"/>
          <w:color w:val="000000"/>
          <w:lang w:val="en-GB"/>
        </w:rPr>
        <w:t xml:space="preserve"> </w:t>
      </w:r>
      <w:r w:rsidR="004A2125" w:rsidRPr="00B76BF1">
        <w:rPr>
          <w:rFonts w:ascii="Arial Narrow" w:hAnsi="Arial Narrow" w:cs="Arial"/>
          <w:lang w:val="en-GB"/>
        </w:rPr>
        <w:t>were reported for the same criminal offence</w:t>
      </w:r>
      <w:r w:rsidR="00BF3733" w:rsidRPr="00B76BF1">
        <w:rPr>
          <w:rFonts w:ascii="Arial Narrow" w:eastAsia="Arial Narrow" w:hAnsi="Arial Narrow" w:cs="Arial Narrow"/>
          <w:color w:val="000000"/>
          <w:lang w:val="en-GB"/>
        </w:rPr>
        <w:t>.</w:t>
      </w:r>
    </w:p>
    <w:p w14:paraId="7CC4E223" w14:textId="1E653F88" w:rsidR="004A2125" w:rsidRPr="00B76BF1" w:rsidRDefault="004A2125" w:rsidP="004A2125">
      <w:pPr>
        <w:jc w:val="both"/>
        <w:rPr>
          <w:rFonts w:ascii="Arial Narrow" w:hAnsi="Arial Narrow" w:cs="Arial"/>
          <w:lang w:val="en-GB"/>
        </w:rPr>
      </w:pPr>
      <w:r w:rsidRPr="00B76BF1">
        <w:rPr>
          <w:rFonts w:ascii="Arial Narrow" w:hAnsi="Arial Narrow" w:cs="Arial"/>
          <w:lang w:val="en-GB"/>
        </w:rPr>
        <w:t>Importantly, in line with the Supreme State Prosecutor’s instructions, prosecutors are author</w:t>
      </w:r>
      <w:r w:rsidR="00B76BF1">
        <w:rPr>
          <w:rFonts w:ascii="Arial Narrow" w:hAnsi="Arial Narrow" w:cs="Arial"/>
          <w:lang w:val="en-GB"/>
        </w:rPr>
        <w:t>ise</w:t>
      </w:r>
      <w:r w:rsidRPr="00B76BF1">
        <w:rPr>
          <w:rFonts w:ascii="Arial Narrow" w:hAnsi="Arial Narrow" w:cs="Arial"/>
          <w:lang w:val="en-GB"/>
        </w:rPr>
        <w:t xml:space="preserve">d to propose the imposition of protection measures before misdemeanour courts. In practice, this aspect of the instructions has produced </w:t>
      </w:r>
      <w:r w:rsidRPr="00B76BF1">
        <w:rPr>
          <w:rFonts w:ascii="Arial Narrow" w:hAnsi="Arial Narrow" w:cs="Arial"/>
          <w:lang w:val="en-GB"/>
        </w:rPr>
        <w:lastRenderedPageBreak/>
        <w:t>concrete results</w:t>
      </w:r>
      <w:r w:rsidR="00B76BF1">
        <w:rPr>
          <w:rFonts w:ascii="Arial Narrow" w:hAnsi="Arial Narrow" w:cs="Arial"/>
          <w:lang w:val="en-GB"/>
        </w:rPr>
        <w:t>. B</w:t>
      </w:r>
      <w:r w:rsidRPr="00B76BF1">
        <w:rPr>
          <w:rFonts w:ascii="Arial Narrow" w:hAnsi="Arial Narrow" w:cs="Arial"/>
          <w:lang w:val="en-GB"/>
        </w:rPr>
        <w:t>etween 11 October and 31 December 2024, state prosecutors referred 100 cases to misdemeanour courts, where in 27% of cases a protection measure was imposed.</w:t>
      </w:r>
    </w:p>
    <w:p w14:paraId="28244750" w14:textId="77777777" w:rsidR="004A2125" w:rsidRPr="00B76BF1" w:rsidRDefault="004A2125" w:rsidP="004A2125">
      <w:pPr>
        <w:jc w:val="both"/>
        <w:rPr>
          <w:rFonts w:ascii="Arial Narrow" w:hAnsi="Arial Narrow" w:cs="Arial"/>
          <w:lang w:val="en-GB"/>
        </w:rPr>
      </w:pPr>
      <w:r w:rsidRPr="00B76BF1">
        <w:rPr>
          <w:rFonts w:ascii="Arial Narrow" w:hAnsi="Arial Narrow" w:cs="Arial"/>
          <w:lang w:val="en-GB"/>
        </w:rPr>
        <w:t>In 2024, misdemeanour courts processed 1,773 cases related to the Law on Protection from Domestic Violence, of which:</w:t>
      </w:r>
    </w:p>
    <w:p w14:paraId="0B01BFD8" w14:textId="63B70623" w:rsidR="004A2125" w:rsidRPr="00B76BF1" w:rsidRDefault="004A2125" w:rsidP="00EC11D5">
      <w:pPr>
        <w:pStyle w:val="ListParagraph"/>
        <w:numPr>
          <w:ilvl w:val="0"/>
          <w:numId w:val="4"/>
        </w:numPr>
        <w:pBdr>
          <w:top w:val="nil"/>
          <w:left w:val="nil"/>
          <w:bottom w:val="nil"/>
          <w:right w:val="nil"/>
          <w:between w:val="nil"/>
        </w:pBdr>
        <w:jc w:val="both"/>
        <w:rPr>
          <w:rFonts w:ascii="Arial Narrow" w:eastAsia="Arial Narrow" w:hAnsi="Arial Narrow" w:cs="Arial Narrow"/>
          <w:color w:val="000000"/>
          <w:lang w:val="en-GB"/>
        </w:rPr>
      </w:pPr>
      <w:r w:rsidRPr="00B76BF1">
        <w:rPr>
          <w:rFonts w:ascii="Arial Narrow" w:hAnsi="Arial Narrow" w:cs="Arial"/>
          <w:lang w:val="en-GB"/>
        </w:rPr>
        <w:t>978 cases (55.16%) were resolved, with outcomes including 307 fines, 61 prison sentences</w:t>
      </w:r>
      <w:r w:rsidR="00820EEC">
        <w:rPr>
          <w:rFonts w:ascii="Arial Narrow" w:hAnsi="Arial Narrow" w:cs="Arial"/>
          <w:lang w:val="en-GB"/>
        </w:rPr>
        <w:t xml:space="preserve"> and</w:t>
      </w:r>
      <w:r w:rsidRPr="00B76BF1">
        <w:rPr>
          <w:rFonts w:ascii="Arial Narrow" w:hAnsi="Arial Narrow" w:cs="Arial"/>
          <w:lang w:val="en-GB"/>
        </w:rPr>
        <w:t xml:space="preserve"> 175 suspended sentences</w:t>
      </w:r>
      <w:r w:rsidRPr="00B76BF1">
        <w:rPr>
          <w:rFonts w:ascii="Arial Narrow" w:eastAsia="Arial Narrow" w:hAnsi="Arial Narrow" w:cs="Arial Narrow"/>
          <w:color w:val="000000"/>
          <w:lang w:val="en-GB"/>
        </w:rPr>
        <w:t xml:space="preserve"> </w:t>
      </w:r>
    </w:p>
    <w:p w14:paraId="67DB2804" w14:textId="05329E14" w:rsidR="0053266A" w:rsidRPr="00B76BF1" w:rsidRDefault="0053266A" w:rsidP="00EC11D5">
      <w:pPr>
        <w:pStyle w:val="ListParagraph"/>
        <w:numPr>
          <w:ilvl w:val="0"/>
          <w:numId w:val="41"/>
        </w:numPr>
        <w:spacing w:line="256" w:lineRule="auto"/>
        <w:jc w:val="both"/>
        <w:rPr>
          <w:rFonts w:ascii="Arial Narrow" w:hAnsi="Arial Narrow" w:cs="Arial"/>
          <w:lang w:val="en-GB"/>
        </w:rPr>
      </w:pPr>
      <w:r w:rsidRPr="00B76BF1">
        <w:rPr>
          <w:rFonts w:ascii="Arial Narrow" w:hAnsi="Arial Narrow" w:cs="Arial"/>
          <w:lang w:val="en-GB"/>
        </w:rPr>
        <w:t>89 cases (9.10%) resulted in warnings, 66 cases (6.75%) were dismissed, while other outcomes included four corrective measures (0.41%), 13 terminations (1.33%)</w:t>
      </w:r>
      <w:r w:rsidR="00820EEC">
        <w:rPr>
          <w:rFonts w:ascii="Arial Narrow" w:hAnsi="Arial Narrow" w:cs="Arial"/>
          <w:lang w:val="en-GB"/>
        </w:rPr>
        <w:t xml:space="preserve"> and</w:t>
      </w:r>
      <w:r w:rsidRPr="00B76BF1">
        <w:rPr>
          <w:rFonts w:ascii="Arial Narrow" w:hAnsi="Arial Narrow" w:cs="Arial"/>
          <w:lang w:val="en-GB"/>
        </w:rPr>
        <w:t xml:space="preserve"> 53 cases resolved through alternative methods (5.41%).</w:t>
      </w:r>
    </w:p>
    <w:p w14:paraId="5D9B0794" w14:textId="77777777" w:rsidR="0053266A" w:rsidRPr="00B76BF1" w:rsidRDefault="0053266A" w:rsidP="0053266A">
      <w:pPr>
        <w:jc w:val="both"/>
        <w:rPr>
          <w:rFonts w:ascii="Arial Narrow" w:hAnsi="Arial Narrow" w:cs="Arial"/>
          <w:lang w:val="en-GB"/>
        </w:rPr>
      </w:pPr>
      <w:r w:rsidRPr="00B76BF1">
        <w:rPr>
          <w:rFonts w:ascii="Arial Narrow" w:hAnsi="Arial Narrow" w:cs="Arial"/>
          <w:lang w:val="en-GB"/>
        </w:rPr>
        <w:t>Protection measures imposed included:</w:t>
      </w:r>
    </w:p>
    <w:p w14:paraId="1F7EA8B6" w14:textId="77777777" w:rsidR="0053266A" w:rsidRPr="00B76BF1" w:rsidRDefault="0053266A" w:rsidP="00EC11D5">
      <w:pPr>
        <w:pStyle w:val="ListParagraph"/>
        <w:numPr>
          <w:ilvl w:val="0"/>
          <w:numId w:val="42"/>
        </w:numPr>
        <w:spacing w:line="256" w:lineRule="auto"/>
        <w:jc w:val="both"/>
        <w:rPr>
          <w:rFonts w:ascii="Arial Narrow" w:hAnsi="Arial Narrow" w:cs="Arial"/>
          <w:lang w:val="en-GB"/>
        </w:rPr>
      </w:pPr>
      <w:r w:rsidRPr="00B76BF1">
        <w:rPr>
          <w:rFonts w:ascii="Arial Narrow" w:hAnsi="Arial Narrow" w:cs="Arial"/>
          <w:lang w:val="en-GB"/>
        </w:rPr>
        <w:t>178 restraining orders,</w:t>
      </w:r>
    </w:p>
    <w:p w14:paraId="591B0FD4" w14:textId="77777777" w:rsidR="0053266A" w:rsidRPr="00B76BF1" w:rsidRDefault="0053266A" w:rsidP="00EC11D5">
      <w:pPr>
        <w:pStyle w:val="ListParagraph"/>
        <w:numPr>
          <w:ilvl w:val="0"/>
          <w:numId w:val="42"/>
        </w:numPr>
        <w:spacing w:line="256" w:lineRule="auto"/>
        <w:jc w:val="both"/>
        <w:rPr>
          <w:rFonts w:ascii="Arial Narrow" w:hAnsi="Arial Narrow" w:cs="Arial"/>
          <w:lang w:val="en-GB"/>
        </w:rPr>
      </w:pPr>
      <w:r w:rsidRPr="00B76BF1">
        <w:rPr>
          <w:rFonts w:ascii="Arial Narrow" w:hAnsi="Arial Narrow" w:cs="Arial"/>
          <w:lang w:val="en-GB"/>
        </w:rPr>
        <w:t>190 orders prohibiting harassment and stalking,</w:t>
      </w:r>
    </w:p>
    <w:p w14:paraId="08A5F646" w14:textId="1BC3AAA5" w:rsidR="0053266A" w:rsidRPr="00B76BF1" w:rsidRDefault="0053266A" w:rsidP="00EC11D5">
      <w:pPr>
        <w:pStyle w:val="ListParagraph"/>
        <w:numPr>
          <w:ilvl w:val="0"/>
          <w:numId w:val="42"/>
        </w:numPr>
        <w:spacing w:line="256" w:lineRule="auto"/>
        <w:jc w:val="both"/>
        <w:rPr>
          <w:rFonts w:ascii="Arial Narrow" w:hAnsi="Arial Narrow" w:cs="Arial"/>
          <w:lang w:val="en-GB"/>
        </w:rPr>
      </w:pPr>
      <w:r w:rsidRPr="00B76BF1">
        <w:rPr>
          <w:rFonts w:ascii="Arial Narrow" w:hAnsi="Arial Narrow" w:cs="Arial"/>
          <w:lang w:val="en-GB"/>
        </w:rPr>
        <w:t>72 orders for mandatory addiction treatment or psychiatric care</w:t>
      </w:r>
      <w:r w:rsidR="00820EEC">
        <w:rPr>
          <w:rFonts w:ascii="Arial Narrow" w:hAnsi="Arial Narrow" w:cs="Arial"/>
          <w:lang w:val="en-GB"/>
        </w:rPr>
        <w:t xml:space="preserve"> and</w:t>
      </w:r>
    </w:p>
    <w:p w14:paraId="0282F8DE" w14:textId="6CFEDE60" w:rsidR="003A6D21" w:rsidRPr="00B76BF1" w:rsidRDefault="0053266A" w:rsidP="00EC11D5">
      <w:pPr>
        <w:pStyle w:val="ListParagraph"/>
        <w:numPr>
          <w:ilvl w:val="0"/>
          <w:numId w:val="42"/>
        </w:numPr>
        <w:spacing w:line="256" w:lineRule="auto"/>
        <w:jc w:val="both"/>
        <w:rPr>
          <w:rFonts w:ascii="Arial Narrow" w:hAnsi="Arial Narrow" w:cs="Arial"/>
          <w:lang w:val="en-GB"/>
        </w:rPr>
      </w:pPr>
      <w:r w:rsidRPr="00B76BF1">
        <w:rPr>
          <w:rFonts w:ascii="Arial Narrow" w:hAnsi="Arial Narrow" w:cs="Arial"/>
          <w:lang w:val="en-GB"/>
        </w:rPr>
        <w:t>69 eviction orders</w:t>
      </w:r>
      <w:r w:rsidR="00804C05" w:rsidRPr="00B76BF1">
        <w:rPr>
          <w:rFonts w:ascii="Arial Narrow" w:eastAsia="Arial Narrow" w:hAnsi="Arial Narrow" w:cs="Arial Narrow"/>
          <w:color w:val="000000"/>
          <w:lang w:val="en-GB"/>
        </w:rPr>
        <w:t>.</w:t>
      </w:r>
    </w:p>
    <w:p w14:paraId="0282F8DF" w14:textId="1D118408" w:rsidR="003A6D21" w:rsidRPr="00B76BF1" w:rsidRDefault="0053266A">
      <w:pPr>
        <w:jc w:val="both"/>
        <w:rPr>
          <w:rFonts w:ascii="Arial Narrow" w:eastAsia="Arial Narrow" w:hAnsi="Arial Narrow" w:cs="Arial Narrow"/>
          <w:lang w:val="en-GB"/>
        </w:rPr>
      </w:pPr>
      <w:r w:rsidRPr="00B76BF1">
        <w:rPr>
          <w:rFonts w:ascii="Arial Narrow" w:hAnsi="Arial Narrow" w:cs="Arial"/>
          <w:lang w:val="en-GB"/>
        </w:rPr>
        <w:t>Existing crisis centres for survivors of violence lack sufficient capacity to meet needs</w:t>
      </w:r>
      <w:r w:rsidR="00820EEC">
        <w:rPr>
          <w:rFonts w:ascii="Arial Narrow" w:hAnsi="Arial Narrow" w:cs="Arial"/>
          <w:lang w:val="en-GB"/>
        </w:rPr>
        <w:t xml:space="preserve"> and</w:t>
      </w:r>
      <w:r w:rsidRPr="00B76BF1">
        <w:rPr>
          <w:rFonts w:ascii="Arial Narrow" w:hAnsi="Arial Narrow" w:cs="Arial"/>
          <w:lang w:val="en-GB"/>
        </w:rPr>
        <w:t xml:space="preserve"> there is a lack of special</w:t>
      </w:r>
      <w:r w:rsidR="00B76BF1">
        <w:rPr>
          <w:rFonts w:ascii="Arial Narrow" w:hAnsi="Arial Narrow" w:cs="Arial"/>
          <w:lang w:val="en-GB"/>
        </w:rPr>
        <w:t>ise</w:t>
      </w:r>
      <w:r w:rsidRPr="00B76BF1">
        <w:rPr>
          <w:rFonts w:ascii="Arial Narrow" w:hAnsi="Arial Narrow" w:cs="Arial"/>
          <w:lang w:val="en-GB"/>
        </w:rPr>
        <w:t>d services for survivors of sexual violence. Systematic data collection and monitoring of gender-based violence cases across all sectors are also lacking, hindering the ability to assess the scale of the problem and develop effective prevention and intervention strategies</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111"/>
      </w:r>
    </w:p>
    <w:p w14:paraId="3B7A8550" w14:textId="77777777" w:rsidR="0053266A" w:rsidRPr="00B76BF1" w:rsidRDefault="0053266A" w:rsidP="0053266A">
      <w:pPr>
        <w:jc w:val="both"/>
        <w:rPr>
          <w:rFonts w:ascii="Arial Narrow" w:hAnsi="Arial Narrow" w:cs="Arial"/>
          <w:lang w:val="en-GB"/>
        </w:rPr>
      </w:pPr>
      <w:r w:rsidRPr="00B76BF1">
        <w:rPr>
          <w:rFonts w:ascii="Arial Narrow" w:hAnsi="Arial Narrow" w:cs="Arial"/>
          <w:lang w:val="en-GB"/>
        </w:rPr>
        <w:t>When it comes to violence in schools, a significant proportion of students have been exposed to some form of school-based violence, while concerns remain about teachers’ accountability in responding to such incidents. Research shows that 17% of students were exposed to some form of violence at school, while 56% of students believe that teachers would not react quickly or adequately to violence. The absence of gender-disaggregated statistics in school violence research further limits understanding of how gender dynamics affect these issues.</w:t>
      </w:r>
    </w:p>
    <w:p w14:paraId="665913F8" w14:textId="3E5AFDEF" w:rsidR="0053266A" w:rsidRPr="00B76BF1" w:rsidRDefault="0053266A" w:rsidP="0053266A">
      <w:pPr>
        <w:jc w:val="both"/>
        <w:rPr>
          <w:rFonts w:ascii="Arial Narrow" w:hAnsi="Arial Narrow" w:cs="Arial"/>
          <w:lang w:val="en-GB"/>
        </w:rPr>
      </w:pPr>
      <w:r w:rsidRPr="00B76BF1">
        <w:rPr>
          <w:rFonts w:ascii="Arial Narrow" w:hAnsi="Arial Narrow" w:cs="Arial"/>
          <w:lang w:val="en-GB"/>
        </w:rPr>
        <w:t>It is essential to continue raising awareness among the general public and professionals in the judiciary, police, health</w:t>
      </w:r>
      <w:r w:rsidR="00820EEC">
        <w:rPr>
          <w:rFonts w:ascii="Arial Narrow" w:hAnsi="Arial Narrow" w:cs="Arial"/>
          <w:lang w:val="en-GB"/>
        </w:rPr>
        <w:t xml:space="preserve"> and</w:t>
      </w:r>
      <w:r w:rsidRPr="00B76BF1">
        <w:rPr>
          <w:rFonts w:ascii="Arial Narrow" w:hAnsi="Arial Narrow" w:cs="Arial"/>
          <w:lang w:val="en-GB"/>
        </w:rPr>
        <w:t xml:space="preserve"> social services on the issue of gender-based violence. It is also necessary to strengthen inter-institutional cooperation and coordination to provide comprehensive support to survivors of violence.</w:t>
      </w:r>
    </w:p>
    <w:p w14:paraId="025FFCFF" w14:textId="66E5394B" w:rsidR="0053266A" w:rsidRPr="00B76BF1" w:rsidRDefault="0053266A" w:rsidP="0053266A">
      <w:pPr>
        <w:jc w:val="both"/>
        <w:rPr>
          <w:rFonts w:ascii="Arial Narrow" w:hAnsi="Arial Narrow" w:cs="Arial"/>
          <w:lang w:val="en-GB"/>
        </w:rPr>
      </w:pPr>
      <w:r w:rsidRPr="00B76BF1">
        <w:rPr>
          <w:rFonts w:ascii="Arial Narrow" w:hAnsi="Arial Narrow" w:cs="Arial"/>
          <w:lang w:val="en-GB"/>
        </w:rPr>
        <w:t>The Council of Europe’s independent expert group on combating violence against women (GREVIO) notes that harmful gender stereotypes and patriarchal attitudes are present across all sectors of Montenegrin society, including the media and politics</w:t>
      </w:r>
      <w:r w:rsidR="00820EEC">
        <w:rPr>
          <w:rFonts w:ascii="Arial Narrow" w:hAnsi="Arial Narrow" w:cs="Arial"/>
          <w:lang w:val="en-GB"/>
        </w:rPr>
        <w:t xml:space="preserve"> and</w:t>
      </w:r>
      <w:r w:rsidRPr="00B76BF1">
        <w:rPr>
          <w:rFonts w:ascii="Arial Narrow" w:hAnsi="Arial Narrow" w:cs="Arial"/>
          <w:lang w:val="en-GB"/>
        </w:rPr>
        <w:t xml:space="preserve"> that they influence the attitudes of professionals working with victims and perpetrators, such as police officers, prosecutors, judges, social workers</w:t>
      </w:r>
      <w:r w:rsidR="00820EEC">
        <w:rPr>
          <w:rFonts w:ascii="Arial Narrow" w:hAnsi="Arial Narrow" w:cs="Arial"/>
          <w:lang w:val="en-GB"/>
        </w:rPr>
        <w:t xml:space="preserve"> and</w:t>
      </w:r>
      <w:r w:rsidRPr="00B76BF1">
        <w:rPr>
          <w:rFonts w:ascii="Arial Narrow" w:hAnsi="Arial Narrow" w:cs="Arial"/>
          <w:lang w:val="en-GB"/>
        </w:rPr>
        <w:t xml:space="preserve"> health workers, highlighting the urgent need for their training. GREVIO points to serious deficiencies in ensuring a rapid and impartial police response to cases of violence against women. It proposes the introduction of guidelines for judges handling such cases, as well as mandatory cooperation and information exchange with criminal and misdemeanour courts and the police, so that judges handling civil proceedings related to parental rights have all relevant information for decision-making.</w:t>
      </w:r>
    </w:p>
    <w:p w14:paraId="37796554" w14:textId="2F8E07F9" w:rsidR="0053266A" w:rsidRPr="00B76BF1" w:rsidRDefault="0053266A" w:rsidP="0053266A">
      <w:pPr>
        <w:jc w:val="both"/>
        <w:rPr>
          <w:rFonts w:ascii="Arial Narrow" w:hAnsi="Arial Narrow" w:cs="Arial"/>
          <w:lang w:val="en-GB"/>
        </w:rPr>
      </w:pPr>
      <w:r w:rsidRPr="00B76BF1">
        <w:rPr>
          <w:rFonts w:ascii="Arial Narrow" w:hAnsi="Arial Narrow" w:cs="Arial"/>
          <w:lang w:val="en-GB"/>
        </w:rPr>
        <w:t>GREVIO expresses concern about the protection of victims due to the limited availability and/or use of emergency restraining orders and other protective measures, stressing the urgent need to improve cooperation between relevant institutions in risk assessment for victims. GREVIO calls on Montenegrin authorities to make emergency protection measures available to all victims of violence against women, regardless of whether the act is prosecuted as a criminal offence</w:t>
      </w:r>
      <w:r w:rsidR="00820EEC">
        <w:rPr>
          <w:rFonts w:ascii="Arial Narrow" w:hAnsi="Arial Narrow" w:cs="Arial"/>
          <w:lang w:val="en-GB"/>
        </w:rPr>
        <w:t xml:space="preserve"> and</w:t>
      </w:r>
      <w:r w:rsidRPr="00B76BF1">
        <w:rPr>
          <w:rFonts w:ascii="Arial Narrow" w:hAnsi="Arial Narrow" w:cs="Arial"/>
          <w:lang w:val="en-GB"/>
        </w:rPr>
        <w:t xml:space="preserve"> to ensure that children are considered ex officio in decisions on protection measures; to effectively monitor the application of such measures without placing unnecessary burdens on victims; and to ensure that their violation is </w:t>
      </w:r>
      <w:r w:rsidRPr="00B76BF1">
        <w:rPr>
          <w:rFonts w:ascii="Arial Narrow" w:hAnsi="Arial Narrow" w:cs="Arial"/>
          <w:lang w:val="en-GB"/>
        </w:rPr>
        <w:lastRenderedPageBreak/>
        <w:t>adequately sanctioned. GREVIO also emphas</w:t>
      </w:r>
      <w:r w:rsidR="00B76BF1">
        <w:rPr>
          <w:rFonts w:ascii="Arial Narrow" w:hAnsi="Arial Narrow" w:cs="Arial"/>
          <w:lang w:val="en-GB"/>
        </w:rPr>
        <w:t>ise</w:t>
      </w:r>
      <w:r w:rsidRPr="00B76BF1">
        <w:rPr>
          <w:rFonts w:ascii="Arial Narrow" w:hAnsi="Arial Narrow" w:cs="Arial"/>
          <w:lang w:val="en-GB"/>
        </w:rPr>
        <w:t>s the state’s obligation to provide appropriate resources for preventing and combating violence against women, including sustainable and long-term funding for NGOs that provide special</w:t>
      </w:r>
      <w:r w:rsidR="00B76BF1">
        <w:rPr>
          <w:rFonts w:ascii="Arial Narrow" w:hAnsi="Arial Narrow" w:cs="Arial"/>
          <w:lang w:val="en-GB"/>
        </w:rPr>
        <w:t>ise</w:t>
      </w:r>
      <w:r w:rsidRPr="00B76BF1">
        <w:rPr>
          <w:rFonts w:ascii="Arial Narrow" w:hAnsi="Arial Narrow" w:cs="Arial"/>
          <w:lang w:val="en-GB"/>
        </w:rPr>
        <w:t>d support services to women survivors of violence. It stresses the importance of entrusting the management of shelters to women’s NGOs, whose staff have experience in working with survivors of gender-based violence, ensuring that services are based on a gendered understanding of violence against women and a survivor-centred approach. Furthermore, GREVIO notes that women’s special</w:t>
      </w:r>
      <w:r w:rsidR="00B76BF1">
        <w:rPr>
          <w:rFonts w:ascii="Arial Narrow" w:hAnsi="Arial Narrow" w:cs="Arial"/>
          <w:lang w:val="en-GB"/>
        </w:rPr>
        <w:t>ise</w:t>
      </w:r>
      <w:r w:rsidRPr="00B76BF1">
        <w:rPr>
          <w:rFonts w:ascii="Arial Narrow" w:hAnsi="Arial Narrow" w:cs="Arial"/>
          <w:lang w:val="en-GB"/>
        </w:rPr>
        <w:t xml:space="preserve">d support </w:t>
      </w:r>
      <w:r w:rsidR="00144D40" w:rsidRPr="00B76BF1">
        <w:rPr>
          <w:rFonts w:ascii="Arial Narrow" w:hAnsi="Arial Narrow" w:cs="Arial"/>
          <w:lang w:val="en-GB"/>
        </w:rPr>
        <w:t>organisations</w:t>
      </w:r>
      <w:r w:rsidRPr="00B76BF1">
        <w:rPr>
          <w:rFonts w:ascii="Arial Narrow" w:hAnsi="Arial Narrow" w:cs="Arial"/>
          <w:lang w:val="en-GB"/>
        </w:rPr>
        <w:t xml:space="preserve"> provide legal counselling to all victims of violence against women in cooperation with lawyers, but that this service is not state-funded, calling on Montenegrin authorities to make special</w:t>
      </w:r>
      <w:r w:rsidR="00B76BF1">
        <w:rPr>
          <w:rFonts w:ascii="Arial Narrow" w:hAnsi="Arial Narrow" w:cs="Arial"/>
          <w:lang w:val="en-GB"/>
        </w:rPr>
        <w:t>ise</w:t>
      </w:r>
      <w:r w:rsidRPr="00B76BF1">
        <w:rPr>
          <w:rFonts w:ascii="Arial Narrow" w:hAnsi="Arial Narrow" w:cs="Arial"/>
          <w:lang w:val="en-GB"/>
        </w:rPr>
        <w:t>d legal aid available to all victims of violence against women. GREVIO again highlights the urgent need to establish crisis intervention centres and counselling services for survivors of sexual violence. It also stresses the obligation to economically empower victims through long-term financial assistance, social housing</w:t>
      </w:r>
      <w:r w:rsidR="00820EEC">
        <w:rPr>
          <w:rFonts w:ascii="Arial Narrow" w:hAnsi="Arial Narrow" w:cs="Arial"/>
          <w:lang w:val="en-GB"/>
        </w:rPr>
        <w:t xml:space="preserve"> and</w:t>
      </w:r>
      <w:r w:rsidRPr="00B76BF1">
        <w:rPr>
          <w:rFonts w:ascii="Arial Narrow" w:hAnsi="Arial Narrow" w:cs="Arial"/>
          <w:lang w:val="en-GB"/>
        </w:rPr>
        <w:t xml:space="preserve"> support in securing employment. GREVIO further encourages Montenegrin authorities to increase the number of special</w:t>
      </w:r>
      <w:r w:rsidR="00B76BF1">
        <w:rPr>
          <w:rFonts w:ascii="Arial Narrow" w:hAnsi="Arial Narrow" w:cs="Arial"/>
          <w:lang w:val="en-GB"/>
        </w:rPr>
        <w:t>ise</w:t>
      </w:r>
      <w:r w:rsidRPr="00B76BF1">
        <w:rPr>
          <w:rFonts w:ascii="Arial Narrow" w:hAnsi="Arial Narrow" w:cs="Arial"/>
          <w:lang w:val="en-GB"/>
        </w:rPr>
        <w:t>d officers on domestic violence throughout the country and to ensure their in-depth knowledge and gendered understanding of violence against women by introducing formal selection criteria for such positions. Finally, GREVIO warns that the introduction of a licensing system for social service providers could undermine the quality of services provided to survivors of violence.</w:t>
      </w:r>
    </w:p>
    <w:p w14:paraId="4731252E" w14:textId="77777777" w:rsidR="0053266A" w:rsidRPr="00B76BF1" w:rsidRDefault="0053266A" w:rsidP="0053266A">
      <w:pPr>
        <w:jc w:val="both"/>
        <w:rPr>
          <w:rFonts w:ascii="Arial Narrow" w:hAnsi="Arial Narrow" w:cs="Arial"/>
          <w:b/>
          <w:lang w:val="en-GB"/>
        </w:rPr>
      </w:pPr>
      <w:r w:rsidRPr="00B76BF1">
        <w:rPr>
          <w:rFonts w:ascii="Arial Narrow" w:hAnsi="Arial Narrow" w:cs="Arial"/>
          <w:b/>
          <w:lang w:val="en-GB"/>
        </w:rPr>
        <w:t>Identified gender gaps and challenges</w:t>
      </w:r>
    </w:p>
    <w:p w14:paraId="436C2223" w14:textId="59D72F4C" w:rsidR="0053266A" w:rsidRPr="00B76BF1" w:rsidRDefault="0053266A" w:rsidP="00EC11D5">
      <w:pPr>
        <w:pStyle w:val="ListParagraph"/>
        <w:numPr>
          <w:ilvl w:val="0"/>
          <w:numId w:val="43"/>
        </w:numPr>
        <w:spacing w:line="256" w:lineRule="auto"/>
        <w:jc w:val="both"/>
        <w:rPr>
          <w:rFonts w:ascii="Arial Narrow" w:hAnsi="Arial Narrow" w:cs="Arial"/>
          <w:lang w:val="en-GB"/>
        </w:rPr>
      </w:pPr>
      <w:r w:rsidRPr="00B76BF1">
        <w:rPr>
          <w:rFonts w:ascii="Arial Narrow" w:hAnsi="Arial Narrow" w:cs="Arial"/>
          <w:b/>
          <w:lang w:val="en-GB"/>
        </w:rPr>
        <w:t>Prevalence of violence</w:t>
      </w:r>
      <w:r w:rsidRPr="00B76BF1">
        <w:rPr>
          <w:rFonts w:ascii="Arial Narrow" w:hAnsi="Arial Narrow" w:cs="Arial"/>
          <w:lang w:val="en-GB"/>
        </w:rPr>
        <w:t>: Gender-based violence is widespread, affecting one in four women in Montenegro. This violence takes many forms, including domestic violence, sexual violence</w:t>
      </w:r>
      <w:r w:rsidR="00820EEC">
        <w:rPr>
          <w:rFonts w:ascii="Arial Narrow" w:hAnsi="Arial Narrow" w:cs="Arial"/>
          <w:lang w:val="en-GB"/>
        </w:rPr>
        <w:t xml:space="preserve"> and</w:t>
      </w:r>
      <w:r w:rsidRPr="00B76BF1">
        <w:rPr>
          <w:rFonts w:ascii="Arial Narrow" w:hAnsi="Arial Narrow" w:cs="Arial"/>
          <w:lang w:val="en-GB"/>
        </w:rPr>
        <w:t xml:space="preserve"> online violence.</w:t>
      </w:r>
    </w:p>
    <w:p w14:paraId="44D7F127" w14:textId="05B5110A" w:rsidR="0053266A" w:rsidRPr="00B76BF1" w:rsidRDefault="0053266A" w:rsidP="00EC11D5">
      <w:pPr>
        <w:pStyle w:val="ListParagraph"/>
        <w:numPr>
          <w:ilvl w:val="0"/>
          <w:numId w:val="43"/>
        </w:numPr>
        <w:spacing w:line="256" w:lineRule="auto"/>
        <w:jc w:val="both"/>
        <w:rPr>
          <w:rFonts w:ascii="Arial Narrow" w:hAnsi="Arial Narrow" w:cs="Arial"/>
          <w:lang w:val="en-GB"/>
        </w:rPr>
      </w:pPr>
      <w:r w:rsidRPr="00B76BF1">
        <w:rPr>
          <w:rFonts w:ascii="Arial Narrow" w:hAnsi="Arial Narrow" w:cs="Arial"/>
          <w:b/>
          <w:lang w:val="en-GB"/>
        </w:rPr>
        <w:t>Underreporting of violence</w:t>
      </w:r>
      <w:r w:rsidRPr="00B76BF1">
        <w:rPr>
          <w:rFonts w:ascii="Arial Narrow" w:hAnsi="Arial Narrow" w:cs="Arial"/>
          <w:lang w:val="en-GB"/>
        </w:rPr>
        <w:t>: Gender-based violence often goes unreported due to social stigma, fear of retaliation</w:t>
      </w:r>
      <w:r w:rsidR="00820EEC">
        <w:rPr>
          <w:rFonts w:ascii="Arial Narrow" w:hAnsi="Arial Narrow" w:cs="Arial"/>
          <w:lang w:val="en-GB"/>
        </w:rPr>
        <w:t xml:space="preserve"> and</w:t>
      </w:r>
      <w:r w:rsidRPr="00B76BF1">
        <w:rPr>
          <w:rFonts w:ascii="Arial Narrow" w:hAnsi="Arial Narrow" w:cs="Arial"/>
          <w:lang w:val="en-GB"/>
        </w:rPr>
        <w:t xml:space="preserve"> lack of trust in institutions.</w:t>
      </w:r>
    </w:p>
    <w:p w14:paraId="2B4B3D0F" w14:textId="60A5B94F" w:rsidR="0053266A" w:rsidRPr="00B76BF1" w:rsidRDefault="0053266A" w:rsidP="00EC11D5">
      <w:pPr>
        <w:pStyle w:val="ListParagraph"/>
        <w:numPr>
          <w:ilvl w:val="0"/>
          <w:numId w:val="43"/>
        </w:numPr>
        <w:spacing w:line="256" w:lineRule="auto"/>
        <w:jc w:val="both"/>
        <w:rPr>
          <w:rFonts w:ascii="Arial Narrow" w:hAnsi="Arial Narrow" w:cs="Arial"/>
          <w:lang w:val="en-GB"/>
        </w:rPr>
      </w:pPr>
      <w:r w:rsidRPr="00B76BF1">
        <w:rPr>
          <w:rFonts w:ascii="Arial Narrow" w:hAnsi="Arial Narrow" w:cs="Arial"/>
          <w:b/>
          <w:lang w:val="en-GB"/>
        </w:rPr>
        <w:t>Gaps in implementation and enforcement</w:t>
      </w:r>
      <w:r w:rsidRPr="00B76BF1">
        <w:rPr>
          <w:rFonts w:ascii="Arial Narrow" w:hAnsi="Arial Narrow" w:cs="Arial"/>
          <w:lang w:val="en-GB"/>
        </w:rPr>
        <w:t>: Despite progress in legislation and policy, there are significant shortcomings in the implementation of laws addressing gender-based violence. Only a small percentage of cases result in prison sentences</w:t>
      </w:r>
      <w:r w:rsidR="00820EEC">
        <w:rPr>
          <w:rFonts w:ascii="Arial Narrow" w:hAnsi="Arial Narrow" w:cs="Arial"/>
          <w:lang w:val="en-GB"/>
        </w:rPr>
        <w:t xml:space="preserve"> and</w:t>
      </w:r>
      <w:r w:rsidRPr="00B76BF1">
        <w:rPr>
          <w:rFonts w:ascii="Arial Narrow" w:hAnsi="Arial Narrow" w:cs="Arial"/>
          <w:lang w:val="en-GB"/>
        </w:rPr>
        <w:t xml:space="preserve"> crisis centres for survivors remain insufficient.</w:t>
      </w:r>
    </w:p>
    <w:p w14:paraId="007244C4" w14:textId="64A3FA7C" w:rsidR="0053266A" w:rsidRPr="00B76BF1" w:rsidRDefault="0053266A" w:rsidP="00EC11D5">
      <w:pPr>
        <w:pStyle w:val="ListParagraph"/>
        <w:numPr>
          <w:ilvl w:val="0"/>
          <w:numId w:val="43"/>
        </w:numPr>
        <w:spacing w:line="256" w:lineRule="auto"/>
        <w:jc w:val="both"/>
        <w:rPr>
          <w:rFonts w:ascii="Arial Narrow" w:hAnsi="Arial Narrow" w:cs="Arial"/>
          <w:lang w:val="en-GB"/>
        </w:rPr>
      </w:pPr>
      <w:r w:rsidRPr="00B76BF1">
        <w:rPr>
          <w:rFonts w:ascii="Arial Narrow" w:hAnsi="Arial Narrow" w:cs="Arial"/>
          <w:b/>
          <w:lang w:val="en-GB"/>
        </w:rPr>
        <w:t>Lack of specialization</w:t>
      </w:r>
      <w:r w:rsidRPr="00B76BF1">
        <w:rPr>
          <w:rFonts w:ascii="Arial Narrow" w:hAnsi="Arial Narrow" w:cs="Arial"/>
          <w:lang w:val="en-GB"/>
        </w:rPr>
        <w:t>: There is limited specialization among professionals in the judiciary, social, health</w:t>
      </w:r>
      <w:r w:rsidR="00820EEC">
        <w:rPr>
          <w:rFonts w:ascii="Arial Narrow" w:hAnsi="Arial Narrow" w:cs="Arial"/>
          <w:lang w:val="en-GB"/>
        </w:rPr>
        <w:t xml:space="preserve"> and</w:t>
      </w:r>
      <w:r w:rsidRPr="00B76BF1">
        <w:rPr>
          <w:rFonts w:ascii="Arial Narrow" w:hAnsi="Arial Narrow" w:cs="Arial"/>
          <w:lang w:val="en-GB"/>
        </w:rPr>
        <w:t xml:space="preserve"> police sectors dealing with gender-based violence cases, which hampers effective support for victims.</w:t>
      </w:r>
    </w:p>
    <w:p w14:paraId="3AC4BE4A" w14:textId="55BE45A4" w:rsidR="0053266A" w:rsidRPr="00B76BF1" w:rsidRDefault="0053266A" w:rsidP="00EC11D5">
      <w:pPr>
        <w:pStyle w:val="ListParagraph"/>
        <w:numPr>
          <w:ilvl w:val="0"/>
          <w:numId w:val="43"/>
        </w:numPr>
        <w:spacing w:line="256" w:lineRule="auto"/>
        <w:jc w:val="both"/>
        <w:rPr>
          <w:rFonts w:ascii="Arial Narrow" w:hAnsi="Arial Narrow" w:cs="Arial"/>
          <w:lang w:val="en-GB"/>
        </w:rPr>
      </w:pPr>
      <w:r w:rsidRPr="00B76BF1">
        <w:rPr>
          <w:rFonts w:ascii="Arial Narrow" w:hAnsi="Arial Narrow" w:cs="Arial"/>
          <w:b/>
          <w:lang w:val="en-GB"/>
        </w:rPr>
        <w:t>Social attitudes and stereotypes</w:t>
      </w:r>
      <w:r w:rsidRPr="00B76BF1">
        <w:rPr>
          <w:rFonts w:ascii="Arial Narrow" w:hAnsi="Arial Narrow" w:cs="Arial"/>
          <w:lang w:val="en-GB"/>
        </w:rPr>
        <w:t>: Social attitudes often trivial</w:t>
      </w:r>
      <w:r w:rsidR="00B76BF1">
        <w:rPr>
          <w:rFonts w:ascii="Arial Narrow" w:hAnsi="Arial Narrow" w:cs="Arial"/>
          <w:lang w:val="en-GB"/>
        </w:rPr>
        <w:t>ise</w:t>
      </w:r>
      <w:r w:rsidRPr="00B76BF1">
        <w:rPr>
          <w:rFonts w:ascii="Arial Narrow" w:hAnsi="Arial Narrow" w:cs="Arial"/>
          <w:lang w:val="en-GB"/>
        </w:rPr>
        <w:t xml:space="preserve"> violence and treat it as a private matter, obstructing efforts to address and prevent it. Gender stereotypes and norms contribute to the normalization of violence and create barriers to seeking solutions.</w:t>
      </w:r>
    </w:p>
    <w:p w14:paraId="28C4E15F" w14:textId="3F411C75" w:rsidR="0053266A" w:rsidRPr="00B76BF1" w:rsidRDefault="0053266A" w:rsidP="00EC11D5">
      <w:pPr>
        <w:pStyle w:val="ListParagraph"/>
        <w:numPr>
          <w:ilvl w:val="0"/>
          <w:numId w:val="43"/>
        </w:numPr>
        <w:spacing w:line="256" w:lineRule="auto"/>
        <w:jc w:val="both"/>
        <w:rPr>
          <w:rFonts w:ascii="Arial Narrow" w:hAnsi="Arial Narrow" w:cs="Arial"/>
          <w:lang w:val="en-GB"/>
        </w:rPr>
      </w:pPr>
      <w:r w:rsidRPr="00B76BF1">
        <w:rPr>
          <w:rFonts w:ascii="Arial Narrow" w:hAnsi="Arial Narrow" w:cs="Arial"/>
          <w:b/>
          <w:lang w:val="en-GB"/>
        </w:rPr>
        <w:t>Limited access to support services</w:t>
      </w:r>
      <w:r w:rsidRPr="00B76BF1">
        <w:rPr>
          <w:rFonts w:ascii="Arial Narrow" w:hAnsi="Arial Narrow" w:cs="Arial"/>
          <w:lang w:val="en-GB"/>
        </w:rPr>
        <w:t>: Shelters, psychological support</w:t>
      </w:r>
      <w:r w:rsidR="00820EEC">
        <w:rPr>
          <w:rFonts w:ascii="Arial Narrow" w:hAnsi="Arial Narrow" w:cs="Arial"/>
          <w:lang w:val="en-GB"/>
        </w:rPr>
        <w:t xml:space="preserve"> and</w:t>
      </w:r>
      <w:r w:rsidRPr="00B76BF1">
        <w:rPr>
          <w:rFonts w:ascii="Arial Narrow" w:hAnsi="Arial Narrow" w:cs="Arial"/>
          <w:lang w:val="en-GB"/>
        </w:rPr>
        <w:t xml:space="preserve"> legal aid for survivors of violence against women –</w:t>
      </w:r>
      <w:r w:rsidR="00B76BF1">
        <w:rPr>
          <w:rFonts w:ascii="Arial Narrow" w:hAnsi="Arial Narrow" w:cs="Arial"/>
          <w:lang w:val="en-GB"/>
        </w:rPr>
        <w:t xml:space="preserve"> </w:t>
      </w:r>
      <w:r w:rsidRPr="00B76BF1">
        <w:rPr>
          <w:rFonts w:ascii="Arial Narrow" w:hAnsi="Arial Narrow" w:cs="Arial"/>
          <w:lang w:val="en-GB"/>
        </w:rPr>
        <w:t>particularly sexual violence –</w:t>
      </w:r>
      <w:r w:rsidR="00B76BF1">
        <w:rPr>
          <w:rFonts w:ascii="Arial Narrow" w:hAnsi="Arial Narrow" w:cs="Arial"/>
          <w:lang w:val="en-GB"/>
        </w:rPr>
        <w:t xml:space="preserve"> </w:t>
      </w:r>
      <w:r w:rsidRPr="00B76BF1">
        <w:rPr>
          <w:rFonts w:ascii="Arial Narrow" w:hAnsi="Arial Narrow" w:cs="Arial"/>
          <w:lang w:val="en-GB"/>
        </w:rPr>
        <w:t>remain inadequate in many regions.</w:t>
      </w:r>
    </w:p>
    <w:p w14:paraId="2406B934" w14:textId="77777777" w:rsidR="0053266A" w:rsidRPr="00B76BF1" w:rsidRDefault="0053266A" w:rsidP="00EC11D5">
      <w:pPr>
        <w:pStyle w:val="ListParagraph"/>
        <w:numPr>
          <w:ilvl w:val="0"/>
          <w:numId w:val="43"/>
        </w:numPr>
        <w:spacing w:line="256" w:lineRule="auto"/>
        <w:jc w:val="both"/>
        <w:rPr>
          <w:rFonts w:ascii="Arial Narrow" w:hAnsi="Arial Narrow" w:cs="Arial"/>
          <w:lang w:val="en-GB"/>
        </w:rPr>
      </w:pPr>
      <w:r w:rsidRPr="00B76BF1">
        <w:rPr>
          <w:rFonts w:ascii="Arial Narrow" w:hAnsi="Arial Narrow" w:cs="Arial"/>
          <w:b/>
          <w:lang w:val="en-GB"/>
        </w:rPr>
        <w:t>Institutional mechanisms</w:t>
      </w:r>
      <w:r w:rsidRPr="00B76BF1">
        <w:rPr>
          <w:rFonts w:ascii="Arial Narrow" w:hAnsi="Arial Narrow" w:cs="Arial"/>
          <w:lang w:val="en-GB"/>
        </w:rPr>
        <w:t>: Institutional mechanisms for addressing gender-based violence exist, but face resource and capacity constraints. There is also a lack of sufficient mechanisms for data collection and monitoring across sectors, which hinders evidence-based policymaking.</w:t>
      </w:r>
    </w:p>
    <w:p w14:paraId="30FBC281" w14:textId="61EB47DD" w:rsidR="0053266A" w:rsidRPr="00B76BF1" w:rsidRDefault="0053266A" w:rsidP="0053266A">
      <w:pPr>
        <w:jc w:val="both"/>
        <w:rPr>
          <w:rFonts w:ascii="Arial Narrow" w:hAnsi="Arial Narrow" w:cs="Arial"/>
          <w:lang w:val="en-GB"/>
        </w:rPr>
      </w:pPr>
      <w:r w:rsidRPr="00B76BF1">
        <w:rPr>
          <w:rFonts w:ascii="Arial Narrow" w:hAnsi="Arial Narrow" w:cs="Arial"/>
          <w:lang w:val="en-GB"/>
        </w:rPr>
        <w:t>Addressing gender-based violence in Montenegro requires a multi-pronged approach, including strengthening law enforcement and judicial responses, improving victim support services, raising social awareness</w:t>
      </w:r>
      <w:r w:rsidR="00820EEC">
        <w:rPr>
          <w:rFonts w:ascii="Arial Narrow" w:hAnsi="Arial Narrow" w:cs="Arial"/>
          <w:lang w:val="en-GB"/>
        </w:rPr>
        <w:t xml:space="preserve"> and</w:t>
      </w:r>
      <w:r w:rsidRPr="00B76BF1">
        <w:rPr>
          <w:rFonts w:ascii="Arial Narrow" w:hAnsi="Arial Narrow" w:cs="Arial"/>
          <w:lang w:val="en-GB"/>
        </w:rPr>
        <w:t xml:space="preserve"> challenging harmful social norms and attitudes. Recent legislative amendments have expanded protection and increased penalties for domestic violence offences, but enforcement remains inconsistent. Only a low percentage of cases result in prison sentences</w:t>
      </w:r>
      <w:r w:rsidR="00820EEC">
        <w:rPr>
          <w:rFonts w:ascii="Arial Narrow" w:hAnsi="Arial Narrow" w:cs="Arial"/>
          <w:lang w:val="en-GB"/>
        </w:rPr>
        <w:t xml:space="preserve"> and</w:t>
      </w:r>
      <w:r w:rsidRPr="00B76BF1">
        <w:rPr>
          <w:rFonts w:ascii="Arial Narrow" w:hAnsi="Arial Narrow" w:cs="Arial"/>
          <w:lang w:val="en-GB"/>
        </w:rPr>
        <w:t xml:space="preserve"> the availability of crisis centres for survivors remains inadequate. Social attitudes often minim</w:t>
      </w:r>
      <w:r w:rsidR="00B76BF1">
        <w:rPr>
          <w:rFonts w:ascii="Arial Narrow" w:hAnsi="Arial Narrow" w:cs="Arial"/>
          <w:lang w:val="en-GB"/>
        </w:rPr>
        <w:t>ise</w:t>
      </w:r>
      <w:r w:rsidRPr="00B76BF1">
        <w:rPr>
          <w:rFonts w:ascii="Arial Narrow" w:hAnsi="Arial Narrow" w:cs="Arial"/>
          <w:lang w:val="en-GB"/>
        </w:rPr>
        <w:t xml:space="preserve"> the seriousness of violence and perceive it as a private matter, further complicating efforts to address and prevent it.</w:t>
      </w:r>
    </w:p>
    <w:p w14:paraId="456194B2" w14:textId="77777777" w:rsidR="0053266A" w:rsidRPr="00B76BF1" w:rsidRDefault="0053266A" w:rsidP="0053266A">
      <w:pPr>
        <w:jc w:val="both"/>
        <w:rPr>
          <w:rFonts w:ascii="Arial Narrow" w:hAnsi="Arial Narrow" w:cs="Arial"/>
          <w:lang w:val="en-GB"/>
        </w:rPr>
      </w:pPr>
      <w:r w:rsidRPr="00B76BF1">
        <w:rPr>
          <w:rFonts w:ascii="Arial Narrow" w:hAnsi="Arial Narrow" w:cs="Arial"/>
          <w:b/>
          <w:lang w:val="en-GB"/>
        </w:rPr>
        <w:t xml:space="preserve">Recommendations for </w:t>
      </w:r>
      <w:bookmarkStart w:id="46" w:name="_Hlk210197291"/>
      <w:r w:rsidRPr="00B76BF1">
        <w:rPr>
          <w:rFonts w:ascii="Arial Narrow" w:hAnsi="Arial Narrow" w:cs="Arial"/>
          <w:b/>
          <w:lang w:val="en-GB"/>
        </w:rPr>
        <w:t xml:space="preserve">next steps in implementing </w:t>
      </w:r>
      <w:r w:rsidRPr="00B76BF1">
        <w:rPr>
          <w:rFonts w:ascii="Arial Narrow" w:eastAsia="Arial Narrow" w:hAnsi="Arial Narrow" w:cs="Arial Narrow"/>
          <w:b/>
          <w:lang w:val="en-GB"/>
        </w:rPr>
        <w:t xml:space="preserve">public policies </w:t>
      </w:r>
      <w:r w:rsidRPr="00B76BF1">
        <w:rPr>
          <w:rFonts w:ascii="Arial Narrow" w:hAnsi="Arial Narrow" w:cs="Arial"/>
          <w:b/>
          <w:lang w:val="en-GB"/>
        </w:rPr>
        <w:t xml:space="preserve">in the area </w:t>
      </w:r>
      <w:bookmarkEnd w:id="46"/>
      <w:r w:rsidRPr="00B76BF1">
        <w:rPr>
          <w:rFonts w:ascii="Arial Narrow" w:hAnsi="Arial Narrow" w:cs="Arial"/>
          <w:b/>
          <w:lang w:val="en-GB"/>
        </w:rPr>
        <w:t>of</w:t>
      </w:r>
      <w:r w:rsidRPr="00B76BF1">
        <w:rPr>
          <w:rFonts w:ascii="Arial Narrow" w:hAnsi="Arial Narrow" w:cs="Arial"/>
          <w:lang w:val="en-GB"/>
        </w:rPr>
        <w:t xml:space="preserve"> </w:t>
      </w:r>
      <w:r w:rsidRPr="00B76BF1">
        <w:rPr>
          <w:rFonts w:ascii="Arial Narrow" w:hAnsi="Arial Narrow" w:cs="Arial"/>
          <w:b/>
          <w:lang w:val="en-GB"/>
        </w:rPr>
        <w:t>gender-based violence</w:t>
      </w:r>
    </w:p>
    <w:p w14:paraId="4B925598" w14:textId="77777777" w:rsidR="0053266A" w:rsidRPr="00B76BF1" w:rsidRDefault="0053266A" w:rsidP="00EC11D5">
      <w:pPr>
        <w:pStyle w:val="ListParagraph"/>
        <w:numPr>
          <w:ilvl w:val="0"/>
          <w:numId w:val="44"/>
        </w:numPr>
        <w:spacing w:line="256" w:lineRule="auto"/>
        <w:jc w:val="both"/>
        <w:rPr>
          <w:rFonts w:ascii="Arial Narrow" w:hAnsi="Arial Narrow" w:cs="Arial"/>
          <w:lang w:val="en-GB"/>
        </w:rPr>
      </w:pPr>
      <w:r w:rsidRPr="00B76BF1">
        <w:rPr>
          <w:rFonts w:ascii="Arial Narrow" w:hAnsi="Arial Narrow" w:cs="Arial"/>
          <w:lang w:val="en-GB"/>
        </w:rPr>
        <w:t>Ensure that amendments to the Law on Domestic Violence and criminal legislation are effectively implemented and monitored.</w:t>
      </w:r>
    </w:p>
    <w:p w14:paraId="47EA7565" w14:textId="77777777" w:rsidR="0053266A" w:rsidRPr="00B76BF1" w:rsidRDefault="0053266A" w:rsidP="00EC11D5">
      <w:pPr>
        <w:pStyle w:val="ListParagraph"/>
        <w:numPr>
          <w:ilvl w:val="0"/>
          <w:numId w:val="44"/>
        </w:numPr>
        <w:spacing w:line="256" w:lineRule="auto"/>
        <w:jc w:val="both"/>
        <w:rPr>
          <w:rFonts w:ascii="Arial Narrow" w:hAnsi="Arial Narrow" w:cs="Arial"/>
          <w:lang w:val="en-GB"/>
        </w:rPr>
      </w:pPr>
      <w:r w:rsidRPr="00B76BF1">
        <w:rPr>
          <w:rFonts w:ascii="Arial Narrow" w:hAnsi="Arial Narrow" w:cs="Arial"/>
          <w:lang w:val="en-GB"/>
        </w:rPr>
        <w:t>Ensure that investigative and judicial practices are aligned with international standards for effectively combating gender-based violence and respecting victims’ rights.</w:t>
      </w:r>
    </w:p>
    <w:p w14:paraId="08A680FB" w14:textId="77777777" w:rsidR="0053266A" w:rsidRPr="00B76BF1" w:rsidRDefault="0053266A" w:rsidP="00EC11D5">
      <w:pPr>
        <w:pStyle w:val="ListParagraph"/>
        <w:numPr>
          <w:ilvl w:val="0"/>
          <w:numId w:val="44"/>
        </w:numPr>
        <w:spacing w:line="256" w:lineRule="auto"/>
        <w:jc w:val="both"/>
        <w:rPr>
          <w:rFonts w:ascii="Arial Narrow" w:hAnsi="Arial Narrow" w:cs="Arial"/>
          <w:lang w:val="en-GB"/>
        </w:rPr>
      </w:pPr>
      <w:r w:rsidRPr="00B76BF1">
        <w:rPr>
          <w:rFonts w:ascii="Arial Narrow" w:hAnsi="Arial Narrow" w:cs="Arial"/>
          <w:lang w:val="en-GB"/>
        </w:rPr>
        <w:lastRenderedPageBreak/>
        <w:t>Establish a centralized database for monitoring gender-based violence cases across all institutions, ensuring accurate data for policymaking and interventions.</w:t>
      </w:r>
    </w:p>
    <w:p w14:paraId="76AED620" w14:textId="5B7E1703" w:rsidR="0053266A" w:rsidRPr="00B76BF1" w:rsidRDefault="0053266A" w:rsidP="00EC11D5">
      <w:pPr>
        <w:pStyle w:val="ListParagraph"/>
        <w:numPr>
          <w:ilvl w:val="0"/>
          <w:numId w:val="44"/>
        </w:numPr>
        <w:spacing w:line="256" w:lineRule="auto"/>
        <w:jc w:val="both"/>
        <w:rPr>
          <w:rFonts w:ascii="Arial Narrow" w:hAnsi="Arial Narrow" w:cs="Arial"/>
          <w:lang w:val="en-GB"/>
        </w:rPr>
      </w:pPr>
      <w:r w:rsidRPr="00B76BF1">
        <w:rPr>
          <w:rFonts w:ascii="Arial Narrow" w:hAnsi="Arial Narrow" w:cs="Arial"/>
          <w:lang w:val="en-GB"/>
        </w:rPr>
        <w:t>Provide mandatory training on gender-responsive approaches for police, judicial</w:t>
      </w:r>
      <w:r w:rsidR="00820EEC">
        <w:rPr>
          <w:rFonts w:ascii="Arial Narrow" w:hAnsi="Arial Narrow" w:cs="Arial"/>
          <w:lang w:val="en-GB"/>
        </w:rPr>
        <w:t xml:space="preserve"> and</w:t>
      </w:r>
      <w:r w:rsidRPr="00B76BF1">
        <w:rPr>
          <w:rFonts w:ascii="Arial Narrow" w:hAnsi="Arial Narrow" w:cs="Arial"/>
          <w:lang w:val="en-GB"/>
        </w:rPr>
        <w:t xml:space="preserve"> health professionals dealing with gender-based violence cases.</w:t>
      </w:r>
    </w:p>
    <w:p w14:paraId="2C598BA1" w14:textId="3B289CBF" w:rsidR="0053266A" w:rsidRPr="00B76BF1" w:rsidRDefault="0053266A" w:rsidP="00EC11D5">
      <w:pPr>
        <w:pStyle w:val="ListParagraph"/>
        <w:numPr>
          <w:ilvl w:val="0"/>
          <w:numId w:val="44"/>
        </w:numPr>
        <w:spacing w:line="256" w:lineRule="auto"/>
        <w:jc w:val="both"/>
        <w:rPr>
          <w:rFonts w:ascii="Arial Narrow" w:hAnsi="Arial Narrow" w:cs="Arial"/>
          <w:lang w:val="en-GB"/>
        </w:rPr>
      </w:pPr>
      <w:r w:rsidRPr="00B76BF1">
        <w:rPr>
          <w:rFonts w:ascii="Arial Narrow" w:hAnsi="Arial Narrow" w:cs="Arial"/>
          <w:lang w:val="en-GB"/>
        </w:rPr>
        <w:t>Expand survivor-centred support services, including shelters, counselling</w:t>
      </w:r>
      <w:r w:rsidR="00820EEC">
        <w:rPr>
          <w:rFonts w:ascii="Arial Narrow" w:hAnsi="Arial Narrow" w:cs="Arial"/>
          <w:lang w:val="en-GB"/>
        </w:rPr>
        <w:t xml:space="preserve"> and</w:t>
      </w:r>
      <w:r w:rsidRPr="00B76BF1">
        <w:rPr>
          <w:rFonts w:ascii="Arial Narrow" w:hAnsi="Arial Narrow" w:cs="Arial"/>
          <w:lang w:val="en-GB"/>
        </w:rPr>
        <w:t xml:space="preserve"> legal aid. Access to shelters, psychological support</w:t>
      </w:r>
      <w:r w:rsidR="00820EEC">
        <w:rPr>
          <w:rFonts w:ascii="Arial Narrow" w:hAnsi="Arial Narrow" w:cs="Arial"/>
          <w:lang w:val="en-GB"/>
        </w:rPr>
        <w:t xml:space="preserve"> and</w:t>
      </w:r>
      <w:r w:rsidRPr="00B76BF1">
        <w:rPr>
          <w:rFonts w:ascii="Arial Narrow" w:hAnsi="Arial Narrow" w:cs="Arial"/>
          <w:lang w:val="en-GB"/>
        </w:rPr>
        <w:t xml:space="preserve"> legal assistance is essential for the recovery and empowerment of survivors.</w:t>
      </w:r>
    </w:p>
    <w:p w14:paraId="024E58AA" w14:textId="77777777" w:rsidR="0053266A" w:rsidRPr="00B76BF1" w:rsidRDefault="0053266A" w:rsidP="00EC11D5">
      <w:pPr>
        <w:pStyle w:val="ListParagraph"/>
        <w:numPr>
          <w:ilvl w:val="0"/>
          <w:numId w:val="44"/>
        </w:numPr>
        <w:spacing w:line="256" w:lineRule="auto"/>
        <w:jc w:val="both"/>
        <w:rPr>
          <w:rFonts w:ascii="Arial Narrow" w:hAnsi="Arial Narrow" w:cs="Arial"/>
          <w:lang w:val="en-GB"/>
        </w:rPr>
      </w:pPr>
      <w:r w:rsidRPr="00B76BF1">
        <w:rPr>
          <w:rFonts w:ascii="Arial Narrow" w:hAnsi="Arial Narrow" w:cs="Arial"/>
          <w:lang w:val="en-GB"/>
        </w:rPr>
        <w:t>The ongoing analysis of school curricula and textbooks presents an opportunity to eliminate gender stereotypes and integrate gender-responsive content. Teacher training programmes can also enhance their capacity to promote gender equality and address gender-based violence in the classroom.</w:t>
      </w:r>
    </w:p>
    <w:p w14:paraId="12AC1594" w14:textId="6262840E" w:rsidR="0053266A" w:rsidRPr="00B76BF1" w:rsidRDefault="0053266A" w:rsidP="00EC11D5">
      <w:pPr>
        <w:pStyle w:val="ListParagraph"/>
        <w:numPr>
          <w:ilvl w:val="0"/>
          <w:numId w:val="44"/>
        </w:numPr>
        <w:spacing w:line="256" w:lineRule="auto"/>
        <w:jc w:val="both"/>
        <w:rPr>
          <w:rFonts w:ascii="Arial Narrow" w:hAnsi="Arial Narrow" w:cs="Arial"/>
          <w:lang w:val="en-GB"/>
        </w:rPr>
      </w:pPr>
      <w:r w:rsidRPr="00B76BF1">
        <w:rPr>
          <w:rFonts w:ascii="Arial Narrow" w:hAnsi="Arial Narrow" w:cs="Arial"/>
          <w:lang w:val="en-GB"/>
        </w:rPr>
        <w:t>Prevention strategies should focus on education, public awareness campaigns</w:t>
      </w:r>
      <w:r w:rsidR="00820EEC">
        <w:rPr>
          <w:rFonts w:ascii="Arial Narrow" w:hAnsi="Arial Narrow" w:cs="Arial"/>
          <w:lang w:val="en-GB"/>
        </w:rPr>
        <w:t xml:space="preserve"> and</w:t>
      </w:r>
      <w:r w:rsidRPr="00B76BF1">
        <w:rPr>
          <w:rFonts w:ascii="Arial Narrow" w:hAnsi="Arial Narrow" w:cs="Arial"/>
          <w:lang w:val="en-GB"/>
        </w:rPr>
        <w:t xml:space="preserve"> community engagement. Schools, workplaces</w:t>
      </w:r>
      <w:r w:rsidR="00820EEC">
        <w:rPr>
          <w:rFonts w:ascii="Arial Narrow" w:hAnsi="Arial Narrow" w:cs="Arial"/>
          <w:lang w:val="en-GB"/>
        </w:rPr>
        <w:t xml:space="preserve"> and</w:t>
      </w:r>
      <w:r w:rsidRPr="00B76BF1">
        <w:rPr>
          <w:rFonts w:ascii="Arial Narrow" w:hAnsi="Arial Narrow" w:cs="Arial"/>
          <w:lang w:val="en-GB"/>
        </w:rPr>
        <w:t xml:space="preserve"> social institutions play a key role in challenging harmful gender norms and promoting a culture of zero tolerance for violence.</w:t>
      </w:r>
    </w:p>
    <w:p w14:paraId="0282F8F4" w14:textId="1EEF9D47" w:rsidR="003A6D21" w:rsidRPr="00B76BF1" w:rsidRDefault="0053266A" w:rsidP="00EC11D5">
      <w:pPr>
        <w:pStyle w:val="ListParagraph"/>
        <w:numPr>
          <w:ilvl w:val="0"/>
          <w:numId w:val="44"/>
        </w:numPr>
        <w:spacing w:line="256" w:lineRule="auto"/>
        <w:jc w:val="both"/>
        <w:rPr>
          <w:rFonts w:ascii="Arial Narrow" w:hAnsi="Arial Narrow" w:cs="Arial"/>
          <w:lang w:val="en-GB"/>
        </w:rPr>
      </w:pPr>
      <w:r w:rsidRPr="00B76BF1">
        <w:rPr>
          <w:rFonts w:ascii="Arial Narrow" w:hAnsi="Arial Narrow" w:cs="Arial"/>
          <w:lang w:val="en-GB"/>
        </w:rPr>
        <w:t>Develop appropriate funding opportunities and long-term grants based on transparent procurement procedures to ensure sustainable financing of women’s NGOs that provide special</w:t>
      </w:r>
      <w:r w:rsidR="00B76BF1">
        <w:rPr>
          <w:rFonts w:ascii="Arial Narrow" w:hAnsi="Arial Narrow" w:cs="Arial"/>
          <w:lang w:val="en-GB"/>
        </w:rPr>
        <w:t>ise</w:t>
      </w:r>
      <w:r w:rsidRPr="00B76BF1">
        <w:rPr>
          <w:rFonts w:ascii="Arial Narrow" w:hAnsi="Arial Narrow" w:cs="Arial"/>
          <w:lang w:val="en-GB"/>
        </w:rPr>
        <w:t>d support services for women survivors of all forms of violence.</w:t>
      </w:r>
    </w:p>
    <w:tbl>
      <w:tblPr>
        <w:tblStyle w:val="a7"/>
        <w:tblW w:w="11880"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3060"/>
        <w:gridCol w:w="3060"/>
        <w:gridCol w:w="3060"/>
      </w:tblGrid>
      <w:tr w:rsidR="003A6D21" w:rsidRPr="00B76BF1" w14:paraId="0282F8F7" w14:textId="77777777" w:rsidTr="00246771">
        <w:trPr>
          <w:trHeight w:val="390"/>
        </w:trPr>
        <w:tc>
          <w:tcPr>
            <w:tcW w:w="2700" w:type="dxa"/>
          </w:tcPr>
          <w:p w14:paraId="0282F8F5" w14:textId="234F1001" w:rsidR="003A6D21" w:rsidRPr="00B76BF1" w:rsidRDefault="004C4CE4">
            <w:pPr>
              <w:rPr>
                <w:rFonts w:ascii="Arial Narrow" w:eastAsia="Arial Narrow" w:hAnsi="Arial Narrow" w:cs="Arial Narrow"/>
                <w:b/>
                <w:lang w:val="en-GB"/>
              </w:rPr>
            </w:pPr>
            <w:r w:rsidRPr="00B76BF1">
              <w:rPr>
                <w:rFonts w:ascii="Arial Narrow" w:eastAsia="Arial Narrow" w:hAnsi="Arial Narrow" w:cs="Arial Narrow"/>
                <w:b/>
                <w:lang w:val="en-GB"/>
              </w:rPr>
              <w:t xml:space="preserve">Operational objective </w:t>
            </w:r>
            <w:r w:rsidR="00804C05" w:rsidRPr="00B76BF1">
              <w:rPr>
                <w:rFonts w:ascii="Arial Narrow" w:eastAsia="Arial Narrow" w:hAnsi="Arial Narrow" w:cs="Arial Narrow"/>
                <w:b/>
                <w:lang w:val="en-GB"/>
              </w:rPr>
              <w:t>6</w:t>
            </w:r>
          </w:p>
        </w:tc>
        <w:tc>
          <w:tcPr>
            <w:tcW w:w="9180" w:type="dxa"/>
            <w:gridSpan w:val="3"/>
          </w:tcPr>
          <w:p w14:paraId="0282F8F6" w14:textId="7C4E38EE" w:rsidR="003A6D21" w:rsidRPr="00B76BF1" w:rsidRDefault="00B43F96" w:rsidP="00B43F96">
            <w:pPr>
              <w:jc w:val="both"/>
              <w:rPr>
                <w:rFonts w:ascii="Arial Narrow" w:hAnsi="Arial Narrow" w:cs="Arial"/>
                <w:lang w:val="en-GB"/>
              </w:rPr>
            </w:pPr>
            <w:r w:rsidRPr="00B76BF1">
              <w:rPr>
                <w:rFonts w:ascii="Arial Narrow" w:hAnsi="Arial Narrow" w:cs="Arial"/>
                <w:lang w:val="en-GB"/>
              </w:rPr>
              <w:t>Reduce the prevalence of gender-based violence against women by the end of 2029, while ensuring full protection and support for survivors of violence.</w:t>
            </w:r>
          </w:p>
        </w:tc>
      </w:tr>
      <w:tr w:rsidR="003A6D21" w:rsidRPr="00B76BF1" w14:paraId="0282F909" w14:textId="77777777" w:rsidTr="00246771">
        <w:trPr>
          <w:trHeight w:val="58"/>
        </w:trPr>
        <w:tc>
          <w:tcPr>
            <w:tcW w:w="2700" w:type="dxa"/>
          </w:tcPr>
          <w:p w14:paraId="0282F8F8" w14:textId="629850C8" w:rsidR="003A6D21" w:rsidRPr="00B76BF1" w:rsidRDefault="00336E0A">
            <w:pPr>
              <w:rPr>
                <w:rFonts w:ascii="Arial Narrow" w:eastAsia="Arial Narrow" w:hAnsi="Arial Narrow" w:cs="Arial Narrow"/>
                <w:lang w:val="en-GB"/>
              </w:rPr>
            </w:pPr>
            <w:r w:rsidRPr="00B76BF1">
              <w:rPr>
                <w:rFonts w:ascii="Arial Narrow" w:eastAsia="Arial Narrow" w:hAnsi="Arial Narrow" w:cs="Arial Narrow"/>
                <w:b/>
                <w:lang w:val="en-GB"/>
              </w:rPr>
              <w:t xml:space="preserve">Performance indicator </w:t>
            </w:r>
            <w:r w:rsidR="00804C05" w:rsidRPr="00B76BF1">
              <w:rPr>
                <w:rFonts w:ascii="Arial Narrow" w:eastAsia="Arial Narrow" w:hAnsi="Arial Narrow" w:cs="Arial Narrow"/>
                <w:b/>
                <w:lang w:val="en-GB"/>
              </w:rPr>
              <w:t>1</w:t>
            </w:r>
            <w:r w:rsidR="00804C05" w:rsidRPr="00B76BF1">
              <w:rPr>
                <w:rFonts w:ascii="Arial Narrow" w:eastAsia="Arial Narrow" w:hAnsi="Arial Narrow" w:cs="Arial Narrow"/>
                <w:lang w:val="en-GB"/>
              </w:rPr>
              <w:t xml:space="preserve">: </w:t>
            </w:r>
          </w:p>
          <w:p w14:paraId="0282F8F9" w14:textId="77777777" w:rsidR="003A6D21" w:rsidRPr="00B76BF1" w:rsidRDefault="003A6D21">
            <w:pPr>
              <w:rPr>
                <w:rFonts w:ascii="Arial Narrow" w:eastAsia="Arial Narrow" w:hAnsi="Arial Narrow" w:cs="Arial Narrow"/>
                <w:lang w:val="en-GB"/>
              </w:rPr>
            </w:pPr>
          </w:p>
          <w:p w14:paraId="43C4119D" w14:textId="77777777" w:rsidR="00B43F96" w:rsidRPr="00B76BF1" w:rsidRDefault="00B43F96" w:rsidP="00B43F96">
            <w:pPr>
              <w:jc w:val="both"/>
              <w:rPr>
                <w:rFonts w:ascii="Arial Narrow" w:hAnsi="Arial Narrow" w:cs="Arial"/>
                <w:lang w:val="en-GB"/>
              </w:rPr>
            </w:pPr>
            <w:r w:rsidRPr="00B76BF1">
              <w:rPr>
                <w:rFonts w:ascii="Arial Narrow" w:hAnsi="Arial Narrow" w:cs="Arial"/>
                <w:lang w:val="en-GB"/>
              </w:rPr>
              <w:t>Percentage of women aged 15 and older who have experienced physical and/or sexual partner or non-partner violence since the age of 15.</w:t>
            </w:r>
          </w:p>
          <w:p w14:paraId="0282F8FB" w14:textId="6E656AEE" w:rsidR="003A6D21" w:rsidRPr="00B76BF1" w:rsidRDefault="003A6D21">
            <w:pPr>
              <w:rPr>
                <w:rFonts w:ascii="Arial Narrow" w:eastAsia="Arial Narrow" w:hAnsi="Arial Narrow" w:cs="Arial Narrow"/>
                <w:lang w:val="en-GB"/>
              </w:rPr>
            </w:pPr>
          </w:p>
        </w:tc>
        <w:tc>
          <w:tcPr>
            <w:tcW w:w="3060" w:type="dxa"/>
          </w:tcPr>
          <w:p w14:paraId="0282F8FC" w14:textId="37A2F59F" w:rsidR="003A6D21" w:rsidRPr="00B76BF1" w:rsidRDefault="00336E0A">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Baseline value </w:t>
            </w:r>
            <w:r w:rsidR="00804C05" w:rsidRPr="00B76BF1">
              <w:rPr>
                <w:rFonts w:ascii="Arial Narrow" w:eastAsia="Arial Narrow" w:hAnsi="Arial Narrow" w:cs="Arial Narrow"/>
                <w:b/>
                <w:lang w:val="en-GB"/>
              </w:rPr>
              <w:t>2025</w:t>
            </w:r>
          </w:p>
          <w:p w14:paraId="240187A8" w14:textId="77777777" w:rsidR="00B43F96" w:rsidRPr="00B76BF1" w:rsidRDefault="00B43F96" w:rsidP="00B43F96">
            <w:pPr>
              <w:jc w:val="both"/>
              <w:rPr>
                <w:rFonts w:ascii="Arial Narrow" w:hAnsi="Arial Narrow" w:cs="Arial"/>
                <w:lang w:val="en-GB"/>
              </w:rPr>
            </w:pPr>
          </w:p>
          <w:p w14:paraId="1EDEF46C" w14:textId="6A53982B" w:rsidR="00B43F96" w:rsidRPr="00B76BF1" w:rsidRDefault="00B43F96" w:rsidP="00B43F96">
            <w:pPr>
              <w:jc w:val="both"/>
              <w:rPr>
                <w:rFonts w:ascii="Arial Narrow" w:hAnsi="Arial Narrow" w:cs="Arial"/>
                <w:lang w:val="en-GB"/>
              </w:rPr>
            </w:pPr>
            <w:r w:rsidRPr="00B76BF1">
              <w:rPr>
                <w:rFonts w:ascii="Arial Narrow" w:hAnsi="Arial Narrow" w:cs="Arial"/>
                <w:lang w:val="en-GB"/>
              </w:rPr>
              <w:t>The current percentage of women aged 15 and older who have experienced physical and/or sexual partner or non-partner violence since the age of 15 is 19%.</w:t>
            </w:r>
          </w:p>
          <w:p w14:paraId="0282F8FF" w14:textId="5B2112E6" w:rsidR="003A6D21" w:rsidRPr="00B76BF1" w:rsidRDefault="003A6D21">
            <w:pPr>
              <w:jc w:val="center"/>
              <w:rPr>
                <w:rFonts w:ascii="Arial Narrow" w:eastAsia="Arial Narrow" w:hAnsi="Arial Narrow" w:cs="Arial Narrow"/>
                <w:i/>
                <w:sz w:val="18"/>
                <w:szCs w:val="18"/>
                <w:lang w:val="en-GB"/>
              </w:rPr>
            </w:pPr>
          </w:p>
        </w:tc>
        <w:tc>
          <w:tcPr>
            <w:tcW w:w="3060" w:type="dxa"/>
          </w:tcPr>
          <w:p w14:paraId="0282F900" w14:textId="4C5AF2A6" w:rsidR="003A6D21" w:rsidRPr="00B76BF1" w:rsidRDefault="008E3A7C">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Mid-term value </w:t>
            </w:r>
            <w:r w:rsidR="00804C05" w:rsidRPr="00B76BF1">
              <w:rPr>
                <w:rFonts w:ascii="Arial Narrow" w:eastAsia="Arial Narrow" w:hAnsi="Arial Narrow" w:cs="Arial Narrow"/>
                <w:b/>
                <w:lang w:val="en-GB"/>
              </w:rPr>
              <w:t>2027</w:t>
            </w:r>
          </w:p>
          <w:p w14:paraId="0282F901" w14:textId="77777777" w:rsidR="003A6D21" w:rsidRPr="00B76BF1" w:rsidRDefault="003A6D21">
            <w:pPr>
              <w:rPr>
                <w:rFonts w:ascii="Arial Narrow" w:eastAsia="Arial Narrow" w:hAnsi="Arial Narrow" w:cs="Arial Narrow"/>
                <w:b/>
                <w:lang w:val="en-GB"/>
              </w:rPr>
            </w:pPr>
          </w:p>
          <w:p w14:paraId="0282F904" w14:textId="2654F8FD" w:rsidR="003A6D21" w:rsidRPr="00B76BF1" w:rsidRDefault="00473388">
            <w:pPr>
              <w:jc w:val="center"/>
              <w:rPr>
                <w:rFonts w:ascii="Arial Narrow" w:eastAsia="Arial Narrow" w:hAnsi="Arial Narrow" w:cs="Arial Narrow"/>
                <w:i/>
                <w:sz w:val="18"/>
                <w:szCs w:val="18"/>
                <w:lang w:val="en-GB"/>
              </w:rPr>
            </w:pPr>
            <w:r w:rsidRPr="00B76BF1">
              <w:rPr>
                <w:rFonts w:ascii="Arial Narrow" w:eastAsia="Arial Narrow" w:hAnsi="Arial Narrow" w:cs="Arial Narrow"/>
                <w:lang w:val="en-GB"/>
              </w:rPr>
              <w:t>By the end of 2027, the percentage of women aged 15 and over who have experienced physical and/or sexual partner or non-partner violence since the age of 15 is reduced to 15%.</w:t>
            </w:r>
          </w:p>
        </w:tc>
        <w:tc>
          <w:tcPr>
            <w:tcW w:w="3060" w:type="dxa"/>
          </w:tcPr>
          <w:p w14:paraId="0282F905" w14:textId="7AAD20D2" w:rsidR="003A6D21" w:rsidRPr="00B76BF1" w:rsidRDefault="00336E0A">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Target value </w:t>
            </w:r>
            <w:r w:rsidR="00804C05" w:rsidRPr="00B76BF1">
              <w:rPr>
                <w:rFonts w:ascii="Arial Narrow" w:eastAsia="Arial Narrow" w:hAnsi="Arial Narrow" w:cs="Arial Narrow"/>
                <w:b/>
                <w:lang w:val="en-GB"/>
              </w:rPr>
              <w:t>2029</w:t>
            </w:r>
          </w:p>
          <w:p w14:paraId="0282F906" w14:textId="77777777" w:rsidR="003A6D21" w:rsidRPr="00B76BF1" w:rsidRDefault="003A6D21">
            <w:pPr>
              <w:rPr>
                <w:rFonts w:ascii="Arial Narrow" w:eastAsia="Arial Narrow" w:hAnsi="Arial Narrow" w:cs="Arial Narrow"/>
                <w:b/>
                <w:lang w:val="en-GB"/>
              </w:rPr>
            </w:pPr>
          </w:p>
          <w:p w14:paraId="0282F908" w14:textId="4A6D9DD1" w:rsidR="003A6D21" w:rsidRPr="00B76BF1" w:rsidRDefault="00473388">
            <w:pPr>
              <w:jc w:val="center"/>
              <w:rPr>
                <w:rFonts w:ascii="Arial Narrow" w:eastAsia="Arial Narrow" w:hAnsi="Arial Narrow" w:cs="Arial Narrow"/>
                <w:i/>
                <w:sz w:val="18"/>
                <w:szCs w:val="18"/>
                <w:lang w:val="en-GB"/>
              </w:rPr>
            </w:pPr>
            <w:r w:rsidRPr="00B76BF1">
              <w:rPr>
                <w:rFonts w:ascii="Arial Narrow" w:eastAsia="Arial Narrow" w:hAnsi="Arial Narrow" w:cs="Arial Narrow"/>
                <w:lang w:val="en-GB"/>
              </w:rPr>
              <w:t>By the end of 2029, the percentage of women aged 15 and over who have experienced physical and/or sexual partner or non-partner violence since the age of 15 is reduced to 10%.</w:t>
            </w:r>
          </w:p>
        </w:tc>
      </w:tr>
      <w:tr w:rsidR="003A6D21" w:rsidRPr="00B76BF1" w14:paraId="0282F928" w14:textId="77777777" w:rsidTr="00246771">
        <w:trPr>
          <w:trHeight w:val="58"/>
        </w:trPr>
        <w:tc>
          <w:tcPr>
            <w:tcW w:w="2700" w:type="dxa"/>
          </w:tcPr>
          <w:p w14:paraId="0282F90A" w14:textId="3467DB62" w:rsidR="003A6D21" w:rsidRPr="00B76BF1" w:rsidRDefault="00336E0A">
            <w:pPr>
              <w:rPr>
                <w:rFonts w:ascii="Arial Narrow" w:eastAsia="Arial Narrow" w:hAnsi="Arial Narrow" w:cs="Arial Narrow"/>
                <w:b/>
                <w:lang w:val="en-GB"/>
              </w:rPr>
            </w:pPr>
            <w:r w:rsidRPr="00B76BF1">
              <w:rPr>
                <w:rFonts w:ascii="Arial Narrow" w:eastAsia="Arial Narrow" w:hAnsi="Arial Narrow" w:cs="Arial Narrow"/>
                <w:b/>
                <w:lang w:val="en-GB"/>
              </w:rPr>
              <w:t xml:space="preserve">Performance indicator </w:t>
            </w:r>
            <w:r w:rsidR="00804C05" w:rsidRPr="00B76BF1">
              <w:rPr>
                <w:rFonts w:ascii="Arial Narrow" w:eastAsia="Arial Narrow" w:hAnsi="Arial Narrow" w:cs="Arial Narrow"/>
                <w:b/>
                <w:lang w:val="en-GB"/>
              </w:rPr>
              <w:t>2:</w:t>
            </w:r>
          </w:p>
          <w:p w14:paraId="0F5814B3" w14:textId="77777777" w:rsidR="00F71412" w:rsidRPr="00B76BF1" w:rsidRDefault="00F71412">
            <w:pPr>
              <w:rPr>
                <w:rFonts w:ascii="Arial Narrow" w:eastAsia="Arial Narrow" w:hAnsi="Arial Narrow" w:cs="Arial Narrow"/>
                <w:b/>
                <w:lang w:val="en-GB"/>
              </w:rPr>
            </w:pPr>
          </w:p>
          <w:p w14:paraId="33BA688D" w14:textId="77777777" w:rsidR="0010407A" w:rsidRPr="00B76BF1" w:rsidRDefault="0010407A" w:rsidP="0010407A">
            <w:pPr>
              <w:jc w:val="both"/>
              <w:rPr>
                <w:rFonts w:ascii="Arial Narrow" w:hAnsi="Arial Narrow" w:cs="Arial"/>
                <w:lang w:val="en-GB"/>
              </w:rPr>
            </w:pPr>
            <w:r w:rsidRPr="00B76BF1">
              <w:rPr>
                <w:rFonts w:ascii="Arial Narrow" w:hAnsi="Arial Narrow" w:cs="Arial"/>
                <w:lang w:val="en-GB"/>
              </w:rPr>
              <w:t>Percentage of survivors who contacted the police immediately after the most severe incident of violence.</w:t>
            </w:r>
          </w:p>
          <w:p w14:paraId="0282F90B" w14:textId="2E19ED89" w:rsidR="003A6D21" w:rsidRPr="00B76BF1" w:rsidRDefault="003A6D21">
            <w:pPr>
              <w:ind w:left="3"/>
              <w:rPr>
                <w:rFonts w:ascii="Arial Narrow" w:eastAsia="Arial Narrow" w:hAnsi="Arial Narrow" w:cs="Arial Narrow"/>
                <w:b/>
                <w:lang w:val="en-GB"/>
              </w:rPr>
            </w:pPr>
          </w:p>
        </w:tc>
        <w:tc>
          <w:tcPr>
            <w:tcW w:w="3060" w:type="dxa"/>
          </w:tcPr>
          <w:p w14:paraId="0282F90C" w14:textId="2FD5F431" w:rsidR="003A6D21" w:rsidRPr="00B76BF1" w:rsidRDefault="00336E0A">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Baseline value </w:t>
            </w:r>
            <w:r w:rsidR="00804C05" w:rsidRPr="00B76BF1">
              <w:rPr>
                <w:rFonts w:ascii="Arial Narrow" w:eastAsia="Arial Narrow" w:hAnsi="Arial Narrow" w:cs="Arial Narrow"/>
                <w:b/>
                <w:lang w:val="en-GB"/>
              </w:rPr>
              <w:t>2025</w:t>
            </w:r>
          </w:p>
          <w:p w14:paraId="0282F90D" w14:textId="77777777" w:rsidR="003A6D21" w:rsidRPr="00B76BF1" w:rsidRDefault="003A6D21">
            <w:pPr>
              <w:jc w:val="center"/>
              <w:rPr>
                <w:rFonts w:ascii="Arial Narrow" w:eastAsia="Arial Narrow" w:hAnsi="Arial Narrow" w:cs="Arial Narrow"/>
                <w:b/>
                <w:lang w:val="en-GB"/>
              </w:rPr>
            </w:pPr>
          </w:p>
          <w:p w14:paraId="628D2B41" w14:textId="77777777" w:rsidR="0010407A" w:rsidRPr="00B76BF1" w:rsidRDefault="0010407A" w:rsidP="0010407A">
            <w:pPr>
              <w:jc w:val="both"/>
              <w:rPr>
                <w:rFonts w:ascii="Arial Narrow" w:hAnsi="Arial Narrow" w:cs="Arial"/>
                <w:lang w:val="en-GB"/>
              </w:rPr>
            </w:pPr>
            <w:r w:rsidRPr="00B76BF1">
              <w:rPr>
                <w:rFonts w:ascii="Arial Narrow" w:hAnsi="Arial Narrow" w:cs="Arial"/>
                <w:lang w:val="en-GB"/>
              </w:rPr>
              <w:t>4% of cases of violence by current partners are reported.</w:t>
            </w:r>
          </w:p>
          <w:p w14:paraId="5CC15446" w14:textId="77777777" w:rsidR="0010407A" w:rsidRPr="00B76BF1" w:rsidRDefault="0010407A" w:rsidP="0010407A">
            <w:pPr>
              <w:jc w:val="both"/>
              <w:rPr>
                <w:rFonts w:ascii="Arial Narrow" w:hAnsi="Arial Narrow" w:cs="Arial"/>
                <w:lang w:val="en-GB"/>
              </w:rPr>
            </w:pPr>
            <w:r w:rsidRPr="00B76BF1">
              <w:rPr>
                <w:rFonts w:ascii="Arial Narrow" w:hAnsi="Arial Narrow" w:cs="Arial"/>
                <w:lang w:val="en-GB"/>
              </w:rPr>
              <w:t>12% of cases of violence by former partners are reported.</w:t>
            </w:r>
          </w:p>
          <w:p w14:paraId="7FCADE56" w14:textId="77777777" w:rsidR="0010407A" w:rsidRPr="00B76BF1" w:rsidRDefault="0010407A" w:rsidP="0010407A">
            <w:pPr>
              <w:jc w:val="both"/>
              <w:rPr>
                <w:rFonts w:ascii="Arial Narrow" w:hAnsi="Arial Narrow" w:cs="Arial"/>
                <w:lang w:val="en-GB"/>
              </w:rPr>
            </w:pPr>
            <w:r w:rsidRPr="00B76BF1">
              <w:rPr>
                <w:rFonts w:ascii="Arial Narrow" w:hAnsi="Arial Narrow" w:cs="Arial"/>
                <w:lang w:val="en-GB"/>
              </w:rPr>
              <w:t>1% of cases of sexual harassment are reported.</w:t>
            </w:r>
          </w:p>
          <w:p w14:paraId="0282F914" w14:textId="24C09270" w:rsidR="003A6D21" w:rsidRPr="00B76BF1" w:rsidRDefault="0010407A" w:rsidP="0010407A">
            <w:pPr>
              <w:jc w:val="center"/>
              <w:rPr>
                <w:rFonts w:ascii="Arial Narrow" w:eastAsia="Arial Narrow" w:hAnsi="Arial Narrow" w:cs="Arial Narrow"/>
                <w:lang w:val="en-GB"/>
              </w:rPr>
            </w:pPr>
            <w:r w:rsidRPr="00B76BF1">
              <w:rPr>
                <w:rFonts w:ascii="Arial Narrow" w:eastAsia="Arial Narrow" w:hAnsi="Arial Narrow" w:cs="Arial Narrow"/>
                <w:lang w:val="en-GB"/>
              </w:rPr>
              <w:t xml:space="preserve"> </w:t>
            </w:r>
          </w:p>
          <w:p w14:paraId="0282F915" w14:textId="77777777" w:rsidR="003A6D21" w:rsidRPr="00B76BF1" w:rsidRDefault="003A6D21">
            <w:pPr>
              <w:jc w:val="center"/>
              <w:rPr>
                <w:rFonts w:ascii="Arial Narrow" w:eastAsia="Arial Narrow" w:hAnsi="Arial Narrow" w:cs="Arial Narrow"/>
                <w:i/>
                <w:sz w:val="18"/>
                <w:szCs w:val="18"/>
                <w:lang w:val="en-GB"/>
              </w:rPr>
            </w:pPr>
          </w:p>
        </w:tc>
        <w:tc>
          <w:tcPr>
            <w:tcW w:w="3060" w:type="dxa"/>
          </w:tcPr>
          <w:p w14:paraId="0282F916" w14:textId="3561290A" w:rsidR="003A6D21" w:rsidRPr="00B76BF1" w:rsidRDefault="008E3A7C">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Mid-term value </w:t>
            </w:r>
            <w:r w:rsidR="00804C05" w:rsidRPr="00B76BF1">
              <w:rPr>
                <w:rFonts w:ascii="Arial Narrow" w:eastAsia="Arial Narrow" w:hAnsi="Arial Narrow" w:cs="Arial Narrow"/>
                <w:b/>
                <w:lang w:val="en-GB"/>
              </w:rPr>
              <w:t>2027</w:t>
            </w:r>
          </w:p>
          <w:p w14:paraId="0282F918" w14:textId="77777777" w:rsidR="003A6D21" w:rsidRPr="00B76BF1" w:rsidRDefault="003A6D21">
            <w:pPr>
              <w:rPr>
                <w:rFonts w:ascii="Arial Narrow" w:eastAsia="Arial Narrow" w:hAnsi="Arial Narrow" w:cs="Arial Narrow"/>
                <w:lang w:val="en-GB"/>
              </w:rPr>
            </w:pPr>
          </w:p>
          <w:p w14:paraId="7773C09F" w14:textId="5531B557" w:rsidR="0010407A" w:rsidRPr="00B76BF1" w:rsidRDefault="0010407A" w:rsidP="0010407A">
            <w:pPr>
              <w:jc w:val="both"/>
              <w:rPr>
                <w:rFonts w:ascii="Arial Narrow" w:hAnsi="Arial Narrow" w:cs="Arial"/>
                <w:lang w:val="en-GB"/>
              </w:rPr>
            </w:pPr>
            <w:r w:rsidRPr="00B76BF1">
              <w:rPr>
                <w:rFonts w:ascii="Arial Narrow" w:hAnsi="Arial Narrow" w:cs="Arial"/>
                <w:lang w:val="en-GB"/>
              </w:rPr>
              <w:t>At least 10% of cases of violence by current partners are reported.</w:t>
            </w:r>
          </w:p>
          <w:p w14:paraId="2EB18175" w14:textId="6EA5A6A6" w:rsidR="0010407A" w:rsidRPr="00B76BF1" w:rsidRDefault="0010407A" w:rsidP="0010407A">
            <w:pPr>
              <w:jc w:val="both"/>
              <w:rPr>
                <w:rFonts w:ascii="Arial Narrow" w:hAnsi="Arial Narrow" w:cs="Arial"/>
                <w:lang w:val="en-GB"/>
              </w:rPr>
            </w:pPr>
            <w:r w:rsidRPr="00B76BF1">
              <w:rPr>
                <w:rFonts w:ascii="Arial Narrow" w:hAnsi="Arial Narrow" w:cs="Arial"/>
                <w:lang w:val="en-GB"/>
              </w:rPr>
              <w:t>At least 20% of cases of violence by former partners are reported.</w:t>
            </w:r>
          </w:p>
          <w:p w14:paraId="6AC03C58" w14:textId="1CD701F1" w:rsidR="0010407A" w:rsidRPr="00B76BF1" w:rsidRDefault="0010407A" w:rsidP="0010407A">
            <w:pPr>
              <w:jc w:val="both"/>
              <w:rPr>
                <w:rFonts w:ascii="Arial Narrow" w:hAnsi="Arial Narrow" w:cs="Arial"/>
                <w:lang w:val="en-GB"/>
              </w:rPr>
            </w:pPr>
            <w:r w:rsidRPr="00B76BF1">
              <w:rPr>
                <w:rFonts w:ascii="Arial Narrow" w:hAnsi="Arial Narrow" w:cs="Arial"/>
                <w:lang w:val="en-GB"/>
              </w:rPr>
              <w:t>At least 10% of cases of sexual harassment are reported.</w:t>
            </w:r>
          </w:p>
          <w:p w14:paraId="0282F91E" w14:textId="50C3828A" w:rsidR="003A6D21" w:rsidRPr="00B76BF1" w:rsidRDefault="003A6D21">
            <w:pPr>
              <w:jc w:val="center"/>
              <w:rPr>
                <w:rFonts w:ascii="Arial Narrow" w:eastAsia="Arial Narrow" w:hAnsi="Arial Narrow" w:cs="Arial Narrow"/>
                <w:lang w:val="en-GB"/>
              </w:rPr>
            </w:pPr>
          </w:p>
        </w:tc>
        <w:tc>
          <w:tcPr>
            <w:tcW w:w="3060" w:type="dxa"/>
          </w:tcPr>
          <w:p w14:paraId="0282F91F" w14:textId="184ED862" w:rsidR="003A6D21" w:rsidRPr="00B76BF1" w:rsidRDefault="00336E0A">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Target value </w:t>
            </w:r>
            <w:r w:rsidR="00804C05" w:rsidRPr="00B76BF1">
              <w:rPr>
                <w:rFonts w:ascii="Arial Narrow" w:eastAsia="Arial Narrow" w:hAnsi="Arial Narrow" w:cs="Arial Narrow"/>
                <w:b/>
                <w:lang w:val="en-GB"/>
              </w:rPr>
              <w:t>2029</w:t>
            </w:r>
          </w:p>
          <w:p w14:paraId="0282F921" w14:textId="77777777" w:rsidR="003A6D21" w:rsidRPr="00B76BF1" w:rsidRDefault="003A6D21">
            <w:pPr>
              <w:rPr>
                <w:rFonts w:ascii="Arial Narrow" w:eastAsia="Arial Narrow" w:hAnsi="Arial Narrow" w:cs="Arial Narrow"/>
                <w:lang w:val="en-GB"/>
              </w:rPr>
            </w:pPr>
          </w:p>
          <w:p w14:paraId="4444B8B8" w14:textId="77777777" w:rsidR="0010407A" w:rsidRPr="00B76BF1" w:rsidRDefault="0010407A" w:rsidP="0010407A">
            <w:pPr>
              <w:jc w:val="both"/>
              <w:rPr>
                <w:rFonts w:ascii="Arial Narrow" w:hAnsi="Arial Narrow" w:cs="Arial"/>
                <w:lang w:val="en-GB"/>
              </w:rPr>
            </w:pPr>
            <w:r w:rsidRPr="00B76BF1">
              <w:rPr>
                <w:rFonts w:ascii="Arial Narrow" w:hAnsi="Arial Narrow" w:cs="Arial"/>
                <w:lang w:val="en-GB"/>
              </w:rPr>
              <w:t>At least 20% of cases of violence by current partners are reported.</w:t>
            </w:r>
          </w:p>
          <w:p w14:paraId="1B6F4955" w14:textId="77777777" w:rsidR="0010407A" w:rsidRPr="00B76BF1" w:rsidRDefault="0010407A" w:rsidP="0010407A">
            <w:pPr>
              <w:jc w:val="both"/>
              <w:rPr>
                <w:rFonts w:ascii="Arial Narrow" w:hAnsi="Arial Narrow" w:cs="Arial"/>
                <w:lang w:val="en-GB"/>
              </w:rPr>
            </w:pPr>
            <w:r w:rsidRPr="00B76BF1">
              <w:rPr>
                <w:rFonts w:ascii="Arial Narrow" w:hAnsi="Arial Narrow" w:cs="Arial"/>
                <w:lang w:val="en-GB"/>
              </w:rPr>
              <w:t>At least 30% of cases of violence by former partners are reported.</w:t>
            </w:r>
          </w:p>
          <w:p w14:paraId="175D02B2" w14:textId="77777777" w:rsidR="0010407A" w:rsidRPr="00B76BF1" w:rsidRDefault="0010407A" w:rsidP="0010407A">
            <w:pPr>
              <w:jc w:val="both"/>
              <w:rPr>
                <w:rFonts w:ascii="Arial Narrow" w:hAnsi="Arial Narrow" w:cs="Arial"/>
                <w:lang w:val="en-GB"/>
              </w:rPr>
            </w:pPr>
            <w:r w:rsidRPr="00B76BF1">
              <w:rPr>
                <w:rFonts w:ascii="Arial Narrow" w:hAnsi="Arial Narrow" w:cs="Arial"/>
                <w:lang w:val="en-GB"/>
              </w:rPr>
              <w:t>At least 20% of cases of sexual harassment are reported.</w:t>
            </w:r>
          </w:p>
          <w:p w14:paraId="0282F927" w14:textId="01A579F7" w:rsidR="003A6D21" w:rsidRPr="00B76BF1" w:rsidRDefault="003A6D21">
            <w:pPr>
              <w:jc w:val="center"/>
              <w:rPr>
                <w:rFonts w:ascii="Arial Narrow" w:eastAsia="Arial Narrow" w:hAnsi="Arial Narrow" w:cs="Arial Narrow"/>
                <w:lang w:val="en-GB"/>
              </w:rPr>
            </w:pPr>
          </w:p>
        </w:tc>
      </w:tr>
    </w:tbl>
    <w:p w14:paraId="0282F929" w14:textId="77777777" w:rsidR="003A6D21" w:rsidRPr="00B76BF1" w:rsidRDefault="003A6D21">
      <w:pPr>
        <w:jc w:val="both"/>
        <w:rPr>
          <w:rFonts w:ascii="Arial Narrow" w:eastAsia="Arial Narrow" w:hAnsi="Arial Narrow" w:cs="Arial Narrow"/>
          <w:lang w:val="en-GB"/>
        </w:rPr>
      </w:pPr>
    </w:p>
    <w:p w14:paraId="0282F92A" w14:textId="0236416D" w:rsidR="003A6D21" w:rsidRPr="00B76BF1" w:rsidRDefault="00ED5AA0">
      <w:pPr>
        <w:pStyle w:val="Heading2"/>
        <w:rPr>
          <w:lang w:val="en-GB"/>
        </w:rPr>
      </w:pPr>
      <w:bookmarkStart w:id="47" w:name="_heading=h.ajmdk1m57ggc" w:colFirst="0" w:colLast="0"/>
      <w:bookmarkEnd w:id="47"/>
      <w:r w:rsidRPr="00B76BF1">
        <w:rPr>
          <w:lang w:val="en-GB"/>
        </w:rPr>
        <w:t xml:space="preserve">Area VII: </w:t>
      </w:r>
      <w:bookmarkStart w:id="48" w:name="_Hlk210227720"/>
      <w:r w:rsidRPr="00B76BF1">
        <w:rPr>
          <w:lang w:val="en-GB"/>
        </w:rPr>
        <w:t>Culture and media</w:t>
      </w:r>
      <w:bookmarkEnd w:id="48"/>
    </w:p>
    <w:p w14:paraId="0282F92B" w14:textId="77777777" w:rsidR="003A6D21" w:rsidRPr="00B76BF1" w:rsidRDefault="003A6D21">
      <w:pPr>
        <w:jc w:val="both"/>
        <w:rPr>
          <w:rFonts w:ascii="Arial Narrow" w:eastAsia="Arial Narrow" w:hAnsi="Arial Narrow" w:cs="Arial Narrow"/>
          <w:lang w:val="en-GB"/>
        </w:rPr>
      </w:pPr>
    </w:p>
    <w:p w14:paraId="0282F92C" w14:textId="435F2F7D" w:rsidR="003A6D21" w:rsidRPr="00B76BF1" w:rsidRDefault="00F96E16">
      <w:pPr>
        <w:jc w:val="both"/>
        <w:rPr>
          <w:rFonts w:ascii="Arial Narrow" w:eastAsia="Arial Narrow" w:hAnsi="Arial Narrow" w:cs="Arial Narrow"/>
          <w:b/>
          <w:lang w:val="en-GB"/>
        </w:rPr>
      </w:pPr>
      <w:r w:rsidRPr="00B76BF1">
        <w:rPr>
          <w:rFonts w:ascii="Arial Narrow" w:eastAsia="Arial Narrow" w:hAnsi="Arial Narrow" w:cs="Arial Narrow"/>
          <w:b/>
          <w:lang w:val="en-GB"/>
        </w:rPr>
        <w:lastRenderedPageBreak/>
        <w:t>C</w:t>
      </w:r>
      <w:r w:rsidR="00804C05" w:rsidRPr="00B76BF1">
        <w:rPr>
          <w:rFonts w:ascii="Arial Narrow" w:eastAsia="Arial Narrow" w:hAnsi="Arial Narrow" w:cs="Arial Narrow"/>
          <w:b/>
          <w:lang w:val="en-GB"/>
        </w:rPr>
        <w:t>ultur</w:t>
      </w:r>
      <w:r w:rsidRPr="00B76BF1">
        <w:rPr>
          <w:rFonts w:ascii="Arial Narrow" w:eastAsia="Arial Narrow" w:hAnsi="Arial Narrow" w:cs="Arial Narrow"/>
          <w:b/>
          <w:lang w:val="en-GB"/>
        </w:rPr>
        <w:t>e</w:t>
      </w:r>
    </w:p>
    <w:p w14:paraId="54BBF687" w14:textId="1F0CFBA0" w:rsidR="00F96E16" w:rsidRPr="00B76BF1" w:rsidRDefault="00F96E16" w:rsidP="00F96E16">
      <w:pPr>
        <w:jc w:val="both"/>
        <w:rPr>
          <w:rFonts w:ascii="Arial Narrow" w:eastAsia="Arial Narrow" w:hAnsi="Arial Narrow" w:cs="Arial Narrow"/>
          <w:lang w:val="en-GB"/>
        </w:rPr>
      </w:pPr>
      <w:r w:rsidRPr="00B76BF1">
        <w:rPr>
          <w:rFonts w:ascii="Arial Narrow" w:eastAsia="Arial Narrow" w:hAnsi="Arial Narrow" w:cs="Arial Narrow"/>
          <w:lang w:val="en-GB"/>
        </w:rPr>
        <w:t>The Law on Culture of Montenegro</w:t>
      </w:r>
      <w:r w:rsidR="00804C05" w:rsidRPr="00B76BF1">
        <w:rPr>
          <w:rFonts w:ascii="Arial Narrow" w:eastAsia="Arial Narrow" w:hAnsi="Arial Narrow" w:cs="Arial Narrow"/>
          <w:vertAlign w:val="superscript"/>
          <w:lang w:val="en-GB"/>
        </w:rPr>
        <w:footnoteReference w:id="112"/>
      </w:r>
      <w:r w:rsidR="00804C05" w:rsidRPr="00B76BF1">
        <w:rPr>
          <w:rFonts w:ascii="Arial Narrow" w:eastAsia="Arial Narrow" w:hAnsi="Arial Narrow" w:cs="Arial Narrow"/>
          <w:lang w:val="en-GB"/>
        </w:rPr>
        <w:t xml:space="preserve"> </w:t>
      </w:r>
      <w:r w:rsidRPr="00B76BF1">
        <w:rPr>
          <w:rFonts w:ascii="Arial Narrow" w:eastAsia="Arial Narrow" w:hAnsi="Arial Narrow" w:cs="Arial Narrow"/>
          <w:lang w:val="en-GB"/>
        </w:rPr>
        <w:t>promotes principles such as cultural diversity, equal access</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the decentralization of cultural development processes for all citizens of Montenegro. However, the law does not contain an explicit gender-sensitive framework. Its gender-neutral language often results in the invisibility of gender-specific needs and challenges, particularly those affecting women and marginal</w:t>
      </w:r>
      <w:r w:rsidR="00B76BF1">
        <w:rPr>
          <w:rFonts w:ascii="Arial Narrow" w:eastAsia="Arial Narrow" w:hAnsi="Arial Narrow" w:cs="Arial Narrow"/>
          <w:lang w:val="en-GB"/>
        </w:rPr>
        <w:t>ise</w:t>
      </w:r>
      <w:r w:rsidRPr="00B76BF1">
        <w:rPr>
          <w:rFonts w:ascii="Arial Narrow" w:eastAsia="Arial Narrow" w:hAnsi="Arial Narrow" w:cs="Arial Narrow"/>
          <w:lang w:val="en-GB"/>
        </w:rPr>
        <w:t>d groups in culture. A new Law on Culture is currently being drafted.</w:t>
      </w:r>
    </w:p>
    <w:p w14:paraId="49ED7488" w14:textId="3E0491B9" w:rsidR="00F96E16" w:rsidRPr="00B76BF1" w:rsidRDefault="00F96E16" w:rsidP="00F96E16">
      <w:pPr>
        <w:jc w:val="both"/>
        <w:rPr>
          <w:rFonts w:ascii="Arial Narrow" w:eastAsia="Arial Narrow" w:hAnsi="Arial Narrow" w:cs="Arial Narrow"/>
          <w:lang w:val="en-GB"/>
        </w:rPr>
      </w:pPr>
      <w:r w:rsidRPr="00B76BF1">
        <w:rPr>
          <w:rFonts w:ascii="Arial Narrow" w:eastAsia="Arial Narrow" w:hAnsi="Arial Narrow" w:cs="Arial Narrow"/>
          <w:lang w:val="en-GB"/>
        </w:rPr>
        <w:t>Article 3 of the Law on Culture highlights important principles for cultural development, such as freedom of creation, respect for cultural rights, cultural diversity</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democratization. However, it does not address issues relating to gender equality, gender mainstreaming, or non-discrimination on the grounds of sex and gender. Given Montenegro’s international obligations under CEDAW and the Istanbul Convention, the absence of a gender perspective may limit recognition of how sex and gender affect access to cultural resources, participation in decision-making</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representation in cultural narratives. Integrating gender equality would help ensure a more inclusive and equitable cultural policy.</w:t>
      </w:r>
    </w:p>
    <w:p w14:paraId="359C56EE" w14:textId="3F3DD2A7" w:rsidR="00F96E16" w:rsidRPr="00B76BF1" w:rsidRDefault="00F96E16" w:rsidP="00F96E16">
      <w:pPr>
        <w:jc w:val="both"/>
        <w:rPr>
          <w:rFonts w:ascii="Arial Narrow" w:eastAsia="Arial Narrow" w:hAnsi="Arial Narrow" w:cs="Arial Narrow"/>
          <w:lang w:val="en-GB"/>
        </w:rPr>
      </w:pPr>
      <w:r w:rsidRPr="00B76BF1">
        <w:rPr>
          <w:rFonts w:ascii="Arial Narrow" w:eastAsia="Arial Narrow" w:hAnsi="Arial Narrow" w:cs="Arial Narrow"/>
          <w:lang w:val="en-GB"/>
        </w:rPr>
        <w:t>Articles 12–27 of the Law on Culture regulate the establishment, structure</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management of cultural institutions, including provisions on the appointment of directors and artistic managers through public competitions (Articles 24 and 27). While the legal framework ensures a formal</w:t>
      </w:r>
      <w:r w:rsidR="00B76BF1">
        <w:rPr>
          <w:rFonts w:ascii="Arial Narrow" w:eastAsia="Arial Narrow" w:hAnsi="Arial Narrow" w:cs="Arial Narrow"/>
          <w:lang w:val="en-GB"/>
        </w:rPr>
        <w:t>ise</w:t>
      </w:r>
      <w:r w:rsidRPr="00B76BF1">
        <w:rPr>
          <w:rFonts w:ascii="Arial Narrow" w:eastAsia="Arial Narrow" w:hAnsi="Arial Narrow" w:cs="Arial Narrow"/>
          <w:lang w:val="en-GB"/>
        </w:rPr>
        <w:t>d and transparent process of appointments, it does not explicitly encourage gender-balanced representation in governing or executive bodies</w:t>
      </w:r>
      <w:r w:rsidR="00B76BF1">
        <w:rPr>
          <w:rFonts w:ascii="Arial Narrow" w:eastAsia="Arial Narrow" w:hAnsi="Arial Narrow" w:cs="Arial Narrow"/>
          <w:lang w:val="en-GB"/>
        </w:rPr>
        <w:t xml:space="preserve"> nor</w:t>
      </w:r>
      <w:r w:rsidRPr="00B76BF1">
        <w:rPr>
          <w:rFonts w:ascii="Arial Narrow" w:eastAsia="Arial Narrow" w:hAnsi="Arial Narrow" w:cs="Arial Narrow"/>
          <w:lang w:val="en-GB"/>
        </w:rPr>
        <w:t xml:space="preserve"> include gender-sensitive criteria in selection processes.</w:t>
      </w:r>
    </w:p>
    <w:p w14:paraId="49BFB3EA" w14:textId="487A0FE1" w:rsidR="00F96E16" w:rsidRPr="00B76BF1" w:rsidRDefault="00F96E16" w:rsidP="00F96E16">
      <w:pPr>
        <w:jc w:val="both"/>
        <w:rPr>
          <w:rFonts w:ascii="Arial Narrow" w:eastAsia="Arial Narrow" w:hAnsi="Arial Narrow" w:cs="Arial Narrow"/>
          <w:lang w:val="en-GB"/>
        </w:rPr>
      </w:pPr>
      <w:r w:rsidRPr="00B76BF1">
        <w:rPr>
          <w:rFonts w:ascii="Arial Narrow" w:eastAsia="Arial Narrow" w:hAnsi="Arial Narrow" w:cs="Arial Narrow"/>
          <w:lang w:val="en-GB"/>
        </w:rPr>
        <w:t>Articles 50–67 define the legal status and recognition of artists, cultural professionals</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independent workers in the cultural sector, focusing primarily on their professional qualifications and contributions to cultural development. While the legal framework provides important mechanisms –</w:t>
      </w:r>
      <w:r w:rsidR="00B76BF1">
        <w:rPr>
          <w:rFonts w:ascii="Arial Narrow" w:eastAsia="Arial Narrow" w:hAnsi="Arial Narrow" w:cs="Arial Narrow"/>
          <w:lang w:val="en-GB"/>
        </w:rPr>
        <w:t xml:space="preserve"> </w:t>
      </w:r>
      <w:r w:rsidRPr="00B76BF1">
        <w:rPr>
          <w:rFonts w:ascii="Arial Narrow" w:eastAsia="Arial Narrow" w:hAnsi="Arial Narrow" w:cs="Arial Narrow"/>
          <w:lang w:val="en-GB"/>
        </w:rPr>
        <w:t>such as access to health and pension insurance for independent artists (Article 64a) –</w:t>
      </w:r>
      <w:r w:rsidR="00B76BF1">
        <w:rPr>
          <w:rFonts w:ascii="Arial Narrow" w:eastAsia="Arial Narrow" w:hAnsi="Arial Narrow" w:cs="Arial Narrow"/>
          <w:lang w:val="en-GB"/>
        </w:rPr>
        <w:t xml:space="preserve"> </w:t>
      </w:r>
      <w:r w:rsidRPr="00B76BF1">
        <w:rPr>
          <w:rFonts w:ascii="Arial Narrow" w:eastAsia="Arial Narrow" w:hAnsi="Arial Narrow" w:cs="Arial Narrow"/>
          <w:lang w:val="en-GB"/>
        </w:rPr>
        <w:t>it does not explicitly address gender-specific challenges that may arise in carrying out these roles. Issues such as sex- and gender-based discrimination, unequal access to opportunities</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the need for additional social protection relating to parental leave or caregiving responsibilities are not reflected in the law.</w:t>
      </w:r>
    </w:p>
    <w:p w14:paraId="0282F931" w14:textId="1D3F93A0" w:rsidR="003A6D21" w:rsidRPr="00B76BF1" w:rsidRDefault="00F96E16" w:rsidP="00F96E16">
      <w:pPr>
        <w:jc w:val="both"/>
        <w:rPr>
          <w:rFonts w:ascii="Arial Narrow" w:eastAsia="Arial Narrow" w:hAnsi="Arial Narrow" w:cs="Arial Narrow"/>
          <w:lang w:val="en-GB"/>
        </w:rPr>
      </w:pPr>
      <w:r w:rsidRPr="00B76BF1">
        <w:rPr>
          <w:rFonts w:ascii="Arial Narrow" w:eastAsia="Arial Narrow" w:hAnsi="Arial Narrow" w:cs="Arial Narrow"/>
          <w:lang w:val="en-GB"/>
        </w:rPr>
        <w:t>UNDP research shows that gender inequality in the cultural sphere is manifested both institutionally and symbolically. While women lead 50% of national cultural institutions in the country, this parity at the top does not necessarily translate into transformative change. Many women professionals in film, theatre</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other cultural sectors describe a paradox: while 75% believe that “art is without gender” and emphas</w:t>
      </w:r>
      <w:r w:rsidR="00B76BF1">
        <w:rPr>
          <w:rFonts w:ascii="Arial Narrow" w:eastAsia="Arial Narrow" w:hAnsi="Arial Narrow" w:cs="Arial Narrow"/>
          <w:lang w:val="en-GB"/>
        </w:rPr>
        <w:t>ise</w:t>
      </w:r>
      <w:r w:rsidRPr="00B76BF1">
        <w:rPr>
          <w:rFonts w:ascii="Arial Narrow" w:eastAsia="Arial Narrow" w:hAnsi="Arial Narrow" w:cs="Arial Narrow"/>
          <w:lang w:val="en-GB"/>
        </w:rPr>
        <w:t xml:space="preserve"> professional merit over gender identity, 90% simultaneously acknowledge that cultural professions are deeply shaped by gendered expectations and hierarchies</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113"/>
      </w:r>
      <w:r w:rsidR="00B76BF1">
        <w:rPr>
          <w:rFonts w:ascii="Arial Narrow" w:eastAsia="Arial Narrow" w:hAnsi="Arial Narrow" w:cs="Arial Narrow"/>
          <w:lang w:val="en-GB"/>
        </w:rPr>
        <w:t xml:space="preserve"> </w:t>
      </w:r>
    </w:p>
    <w:p w14:paraId="1D470284" w14:textId="77777777" w:rsidR="00F96E16" w:rsidRPr="00B76BF1" w:rsidRDefault="00F96E16" w:rsidP="00F96E16">
      <w:pPr>
        <w:jc w:val="both"/>
        <w:rPr>
          <w:rFonts w:ascii="Arial Narrow" w:hAnsi="Arial Narrow" w:cs="Arial"/>
          <w:lang w:val="en-GB"/>
        </w:rPr>
      </w:pPr>
      <w:r w:rsidRPr="00B76BF1">
        <w:rPr>
          <w:rFonts w:ascii="Arial Narrow" w:hAnsi="Arial Narrow" w:cs="Arial"/>
          <w:lang w:val="en-GB"/>
        </w:rPr>
        <w:t>The research further reveals a strong pattern of gender erasure, where women suppress or minimize their gender to avoid marginalization, exposing the psychological and structural pressures faced by women in the arts.</w:t>
      </w:r>
    </w:p>
    <w:p w14:paraId="483840BE" w14:textId="77777777" w:rsidR="00F96E16" w:rsidRPr="00B76BF1" w:rsidRDefault="00F96E16" w:rsidP="00EC11D5">
      <w:pPr>
        <w:pStyle w:val="ListParagraph"/>
        <w:numPr>
          <w:ilvl w:val="0"/>
          <w:numId w:val="45"/>
        </w:numPr>
        <w:spacing w:line="256" w:lineRule="auto"/>
        <w:jc w:val="both"/>
        <w:rPr>
          <w:rFonts w:ascii="Arial Narrow" w:hAnsi="Arial Narrow" w:cs="Arial"/>
          <w:lang w:val="en-GB"/>
        </w:rPr>
      </w:pPr>
      <w:r w:rsidRPr="00B76BF1">
        <w:rPr>
          <w:rFonts w:ascii="Arial Narrow" w:hAnsi="Arial Narrow" w:cs="Arial"/>
          <w:lang w:val="en-GB"/>
        </w:rPr>
        <w:t>91% of actresses reported experiencing degrading treatment, ageism, or sexual objectification, while 82% described the production process in film and television as mystified and inaccessible.</w:t>
      </w:r>
    </w:p>
    <w:p w14:paraId="31189B1B" w14:textId="77777777" w:rsidR="00F96E16" w:rsidRPr="00B76BF1" w:rsidRDefault="00F96E16" w:rsidP="00F96E16">
      <w:pPr>
        <w:jc w:val="both"/>
        <w:rPr>
          <w:rFonts w:ascii="Arial Narrow" w:hAnsi="Arial Narrow" w:cs="Arial"/>
          <w:lang w:val="en-GB"/>
        </w:rPr>
      </w:pPr>
      <w:r w:rsidRPr="00B76BF1">
        <w:rPr>
          <w:rFonts w:ascii="Arial Narrow" w:hAnsi="Arial Narrow" w:cs="Arial"/>
          <w:lang w:val="en-GB"/>
        </w:rPr>
        <w:t>Between 2006 and 2019, only 2 out of 17 feature films produced in Montenegro passed the Bechdel test, indicating significant underrepresentation and stereotyping of female characters. Findings underscore the impact of the “male gaze,” noting that most films are directed by men and made for male audiences, leaving little space for authentic or complex female voices.</w:t>
      </w:r>
    </w:p>
    <w:p w14:paraId="18032BBC" w14:textId="7FD2045E" w:rsidR="00F96E16" w:rsidRPr="00B76BF1" w:rsidRDefault="00F96E16" w:rsidP="00F96E16">
      <w:pPr>
        <w:jc w:val="both"/>
        <w:rPr>
          <w:rFonts w:ascii="Arial Narrow" w:hAnsi="Arial Narrow" w:cs="Arial"/>
          <w:lang w:val="en-GB"/>
        </w:rPr>
      </w:pPr>
      <w:r w:rsidRPr="00B76BF1">
        <w:rPr>
          <w:rFonts w:ascii="Arial Narrow" w:hAnsi="Arial Narrow" w:cs="Arial"/>
          <w:lang w:val="en-GB"/>
        </w:rPr>
        <w:lastRenderedPageBreak/>
        <w:t>Cultural narratives continue to reinforce traditional roles –</w:t>
      </w:r>
      <w:r w:rsidR="00B76BF1" w:rsidRPr="00B76BF1">
        <w:rPr>
          <w:rFonts w:ascii="Arial Narrow" w:hAnsi="Arial Narrow" w:cs="Arial"/>
          <w:lang w:val="en-GB"/>
        </w:rPr>
        <w:t xml:space="preserve"> </w:t>
      </w:r>
      <w:r w:rsidRPr="00B76BF1">
        <w:rPr>
          <w:rFonts w:ascii="Arial Narrow" w:hAnsi="Arial Narrow" w:cs="Arial"/>
          <w:lang w:val="en-GB"/>
        </w:rPr>
        <w:t>depicting women as submissive mothers, wives, or sexual</w:t>
      </w:r>
      <w:r w:rsidR="00B76BF1">
        <w:rPr>
          <w:rFonts w:ascii="Arial Narrow" w:hAnsi="Arial Narrow" w:cs="Arial"/>
          <w:lang w:val="en-GB"/>
        </w:rPr>
        <w:t>ise</w:t>
      </w:r>
      <w:r w:rsidRPr="00B76BF1">
        <w:rPr>
          <w:rFonts w:ascii="Arial Narrow" w:hAnsi="Arial Narrow" w:cs="Arial"/>
          <w:lang w:val="en-GB"/>
        </w:rPr>
        <w:t>d figures –</w:t>
      </w:r>
      <w:r w:rsidR="00B76BF1">
        <w:rPr>
          <w:rFonts w:ascii="Arial Narrow" w:hAnsi="Arial Narrow" w:cs="Arial"/>
          <w:lang w:val="en-GB"/>
        </w:rPr>
        <w:t xml:space="preserve"> </w:t>
      </w:r>
      <w:r w:rsidRPr="00B76BF1">
        <w:rPr>
          <w:rFonts w:ascii="Arial Narrow" w:hAnsi="Arial Narrow" w:cs="Arial"/>
          <w:lang w:val="en-GB"/>
        </w:rPr>
        <w:t>while female creators remain underfunded, undervalued</w:t>
      </w:r>
      <w:r w:rsidR="00820EEC">
        <w:rPr>
          <w:rFonts w:ascii="Arial Narrow" w:hAnsi="Arial Narrow" w:cs="Arial"/>
          <w:lang w:val="en-GB"/>
        </w:rPr>
        <w:t xml:space="preserve"> and</w:t>
      </w:r>
      <w:r w:rsidRPr="00B76BF1">
        <w:rPr>
          <w:rFonts w:ascii="Arial Narrow" w:hAnsi="Arial Narrow" w:cs="Arial"/>
          <w:lang w:val="en-GB"/>
        </w:rPr>
        <w:t xml:space="preserve"> frequently excluded from decision-making processes.</w:t>
      </w:r>
    </w:p>
    <w:p w14:paraId="4CB1855E" w14:textId="78CBC542" w:rsidR="00F96E16" w:rsidRPr="00B76BF1" w:rsidRDefault="00F96E16" w:rsidP="00F96E16">
      <w:pPr>
        <w:jc w:val="both"/>
        <w:rPr>
          <w:rFonts w:ascii="Arial Narrow" w:hAnsi="Arial Narrow" w:cs="Arial"/>
          <w:lang w:val="en-GB"/>
        </w:rPr>
      </w:pPr>
      <w:r w:rsidRPr="00B76BF1">
        <w:rPr>
          <w:rFonts w:ascii="Arial Narrow" w:hAnsi="Arial Narrow" w:cs="Arial"/>
          <w:lang w:val="en-GB"/>
        </w:rPr>
        <w:t>Gender inequality in Montenegrin culture is rooted in structural patriarchy, lack of political will, weak budgetary support</w:t>
      </w:r>
      <w:r w:rsidR="00820EEC">
        <w:rPr>
          <w:rFonts w:ascii="Arial Narrow" w:hAnsi="Arial Narrow" w:cs="Arial"/>
          <w:lang w:val="en-GB"/>
        </w:rPr>
        <w:t xml:space="preserve"> and</w:t>
      </w:r>
      <w:r w:rsidRPr="00B76BF1">
        <w:rPr>
          <w:rFonts w:ascii="Arial Narrow" w:hAnsi="Arial Narrow" w:cs="Arial"/>
          <w:lang w:val="en-GB"/>
        </w:rPr>
        <w:t xml:space="preserve"> entrenched stereotypes. Women remain underrepresented in influential cultural roles, poorly portrayed in cultural narratives</w:t>
      </w:r>
      <w:r w:rsidR="00820EEC">
        <w:rPr>
          <w:rFonts w:ascii="Arial Narrow" w:hAnsi="Arial Narrow" w:cs="Arial"/>
          <w:lang w:val="en-GB"/>
        </w:rPr>
        <w:t xml:space="preserve"> and</w:t>
      </w:r>
      <w:r w:rsidRPr="00B76BF1">
        <w:rPr>
          <w:rFonts w:ascii="Arial Narrow" w:hAnsi="Arial Narrow" w:cs="Arial"/>
          <w:lang w:val="en-GB"/>
        </w:rPr>
        <w:t xml:space="preserve"> inadequately protected in their workplaces. For gender equality in culture to move beyond formal compliance and symbolic inclusion, transformative action is required: stronger enforcement of legal standards, gender-sensitive education and cultural policies, structural reform of media institutions, investment in women’s creative leadership</w:t>
      </w:r>
      <w:r w:rsidR="00820EEC">
        <w:rPr>
          <w:rFonts w:ascii="Arial Narrow" w:hAnsi="Arial Narrow" w:cs="Arial"/>
          <w:lang w:val="en-GB"/>
        </w:rPr>
        <w:t xml:space="preserve"> and</w:t>
      </w:r>
      <w:r w:rsidRPr="00B76BF1">
        <w:rPr>
          <w:rFonts w:ascii="Arial Narrow" w:hAnsi="Arial Narrow" w:cs="Arial"/>
          <w:lang w:val="en-GB"/>
        </w:rPr>
        <w:t xml:space="preserve"> the promotion of inclusive narratives that reflect the diverse identities and lived realities of Montenegrin society. Without these changes, gender equality will remain an aspirational goal rather than a lived reality in Montenegro’s cultural life.</w:t>
      </w:r>
    </w:p>
    <w:p w14:paraId="51563838" w14:textId="2FDA09FC" w:rsidR="00F96E16" w:rsidRPr="00B76BF1" w:rsidRDefault="00F96E16" w:rsidP="00F96E16">
      <w:pPr>
        <w:jc w:val="both"/>
        <w:rPr>
          <w:rFonts w:ascii="Arial Narrow" w:hAnsi="Arial Narrow" w:cs="Arial"/>
          <w:b/>
          <w:lang w:val="en-GB"/>
        </w:rPr>
      </w:pPr>
      <w:bookmarkStart w:id="49" w:name="_Hlk210197601"/>
      <w:r w:rsidRPr="00B76BF1">
        <w:rPr>
          <w:rFonts w:ascii="Arial Narrow" w:hAnsi="Arial Narrow" w:cs="Arial"/>
          <w:b/>
          <w:lang w:val="en-GB"/>
        </w:rPr>
        <w:t xml:space="preserve">Next steps in implementing public policies in the area </w:t>
      </w:r>
      <w:bookmarkEnd w:id="49"/>
      <w:r w:rsidRPr="00B76BF1">
        <w:rPr>
          <w:rFonts w:ascii="Arial Narrow" w:hAnsi="Arial Narrow" w:cs="Arial"/>
          <w:b/>
          <w:lang w:val="en-GB"/>
        </w:rPr>
        <w:t>of culture</w:t>
      </w:r>
    </w:p>
    <w:p w14:paraId="73B7AAB6" w14:textId="77777777" w:rsidR="00F96E16" w:rsidRPr="00B76BF1" w:rsidRDefault="00F96E16" w:rsidP="00EC11D5">
      <w:pPr>
        <w:pStyle w:val="ListParagraph"/>
        <w:numPr>
          <w:ilvl w:val="0"/>
          <w:numId w:val="46"/>
        </w:numPr>
        <w:spacing w:line="256" w:lineRule="auto"/>
        <w:jc w:val="both"/>
        <w:rPr>
          <w:rFonts w:ascii="Arial Narrow" w:hAnsi="Arial Narrow" w:cs="Arial"/>
          <w:lang w:val="en-GB"/>
        </w:rPr>
      </w:pPr>
      <w:r w:rsidRPr="00B76BF1">
        <w:rPr>
          <w:rFonts w:ascii="Arial Narrow" w:hAnsi="Arial Narrow" w:cs="Arial"/>
          <w:lang w:val="en-GB"/>
        </w:rPr>
        <w:t>Integrate the principles of gender equality and gender diversity into legislative and policy documents in the field of culture.</w:t>
      </w:r>
    </w:p>
    <w:p w14:paraId="681CF74F" w14:textId="77777777" w:rsidR="00F96E16" w:rsidRPr="00B76BF1" w:rsidRDefault="00F96E16" w:rsidP="00EC11D5">
      <w:pPr>
        <w:pStyle w:val="ListParagraph"/>
        <w:numPr>
          <w:ilvl w:val="0"/>
          <w:numId w:val="46"/>
        </w:numPr>
        <w:spacing w:line="256" w:lineRule="auto"/>
        <w:jc w:val="both"/>
        <w:rPr>
          <w:rFonts w:ascii="Arial Narrow" w:hAnsi="Arial Narrow" w:cs="Arial"/>
          <w:lang w:val="en-GB"/>
        </w:rPr>
      </w:pPr>
      <w:r w:rsidRPr="00B76BF1">
        <w:rPr>
          <w:rFonts w:ascii="Arial Narrow" w:hAnsi="Arial Narrow" w:cs="Arial"/>
          <w:lang w:val="en-GB"/>
        </w:rPr>
        <w:t>Increase funding and initiatives that support projects led by women in the creative and cultural sectors, building on programmes such as the National Programme for the Development of Culture.</w:t>
      </w:r>
    </w:p>
    <w:p w14:paraId="3A4880D2" w14:textId="269AFCC8" w:rsidR="00F96E16" w:rsidRPr="00B76BF1" w:rsidRDefault="00F96E16" w:rsidP="00EC11D5">
      <w:pPr>
        <w:pStyle w:val="ListParagraph"/>
        <w:numPr>
          <w:ilvl w:val="0"/>
          <w:numId w:val="46"/>
        </w:numPr>
        <w:spacing w:line="256" w:lineRule="auto"/>
        <w:jc w:val="both"/>
        <w:rPr>
          <w:rFonts w:ascii="Arial Narrow" w:hAnsi="Arial Narrow" w:cs="Arial"/>
          <w:lang w:val="en-GB"/>
        </w:rPr>
      </w:pPr>
      <w:r w:rsidRPr="00B76BF1">
        <w:rPr>
          <w:rFonts w:ascii="Arial Narrow" w:hAnsi="Arial Narrow" w:cs="Arial"/>
          <w:lang w:val="en-GB"/>
        </w:rPr>
        <w:t>Encourage and ensure continuous networking, communication</w:t>
      </w:r>
      <w:r w:rsidR="00820EEC">
        <w:rPr>
          <w:rFonts w:ascii="Arial Narrow" w:hAnsi="Arial Narrow" w:cs="Arial"/>
          <w:lang w:val="en-GB"/>
        </w:rPr>
        <w:t xml:space="preserve"> and</w:t>
      </w:r>
      <w:r w:rsidRPr="00B76BF1">
        <w:rPr>
          <w:rFonts w:ascii="Arial Narrow" w:hAnsi="Arial Narrow" w:cs="Arial"/>
          <w:lang w:val="en-GB"/>
        </w:rPr>
        <w:t xml:space="preserve"> coordination on gender issues with all national-level decision makers: cultural, artistic, political</w:t>
      </w:r>
      <w:r w:rsidR="00820EEC">
        <w:rPr>
          <w:rFonts w:ascii="Arial Narrow" w:hAnsi="Arial Narrow" w:cs="Arial"/>
          <w:lang w:val="en-GB"/>
        </w:rPr>
        <w:t xml:space="preserve"> and</w:t>
      </w:r>
      <w:r w:rsidRPr="00B76BF1">
        <w:rPr>
          <w:rFonts w:ascii="Arial Narrow" w:hAnsi="Arial Narrow" w:cs="Arial"/>
          <w:lang w:val="en-GB"/>
        </w:rPr>
        <w:t xml:space="preserve"> legislative institutions, as well as relevant individual stakeholders.</w:t>
      </w:r>
    </w:p>
    <w:p w14:paraId="0A82BA14" w14:textId="77777777" w:rsidR="00F96E16" w:rsidRPr="00B76BF1" w:rsidRDefault="00F96E16" w:rsidP="00EC11D5">
      <w:pPr>
        <w:pStyle w:val="ListParagraph"/>
        <w:numPr>
          <w:ilvl w:val="0"/>
          <w:numId w:val="46"/>
        </w:numPr>
        <w:spacing w:line="256" w:lineRule="auto"/>
        <w:jc w:val="both"/>
        <w:rPr>
          <w:rFonts w:ascii="Arial Narrow" w:hAnsi="Arial Narrow" w:cs="Arial"/>
          <w:lang w:val="en-GB"/>
        </w:rPr>
      </w:pPr>
      <w:r w:rsidRPr="00B76BF1">
        <w:rPr>
          <w:rFonts w:ascii="Arial Narrow" w:hAnsi="Arial Narrow" w:cs="Arial"/>
          <w:lang w:val="en-GB"/>
        </w:rPr>
        <w:t>Public competitions for managerial/director positions in cultural institutions should respect the principle of gender balance.</w:t>
      </w:r>
    </w:p>
    <w:p w14:paraId="5429572C" w14:textId="5FF7F07C" w:rsidR="00F96E16" w:rsidRPr="00B76BF1" w:rsidRDefault="00F96E16" w:rsidP="00EC11D5">
      <w:pPr>
        <w:pStyle w:val="ListParagraph"/>
        <w:numPr>
          <w:ilvl w:val="0"/>
          <w:numId w:val="46"/>
        </w:numPr>
        <w:spacing w:line="256" w:lineRule="auto"/>
        <w:jc w:val="both"/>
        <w:rPr>
          <w:rFonts w:ascii="Arial Narrow" w:hAnsi="Arial Narrow" w:cs="Arial"/>
          <w:lang w:val="en-GB"/>
        </w:rPr>
      </w:pPr>
      <w:r w:rsidRPr="00B76BF1">
        <w:rPr>
          <w:rFonts w:ascii="Arial Narrow" w:hAnsi="Arial Narrow" w:cs="Arial"/>
          <w:lang w:val="en-GB"/>
        </w:rPr>
        <w:t>Promote gender equality in culture by supporting research on the position of women in cultural institutions, working conditions of women artists and cultural workers, perceptions of gender identities, relations, stereotypes</w:t>
      </w:r>
      <w:r w:rsidR="00820EEC">
        <w:rPr>
          <w:rFonts w:ascii="Arial Narrow" w:hAnsi="Arial Narrow" w:cs="Arial"/>
          <w:lang w:val="en-GB"/>
        </w:rPr>
        <w:t xml:space="preserve"> and</w:t>
      </w:r>
      <w:r w:rsidRPr="00B76BF1">
        <w:rPr>
          <w:rFonts w:ascii="Arial Narrow" w:hAnsi="Arial Narrow" w:cs="Arial"/>
          <w:lang w:val="en-GB"/>
        </w:rPr>
        <w:t xml:space="preserve"> discrimination, as well as on women’s and men’s representation in positions of power, the presence of gender stereotypes in artworks</w:t>
      </w:r>
      <w:r w:rsidR="00820EEC">
        <w:rPr>
          <w:rFonts w:ascii="Arial Narrow" w:hAnsi="Arial Narrow" w:cs="Arial"/>
          <w:lang w:val="en-GB"/>
        </w:rPr>
        <w:t xml:space="preserve"> and</w:t>
      </w:r>
      <w:r w:rsidRPr="00B76BF1">
        <w:rPr>
          <w:rFonts w:ascii="Arial Narrow" w:hAnsi="Arial Narrow" w:cs="Arial"/>
          <w:lang w:val="en-GB"/>
        </w:rPr>
        <w:t xml:space="preserve"> the gender gap in media representation.</w:t>
      </w:r>
    </w:p>
    <w:p w14:paraId="51021EE1" w14:textId="77777777" w:rsidR="00F96E16" w:rsidRPr="00B76BF1" w:rsidRDefault="00F96E16" w:rsidP="00EC11D5">
      <w:pPr>
        <w:pStyle w:val="ListParagraph"/>
        <w:numPr>
          <w:ilvl w:val="0"/>
          <w:numId w:val="46"/>
        </w:numPr>
        <w:spacing w:line="256" w:lineRule="auto"/>
        <w:jc w:val="both"/>
        <w:rPr>
          <w:rFonts w:ascii="Arial Narrow" w:hAnsi="Arial Narrow" w:cs="Arial"/>
          <w:lang w:val="en-GB"/>
        </w:rPr>
      </w:pPr>
      <w:r w:rsidRPr="00B76BF1">
        <w:rPr>
          <w:rFonts w:ascii="Arial Narrow" w:hAnsi="Arial Narrow" w:cs="Arial"/>
          <w:lang w:val="en-GB"/>
        </w:rPr>
        <w:t>Promote and encourage women’s entrepreneurship initiatives in the cultural sphere (independent cultural projects and women-led cultural activities).</w:t>
      </w:r>
    </w:p>
    <w:p w14:paraId="59678D28" w14:textId="69B68042" w:rsidR="00F96E16" w:rsidRPr="00B76BF1" w:rsidRDefault="00F96E16" w:rsidP="00EC11D5">
      <w:pPr>
        <w:pStyle w:val="ListParagraph"/>
        <w:numPr>
          <w:ilvl w:val="0"/>
          <w:numId w:val="46"/>
        </w:numPr>
        <w:spacing w:line="256" w:lineRule="auto"/>
        <w:jc w:val="both"/>
        <w:rPr>
          <w:rFonts w:ascii="Arial Narrow" w:hAnsi="Arial Narrow" w:cs="Arial"/>
          <w:lang w:val="en-GB"/>
        </w:rPr>
      </w:pPr>
      <w:r w:rsidRPr="00B76BF1">
        <w:rPr>
          <w:rFonts w:ascii="Arial Narrow" w:hAnsi="Arial Narrow" w:cs="Arial"/>
          <w:lang w:val="en-GB"/>
        </w:rPr>
        <w:t>Orga</w:t>
      </w:r>
      <w:r w:rsidR="00B76BF1">
        <w:rPr>
          <w:rFonts w:ascii="Arial Narrow" w:hAnsi="Arial Narrow" w:cs="Arial"/>
          <w:lang w:val="en-GB"/>
        </w:rPr>
        <w:t>nise</w:t>
      </w:r>
      <w:r w:rsidRPr="00B76BF1">
        <w:rPr>
          <w:rFonts w:ascii="Arial Narrow" w:hAnsi="Arial Narrow" w:cs="Arial"/>
          <w:lang w:val="en-GB"/>
        </w:rPr>
        <w:t xml:space="preserve"> seminars/workshops with artists and cultural workers (literary, visual, musical, video/film workshops).</w:t>
      </w:r>
    </w:p>
    <w:p w14:paraId="749F1530" w14:textId="17E883B2" w:rsidR="00F96E16" w:rsidRPr="00B76BF1" w:rsidRDefault="00F96E16" w:rsidP="00EC11D5">
      <w:pPr>
        <w:pStyle w:val="ListParagraph"/>
        <w:numPr>
          <w:ilvl w:val="0"/>
          <w:numId w:val="46"/>
        </w:numPr>
        <w:spacing w:line="256" w:lineRule="auto"/>
        <w:jc w:val="both"/>
        <w:rPr>
          <w:rFonts w:ascii="Arial Narrow" w:hAnsi="Arial Narrow" w:cs="Arial"/>
          <w:lang w:val="en-GB"/>
        </w:rPr>
      </w:pPr>
      <w:r w:rsidRPr="00B76BF1">
        <w:rPr>
          <w:rFonts w:ascii="Arial Narrow" w:hAnsi="Arial Narrow" w:cs="Arial"/>
          <w:lang w:val="en-GB"/>
        </w:rPr>
        <w:t>Focus on film art and film creators: raising awareness of gender and the principles of gender equality in the most popular, complex</w:t>
      </w:r>
      <w:r w:rsidR="00820EEC">
        <w:rPr>
          <w:rFonts w:ascii="Arial Narrow" w:hAnsi="Arial Narrow" w:cs="Arial"/>
          <w:lang w:val="en-GB"/>
        </w:rPr>
        <w:t xml:space="preserve"> and</w:t>
      </w:r>
      <w:r w:rsidRPr="00B76BF1">
        <w:rPr>
          <w:rFonts w:ascii="Arial Narrow" w:hAnsi="Arial Narrow" w:cs="Arial"/>
          <w:lang w:val="en-GB"/>
        </w:rPr>
        <w:t xml:space="preserve"> effective mass medium.</w:t>
      </w:r>
    </w:p>
    <w:p w14:paraId="15FCD497" w14:textId="77777777" w:rsidR="00F96E16" w:rsidRPr="00B76BF1" w:rsidRDefault="00F96E16" w:rsidP="00EC11D5">
      <w:pPr>
        <w:pStyle w:val="ListParagraph"/>
        <w:numPr>
          <w:ilvl w:val="0"/>
          <w:numId w:val="46"/>
        </w:numPr>
        <w:spacing w:line="256" w:lineRule="auto"/>
        <w:jc w:val="both"/>
        <w:rPr>
          <w:rFonts w:ascii="Arial Narrow" w:hAnsi="Arial Narrow" w:cs="Arial"/>
          <w:lang w:val="en-GB"/>
        </w:rPr>
      </w:pPr>
      <w:r w:rsidRPr="00B76BF1">
        <w:rPr>
          <w:rFonts w:ascii="Arial Narrow" w:hAnsi="Arial Narrow" w:cs="Arial"/>
          <w:lang w:val="en-GB"/>
        </w:rPr>
        <w:t>Map significant achievements of women in culture and ensure their recognition in all segments of cultural policy, including memorialization (naming streets, institutions, monuments, etc.).</w:t>
      </w:r>
    </w:p>
    <w:p w14:paraId="1F746BF7" w14:textId="77777777" w:rsidR="00F96E16" w:rsidRPr="00B76BF1" w:rsidRDefault="00F96E16" w:rsidP="00EC11D5">
      <w:pPr>
        <w:pStyle w:val="ListParagraph"/>
        <w:numPr>
          <w:ilvl w:val="0"/>
          <w:numId w:val="46"/>
        </w:numPr>
        <w:spacing w:line="256" w:lineRule="auto"/>
        <w:jc w:val="both"/>
        <w:rPr>
          <w:rFonts w:ascii="Arial Narrow" w:hAnsi="Arial Narrow" w:cs="Arial"/>
          <w:lang w:val="en-GB"/>
        </w:rPr>
      </w:pPr>
      <w:r w:rsidRPr="00B76BF1">
        <w:rPr>
          <w:rFonts w:ascii="Arial Narrow" w:hAnsi="Arial Narrow" w:cs="Arial"/>
          <w:lang w:val="en-GB"/>
        </w:rPr>
        <w:t>Encourage public forums/discussions/artistic expositions on war crimes in all Yugoslav wars, with a focus on crimes and gender-based violence against women.</w:t>
      </w:r>
    </w:p>
    <w:p w14:paraId="0282F945" w14:textId="4F0F7A28" w:rsidR="003A6D21" w:rsidRPr="00B76BF1" w:rsidRDefault="00F96E16" w:rsidP="00EC11D5">
      <w:pPr>
        <w:pStyle w:val="ListParagraph"/>
        <w:numPr>
          <w:ilvl w:val="0"/>
          <w:numId w:val="46"/>
        </w:numPr>
        <w:spacing w:line="256" w:lineRule="auto"/>
        <w:jc w:val="both"/>
        <w:rPr>
          <w:rFonts w:ascii="Arial Narrow" w:hAnsi="Arial Narrow" w:cs="Arial"/>
          <w:lang w:val="en-GB"/>
        </w:rPr>
      </w:pPr>
      <w:r w:rsidRPr="00B76BF1">
        <w:rPr>
          <w:rFonts w:ascii="Arial Narrow" w:hAnsi="Arial Narrow" w:cs="Arial"/>
          <w:lang w:val="en-GB"/>
        </w:rPr>
        <w:t>Value historical and cultural heritage by designating at least one day to commemorate women’s antifascist struggle.</w:t>
      </w:r>
    </w:p>
    <w:p w14:paraId="0282F946" w14:textId="2FD9F66B" w:rsidR="003A6D21" w:rsidRPr="00B76BF1" w:rsidRDefault="00F96E16">
      <w:pPr>
        <w:jc w:val="both"/>
        <w:rPr>
          <w:rFonts w:ascii="Arial Narrow" w:eastAsia="Arial Narrow" w:hAnsi="Arial Narrow" w:cs="Arial Narrow"/>
          <w:b/>
          <w:lang w:val="en-GB"/>
        </w:rPr>
      </w:pPr>
      <w:r w:rsidRPr="00B76BF1">
        <w:rPr>
          <w:rFonts w:ascii="Arial Narrow" w:eastAsia="Arial Narrow" w:hAnsi="Arial Narrow" w:cs="Arial Narrow"/>
          <w:b/>
          <w:lang w:val="en-GB"/>
        </w:rPr>
        <w:t>Media</w:t>
      </w:r>
    </w:p>
    <w:p w14:paraId="309A0506" w14:textId="77777777" w:rsidR="00BB0D12" w:rsidRPr="00B76BF1" w:rsidRDefault="00BB0D12" w:rsidP="00BB0D12">
      <w:pPr>
        <w:jc w:val="both"/>
        <w:rPr>
          <w:rFonts w:ascii="Arial Narrow" w:eastAsia="Arial Narrow" w:hAnsi="Arial Narrow" w:cs="Arial Narrow"/>
          <w:lang w:val="en-GB"/>
        </w:rPr>
      </w:pPr>
      <w:r w:rsidRPr="00B76BF1">
        <w:rPr>
          <w:rFonts w:ascii="Arial Narrow" w:eastAsia="Arial Narrow" w:hAnsi="Arial Narrow" w:cs="Arial Narrow"/>
          <w:lang w:val="en-GB"/>
        </w:rPr>
        <w:t>With regard to gender equality in the media sector, the Law on Media</w:t>
      </w:r>
      <w:r w:rsidR="00804C05" w:rsidRPr="00B76BF1">
        <w:rPr>
          <w:rFonts w:ascii="Arial Narrow" w:eastAsia="Arial Narrow" w:hAnsi="Arial Narrow" w:cs="Arial Narrow"/>
          <w:vertAlign w:val="superscript"/>
          <w:lang w:val="en-GB"/>
        </w:rPr>
        <w:footnoteReference w:id="114"/>
      </w:r>
      <w:r w:rsidR="00804C05" w:rsidRPr="00B76BF1">
        <w:rPr>
          <w:rFonts w:ascii="Arial Narrow" w:eastAsia="Arial Narrow" w:hAnsi="Arial Narrow" w:cs="Arial Narrow"/>
          <w:lang w:val="en-GB"/>
        </w:rPr>
        <w:t xml:space="preserve"> </w:t>
      </w:r>
      <w:r w:rsidRPr="00B76BF1">
        <w:rPr>
          <w:rFonts w:ascii="Arial Narrow" w:eastAsia="Arial Narrow" w:hAnsi="Arial Narrow" w:cs="Arial Narrow"/>
          <w:lang w:val="en-GB"/>
        </w:rPr>
        <w:t>introduces several relevant provisions. Article 6 obliges media outlets to apply gender-sensitive language in their content, ensuring compliance with broader legal standards.</w:t>
      </w:r>
    </w:p>
    <w:p w14:paraId="0282F948" w14:textId="7FD6E45A" w:rsidR="003A6D21" w:rsidRPr="00B76BF1" w:rsidRDefault="00BB0D12" w:rsidP="00BB0D12">
      <w:pPr>
        <w:jc w:val="both"/>
        <w:rPr>
          <w:rFonts w:ascii="Arial Narrow" w:eastAsia="Arial Narrow" w:hAnsi="Arial Narrow" w:cs="Arial Narrow"/>
          <w:lang w:val="en-GB"/>
        </w:rPr>
      </w:pPr>
      <w:r w:rsidRPr="00B76BF1">
        <w:rPr>
          <w:rFonts w:ascii="Arial Narrow" w:eastAsia="Arial Narrow" w:hAnsi="Arial Narrow" w:cs="Arial Narrow"/>
          <w:lang w:val="en-GB"/>
        </w:rPr>
        <w:lastRenderedPageBreak/>
        <w:t xml:space="preserve">Article 3 of the Law on the National Public Broadcaster sets out the main competences of the public media service, which include the delivery of linear </w:t>
      </w:r>
      <w:r w:rsidR="00B76BF1" w:rsidRPr="00B76BF1">
        <w:rPr>
          <w:rFonts w:ascii="Arial Narrow" w:eastAsia="Arial Narrow" w:hAnsi="Arial Narrow" w:cs="Arial Narrow"/>
          <w:lang w:val="en-GB"/>
        </w:rPr>
        <w:t>audio-visual</w:t>
      </w:r>
      <w:r w:rsidRPr="00B76BF1">
        <w:rPr>
          <w:rFonts w:ascii="Arial Narrow" w:eastAsia="Arial Narrow" w:hAnsi="Arial Narrow" w:cs="Arial Narrow"/>
          <w:lang w:val="en-GB"/>
        </w:rPr>
        <w:t xml:space="preserve"> media content on demand, as well as publication through digital platforms. These services aim to address the public interest in areas such as democracy, culture, education</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social inclusion. The law underscores the importance of equal representation, requiring that all content respect the rights and needs of citizens across all sectors of society –</w:t>
      </w:r>
      <w:r w:rsidR="00B76BF1">
        <w:rPr>
          <w:rFonts w:ascii="Arial Narrow" w:eastAsia="Arial Narrow" w:hAnsi="Arial Narrow" w:cs="Arial Narrow"/>
          <w:lang w:val="en-GB"/>
        </w:rPr>
        <w:t xml:space="preserve"> </w:t>
      </w:r>
      <w:r w:rsidRPr="00B76BF1">
        <w:rPr>
          <w:rFonts w:ascii="Arial Narrow" w:eastAsia="Arial Narrow" w:hAnsi="Arial Narrow" w:cs="Arial Narrow"/>
          <w:lang w:val="en-GB"/>
        </w:rPr>
        <w:t>regardless of their political views, religion, cultural or ethnic affiliation, language, race, sex, gender, gender identity, sexual orientation, intersex traits, socio-economic status, or any other personal attribute</w:t>
      </w:r>
      <w:r w:rsidR="00804C05" w:rsidRPr="00B76BF1">
        <w:rPr>
          <w:rFonts w:ascii="Arial Narrow" w:eastAsia="Arial Narrow" w:hAnsi="Arial Narrow" w:cs="Arial Narrow"/>
          <w:lang w:val="en-GB"/>
        </w:rPr>
        <w:t>.</w:t>
      </w:r>
      <w:r w:rsidR="00B76BF1">
        <w:rPr>
          <w:rFonts w:ascii="Arial Narrow" w:eastAsia="Arial Narrow" w:hAnsi="Arial Narrow" w:cs="Arial Narrow"/>
          <w:lang w:val="en-GB"/>
        </w:rPr>
        <w:t xml:space="preserve"> </w:t>
      </w:r>
      <w:r w:rsidR="00804C05" w:rsidRPr="00B76BF1">
        <w:rPr>
          <w:rFonts w:ascii="Arial Narrow" w:eastAsia="Arial Narrow" w:hAnsi="Arial Narrow" w:cs="Arial Narrow"/>
          <w:lang w:val="en-GB"/>
        </w:rPr>
        <w:t xml:space="preserve"> </w:t>
      </w:r>
    </w:p>
    <w:p w14:paraId="6D031D93" w14:textId="05E4267A" w:rsidR="00BB0D12" w:rsidRPr="00B76BF1" w:rsidRDefault="00BB0D12" w:rsidP="00BB0D12">
      <w:pPr>
        <w:jc w:val="both"/>
        <w:rPr>
          <w:rFonts w:ascii="Arial Narrow" w:eastAsia="Arial Narrow" w:hAnsi="Arial Narrow" w:cs="Arial Narrow"/>
          <w:lang w:val="en-GB"/>
        </w:rPr>
      </w:pPr>
      <w:r w:rsidRPr="00B76BF1">
        <w:rPr>
          <w:rFonts w:ascii="Arial Narrow" w:eastAsia="Arial Narrow" w:hAnsi="Arial Narrow" w:cs="Arial Narrow"/>
          <w:lang w:val="en-GB"/>
        </w:rPr>
        <w:t>Article 12 obliges the Public Broadcaster to produce and air programmes that “promote and advance gender equality, eliminate gender-based stereotypes, hate speech, sexism</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misogyny, while ensuring balanced representation of both sexes and adhering to high professional and ethical standards.” In addition, Article 42 gives the </w:t>
      </w:r>
      <w:r w:rsidR="00B76BF1" w:rsidRPr="00B76BF1">
        <w:rPr>
          <w:rFonts w:ascii="Arial Narrow" w:eastAsia="Arial Narrow" w:hAnsi="Arial Narrow" w:cs="Arial Narrow"/>
          <w:lang w:val="en-GB"/>
        </w:rPr>
        <w:t>Ombudsperson</w:t>
      </w:r>
      <w:r w:rsidRPr="00B76BF1">
        <w:rPr>
          <w:rFonts w:ascii="Arial Narrow" w:eastAsia="Arial Narrow" w:hAnsi="Arial Narrow" w:cs="Arial Narrow"/>
          <w:lang w:val="en-GB"/>
        </w:rPr>
        <w:t xml:space="preserve"> the responsibility to oversee how gender equality is reflected in Public Broadcaster programming. The </w:t>
      </w:r>
      <w:r w:rsidR="00B76BF1" w:rsidRPr="00B76BF1">
        <w:rPr>
          <w:rFonts w:ascii="Arial Narrow" w:eastAsia="Arial Narrow" w:hAnsi="Arial Narrow" w:cs="Arial Narrow"/>
          <w:lang w:val="en-GB"/>
        </w:rPr>
        <w:t>Ombudsperson</w:t>
      </w:r>
      <w:r w:rsidRPr="00B76BF1">
        <w:rPr>
          <w:rFonts w:ascii="Arial Narrow" w:eastAsia="Arial Narrow" w:hAnsi="Arial Narrow" w:cs="Arial Narrow"/>
          <w:lang w:val="en-GB"/>
        </w:rPr>
        <w:t xml:space="preserve"> is author</w:t>
      </w:r>
      <w:r w:rsidR="00B76BF1">
        <w:rPr>
          <w:rFonts w:ascii="Arial Narrow" w:eastAsia="Arial Narrow" w:hAnsi="Arial Narrow" w:cs="Arial Narrow"/>
          <w:lang w:val="en-GB"/>
        </w:rPr>
        <w:t>ise</w:t>
      </w:r>
      <w:r w:rsidRPr="00B76BF1">
        <w:rPr>
          <w:rFonts w:ascii="Arial Narrow" w:eastAsia="Arial Narrow" w:hAnsi="Arial Narrow" w:cs="Arial Narrow"/>
          <w:lang w:val="en-GB"/>
        </w:rPr>
        <w:t xml:space="preserve">d to issue recommendations and guidelines </w:t>
      </w:r>
      <w:r w:rsidR="00B76BF1">
        <w:rPr>
          <w:rFonts w:ascii="Arial Narrow" w:eastAsia="Arial Narrow" w:hAnsi="Arial Narrow" w:cs="Arial Narrow"/>
          <w:lang w:val="en-GB"/>
        </w:rPr>
        <w:t>to eliminate sexist stereotypes and promote</w:t>
      </w:r>
      <w:r w:rsidRPr="00B76BF1">
        <w:rPr>
          <w:rFonts w:ascii="Arial Narrow" w:eastAsia="Arial Narrow" w:hAnsi="Arial Narrow" w:cs="Arial Narrow"/>
          <w:lang w:val="en-GB"/>
        </w:rPr>
        <w:t xml:space="preserve"> a fair and balanced representation of both women and men in media content.</w:t>
      </w:r>
    </w:p>
    <w:p w14:paraId="38F69C66" w14:textId="34CD5604" w:rsidR="00BB0D12" w:rsidRPr="00B76BF1" w:rsidRDefault="00BB0D12" w:rsidP="00BB0D12">
      <w:pPr>
        <w:jc w:val="both"/>
        <w:rPr>
          <w:rFonts w:ascii="Arial Narrow" w:eastAsia="Arial Narrow" w:hAnsi="Arial Narrow" w:cs="Arial Narrow"/>
          <w:lang w:val="en-GB"/>
        </w:rPr>
      </w:pPr>
      <w:r w:rsidRPr="00B76BF1">
        <w:rPr>
          <w:rFonts w:ascii="Arial Narrow" w:hAnsi="Arial Narrow" w:cs="Arial"/>
          <w:lang w:val="en-GB"/>
        </w:rPr>
        <w:t>Article 15</w:t>
      </w:r>
      <w:r w:rsidRPr="00B76BF1">
        <w:rPr>
          <w:rFonts w:ascii="Arial Narrow" w:eastAsia="Arial Narrow" w:hAnsi="Arial Narrow" w:cs="Arial Narrow"/>
          <w:lang w:val="en-GB"/>
        </w:rPr>
        <w:t xml:space="preserve"> of the Law on </w:t>
      </w:r>
      <w:r w:rsidR="00B76BF1" w:rsidRPr="00B76BF1">
        <w:rPr>
          <w:rFonts w:ascii="Arial Narrow" w:eastAsia="Arial Narrow" w:hAnsi="Arial Narrow" w:cs="Arial Narrow"/>
          <w:lang w:val="en-GB"/>
        </w:rPr>
        <w:t>Audio-visual</w:t>
      </w:r>
      <w:r w:rsidRPr="00B76BF1">
        <w:rPr>
          <w:rFonts w:ascii="Arial Narrow" w:eastAsia="Arial Narrow" w:hAnsi="Arial Narrow" w:cs="Arial Narrow"/>
          <w:lang w:val="en-GB"/>
        </w:rPr>
        <w:t xml:space="preserve"> Media Services</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115"/>
      </w:r>
      <w:r w:rsidR="00804C05" w:rsidRPr="00B76BF1">
        <w:rPr>
          <w:rFonts w:ascii="Arial Narrow" w:eastAsia="Arial Narrow" w:hAnsi="Arial Narrow" w:cs="Arial Narrow"/>
          <w:lang w:val="en-GB"/>
        </w:rPr>
        <w:t xml:space="preserve"> </w:t>
      </w:r>
      <w:r w:rsidRPr="00B76BF1">
        <w:rPr>
          <w:rFonts w:ascii="Arial Narrow" w:eastAsia="Arial Narrow" w:hAnsi="Arial Narrow" w:cs="Arial Narrow"/>
          <w:lang w:val="en-GB"/>
        </w:rPr>
        <w:t>prohibits AVM services that encourage violence, hatred, intolerance, or discrimination on the basis of sex or gender.</w:t>
      </w:r>
    </w:p>
    <w:p w14:paraId="0282F94B" w14:textId="5483A5E9" w:rsidR="003A6D21" w:rsidRPr="00B76BF1" w:rsidRDefault="00BB0D12" w:rsidP="00A91AD3">
      <w:pPr>
        <w:jc w:val="both"/>
        <w:rPr>
          <w:rFonts w:ascii="Arial Narrow" w:eastAsia="Arial Narrow" w:hAnsi="Arial Narrow" w:cs="Arial Narrow"/>
          <w:lang w:val="en-GB"/>
        </w:rPr>
      </w:pPr>
      <w:r w:rsidRPr="00B76BF1">
        <w:rPr>
          <w:rFonts w:ascii="Arial Narrow" w:eastAsia="Arial Narrow" w:hAnsi="Arial Narrow" w:cs="Arial Narrow"/>
          <w:lang w:val="en-GB"/>
        </w:rPr>
        <w:t>Regarding the Ethical Code of Journalists of Montenegro,</w:t>
      </w:r>
      <w:r w:rsidR="00804C05" w:rsidRPr="00B76BF1">
        <w:rPr>
          <w:rFonts w:ascii="Arial Narrow" w:eastAsia="Arial Narrow" w:hAnsi="Arial Narrow" w:cs="Arial Narrow"/>
          <w:vertAlign w:val="superscript"/>
          <w:lang w:val="en-GB"/>
        </w:rPr>
        <w:footnoteReference w:id="116"/>
      </w:r>
      <w:r w:rsidR="00804C05" w:rsidRPr="00B76BF1">
        <w:rPr>
          <w:rFonts w:ascii="Arial Narrow" w:eastAsia="Arial Narrow" w:hAnsi="Arial Narrow" w:cs="Arial Narrow"/>
          <w:lang w:val="en-GB"/>
        </w:rPr>
        <w:t xml:space="preserve"> </w:t>
      </w:r>
      <w:r w:rsidRPr="00B76BF1">
        <w:rPr>
          <w:rFonts w:ascii="Arial Narrow" w:eastAsia="Arial Narrow" w:hAnsi="Arial Narrow" w:cs="Arial Narrow"/>
          <w:lang w:val="en-GB"/>
        </w:rPr>
        <w:t>Principle 9 and its related guidelines state that “</w:t>
      </w:r>
      <w:r w:rsidR="00A91AD3" w:rsidRPr="00B76BF1">
        <w:rPr>
          <w:rFonts w:ascii="Arial Narrow" w:eastAsia="Arial Narrow" w:hAnsi="Arial Narrow" w:cs="Arial Narrow"/>
          <w:lang w:val="en-GB"/>
        </w:rPr>
        <w:t>In reporting actual and threatened acts of violence, the media should weigh carefully the public’s interest in information against the interests of the victims and other people involved</w:t>
      </w:r>
      <w:r w:rsidRPr="00B76BF1">
        <w:rPr>
          <w:rFonts w:ascii="Arial Narrow" w:eastAsia="Arial Narrow" w:hAnsi="Arial Narrow" w:cs="Arial Narrow"/>
          <w:lang w:val="en-GB"/>
        </w:rPr>
        <w:t>.” At the same time, Principle 4 specifies that “</w:t>
      </w:r>
      <w:r w:rsidR="005C47C0" w:rsidRPr="00B76BF1">
        <w:rPr>
          <w:rFonts w:ascii="Arial Narrow" w:eastAsia="Arial Narrow" w:hAnsi="Arial Narrow" w:cs="Arial Narrow"/>
          <w:lang w:val="en-GB"/>
        </w:rPr>
        <w:t>One’s race, religion, nationality, sexual orientation and family status and mental powers or illness, as well as political affiliation will be mentioned by a journalist only if that is necessary for the information in the public interest</w:t>
      </w:r>
      <w:r w:rsidRPr="00B76BF1">
        <w:rPr>
          <w:rFonts w:ascii="Arial Narrow" w:eastAsia="Arial Narrow" w:hAnsi="Arial Narrow" w:cs="Arial Narrow"/>
          <w:lang w:val="en-GB"/>
        </w:rPr>
        <w:t>”</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117"/>
      </w:r>
      <w:r w:rsidR="00804C05" w:rsidRPr="00B76BF1">
        <w:rPr>
          <w:rFonts w:ascii="Arial Narrow" w:eastAsia="Arial Narrow" w:hAnsi="Arial Narrow" w:cs="Arial Narrow"/>
          <w:lang w:val="en-GB"/>
        </w:rPr>
        <w:t xml:space="preserve"> </w:t>
      </w:r>
    </w:p>
    <w:p w14:paraId="0441065E" w14:textId="11219743" w:rsidR="00252E95" w:rsidRPr="00B76BF1" w:rsidRDefault="00252E95" w:rsidP="00252E95">
      <w:pPr>
        <w:jc w:val="both"/>
        <w:rPr>
          <w:rFonts w:ascii="Arial Narrow" w:eastAsia="Arial Narrow" w:hAnsi="Arial Narrow" w:cs="Arial Narrow"/>
          <w:lang w:val="en-GB"/>
        </w:rPr>
      </w:pPr>
      <w:r w:rsidRPr="00B76BF1">
        <w:rPr>
          <w:rFonts w:ascii="Arial Narrow" w:eastAsia="Arial Narrow" w:hAnsi="Arial Narrow" w:cs="Arial Narrow"/>
          <w:lang w:val="en-GB"/>
        </w:rPr>
        <w:t xml:space="preserve">Despite evident improvements in the legal and strategic framework, Montenegro still lacks sufficient data on the gender composition of the media workforce and the implementation of gender equality in media content. Research by the Agency for </w:t>
      </w:r>
      <w:r w:rsidR="00B76BF1" w:rsidRPr="00B76BF1">
        <w:rPr>
          <w:rFonts w:ascii="Arial Narrow" w:eastAsia="Arial Narrow" w:hAnsi="Arial Narrow" w:cs="Arial Narrow"/>
          <w:lang w:val="en-GB"/>
        </w:rPr>
        <w:t>Audio-visual</w:t>
      </w:r>
      <w:r w:rsidRPr="00B76BF1">
        <w:rPr>
          <w:rFonts w:ascii="Arial Narrow" w:eastAsia="Arial Narrow" w:hAnsi="Arial Narrow" w:cs="Arial Narrow"/>
          <w:lang w:val="en-GB"/>
        </w:rPr>
        <w:t xml:space="preserve"> Media Services (formerly the Agency for Electronic Media) shows that women predominantly work in journalism, producing nearly 60% of published information. Women also hold significant roles in editorial positions and are more frequently recog</w:t>
      </w:r>
      <w:r w:rsidR="00B76BF1">
        <w:rPr>
          <w:rFonts w:ascii="Arial Narrow" w:eastAsia="Arial Narrow" w:hAnsi="Arial Narrow" w:cs="Arial Narrow"/>
          <w:lang w:val="en-GB"/>
        </w:rPr>
        <w:t>nise</w:t>
      </w:r>
      <w:r w:rsidRPr="00B76BF1">
        <w:rPr>
          <w:rFonts w:ascii="Arial Narrow" w:eastAsia="Arial Narrow" w:hAnsi="Arial Narrow" w:cs="Arial Narrow"/>
          <w:lang w:val="en-GB"/>
        </w:rPr>
        <w:t>d as anchors of central news programmes compared to men. However, a major disparity arises in the representation of women as sources in central news programmes, where only 20% of statements are provided by women.</w:t>
      </w:r>
    </w:p>
    <w:p w14:paraId="4D9E05F0" w14:textId="77777777" w:rsidR="00252E95" w:rsidRPr="00B76BF1" w:rsidRDefault="00252E95" w:rsidP="00252E95">
      <w:pPr>
        <w:jc w:val="both"/>
        <w:rPr>
          <w:rFonts w:ascii="Arial Narrow" w:eastAsia="Arial Narrow" w:hAnsi="Arial Narrow" w:cs="Arial Narrow"/>
          <w:lang w:val="en-GB"/>
        </w:rPr>
      </w:pPr>
      <w:r w:rsidRPr="00B76BF1">
        <w:rPr>
          <w:rFonts w:ascii="Arial Narrow" w:eastAsia="Arial Narrow" w:hAnsi="Arial Narrow" w:cs="Arial Narrow"/>
          <w:lang w:val="en-GB"/>
        </w:rPr>
        <w:t>The data also highlight that in the monitored television content, 81% of references to women’s occupations and titles were in the female form. In 15% of reports, women’s names were mentioned without titles, often with reference only to the institutions they represented. No selective approach was noted where men were given titles but women were not.</w:t>
      </w:r>
    </w:p>
    <w:p w14:paraId="4256A517" w14:textId="6D4553B4" w:rsidR="00252E95" w:rsidRPr="00B76BF1" w:rsidRDefault="00252E95" w:rsidP="00252E95">
      <w:pPr>
        <w:jc w:val="both"/>
        <w:rPr>
          <w:rFonts w:ascii="Arial Narrow" w:eastAsia="Arial Narrow" w:hAnsi="Arial Narrow" w:cs="Arial Narrow"/>
          <w:lang w:val="en-GB"/>
        </w:rPr>
      </w:pPr>
      <w:r w:rsidRPr="00B76BF1">
        <w:rPr>
          <w:rFonts w:ascii="Arial Narrow" w:eastAsia="Arial Narrow" w:hAnsi="Arial Narrow" w:cs="Arial Narrow"/>
          <w:lang w:val="en-GB"/>
        </w:rPr>
        <w:t xml:space="preserve">The same analysis of 28 central news broadcasts showed that women edited 25 programmes (89%), while men edited only 3 programmes (11%). This represents an increase in the number of women editors from 75% in 2019 to 89% during the seven-day monitoring period. Women also hosted 26 programmes (93%), while men hosted only </w:t>
      </w:r>
      <w:r w:rsidR="00F76A61" w:rsidRPr="00B76BF1">
        <w:rPr>
          <w:rFonts w:ascii="Arial Narrow" w:eastAsia="Arial Narrow" w:hAnsi="Arial Narrow" w:cs="Arial Narrow"/>
          <w:lang w:val="en-GB"/>
        </w:rPr>
        <w:t>two</w:t>
      </w:r>
      <w:r w:rsidRPr="00B76BF1">
        <w:rPr>
          <w:rFonts w:ascii="Arial Narrow" w:eastAsia="Arial Narrow" w:hAnsi="Arial Narrow" w:cs="Arial Narrow"/>
          <w:lang w:val="en-GB"/>
        </w:rPr>
        <w:t>. During the observed week, 72% of published news was produced by women, further demonstrating their dominance in the journalistic field. Nevertheless, of the 613 statements analysed across four television channels, only 23% were delivered by women.</w:t>
      </w:r>
    </w:p>
    <w:p w14:paraId="4AC36649" w14:textId="7B3FCD5C" w:rsidR="00252E95" w:rsidRPr="00B76BF1" w:rsidRDefault="00252E95" w:rsidP="00252E95">
      <w:pPr>
        <w:jc w:val="both"/>
        <w:rPr>
          <w:rFonts w:ascii="Arial Narrow" w:eastAsia="Arial Narrow" w:hAnsi="Arial Narrow" w:cs="Arial Narrow"/>
          <w:lang w:val="en-GB"/>
        </w:rPr>
      </w:pPr>
      <w:r w:rsidRPr="00B76BF1">
        <w:rPr>
          <w:rFonts w:ascii="Arial Narrow" w:eastAsia="Arial Narrow" w:hAnsi="Arial Narrow" w:cs="Arial Narrow"/>
          <w:lang w:val="en-GB"/>
        </w:rPr>
        <w:lastRenderedPageBreak/>
        <w:t>Similar trends were recorded in UNDP’s research Media through gender lenses</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118"/>
      </w:r>
      <w:r w:rsidR="00804C05" w:rsidRPr="00B76BF1">
        <w:rPr>
          <w:rFonts w:ascii="Arial Narrow" w:eastAsia="Arial Narrow" w:hAnsi="Arial Narrow" w:cs="Arial Narrow"/>
          <w:lang w:val="en-GB"/>
        </w:rPr>
        <w:t xml:space="preserve"> </w:t>
      </w:r>
      <w:r w:rsidRPr="00B76BF1">
        <w:rPr>
          <w:rFonts w:ascii="Arial Narrow" w:eastAsia="Arial Narrow" w:hAnsi="Arial Narrow" w:cs="Arial Narrow"/>
          <w:lang w:val="en-GB"/>
        </w:rPr>
        <w:t>which reveals that over six years, women’s visibility in Montenegrin media increased by only 0.5%. Women account for just 21% of those who speak, are written about, or appear in newspapers, on television</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online portals. At this pace, it is estimated that it would take 67 years to close the gender gap in media representation. Women are even less visible in economic reporting, accounting for only 14.8% of coverage –</w:t>
      </w:r>
      <w:r w:rsidR="00B76BF1">
        <w:rPr>
          <w:rFonts w:ascii="Arial Narrow" w:eastAsia="Arial Narrow" w:hAnsi="Arial Narrow" w:cs="Arial Narrow"/>
          <w:lang w:val="en-GB"/>
        </w:rPr>
        <w:t xml:space="preserve"> </w:t>
      </w:r>
      <w:r w:rsidRPr="00B76BF1">
        <w:rPr>
          <w:rFonts w:ascii="Arial Narrow" w:eastAsia="Arial Narrow" w:hAnsi="Arial Narrow" w:cs="Arial Narrow"/>
          <w:lang w:val="en-GB"/>
        </w:rPr>
        <w:t>9% below the global average.</w:t>
      </w:r>
    </w:p>
    <w:p w14:paraId="0282F950" w14:textId="3DBA68EC" w:rsidR="003A6D21" w:rsidRPr="00B76BF1" w:rsidRDefault="00252E95" w:rsidP="00252E95">
      <w:pPr>
        <w:jc w:val="both"/>
        <w:rPr>
          <w:rFonts w:ascii="Arial Narrow" w:eastAsia="Arial Narrow" w:hAnsi="Arial Narrow" w:cs="Arial Narrow"/>
          <w:lang w:val="en-GB"/>
        </w:rPr>
      </w:pPr>
      <w:r w:rsidRPr="00B76BF1">
        <w:rPr>
          <w:rFonts w:ascii="Arial Narrow" w:eastAsia="Arial Narrow" w:hAnsi="Arial Narrow" w:cs="Arial Narrow"/>
          <w:lang w:val="en-GB"/>
        </w:rPr>
        <w:t xml:space="preserve">Moreover, when media report on gender-related topics, the focus is overwhelmingly on violence, with women representing 60% of the victims mentioned in news stories. Women’s presence on front pages is minimal, while female politicians appear there in only 10% of cases. Overall, only 21% of women are presented as speakers, subjects, or figures in news content. Women are most present in “soft news” sections, discussing </w:t>
      </w:r>
      <w:r w:rsidR="00B76BF1">
        <w:rPr>
          <w:rFonts w:ascii="Arial Narrow" w:eastAsia="Arial Narrow" w:hAnsi="Arial Narrow" w:cs="Arial Narrow"/>
          <w:lang w:val="en-GB"/>
        </w:rPr>
        <w:t>health, education</w:t>
      </w:r>
      <w:r w:rsidR="00820EEC">
        <w:rPr>
          <w:rFonts w:ascii="Arial Narrow" w:eastAsia="Arial Narrow" w:hAnsi="Arial Narrow" w:cs="Arial Narrow"/>
          <w:lang w:val="en-GB"/>
        </w:rPr>
        <w:t xml:space="preserve"> and</w:t>
      </w:r>
      <w:r w:rsidR="00B76BF1">
        <w:rPr>
          <w:rFonts w:ascii="Arial Narrow" w:eastAsia="Arial Narrow" w:hAnsi="Arial Narrow" w:cs="Arial Narrow"/>
          <w:lang w:val="en-GB"/>
        </w:rPr>
        <w:t xml:space="preserve"> entertainment topics</w:t>
      </w:r>
      <w:r w:rsidRPr="00B76BF1">
        <w:rPr>
          <w:rFonts w:ascii="Arial Narrow" w:eastAsia="Arial Narrow" w:hAnsi="Arial Narrow" w:cs="Arial Narrow"/>
          <w:lang w:val="en-GB"/>
        </w:rPr>
        <w:t>. Men dominate public discourse, speaking in 74% of cases compared to only 26% for women</w:t>
      </w:r>
      <w:r w:rsidR="00820EEC">
        <w:rPr>
          <w:rFonts w:ascii="Arial Narrow" w:eastAsia="Arial Narrow" w:hAnsi="Arial Narrow" w:cs="Arial Narrow"/>
          <w:lang w:val="en-GB"/>
        </w:rPr>
        <w:t xml:space="preserve"> and</w:t>
      </w:r>
      <w:r w:rsidRPr="00B76BF1">
        <w:rPr>
          <w:rFonts w:ascii="Arial Narrow" w:eastAsia="Arial Narrow" w:hAnsi="Arial Narrow" w:cs="Arial Narrow"/>
          <w:lang w:val="en-GB"/>
        </w:rPr>
        <w:t xml:space="preserve"> fewer than one-third of women appear </w:t>
      </w:r>
      <w:r w:rsidR="00B76BF1">
        <w:rPr>
          <w:rFonts w:ascii="Arial Narrow" w:eastAsia="Arial Narrow" w:hAnsi="Arial Narrow" w:cs="Arial Narrow"/>
          <w:lang w:val="en-GB"/>
        </w:rPr>
        <w:t>as experts or specialists in their fields in the media</w:t>
      </w:r>
      <w:r w:rsidR="00804C05" w:rsidRPr="00B76BF1">
        <w:rPr>
          <w:rFonts w:ascii="Arial Narrow" w:eastAsia="Arial Narrow" w:hAnsi="Arial Narrow" w:cs="Arial Narrow"/>
          <w:lang w:val="en-GB"/>
        </w:rPr>
        <w:t>.</w:t>
      </w:r>
      <w:r w:rsidR="00804C05" w:rsidRPr="00B76BF1">
        <w:rPr>
          <w:rFonts w:ascii="Arial Narrow" w:eastAsia="Arial Narrow" w:hAnsi="Arial Narrow" w:cs="Arial Narrow"/>
          <w:vertAlign w:val="superscript"/>
          <w:lang w:val="en-GB"/>
        </w:rPr>
        <w:footnoteReference w:id="119"/>
      </w:r>
    </w:p>
    <w:p w14:paraId="6099EE25" w14:textId="295A9EE5" w:rsidR="0005386B" w:rsidRPr="00B76BF1" w:rsidRDefault="0005386B" w:rsidP="0005386B">
      <w:pPr>
        <w:jc w:val="both"/>
        <w:rPr>
          <w:rFonts w:ascii="Arial Narrow" w:hAnsi="Arial Narrow" w:cs="Arial"/>
          <w:lang w:val="en-GB"/>
        </w:rPr>
      </w:pPr>
      <w:r w:rsidRPr="00B76BF1">
        <w:rPr>
          <w:rFonts w:ascii="Arial Narrow" w:hAnsi="Arial Narrow" w:cs="Arial"/>
          <w:lang w:val="en-GB"/>
        </w:rPr>
        <w:t xml:space="preserve">Although women’s visibility in </w:t>
      </w:r>
      <w:r w:rsidR="00B76BF1">
        <w:rPr>
          <w:rFonts w:ascii="Arial Narrow" w:hAnsi="Arial Narrow" w:cs="Arial"/>
          <w:lang w:val="en-GB"/>
        </w:rPr>
        <w:t xml:space="preserve">the </w:t>
      </w:r>
      <w:r w:rsidRPr="00B76BF1">
        <w:rPr>
          <w:rFonts w:ascii="Arial Narrow" w:hAnsi="Arial Narrow" w:cs="Arial"/>
          <w:lang w:val="en-GB"/>
        </w:rPr>
        <w:t xml:space="preserve">news has improved slightly in politics, concerns remain about the insufficient presence of female voices in politics and the economy, where the greatest power and influence are concentrated. Women </w:t>
      </w:r>
      <w:r w:rsidR="00B76BF1">
        <w:rPr>
          <w:rFonts w:ascii="Arial Narrow" w:hAnsi="Arial Narrow" w:cs="Arial"/>
          <w:lang w:val="en-GB"/>
        </w:rPr>
        <w:t>remain most visible in so-called “women’s topics” such as health, education, childcare</w:t>
      </w:r>
      <w:r w:rsidR="00820EEC">
        <w:rPr>
          <w:rFonts w:ascii="Arial Narrow" w:hAnsi="Arial Narrow" w:cs="Arial"/>
          <w:lang w:val="en-GB"/>
        </w:rPr>
        <w:t xml:space="preserve"> and</w:t>
      </w:r>
      <w:r w:rsidR="00B76BF1">
        <w:rPr>
          <w:rFonts w:ascii="Arial Narrow" w:hAnsi="Arial Narrow" w:cs="Arial"/>
          <w:lang w:val="en-GB"/>
        </w:rPr>
        <w:t xml:space="preserve"> entertainment –</w:t>
      </w:r>
      <w:r w:rsidRPr="00B76BF1">
        <w:rPr>
          <w:rFonts w:ascii="Arial Narrow" w:hAnsi="Arial Narrow" w:cs="Arial"/>
          <w:lang w:val="en-GB"/>
        </w:rPr>
        <w:t xml:space="preserve"> largely linked to the private sphere –</w:t>
      </w:r>
      <w:r w:rsidR="00B76BF1">
        <w:rPr>
          <w:rFonts w:ascii="Arial Narrow" w:hAnsi="Arial Narrow" w:cs="Arial"/>
          <w:lang w:val="en-GB"/>
        </w:rPr>
        <w:t xml:space="preserve"> </w:t>
      </w:r>
      <w:r w:rsidRPr="00B76BF1">
        <w:rPr>
          <w:rFonts w:ascii="Arial Narrow" w:hAnsi="Arial Narrow" w:cs="Arial"/>
          <w:lang w:val="en-GB"/>
        </w:rPr>
        <w:t>while men enjoy much greater visibility in the public and professional spheres. Male voices dominate the news, discussing what other men are doing, even during the global pandemic that affected the entire world. The presence and visibility of women in media content –</w:t>
      </w:r>
      <w:r w:rsidR="00B76BF1">
        <w:rPr>
          <w:rFonts w:ascii="Arial Narrow" w:hAnsi="Arial Narrow" w:cs="Arial"/>
          <w:lang w:val="en-GB"/>
        </w:rPr>
        <w:t xml:space="preserve"> </w:t>
      </w:r>
      <w:r w:rsidRPr="00B76BF1">
        <w:rPr>
          <w:rFonts w:ascii="Arial Narrow" w:hAnsi="Arial Narrow" w:cs="Arial"/>
          <w:lang w:val="en-GB"/>
        </w:rPr>
        <w:t>especially in certain areas –</w:t>
      </w:r>
      <w:r w:rsidR="00B76BF1">
        <w:rPr>
          <w:rFonts w:ascii="Arial Narrow" w:hAnsi="Arial Narrow" w:cs="Arial"/>
          <w:lang w:val="en-GB"/>
        </w:rPr>
        <w:t xml:space="preserve"> </w:t>
      </w:r>
      <w:r w:rsidRPr="00B76BF1">
        <w:rPr>
          <w:rFonts w:ascii="Arial Narrow" w:hAnsi="Arial Narrow" w:cs="Arial"/>
          <w:lang w:val="en-GB"/>
        </w:rPr>
        <w:t>do not reflect their contributions to society, the economy, politics</w:t>
      </w:r>
      <w:r w:rsidR="00820EEC">
        <w:rPr>
          <w:rFonts w:ascii="Arial Narrow" w:hAnsi="Arial Narrow" w:cs="Arial"/>
          <w:lang w:val="en-GB"/>
        </w:rPr>
        <w:t xml:space="preserve"> and</w:t>
      </w:r>
      <w:r w:rsidRPr="00B76BF1">
        <w:rPr>
          <w:rFonts w:ascii="Arial Narrow" w:hAnsi="Arial Narrow" w:cs="Arial"/>
          <w:lang w:val="en-GB"/>
        </w:rPr>
        <w:t xml:space="preserve"> culture. The world portrayed by the media remains predominantly “male.” The real composition of society is not reflected in media content, diverse human experiences are not adequately represented</w:t>
      </w:r>
      <w:r w:rsidR="00820EEC">
        <w:rPr>
          <w:rFonts w:ascii="Arial Narrow" w:hAnsi="Arial Narrow" w:cs="Arial"/>
          <w:lang w:val="en-GB"/>
        </w:rPr>
        <w:t xml:space="preserve"> and</w:t>
      </w:r>
      <w:r w:rsidRPr="00B76BF1">
        <w:rPr>
          <w:rFonts w:ascii="Arial Narrow" w:hAnsi="Arial Narrow" w:cs="Arial"/>
          <w:lang w:val="en-GB"/>
        </w:rPr>
        <w:t xml:space="preserve"> a large, predominantly female part of the population remains relatively invisible. All this limits women’s opportunities to express their views and influence the shaping of society. There is a lack of fair and balanced representation of women and men through the elimination of stereotypes and the promotion of their multidimensional portrayal. In Montenegrin media, there is still insufficient awareness of the importance of fostering and promoting gender equality in line with numerous international documents and domestic regulation</w:t>
      </w:r>
      <w:r w:rsidR="00B76BF1">
        <w:rPr>
          <w:rFonts w:ascii="Arial Narrow" w:hAnsi="Arial Narrow" w:cs="Arial"/>
          <w:lang w:val="en-GB"/>
        </w:rPr>
        <w:t>s</w:t>
      </w:r>
      <w:r w:rsidRPr="00B76BF1">
        <w:rPr>
          <w:rFonts w:ascii="Arial Narrow" w:hAnsi="Arial Narrow" w:cs="Arial"/>
          <w:lang w:val="en-GB"/>
        </w:rPr>
        <w:t>. Stories and analytical approaches that challenge gender stereotypes or clearly point to gender inequalities remain rare, while occasional sensationalist and unethical reporting on gender-based violence –</w:t>
      </w:r>
      <w:r w:rsidR="00B76BF1">
        <w:rPr>
          <w:rFonts w:ascii="Arial Narrow" w:hAnsi="Arial Narrow" w:cs="Arial"/>
          <w:lang w:val="en-GB"/>
        </w:rPr>
        <w:t xml:space="preserve"> </w:t>
      </w:r>
      <w:r w:rsidRPr="00B76BF1">
        <w:rPr>
          <w:rFonts w:ascii="Arial Narrow" w:hAnsi="Arial Narrow" w:cs="Arial"/>
          <w:lang w:val="en-GB"/>
        </w:rPr>
        <w:t>more typical of tabloid media, which fails to treat these issues as societal problems –</w:t>
      </w:r>
      <w:r w:rsidR="00B76BF1">
        <w:rPr>
          <w:rFonts w:ascii="Arial Narrow" w:hAnsi="Arial Narrow" w:cs="Arial"/>
          <w:lang w:val="en-GB"/>
        </w:rPr>
        <w:t xml:space="preserve"> </w:t>
      </w:r>
      <w:r w:rsidRPr="00B76BF1">
        <w:rPr>
          <w:rFonts w:ascii="Arial Narrow" w:hAnsi="Arial Narrow" w:cs="Arial"/>
          <w:lang w:val="en-GB"/>
        </w:rPr>
        <w:t>has insufficient impact on systemic and structural change.</w:t>
      </w:r>
    </w:p>
    <w:p w14:paraId="0C51F80E" w14:textId="77777777" w:rsidR="0005386B" w:rsidRPr="00B76BF1" w:rsidRDefault="0005386B" w:rsidP="0005386B">
      <w:pPr>
        <w:jc w:val="both"/>
        <w:rPr>
          <w:rFonts w:ascii="Arial Narrow" w:hAnsi="Arial Narrow" w:cs="Arial"/>
          <w:lang w:val="en-GB"/>
        </w:rPr>
      </w:pPr>
      <w:r w:rsidRPr="00B76BF1">
        <w:rPr>
          <w:rFonts w:ascii="Arial Narrow" w:hAnsi="Arial Narrow" w:cs="Arial"/>
          <w:b/>
          <w:lang w:val="en-GB"/>
        </w:rPr>
        <w:t>Next steps in implementing public policies in the area of media</w:t>
      </w:r>
    </w:p>
    <w:p w14:paraId="3FA5F92B" w14:textId="7C247C94" w:rsidR="0005386B" w:rsidRPr="00B76BF1" w:rsidRDefault="0005386B" w:rsidP="00EC11D5">
      <w:pPr>
        <w:pStyle w:val="ListParagraph"/>
        <w:numPr>
          <w:ilvl w:val="0"/>
          <w:numId w:val="5"/>
        </w:numPr>
        <w:spacing w:line="256" w:lineRule="auto"/>
        <w:jc w:val="both"/>
        <w:rPr>
          <w:rFonts w:ascii="Arial Narrow" w:hAnsi="Arial Narrow" w:cs="Arial"/>
          <w:lang w:val="en-GB"/>
        </w:rPr>
      </w:pPr>
      <w:r w:rsidRPr="00B76BF1">
        <w:rPr>
          <w:rFonts w:ascii="Arial Narrow" w:hAnsi="Arial Narrow" w:cs="Arial"/>
          <w:lang w:val="en-GB"/>
        </w:rPr>
        <w:t>Amend ethical codes, laws</w:t>
      </w:r>
      <w:r w:rsidR="00820EEC">
        <w:rPr>
          <w:rFonts w:ascii="Arial Narrow" w:hAnsi="Arial Narrow" w:cs="Arial"/>
          <w:lang w:val="en-GB"/>
        </w:rPr>
        <w:t xml:space="preserve"> and</w:t>
      </w:r>
      <w:r w:rsidRPr="00B76BF1">
        <w:rPr>
          <w:rFonts w:ascii="Arial Narrow" w:hAnsi="Arial Narrow" w:cs="Arial"/>
          <w:lang w:val="en-GB"/>
        </w:rPr>
        <w:t xml:space="preserve"> by-laws in the media sector with guidelines and provisions requiring the promotion of gender equality, the use of gender-sensitive reporting and language</w:t>
      </w:r>
      <w:r w:rsidR="00820EEC">
        <w:rPr>
          <w:rFonts w:ascii="Arial Narrow" w:hAnsi="Arial Narrow" w:cs="Arial"/>
          <w:lang w:val="en-GB"/>
        </w:rPr>
        <w:t xml:space="preserve"> and</w:t>
      </w:r>
      <w:r w:rsidRPr="00B76BF1">
        <w:rPr>
          <w:rFonts w:ascii="Arial Narrow" w:hAnsi="Arial Narrow" w:cs="Arial"/>
          <w:lang w:val="en-GB"/>
        </w:rPr>
        <w:t xml:space="preserve"> the prohibition of gender stereotypes, sexist advertising</w:t>
      </w:r>
      <w:r w:rsidR="00820EEC">
        <w:rPr>
          <w:rFonts w:ascii="Arial Narrow" w:hAnsi="Arial Narrow" w:cs="Arial"/>
          <w:lang w:val="en-GB"/>
        </w:rPr>
        <w:t xml:space="preserve"> and</w:t>
      </w:r>
      <w:r w:rsidRPr="00B76BF1">
        <w:rPr>
          <w:rFonts w:ascii="Arial Narrow" w:hAnsi="Arial Narrow" w:cs="Arial"/>
          <w:lang w:val="en-GB"/>
        </w:rPr>
        <w:t xml:space="preserve"> sexist language, thereby enabling balanced representation and fair portrayal of both women and men in the media.</w:t>
      </w:r>
    </w:p>
    <w:p w14:paraId="5D54B66B" w14:textId="186358AD" w:rsidR="0005386B" w:rsidRPr="00B76BF1" w:rsidRDefault="0005386B" w:rsidP="00EC11D5">
      <w:pPr>
        <w:pStyle w:val="ListParagraph"/>
        <w:numPr>
          <w:ilvl w:val="0"/>
          <w:numId w:val="5"/>
        </w:numPr>
        <w:spacing w:line="256" w:lineRule="auto"/>
        <w:jc w:val="both"/>
        <w:rPr>
          <w:rFonts w:ascii="Arial Narrow" w:hAnsi="Arial Narrow" w:cs="Arial"/>
          <w:lang w:val="en-GB"/>
        </w:rPr>
      </w:pPr>
      <w:r w:rsidRPr="00B76BF1">
        <w:rPr>
          <w:rFonts w:ascii="Arial Narrow" w:hAnsi="Arial Narrow" w:cs="Arial"/>
          <w:lang w:val="en-GB"/>
        </w:rPr>
        <w:t>Develop detailed sex-disaggregated data on the representation of women and men in the media sector, covering roles, career progression</w:t>
      </w:r>
      <w:r w:rsidR="00820EEC">
        <w:rPr>
          <w:rFonts w:ascii="Arial Narrow" w:hAnsi="Arial Narrow" w:cs="Arial"/>
          <w:lang w:val="en-GB"/>
        </w:rPr>
        <w:t xml:space="preserve"> and</w:t>
      </w:r>
      <w:r w:rsidRPr="00B76BF1">
        <w:rPr>
          <w:rFonts w:ascii="Arial Narrow" w:hAnsi="Arial Narrow" w:cs="Arial"/>
          <w:lang w:val="en-GB"/>
        </w:rPr>
        <w:t xml:space="preserve"> workplace dynamics to identify gaps and inform policies promoting gender balance.</w:t>
      </w:r>
    </w:p>
    <w:p w14:paraId="15E711DF" w14:textId="5B5208E2" w:rsidR="0005386B" w:rsidRPr="00B76BF1" w:rsidRDefault="0005386B" w:rsidP="00EC11D5">
      <w:pPr>
        <w:pStyle w:val="ListParagraph"/>
        <w:numPr>
          <w:ilvl w:val="0"/>
          <w:numId w:val="5"/>
        </w:numPr>
        <w:spacing w:line="256" w:lineRule="auto"/>
        <w:jc w:val="both"/>
        <w:rPr>
          <w:rFonts w:ascii="Arial Narrow" w:hAnsi="Arial Narrow" w:cs="Arial"/>
          <w:lang w:val="en-GB"/>
        </w:rPr>
      </w:pPr>
      <w:r w:rsidRPr="00B76BF1">
        <w:rPr>
          <w:rFonts w:ascii="Arial Narrow" w:hAnsi="Arial Narrow" w:cs="Arial"/>
          <w:lang w:val="en-GB"/>
        </w:rPr>
        <w:t>Further revise the Montenegrin Ethical Code of Journalists with principles of gender equality to explicitly include standards and policies ensuring fair, non-discriminatory</w:t>
      </w:r>
      <w:r w:rsidR="00820EEC">
        <w:rPr>
          <w:rFonts w:ascii="Arial Narrow" w:hAnsi="Arial Narrow" w:cs="Arial"/>
          <w:lang w:val="en-GB"/>
        </w:rPr>
        <w:t xml:space="preserve"> and</w:t>
      </w:r>
      <w:r w:rsidRPr="00B76BF1">
        <w:rPr>
          <w:rFonts w:ascii="Arial Narrow" w:hAnsi="Arial Narrow" w:cs="Arial"/>
          <w:lang w:val="en-GB"/>
        </w:rPr>
        <w:t xml:space="preserve"> stereotype-free reporting on gender-related topics.</w:t>
      </w:r>
    </w:p>
    <w:p w14:paraId="5CA55A2C" w14:textId="77777777" w:rsidR="0005386B" w:rsidRPr="00B76BF1" w:rsidRDefault="0005386B" w:rsidP="00EC11D5">
      <w:pPr>
        <w:pStyle w:val="ListParagraph"/>
        <w:numPr>
          <w:ilvl w:val="0"/>
          <w:numId w:val="5"/>
        </w:numPr>
        <w:spacing w:line="256" w:lineRule="auto"/>
        <w:jc w:val="both"/>
        <w:rPr>
          <w:rFonts w:ascii="Arial Narrow" w:hAnsi="Arial Narrow" w:cs="Arial"/>
          <w:lang w:val="en-GB"/>
        </w:rPr>
      </w:pPr>
      <w:r w:rsidRPr="00B76BF1">
        <w:rPr>
          <w:rFonts w:ascii="Arial Narrow" w:hAnsi="Arial Narrow" w:cs="Arial"/>
          <w:lang w:val="en-GB"/>
        </w:rPr>
        <w:lastRenderedPageBreak/>
        <w:t>Support media outlets and editorial offices in developing and applying practical tools to guide journalists towards fair and accurate representation of both women and men in media content.</w:t>
      </w:r>
    </w:p>
    <w:p w14:paraId="4E8132BC" w14:textId="2D3D88E1" w:rsidR="0005386B" w:rsidRPr="00B76BF1" w:rsidRDefault="0005386B" w:rsidP="00EC11D5">
      <w:pPr>
        <w:pStyle w:val="ListParagraph"/>
        <w:numPr>
          <w:ilvl w:val="0"/>
          <w:numId w:val="5"/>
        </w:numPr>
        <w:spacing w:line="256" w:lineRule="auto"/>
        <w:jc w:val="both"/>
        <w:rPr>
          <w:rFonts w:ascii="Arial Narrow" w:hAnsi="Arial Narrow" w:cs="Arial"/>
          <w:lang w:val="en-GB"/>
        </w:rPr>
      </w:pPr>
      <w:r w:rsidRPr="00B76BF1">
        <w:rPr>
          <w:rFonts w:ascii="Arial Narrow" w:hAnsi="Arial Narrow" w:cs="Arial"/>
          <w:lang w:val="en-GB"/>
        </w:rPr>
        <w:t>Actively challenge traditional gender roles by presenting diverse portrayals –</w:t>
      </w:r>
      <w:r w:rsidR="00B76BF1">
        <w:rPr>
          <w:rFonts w:ascii="Arial Narrow" w:hAnsi="Arial Narrow" w:cs="Arial"/>
          <w:lang w:val="en-GB"/>
        </w:rPr>
        <w:t xml:space="preserve"> </w:t>
      </w:r>
      <w:r w:rsidRPr="00B76BF1">
        <w:rPr>
          <w:rFonts w:ascii="Arial Narrow" w:hAnsi="Arial Narrow" w:cs="Arial"/>
          <w:lang w:val="en-GB"/>
        </w:rPr>
        <w:t>such as women in leadership and technical roles or men as caregivers –</w:t>
      </w:r>
      <w:r w:rsidR="00B76BF1">
        <w:rPr>
          <w:rFonts w:ascii="Arial Narrow" w:hAnsi="Arial Narrow" w:cs="Arial"/>
          <w:lang w:val="en-GB"/>
        </w:rPr>
        <w:t xml:space="preserve"> </w:t>
      </w:r>
      <w:r w:rsidRPr="00B76BF1">
        <w:rPr>
          <w:rFonts w:ascii="Arial Narrow" w:hAnsi="Arial Narrow" w:cs="Arial"/>
          <w:lang w:val="en-GB"/>
        </w:rPr>
        <w:t>to foster inclusivity.</w:t>
      </w:r>
    </w:p>
    <w:p w14:paraId="4D842D96" w14:textId="252817C9" w:rsidR="0005386B" w:rsidRPr="00B76BF1" w:rsidRDefault="0005386B" w:rsidP="00EC11D5">
      <w:pPr>
        <w:pStyle w:val="ListParagraph"/>
        <w:numPr>
          <w:ilvl w:val="0"/>
          <w:numId w:val="5"/>
        </w:numPr>
        <w:spacing w:line="256" w:lineRule="auto"/>
        <w:jc w:val="both"/>
        <w:rPr>
          <w:rFonts w:ascii="Arial Narrow" w:hAnsi="Arial Narrow" w:cs="Arial"/>
          <w:lang w:val="en-GB"/>
        </w:rPr>
      </w:pPr>
      <w:r w:rsidRPr="00B76BF1">
        <w:rPr>
          <w:rFonts w:ascii="Arial Narrow" w:hAnsi="Arial Narrow" w:cs="Arial"/>
          <w:lang w:val="en-GB"/>
        </w:rPr>
        <w:t xml:space="preserve">Strengthen the role of the </w:t>
      </w:r>
      <w:r w:rsidR="00B76BF1" w:rsidRPr="00B76BF1">
        <w:rPr>
          <w:rFonts w:ascii="Arial Narrow" w:hAnsi="Arial Narrow" w:cs="Arial"/>
          <w:lang w:val="en-GB"/>
        </w:rPr>
        <w:t>Ombudsperson</w:t>
      </w:r>
      <w:r w:rsidRPr="00B76BF1">
        <w:rPr>
          <w:rFonts w:ascii="Arial Narrow" w:hAnsi="Arial Narrow" w:cs="Arial"/>
          <w:lang w:val="en-GB"/>
        </w:rPr>
        <w:t xml:space="preserve"> and self-regulatory bodies in combating sexism and ensure these entities take consistent and effective action to identify, sanction</w:t>
      </w:r>
      <w:r w:rsidR="00820EEC">
        <w:rPr>
          <w:rFonts w:ascii="Arial Narrow" w:hAnsi="Arial Narrow" w:cs="Arial"/>
          <w:lang w:val="en-GB"/>
        </w:rPr>
        <w:t xml:space="preserve"> and</w:t>
      </w:r>
      <w:r w:rsidRPr="00B76BF1">
        <w:rPr>
          <w:rFonts w:ascii="Arial Narrow" w:hAnsi="Arial Narrow" w:cs="Arial"/>
          <w:lang w:val="en-GB"/>
        </w:rPr>
        <w:t xml:space="preserve"> prevent sexist content in the media, thereby upholding ethical standards and promoting fairness.</w:t>
      </w:r>
    </w:p>
    <w:p w14:paraId="62D5C4C8" w14:textId="46D00A75" w:rsidR="0005386B" w:rsidRPr="00B76BF1" w:rsidRDefault="0005386B" w:rsidP="00EC11D5">
      <w:pPr>
        <w:pStyle w:val="ListParagraph"/>
        <w:numPr>
          <w:ilvl w:val="0"/>
          <w:numId w:val="5"/>
        </w:numPr>
        <w:spacing w:line="256" w:lineRule="auto"/>
        <w:jc w:val="both"/>
        <w:rPr>
          <w:rFonts w:ascii="Arial Narrow" w:hAnsi="Arial Narrow" w:cs="Arial"/>
          <w:lang w:val="en-GB"/>
        </w:rPr>
      </w:pPr>
      <w:r w:rsidRPr="00B76BF1">
        <w:rPr>
          <w:rFonts w:ascii="Arial Narrow" w:hAnsi="Arial Narrow" w:cs="Arial"/>
          <w:lang w:val="en-GB"/>
        </w:rPr>
        <w:t>Increase the number of female experts and encourage media outlets to create directories of women experts, analysts</w:t>
      </w:r>
      <w:r w:rsidR="00820EEC">
        <w:rPr>
          <w:rFonts w:ascii="Arial Narrow" w:hAnsi="Arial Narrow" w:cs="Arial"/>
          <w:lang w:val="en-GB"/>
        </w:rPr>
        <w:t xml:space="preserve"> and</w:t>
      </w:r>
      <w:r w:rsidRPr="00B76BF1">
        <w:rPr>
          <w:rFonts w:ascii="Arial Narrow" w:hAnsi="Arial Narrow" w:cs="Arial"/>
          <w:lang w:val="en-GB"/>
        </w:rPr>
        <w:t xml:space="preserve"> commentators in various fields, particularly politics and economics.</w:t>
      </w:r>
    </w:p>
    <w:p w14:paraId="3DEB1F12" w14:textId="21211659" w:rsidR="0005386B" w:rsidRPr="00B76BF1" w:rsidRDefault="0005386B" w:rsidP="00EC11D5">
      <w:pPr>
        <w:pStyle w:val="ListParagraph"/>
        <w:numPr>
          <w:ilvl w:val="0"/>
          <w:numId w:val="5"/>
        </w:numPr>
        <w:spacing w:line="256" w:lineRule="auto"/>
        <w:jc w:val="both"/>
        <w:rPr>
          <w:rFonts w:ascii="Arial Narrow" w:hAnsi="Arial Narrow" w:cs="Arial"/>
          <w:lang w:val="en-GB"/>
        </w:rPr>
      </w:pPr>
      <w:r w:rsidRPr="00B76BF1">
        <w:rPr>
          <w:rFonts w:ascii="Arial Narrow" w:hAnsi="Arial Narrow" w:cs="Arial"/>
          <w:lang w:val="en-GB"/>
        </w:rPr>
        <w:t>Increase the number of stories showcasing positive examples of women overcoming violence, gender inequality</w:t>
      </w:r>
      <w:r w:rsidR="00820EEC">
        <w:rPr>
          <w:rFonts w:ascii="Arial Narrow" w:hAnsi="Arial Narrow" w:cs="Arial"/>
          <w:lang w:val="en-GB"/>
        </w:rPr>
        <w:t xml:space="preserve"> and</w:t>
      </w:r>
      <w:r w:rsidRPr="00B76BF1">
        <w:rPr>
          <w:rFonts w:ascii="Arial Narrow" w:hAnsi="Arial Narrow" w:cs="Arial"/>
          <w:lang w:val="en-GB"/>
        </w:rPr>
        <w:t xml:space="preserve"> discrimination.</w:t>
      </w:r>
    </w:p>
    <w:p w14:paraId="0013DD65" w14:textId="77777777" w:rsidR="0005386B" w:rsidRPr="00B76BF1" w:rsidRDefault="0005386B" w:rsidP="00EC11D5">
      <w:pPr>
        <w:pStyle w:val="ListParagraph"/>
        <w:numPr>
          <w:ilvl w:val="0"/>
          <w:numId w:val="5"/>
        </w:numPr>
        <w:spacing w:line="256" w:lineRule="auto"/>
        <w:jc w:val="both"/>
        <w:rPr>
          <w:rFonts w:ascii="Arial Narrow" w:hAnsi="Arial Narrow" w:cs="Arial"/>
          <w:lang w:val="en-GB"/>
        </w:rPr>
      </w:pPr>
      <w:r w:rsidRPr="00B76BF1">
        <w:rPr>
          <w:rFonts w:ascii="Arial Narrow" w:hAnsi="Arial Narrow" w:cs="Arial"/>
          <w:lang w:val="en-GB"/>
        </w:rPr>
        <w:t>Eliminate sexist language and consistently apply gender-sensitive language.</w:t>
      </w:r>
    </w:p>
    <w:p w14:paraId="152115BB" w14:textId="2B23E264" w:rsidR="0005386B" w:rsidRPr="00B76BF1" w:rsidRDefault="0005386B" w:rsidP="00EC11D5">
      <w:pPr>
        <w:pStyle w:val="ListParagraph"/>
        <w:numPr>
          <w:ilvl w:val="0"/>
          <w:numId w:val="5"/>
        </w:numPr>
        <w:spacing w:line="256" w:lineRule="auto"/>
        <w:jc w:val="both"/>
        <w:rPr>
          <w:rFonts w:ascii="Arial Narrow" w:hAnsi="Arial Narrow" w:cs="Arial"/>
          <w:lang w:val="en-GB"/>
        </w:rPr>
      </w:pPr>
      <w:r w:rsidRPr="00B76BF1">
        <w:rPr>
          <w:rFonts w:ascii="Arial Narrow" w:hAnsi="Arial Narrow" w:cs="Arial"/>
          <w:lang w:val="en-GB"/>
        </w:rPr>
        <w:t>Develop manuals with guidelines for gender-sensitive and ethical journalism, including reporting on gender-based and sexual violence against women</w:t>
      </w:r>
      <w:r w:rsidR="00820EEC">
        <w:rPr>
          <w:rFonts w:ascii="Arial Narrow" w:hAnsi="Arial Narrow" w:cs="Arial"/>
          <w:lang w:val="en-GB"/>
        </w:rPr>
        <w:t xml:space="preserve"> and</w:t>
      </w:r>
      <w:r w:rsidRPr="00B76BF1">
        <w:rPr>
          <w:rFonts w:ascii="Arial Narrow" w:hAnsi="Arial Narrow" w:cs="Arial"/>
          <w:lang w:val="en-GB"/>
        </w:rPr>
        <w:t xml:space="preserve"> the use of gender-sensitive language.</w:t>
      </w:r>
    </w:p>
    <w:p w14:paraId="17109AA5" w14:textId="0DA1D9D6" w:rsidR="0005386B" w:rsidRPr="00B76BF1" w:rsidRDefault="0005386B" w:rsidP="00EC11D5">
      <w:pPr>
        <w:pStyle w:val="ListParagraph"/>
        <w:numPr>
          <w:ilvl w:val="0"/>
          <w:numId w:val="5"/>
        </w:numPr>
        <w:spacing w:line="256" w:lineRule="auto"/>
        <w:jc w:val="both"/>
        <w:rPr>
          <w:rFonts w:ascii="Arial Narrow" w:hAnsi="Arial Narrow" w:cs="Arial"/>
          <w:lang w:val="en-GB"/>
        </w:rPr>
      </w:pPr>
      <w:r w:rsidRPr="00B76BF1">
        <w:rPr>
          <w:rFonts w:ascii="Arial Narrow" w:hAnsi="Arial Narrow" w:cs="Arial"/>
          <w:lang w:val="en-GB"/>
        </w:rPr>
        <w:t>Call on media outlets, professional journalists’ associations, regulators</w:t>
      </w:r>
      <w:r w:rsidR="00820EEC">
        <w:rPr>
          <w:rFonts w:ascii="Arial Narrow" w:hAnsi="Arial Narrow" w:cs="Arial"/>
          <w:lang w:val="en-GB"/>
        </w:rPr>
        <w:t xml:space="preserve"> and</w:t>
      </w:r>
      <w:r w:rsidRPr="00B76BF1">
        <w:rPr>
          <w:rFonts w:ascii="Arial Narrow" w:hAnsi="Arial Narrow" w:cs="Arial"/>
          <w:lang w:val="en-GB"/>
        </w:rPr>
        <w:t xml:space="preserve"> NGOs to monitor and conduct regular research and analyses, pointing out ethical issues in media reporting, particularly on gender-based violence.</w:t>
      </w:r>
    </w:p>
    <w:p w14:paraId="0282F95E" w14:textId="02266C2D" w:rsidR="003A6D21" w:rsidRPr="00B76BF1" w:rsidRDefault="0005386B" w:rsidP="00EC11D5">
      <w:pPr>
        <w:pStyle w:val="ListParagraph"/>
        <w:numPr>
          <w:ilvl w:val="0"/>
          <w:numId w:val="5"/>
        </w:numPr>
        <w:spacing w:line="256" w:lineRule="auto"/>
        <w:jc w:val="both"/>
        <w:rPr>
          <w:rFonts w:ascii="Arial Narrow" w:hAnsi="Arial Narrow" w:cs="Arial"/>
          <w:lang w:val="en-GB"/>
        </w:rPr>
      </w:pPr>
      <w:r w:rsidRPr="00B76BF1">
        <w:rPr>
          <w:rFonts w:ascii="Arial Narrow" w:hAnsi="Arial Narrow" w:cs="Arial"/>
          <w:lang w:val="en-GB"/>
        </w:rPr>
        <w:t>Raise awareness of the importance of gender equality among journalists and media professionals and include women’s rights education in professional training for media workers</w:t>
      </w:r>
      <w:r w:rsidR="00804C05" w:rsidRPr="00B76BF1">
        <w:rPr>
          <w:rFonts w:ascii="Arial Narrow" w:eastAsia="Arial Narrow" w:hAnsi="Arial Narrow" w:cs="Arial Narrow"/>
          <w:color w:val="000000"/>
          <w:lang w:val="en-GB"/>
        </w:rPr>
        <w:t xml:space="preserve">. </w:t>
      </w:r>
    </w:p>
    <w:p w14:paraId="0282F95F" w14:textId="77777777" w:rsidR="003A6D21" w:rsidRPr="00B76BF1" w:rsidRDefault="003A6D21">
      <w:pPr>
        <w:pBdr>
          <w:top w:val="nil"/>
          <w:left w:val="nil"/>
          <w:bottom w:val="nil"/>
          <w:right w:val="nil"/>
          <w:between w:val="nil"/>
        </w:pBdr>
        <w:ind w:left="720"/>
        <w:jc w:val="both"/>
        <w:rPr>
          <w:rFonts w:ascii="Arial Narrow" w:eastAsia="Arial Narrow" w:hAnsi="Arial Narrow" w:cs="Arial Narrow"/>
          <w:color w:val="000000"/>
          <w:lang w:val="en-GB"/>
        </w:rPr>
      </w:pPr>
    </w:p>
    <w:tbl>
      <w:tblPr>
        <w:tblStyle w:val="a8"/>
        <w:tblW w:w="1188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3060"/>
        <w:gridCol w:w="3060"/>
        <w:gridCol w:w="3060"/>
      </w:tblGrid>
      <w:tr w:rsidR="003A6D21" w:rsidRPr="00B76BF1" w14:paraId="0282F962" w14:textId="77777777" w:rsidTr="00246771">
        <w:trPr>
          <w:trHeight w:val="390"/>
        </w:trPr>
        <w:tc>
          <w:tcPr>
            <w:tcW w:w="2700" w:type="dxa"/>
          </w:tcPr>
          <w:p w14:paraId="0282F960" w14:textId="605E7E5A" w:rsidR="003A6D21" w:rsidRPr="00B76BF1" w:rsidRDefault="004C4CE4">
            <w:pPr>
              <w:rPr>
                <w:rFonts w:ascii="Arial Narrow" w:eastAsia="Arial Narrow" w:hAnsi="Arial Narrow" w:cs="Arial Narrow"/>
                <w:b/>
                <w:lang w:val="en-GB"/>
              </w:rPr>
            </w:pPr>
            <w:r w:rsidRPr="00B76BF1">
              <w:rPr>
                <w:rFonts w:ascii="Arial Narrow" w:eastAsia="Arial Narrow" w:hAnsi="Arial Narrow" w:cs="Arial Narrow"/>
                <w:b/>
                <w:lang w:val="en-GB"/>
              </w:rPr>
              <w:t xml:space="preserve">Operational objective </w:t>
            </w:r>
            <w:r w:rsidR="00804C05" w:rsidRPr="00B76BF1">
              <w:rPr>
                <w:rFonts w:ascii="Arial Narrow" w:eastAsia="Arial Narrow" w:hAnsi="Arial Narrow" w:cs="Arial Narrow"/>
                <w:b/>
                <w:lang w:val="en-GB"/>
              </w:rPr>
              <w:t>7</w:t>
            </w:r>
          </w:p>
        </w:tc>
        <w:tc>
          <w:tcPr>
            <w:tcW w:w="9180" w:type="dxa"/>
            <w:gridSpan w:val="3"/>
          </w:tcPr>
          <w:p w14:paraId="0282F961" w14:textId="51C96264" w:rsidR="003A6D21" w:rsidRPr="00B76BF1" w:rsidRDefault="0005386B" w:rsidP="0005386B">
            <w:pPr>
              <w:jc w:val="both"/>
              <w:rPr>
                <w:rFonts w:ascii="Arial Narrow" w:hAnsi="Arial Narrow" w:cs="Arial"/>
                <w:b/>
                <w:lang w:val="en-GB"/>
              </w:rPr>
            </w:pPr>
            <w:r w:rsidRPr="00B76BF1">
              <w:rPr>
                <w:rFonts w:ascii="Arial Narrow" w:hAnsi="Arial Narrow" w:cs="Arial"/>
                <w:b/>
                <w:lang w:val="en-GB"/>
              </w:rPr>
              <w:t>Increase the representation of women and eliminate gender stereotypes in culture and media by the end of 2029.</w:t>
            </w:r>
          </w:p>
        </w:tc>
      </w:tr>
      <w:tr w:rsidR="003A6D21" w:rsidRPr="00B76BF1" w14:paraId="0282F972" w14:textId="77777777" w:rsidTr="00246771">
        <w:trPr>
          <w:trHeight w:val="58"/>
        </w:trPr>
        <w:tc>
          <w:tcPr>
            <w:tcW w:w="2700" w:type="dxa"/>
          </w:tcPr>
          <w:p w14:paraId="0282F963" w14:textId="7536E691" w:rsidR="003A6D21" w:rsidRPr="00B76BF1" w:rsidRDefault="00336E0A">
            <w:pPr>
              <w:rPr>
                <w:rFonts w:ascii="Arial Narrow" w:eastAsia="Arial Narrow" w:hAnsi="Arial Narrow" w:cs="Arial Narrow"/>
                <w:lang w:val="en-GB"/>
              </w:rPr>
            </w:pPr>
            <w:r w:rsidRPr="00B76BF1">
              <w:rPr>
                <w:rFonts w:ascii="Arial Narrow" w:eastAsia="Arial Narrow" w:hAnsi="Arial Narrow" w:cs="Arial Narrow"/>
                <w:b/>
                <w:lang w:val="en-GB"/>
              </w:rPr>
              <w:t xml:space="preserve">Performance indicator </w:t>
            </w:r>
            <w:r w:rsidR="00804C05" w:rsidRPr="00B76BF1">
              <w:rPr>
                <w:rFonts w:ascii="Arial Narrow" w:eastAsia="Arial Narrow" w:hAnsi="Arial Narrow" w:cs="Arial Narrow"/>
                <w:b/>
                <w:lang w:val="en-GB"/>
              </w:rPr>
              <w:t>1</w:t>
            </w:r>
            <w:r w:rsidR="00804C05" w:rsidRPr="00B76BF1">
              <w:rPr>
                <w:rFonts w:ascii="Arial Narrow" w:eastAsia="Arial Narrow" w:hAnsi="Arial Narrow" w:cs="Arial Narrow"/>
                <w:lang w:val="en-GB"/>
              </w:rPr>
              <w:t>:</w:t>
            </w:r>
          </w:p>
          <w:p w14:paraId="0282F964" w14:textId="77777777" w:rsidR="003A6D21" w:rsidRPr="00B76BF1" w:rsidRDefault="003A6D21">
            <w:pPr>
              <w:rPr>
                <w:rFonts w:ascii="Arial Narrow" w:eastAsia="Arial Narrow" w:hAnsi="Arial Narrow" w:cs="Arial Narrow"/>
                <w:lang w:val="en-GB"/>
              </w:rPr>
            </w:pPr>
          </w:p>
          <w:p w14:paraId="6B5BAFB0" w14:textId="77777777" w:rsidR="0005386B" w:rsidRPr="00B76BF1" w:rsidRDefault="0005386B" w:rsidP="0005386B">
            <w:pPr>
              <w:jc w:val="both"/>
              <w:rPr>
                <w:rFonts w:ascii="Arial Narrow" w:hAnsi="Arial Narrow" w:cs="Arial"/>
                <w:lang w:val="en-GB"/>
              </w:rPr>
            </w:pPr>
            <w:r w:rsidRPr="00B76BF1">
              <w:rPr>
                <w:rFonts w:ascii="Arial Narrow" w:hAnsi="Arial Narrow" w:cs="Arial"/>
                <w:lang w:val="en-GB"/>
              </w:rPr>
              <w:t>Percentage of public and private broadcasters that have gender-responsive content.</w:t>
            </w:r>
          </w:p>
          <w:p w14:paraId="0282F965" w14:textId="5A50DDD9" w:rsidR="003A6D21" w:rsidRPr="00B76BF1" w:rsidRDefault="003A6D21">
            <w:pPr>
              <w:rPr>
                <w:rFonts w:ascii="Arial Narrow" w:eastAsia="Arial Narrow" w:hAnsi="Arial Narrow" w:cs="Arial Narrow"/>
                <w:lang w:val="en-GB"/>
              </w:rPr>
            </w:pPr>
          </w:p>
        </w:tc>
        <w:tc>
          <w:tcPr>
            <w:tcW w:w="3060" w:type="dxa"/>
          </w:tcPr>
          <w:p w14:paraId="0282F966" w14:textId="7D6C8515" w:rsidR="003A6D21" w:rsidRPr="00B76BF1" w:rsidRDefault="00336E0A">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Baseline value </w:t>
            </w:r>
            <w:r w:rsidR="00804C05" w:rsidRPr="00B76BF1">
              <w:rPr>
                <w:rFonts w:ascii="Arial Narrow" w:eastAsia="Arial Narrow" w:hAnsi="Arial Narrow" w:cs="Arial Narrow"/>
                <w:b/>
                <w:lang w:val="en-GB"/>
              </w:rPr>
              <w:t>2025</w:t>
            </w:r>
          </w:p>
          <w:p w14:paraId="0282F967" w14:textId="77777777" w:rsidR="003A6D21" w:rsidRPr="00B76BF1" w:rsidRDefault="003A6D21">
            <w:pPr>
              <w:jc w:val="center"/>
              <w:rPr>
                <w:rFonts w:ascii="Arial Narrow" w:eastAsia="Arial Narrow" w:hAnsi="Arial Narrow" w:cs="Arial Narrow"/>
                <w:b/>
                <w:lang w:val="en-GB"/>
              </w:rPr>
            </w:pPr>
          </w:p>
          <w:p w14:paraId="7B268C44" w14:textId="77777777" w:rsidR="0005386B" w:rsidRPr="00B76BF1" w:rsidRDefault="0005386B" w:rsidP="0005386B">
            <w:pPr>
              <w:jc w:val="both"/>
              <w:rPr>
                <w:rFonts w:ascii="Arial Narrow" w:hAnsi="Arial Narrow" w:cs="Arial"/>
                <w:lang w:val="en-GB"/>
              </w:rPr>
            </w:pPr>
            <w:r w:rsidRPr="00B76BF1">
              <w:rPr>
                <w:rFonts w:ascii="Arial Narrow" w:hAnsi="Arial Narrow" w:cs="Arial"/>
                <w:lang w:val="en-GB"/>
              </w:rPr>
              <w:t>The current percentage of public and private broadcasters that have gender-responsive content is not known. By the end of 2026, an analysis of the gender-responsiveness of all broadcasters will be carried out, on the basis of which the baseline value will be defined.</w:t>
            </w:r>
          </w:p>
          <w:p w14:paraId="0282F968" w14:textId="44AB4FF0" w:rsidR="003A6D21" w:rsidRPr="00B76BF1" w:rsidRDefault="003A6D21">
            <w:pPr>
              <w:jc w:val="center"/>
              <w:rPr>
                <w:rFonts w:ascii="Arial Narrow" w:eastAsia="Arial Narrow" w:hAnsi="Arial Narrow" w:cs="Arial Narrow"/>
                <w:i/>
                <w:sz w:val="18"/>
                <w:szCs w:val="18"/>
                <w:lang w:val="en-GB"/>
              </w:rPr>
            </w:pPr>
          </w:p>
        </w:tc>
        <w:tc>
          <w:tcPr>
            <w:tcW w:w="3060" w:type="dxa"/>
          </w:tcPr>
          <w:p w14:paraId="0282F969" w14:textId="4B4D62D0" w:rsidR="003A6D21" w:rsidRPr="00B76BF1" w:rsidRDefault="008E3A7C">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Mid-term value </w:t>
            </w:r>
            <w:r w:rsidR="00804C05" w:rsidRPr="00B76BF1">
              <w:rPr>
                <w:rFonts w:ascii="Arial Narrow" w:eastAsia="Arial Narrow" w:hAnsi="Arial Narrow" w:cs="Arial Narrow"/>
                <w:b/>
                <w:lang w:val="en-GB"/>
              </w:rPr>
              <w:t>2027</w:t>
            </w:r>
          </w:p>
          <w:p w14:paraId="0282F96A" w14:textId="77777777" w:rsidR="003A6D21" w:rsidRPr="00B76BF1" w:rsidRDefault="003A6D21">
            <w:pPr>
              <w:jc w:val="center"/>
              <w:rPr>
                <w:rFonts w:ascii="Arial Narrow" w:eastAsia="Arial Narrow" w:hAnsi="Arial Narrow" w:cs="Arial Narrow"/>
                <w:b/>
                <w:lang w:val="en-GB"/>
              </w:rPr>
            </w:pPr>
          </w:p>
          <w:p w14:paraId="68F601B3" w14:textId="77777777" w:rsidR="0005386B" w:rsidRPr="00B76BF1" w:rsidRDefault="0005386B" w:rsidP="0005386B">
            <w:pPr>
              <w:jc w:val="both"/>
              <w:rPr>
                <w:rFonts w:ascii="Arial Narrow" w:hAnsi="Arial Narrow" w:cs="Arial"/>
                <w:lang w:val="en-GB"/>
              </w:rPr>
            </w:pPr>
            <w:r w:rsidRPr="00B76BF1">
              <w:rPr>
                <w:rFonts w:ascii="Arial Narrow" w:hAnsi="Arial Narrow" w:cs="Arial"/>
                <w:lang w:val="en-GB"/>
              </w:rPr>
              <w:t>The percentage of public and private broadcasters that have gender-responsive content is increased by 5%.</w:t>
            </w:r>
          </w:p>
          <w:p w14:paraId="0282F96C" w14:textId="40AC18ED" w:rsidR="003A6D21" w:rsidRPr="00B76BF1" w:rsidRDefault="0005386B" w:rsidP="0005386B">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 </w:t>
            </w:r>
          </w:p>
          <w:p w14:paraId="0282F96D" w14:textId="77777777" w:rsidR="003A6D21" w:rsidRPr="00B76BF1" w:rsidRDefault="003A6D21">
            <w:pPr>
              <w:jc w:val="center"/>
              <w:rPr>
                <w:rFonts w:ascii="Arial Narrow" w:eastAsia="Arial Narrow" w:hAnsi="Arial Narrow" w:cs="Arial Narrow"/>
                <w:i/>
                <w:sz w:val="18"/>
                <w:szCs w:val="18"/>
                <w:lang w:val="en-GB"/>
              </w:rPr>
            </w:pPr>
          </w:p>
        </w:tc>
        <w:tc>
          <w:tcPr>
            <w:tcW w:w="3060" w:type="dxa"/>
          </w:tcPr>
          <w:p w14:paraId="0282F96E" w14:textId="79A3EDF5" w:rsidR="003A6D21" w:rsidRPr="00B76BF1" w:rsidRDefault="00336E0A">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Target value </w:t>
            </w:r>
            <w:r w:rsidR="00804C05" w:rsidRPr="00B76BF1">
              <w:rPr>
                <w:rFonts w:ascii="Arial Narrow" w:eastAsia="Arial Narrow" w:hAnsi="Arial Narrow" w:cs="Arial Narrow"/>
                <w:b/>
                <w:lang w:val="en-GB"/>
              </w:rPr>
              <w:t>2029</w:t>
            </w:r>
          </w:p>
          <w:p w14:paraId="0282F96F" w14:textId="77777777" w:rsidR="003A6D21" w:rsidRPr="00B76BF1" w:rsidRDefault="003A6D21">
            <w:pPr>
              <w:jc w:val="center"/>
              <w:rPr>
                <w:rFonts w:ascii="Arial Narrow" w:eastAsia="Arial Narrow" w:hAnsi="Arial Narrow" w:cs="Arial Narrow"/>
                <w:lang w:val="en-GB"/>
              </w:rPr>
            </w:pPr>
          </w:p>
          <w:p w14:paraId="70453DF8" w14:textId="77777777" w:rsidR="0005386B" w:rsidRPr="00B76BF1" w:rsidRDefault="0005386B" w:rsidP="0005386B">
            <w:pPr>
              <w:jc w:val="both"/>
              <w:rPr>
                <w:rFonts w:ascii="Arial Narrow" w:hAnsi="Arial Narrow" w:cs="Arial"/>
                <w:lang w:val="en-GB"/>
              </w:rPr>
            </w:pPr>
            <w:r w:rsidRPr="00B76BF1">
              <w:rPr>
                <w:rFonts w:ascii="Arial Narrow" w:hAnsi="Arial Narrow" w:cs="Arial"/>
                <w:lang w:val="en-GB"/>
              </w:rPr>
              <w:t>The percentage of public and private broadcasters that have gender-responsive content is increased by 10%.</w:t>
            </w:r>
          </w:p>
          <w:p w14:paraId="0282F971" w14:textId="2B674450" w:rsidR="003A6D21" w:rsidRPr="00B76BF1" w:rsidRDefault="0005386B" w:rsidP="0005386B">
            <w:pPr>
              <w:jc w:val="center"/>
              <w:rPr>
                <w:rFonts w:ascii="Arial Narrow" w:eastAsia="Arial Narrow" w:hAnsi="Arial Narrow" w:cs="Arial Narrow"/>
                <w:i/>
                <w:sz w:val="18"/>
                <w:szCs w:val="18"/>
                <w:lang w:val="en-GB"/>
              </w:rPr>
            </w:pPr>
            <w:r w:rsidRPr="00B76BF1">
              <w:rPr>
                <w:rFonts w:ascii="Arial Narrow" w:eastAsia="Arial Narrow" w:hAnsi="Arial Narrow" w:cs="Arial Narrow"/>
                <w:i/>
                <w:sz w:val="18"/>
                <w:szCs w:val="18"/>
                <w:lang w:val="en-GB"/>
              </w:rPr>
              <w:t xml:space="preserve"> </w:t>
            </w:r>
          </w:p>
        </w:tc>
      </w:tr>
      <w:tr w:rsidR="003A6D21" w:rsidRPr="00B76BF1" w14:paraId="0282F97B" w14:textId="77777777" w:rsidTr="00B76BF1">
        <w:trPr>
          <w:trHeight w:val="699"/>
        </w:trPr>
        <w:tc>
          <w:tcPr>
            <w:tcW w:w="2700" w:type="dxa"/>
          </w:tcPr>
          <w:p w14:paraId="0282F973" w14:textId="469045A9" w:rsidR="003A6D21" w:rsidRPr="00B76BF1" w:rsidRDefault="00336E0A" w:rsidP="0005386B">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Performance indicator </w:t>
            </w:r>
            <w:r w:rsidR="00804C05" w:rsidRPr="00B76BF1">
              <w:rPr>
                <w:rFonts w:ascii="Arial Narrow" w:eastAsia="Arial Narrow" w:hAnsi="Arial Narrow" w:cs="Arial Narrow"/>
                <w:b/>
                <w:lang w:val="en-GB"/>
              </w:rPr>
              <w:t>2:</w:t>
            </w:r>
          </w:p>
          <w:p w14:paraId="0282F974" w14:textId="3D7F6B2D" w:rsidR="003A6D21" w:rsidRPr="00B76BF1" w:rsidRDefault="0005386B" w:rsidP="00B76BF1">
            <w:pPr>
              <w:rPr>
                <w:rFonts w:ascii="Arial Narrow" w:hAnsi="Arial Narrow" w:cs="Arial"/>
                <w:lang w:val="en-GB"/>
              </w:rPr>
            </w:pPr>
            <w:r w:rsidRPr="00B76BF1">
              <w:rPr>
                <w:rFonts w:ascii="Arial Narrow" w:hAnsi="Arial Narrow" w:cs="Arial"/>
                <w:lang w:val="en-GB"/>
              </w:rPr>
              <w:t xml:space="preserve">Increase of budget allocations for supporting the development of women’s entrepreneurship, through the call for co-financing projects of importance for the </w:t>
            </w:r>
            <w:r w:rsidRPr="00B76BF1">
              <w:rPr>
                <w:rFonts w:ascii="Arial Narrow" w:hAnsi="Arial Narrow" w:cs="Arial"/>
                <w:lang w:val="en-GB"/>
              </w:rPr>
              <w:lastRenderedPageBreak/>
              <w:t>development of creative industries.</w:t>
            </w:r>
          </w:p>
        </w:tc>
        <w:tc>
          <w:tcPr>
            <w:tcW w:w="3060" w:type="dxa"/>
          </w:tcPr>
          <w:p w14:paraId="0282F975" w14:textId="27FF05C9" w:rsidR="003A6D21" w:rsidRPr="00B76BF1" w:rsidRDefault="00336E0A" w:rsidP="0005386B">
            <w:pPr>
              <w:jc w:val="center"/>
              <w:rPr>
                <w:rFonts w:ascii="Arial Narrow" w:eastAsia="Arial Narrow" w:hAnsi="Arial Narrow" w:cs="Arial Narrow"/>
                <w:b/>
                <w:lang w:val="en-GB"/>
              </w:rPr>
            </w:pPr>
            <w:r w:rsidRPr="00B76BF1">
              <w:rPr>
                <w:rFonts w:ascii="Arial Narrow" w:eastAsia="Arial Narrow" w:hAnsi="Arial Narrow" w:cs="Arial Narrow"/>
                <w:b/>
                <w:lang w:val="en-GB"/>
              </w:rPr>
              <w:lastRenderedPageBreak/>
              <w:t xml:space="preserve">Baseline value </w:t>
            </w:r>
            <w:r w:rsidR="00804C05" w:rsidRPr="00B76BF1">
              <w:rPr>
                <w:rFonts w:ascii="Arial Narrow" w:eastAsia="Arial Narrow" w:hAnsi="Arial Narrow" w:cs="Arial Narrow"/>
                <w:b/>
                <w:lang w:val="en-GB"/>
              </w:rPr>
              <w:t>2025</w:t>
            </w:r>
          </w:p>
          <w:p w14:paraId="7E8FF6A2" w14:textId="77777777" w:rsidR="0005386B" w:rsidRPr="00B76BF1" w:rsidRDefault="0005386B" w:rsidP="0005386B">
            <w:pPr>
              <w:jc w:val="center"/>
              <w:rPr>
                <w:rFonts w:ascii="Arial Narrow" w:hAnsi="Arial Narrow" w:cs="Arial"/>
                <w:lang w:val="en-GB"/>
              </w:rPr>
            </w:pPr>
            <w:r w:rsidRPr="00B76BF1">
              <w:rPr>
                <w:rFonts w:ascii="Arial Narrow" w:hAnsi="Arial Narrow" w:cs="Arial"/>
                <w:lang w:val="en-GB"/>
              </w:rPr>
              <w:t>The current amount of budget support for the development of women’s entrepreneurship, through the call for co-financing projects of importance for the development of creative industries, amounts to EUR 150,000 annually.</w:t>
            </w:r>
          </w:p>
          <w:p w14:paraId="0282F976" w14:textId="573A9C6D" w:rsidR="003A6D21" w:rsidRPr="00B76BF1" w:rsidRDefault="003A6D21" w:rsidP="00B76BF1">
            <w:pPr>
              <w:rPr>
                <w:rFonts w:ascii="Arial Narrow" w:eastAsia="Arial Narrow" w:hAnsi="Arial Narrow" w:cs="Arial Narrow"/>
                <w:i/>
                <w:sz w:val="18"/>
                <w:szCs w:val="18"/>
                <w:lang w:val="en-GB"/>
              </w:rPr>
            </w:pPr>
          </w:p>
        </w:tc>
        <w:tc>
          <w:tcPr>
            <w:tcW w:w="3060" w:type="dxa"/>
          </w:tcPr>
          <w:p w14:paraId="0282F977" w14:textId="5FC09D70" w:rsidR="003A6D21" w:rsidRPr="00B76BF1" w:rsidRDefault="008E3A7C" w:rsidP="0005386B">
            <w:pPr>
              <w:jc w:val="center"/>
              <w:rPr>
                <w:rFonts w:ascii="Arial Narrow" w:eastAsia="Arial Narrow" w:hAnsi="Arial Narrow" w:cs="Arial Narrow"/>
                <w:b/>
                <w:lang w:val="en-GB"/>
              </w:rPr>
            </w:pPr>
            <w:r w:rsidRPr="00B76BF1">
              <w:rPr>
                <w:rFonts w:ascii="Arial Narrow" w:eastAsia="Arial Narrow" w:hAnsi="Arial Narrow" w:cs="Arial Narrow"/>
                <w:b/>
                <w:lang w:val="en-GB"/>
              </w:rPr>
              <w:lastRenderedPageBreak/>
              <w:t xml:space="preserve">Mid-term value </w:t>
            </w:r>
            <w:r w:rsidR="00804C05" w:rsidRPr="00B76BF1">
              <w:rPr>
                <w:rFonts w:ascii="Arial Narrow" w:eastAsia="Arial Narrow" w:hAnsi="Arial Narrow" w:cs="Arial Narrow"/>
                <w:b/>
                <w:lang w:val="en-GB"/>
              </w:rPr>
              <w:t>2027</w:t>
            </w:r>
          </w:p>
          <w:p w14:paraId="0282F978" w14:textId="5C3F66B3" w:rsidR="003A6D21" w:rsidRPr="00B76BF1" w:rsidRDefault="0005386B" w:rsidP="00B76BF1">
            <w:pPr>
              <w:jc w:val="center"/>
              <w:rPr>
                <w:rFonts w:ascii="Arial Narrow" w:hAnsi="Arial Narrow" w:cs="Arial"/>
                <w:lang w:val="en-GB"/>
              </w:rPr>
            </w:pPr>
            <w:r w:rsidRPr="00B76BF1">
              <w:rPr>
                <w:rFonts w:ascii="Arial Narrow" w:hAnsi="Arial Narrow" w:cs="Arial"/>
                <w:lang w:val="en-GB"/>
              </w:rPr>
              <w:t>The budget support for the development of women’s entrepreneurship, through the call for co-financing projects of importance for the development of creative industries, will be increased by 20%.</w:t>
            </w:r>
          </w:p>
        </w:tc>
        <w:tc>
          <w:tcPr>
            <w:tcW w:w="3060" w:type="dxa"/>
          </w:tcPr>
          <w:p w14:paraId="0282F979" w14:textId="384FAF2D" w:rsidR="003A6D21" w:rsidRPr="00B76BF1" w:rsidRDefault="00336E0A" w:rsidP="0005386B">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Target value </w:t>
            </w:r>
            <w:r w:rsidR="00804C05" w:rsidRPr="00B76BF1">
              <w:rPr>
                <w:rFonts w:ascii="Arial Narrow" w:eastAsia="Arial Narrow" w:hAnsi="Arial Narrow" w:cs="Arial Narrow"/>
                <w:b/>
                <w:lang w:val="en-GB"/>
              </w:rPr>
              <w:t>2029</w:t>
            </w:r>
          </w:p>
          <w:p w14:paraId="0282F97A" w14:textId="0753DA91" w:rsidR="003A6D21" w:rsidRPr="00B76BF1" w:rsidRDefault="0005386B" w:rsidP="00B76BF1">
            <w:pPr>
              <w:jc w:val="center"/>
              <w:rPr>
                <w:rFonts w:ascii="Arial Narrow" w:hAnsi="Arial Narrow" w:cs="Arial"/>
                <w:lang w:val="en-GB"/>
              </w:rPr>
            </w:pPr>
            <w:r w:rsidRPr="00B76BF1">
              <w:rPr>
                <w:rFonts w:ascii="Arial Narrow" w:hAnsi="Arial Narrow" w:cs="Arial"/>
                <w:lang w:val="en-GB"/>
              </w:rPr>
              <w:t xml:space="preserve">By the end of 2029, the amount of budget support for the development of women’s entrepreneurship, through the call for co-financing projects of importance for the development of </w:t>
            </w:r>
            <w:r w:rsidRPr="00B76BF1">
              <w:rPr>
                <w:rFonts w:ascii="Arial Narrow" w:hAnsi="Arial Narrow" w:cs="Arial"/>
                <w:lang w:val="en-GB"/>
              </w:rPr>
              <w:lastRenderedPageBreak/>
              <w:t>creative industries, will be increased by 40%.</w:t>
            </w:r>
          </w:p>
        </w:tc>
      </w:tr>
    </w:tbl>
    <w:p w14:paraId="0282F97C" w14:textId="77777777" w:rsidR="003A6D21" w:rsidRPr="00B76BF1" w:rsidRDefault="003A6D21">
      <w:pPr>
        <w:jc w:val="both"/>
        <w:rPr>
          <w:rFonts w:ascii="Arial Narrow" w:eastAsia="Arial Narrow" w:hAnsi="Arial Narrow" w:cs="Arial Narrow"/>
          <w:lang w:val="en-GB"/>
        </w:rPr>
      </w:pPr>
    </w:p>
    <w:p w14:paraId="0282F97D" w14:textId="77777777" w:rsidR="003A6D21" w:rsidRPr="00B76BF1" w:rsidRDefault="003A6D21">
      <w:pPr>
        <w:jc w:val="both"/>
        <w:rPr>
          <w:rFonts w:ascii="Arial Narrow" w:eastAsia="Arial Narrow" w:hAnsi="Arial Narrow" w:cs="Arial Narrow"/>
          <w:lang w:val="en-GB"/>
        </w:rPr>
      </w:pPr>
    </w:p>
    <w:p w14:paraId="0282F97E" w14:textId="77777777" w:rsidR="003A6D21" w:rsidRPr="00B76BF1" w:rsidRDefault="003A6D21">
      <w:pPr>
        <w:jc w:val="both"/>
        <w:rPr>
          <w:rFonts w:ascii="Arial Narrow" w:eastAsia="Arial Narrow" w:hAnsi="Arial Narrow" w:cs="Arial Narrow"/>
          <w:lang w:val="en-GB"/>
        </w:rPr>
      </w:pPr>
    </w:p>
    <w:p w14:paraId="0282F97F" w14:textId="77777777" w:rsidR="003A6D21" w:rsidRPr="00B76BF1" w:rsidRDefault="003A6D21">
      <w:pPr>
        <w:jc w:val="both"/>
        <w:rPr>
          <w:rFonts w:ascii="Arial Narrow" w:eastAsia="Arial Narrow" w:hAnsi="Arial Narrow" w:cs="Arial Narrow"/>
          <w:lang w:val="en-GB"/>
        </w:rPr>
      </w:pPr>
    </w:p>
    <w:p w14:paraId="0282F980" w14:textId="77777777" w:rsidR="003A6D21" w:rsidRPr="00B76BF1" w:rsidRDefault="003A6D21">
      <w:pPr>
        <w:jc w:val="both"/>
        <w:rPr>
          <w:rFonts w:ascii="Arial Narrow" w:eastAsia="Arial Narrow" w:hAnsi="Arial Narrow" w:cs="Arial Narrow"/>
          <w:lang w:val="en-GB"/>
        </w:rPr>
      </w:pPr>
    </w:p>
    <w:p w14:paraId="0282F981" w14:textId="77777777" w:rsidR="003A6D21" w:rsidRPr="00B76BF1" w:rsidRDefault="003A6D21">
      <w:pPr>
        <w:jc w:val="both"/>
        <w:rPr>
          <w:rFonts w:ascii="Arial Narrow" w:eastAsia="Arial Narrow" w:hAnsi="Arial Narrow" w:cs="Arial Narrow"/>
          <w:lang w:val="en-GB"/>
        </w:rPr>
      </w:pPr>
    </w:p>
    <w:p w14:paraId="0282F982" w14:textId="77777777" w:rsidR="003A6D21" w:rsidRPr="00B76BF1" w:rsidRDefault="003A6D21">
      <w:pPr>
        <w:jc w:val="both"/>
        <w:rPr>
          <w:rFonts w:ascii="Arial Narrow" w:eastAsia="Arial Narrow" w:hAnsi="Arial Narrow" w:cs="Arial Narrow"/>
          <w:lang w:val="en-GB"/>
        </w:rPr>
      </w:pPr>
    </w:p>
    <w:p w14:paraId="0282F983" w14:textId="77777777" w:rsidR="003A6D21" w:rsidRPr="00B76BF1" w:rsidRDefault="003A6D21">
      <w:pPr>
        <w:jc w:val="both"/>
        <w:rPr>
          <w:rFonts w:ascii="Arial Narrow" w:eastAsia="Arial Narrow" w:hAnsi="Arial Narrow" w:cs="Arial Narrow"/>
          <w:lang w:val="en-GB"/>
        </w:rPr>
      </w:pPr>
    </w:p>
    <w:p w14:paraId="0282F984" w14:textId="77777777" w:rsidR="003A6D21" w:rsidRPr="00B76BF1" w:rsidRDefault="003A6D21">
      <w:pPr>
        <w:jc w:val="both"/>
        <w:rPr>
          <w:rFonts w:ascii="Arial Narrow" w:eastAsia="Arial Narrow" w:hAnsi="Arial Narrow" w:cs="Arial Narrow"/>
          <w:lang w:val="en-GB"/>
        </w:rPr>
      </w:pPr>
    </w:p>
    <w:p w14:paraId="0282F985" w14:textId="5DD0E6D6" w:rsidR="003A6D21" w:rsidRPr="00B76BF1" w:rsidRDefault="003A6D21">
      <w:pPr>
        <w:jc w:val="both"/>
        <w:rPr>
          <w:rFonts w:ascii="Arial Narrow" w:eastAsia="Arial Narrow" w:hAnsi="Arial Narrow" w:cs="Arial Narrow"/>
          <w:lang w:val="en-GB"/>
        </w:rPr>
      </w:pPr>
    </w:p>
    <w:p w14:paraId="32349741" w14:textId="269B6797" w:rsidR="00A91AD3" w:rsidRPr="00B76BF1" w:rsidRDefault="00A91AD3">
      <w:pPr>
        <w:jc w:val="both"/>
        <w:rPr>
          <w:rFonts w:ascii="Arial Narrow" w:eastAsia="Arial Narrow" w:hAnsi="Arial Narrow" w:cs="Arial Narrow"/>
          <w:lang w:val="en-GB"/>
        </w:rPr>
      </w:pPr>
    </w:p>
    <w:p w14:paraId="32E1D091" w14:textId="1C0B13CF" w:rsidR="00A91AD3" w:rsidRPr="00B76BF1" w:rsidRDefault="00A91AD3">
      <w:pPr>
        <w:jc w:val="both"/>
        <w:rPr>
          <w:rFonts w:ascii="Arial Narrow" w:eastAsia="Arial Narrow" w:hAnsi="Arial Narrow" w:cs="Arial Narrow"/>
          <w:lang w:val="en-GB"/>
        </w:rPr>
      </w:pPr>
    </w:p>
    <w:p w14:paraId="7003AA76" w14:textId="57AF6EE5" w:rsidR="00A91AD3" w:rsidRPr="00B76BF1" w:rsidRDefault="00A91AD3">
      <w:pPr>
        <w:jc w:val="both"/>
        <w:rPr>
          <w:rFonts w:ascii="Arial Narrow" w:eastAsia="Arial Narrow" w:hAnsi="Arial Narrow" w:cs="Arial Narrow"/>
          <w:lang w:val="en-GB"/>
        </w:rPr>
      </w:pPr>
    </w:p>
    <w:p w14:paraId="003E351E" w14:textId="6D885EEB" w:rsidR="00A91AD3" w:rsidRPr="00B76BF1" w:rsidRDefault="00A91AD3">
      <w:pPr>
        <w:jc w:val="both"/>
        <w:rPr>
          <w:rFonts w:ascii="Arial Narrow" w:eastAsia="Arial Narrow" w:hAnsi="Arial Narrow" w:cs="Arial Narrow"/>
          <w:lang w:val="en-GB"/>
        </w:rPr>
      </w:pPr>
    </w:p>
    <w:p w14:paraId="23AE3EDB" w14:textId="6EAE258E" w:rsidR="00A91AD3" w:rsidRPr="00B76BF1" w:rsidRDefault="00A91AD3">
      <w:pPr>
        <w:jc w:val="both"/>
        <w:rPr>
          <w:rFonts w:ascii="Arial Narrow" w:eastAsia="Arial Narrow" w:hAnsi="Arial Narrow" w:cs="Arial Narrow"/>
          <w:lang w:val="en-GB"/>
        </w:rPr>
      </w:pPr>
    </w:p>
    <w:p w14:paraId="29E3BC29" w14:textId="20B6493D" w:rsidR="00A91AD3" w:rsidRPr="00B76BF1" w:rsidRDefault="00A91AD3">
      <w:pPr>
        <w:jc w:val="both"/>
        <w:rPr>
          <w:rFonts w:ascii="Arial Narrow" w:eastAsia="Arial Narrow" w:hAnsi="Arial Narrow" w:cs="Arial Narrow"/>
          <w:lang w:val="en-GB"/>
        </w:rPr>
      </w:pPr>
    </w:p>
    <w:p w14:paraId="0C24628F" w14:textId="6AE5C0AB" w:rsidR="00A91AD3" w:rsidRPr="00B76BF1" w:rsidRDefault="00A91AD3">
      <w:pPr>
        <w:jc w:val="both"/>
        <w:rPr>
          <w:rFonts w:ascii="Arial Narrow" w:eastAsia="Arial Narrow" w:hAnsi="Arial Narrow" w:cs="Arial Narrow"/>
          <w:lang w:val="en-GB"/>
        </w:rPr>
      </w:pPr>
    </w:p>
    <w:p w14:paraId="0B1D4D38" w14:textId="7E2822CC" w:rsidR="00A91AD3" w:rsidRPr="00B76BF1" w:rsidRDefault="00A91AD3">
      <w:pPr>
        <w:jc w:val="both"/>
        <w:rPr>
          <w:rFonts w:ascii="Arial Narrow" w:eastAsia="Arial Narrow" w:hAnsi="Arial Narrow" w:cs="Arial Narrow"/>
          <w:lang w:val="en-GB"/>
        </w:rPr>
      </w:pPr>
    </w:p>
    <w:p w14:paraId="64CBFAEC" w14:textId="006611AB" w:rsidR="00A91AD3" w:rsidRPr="00B76BF1" w:rsidRDefault="00A91AD3">
      <w:pPr>
        <w:jc w:val="both"/>
        <w:rPr>
          <w:rFonts w:ascii="Arial Narrow" w:eastAsia="Arial Narrow" w:hAnsi="Arial Narrow" w:cs="Arial Narrow"/>
          <w:lang w:val="en-GB"/>
        </w:rPr>
      </w:pPr>
    </w:p>
    <w:p w14:paraId="66C0901B" w14:textId="0465447D" w:rsidR="00A91AD3" w:rsidRPr="00B76BF1" w:rsidRDefault="00A91AD3">
      <w:pPr>
        <w:jc w:val="both"/>
        <w:rPr>
          <w:rFonts w:ascii="Arial Narrow" w:eastAsia="Arial Narrow" w:hAnsi="Arial Narrow" w:cs="Arial Narrow"/>
          <w:lang w:val="en-GB"/>
        </w:rPr>
      </w:pPr>
    </w:p>
    <w:p w14:paraId="3C0127C2" w14:textId="135F07BC" w:rsidR="00A91AD3" w:rsidRPr="00B76BF1" w:rsidRDefault="00A91AD3">
      <w:pPr>
        <w:jc w:val="both"/>
        <w:rPr>
          <w:rFonts w:ascii="Arial Narrow" w:eastAsia="Arial Narrow" w:hAnsi="Arial Narrow" w:cs="Arial Narrow"/>
          <w:lang w:val="en-GB"/>
        </w:rPr>
      </w:pPr>
    </w:p>
    <w:p w14:paraId="3FB86AFF" w14:textId="20ED9F37" w:rsidR="00A91AD3" w:rsidRPr="00B76BF1" w:rsidRDefault="00A91AD3">
      <w:pPr>
        <w:jc w:val="both"/>
        <w:rPr>
          <w:rFonts w:ascii="Arial Narrow" w:eastAsia="Arial Narrow" w:hAnsi="Arial Narrow" w:cs="Arial Narrow"/>
          <w:lang w:val="en-GB"/>
        </w:rPr>
      </w:pPr>
    </w:p>
    <w:p w14:paraId="5701CE01" w14:textId="7B48F213" w:rsidR="00A91AD3" w:rsidRPr="00B76BF1" w:rsidRDefault="00A91AD3">
      <w:pPr>
        <w:jc w:val="both"/>
        <w:rPr>
          <w:rFonts w:ascii="Arial Narrow" w:eastAsia="Arial Narrow" w:hAnsi="Arial Narrow" w:cs="Arial Narrow"/>
          <w:lang w:val="en-GB"/>
        </w:rPr>
      </w:pPr>
    </w:p>
    <w:p w14:paraId="387BAA74" w14:textId="7B46FF2D" w:rsidR="00A91AD3" w:rsidRPr="00B76BF1" w:rsidRDefault="00A91AD3">
      <w:pPr>
        <w:jc w:val="both"/>
        <w:rPr>
          <w:rFonts w:ascii="Arial Narrow" w:eastAsia="Arial Narrow" w:hAnsi="Arial Narrow" w:cs="Arial Narrow"/>
          <w:lang w:val="en-GB"/>
        </w:rPr>
      </w:pPr>
    </w:p>
    <w:p w14:paraId="6DB855C9" w14:textId="53BFE459" w:rsidR="00A91AD3" w:rsidRPr="00B76BF1" w:rsidRDefault="00A91AD3">
      <w:pPr>
        <w:jc w:val="both"/>
        <w:rPr>
          <w:rFonts w:ascii="Arial Narrow" w:eastAsia="Arial Narrow" w:hAnsi="Arial Narrow" w:cs="Arial Narrow"/>
          <w:lang w:val="en-GB"/>
        </w:rPr>
      </w:pPr>
    </w:p>
    <w:p w14:paraId="03A80C91" w14:textId="36F4919E" w:rsidR="00A91AD3" w:rsidRDefault="00A91AD3">
      <w:pPr>
        <w:jc w:val="both"/>
        <w:rPr>
          <w:rFonts w:ascii="Arial Narrow" w:eastAsia="Arial Narrow" w:hAnsi="Arial Narrow" w:cs="Arial Narrow"/>
          <w:lang w:val="en-GB"/>
        </w:rPr>
      </w:pPr>
    </w:p>
    <w:p w14:paraId="5F8322ED" w14:textId="77777777" w:rsidR="00B76BF1" w:rsidRPr="00B76BF1" w:rsidRDefault="00B76BF1">
      <w:pPr>
        <w:jc w:val="both"/>
        <w:rPr>
          <w:rFonts w:ascii="Arial Narrow" w:eastAsia="Arial Narrow" w:hAnsi="Arial Narrow" w:cs="Arial Narrow"/>
          <w:lang w:val="en-GB"/>
        </w:rPr>
      </w:pPr>
    </w:p>
    <w:p w14:paraId="7776A32C" w14:textId="77777777" w:rsidR="00A91AD3" w:rsidRPr="00B76BF1" w:rsidRDefault="00A91AD3">
      <w:pPr>
        <w:jc w:val="both"/>
        <w:rPr>
          <w:rFonts w:ascii="Arial Narrow" w:eastAsia="Arial Narrow" w:hAnsi="Arial Narrow" w:cs="Arial Narrow"/>
          <w:lang w:val="en-GB"/>
        </w:rPr>
      </w:pPr>
    </w:p>
    <w:p w14:paraId="22702B4D" w14:textId="77777777" w:rsidR="0005386B" w:rsidRPr="00B76BF1" w:rsidRDefault="0005386B" w:rsidP="0005386B">
      <w:pPr>
        <w:jc w:val="both"/>
        <w:rPr>
          <w:rFonts w:ascii="Arial Narrow" w:hAnsi="Arial Narrow" w:cs="Arial"/>
          <w:b/>
          <w:lang w:val="en-GB"/>
        </w:rPr>
      </w:pPr>
      <w:bookmarkStart w:id="51" w:name="_heading=h.xtw9chi1thu1" w:colFirst="0" w:colLast="0"/>
      <w:bookmarkEnd w:id="51"/>
      <w:r w:rsidRPr="00B76BF1">
        <w:rPr>
          <w:rFonts w:ascii="Arial Narrow" w:hAnsi="Arial Narrow" w:cs="Arial"/>
          <w:b/>
          <w:lang w:val="en-GB"/>
        </w:rPr>
        <w:lastRenderedPageBreak/>
        <w:t>SWOT analysis</w:t>
      </w: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A6D21" w:rsidRPr="00B76BF1" w14:paraId="0282F998" w14:textId="77777777" w:rsidTr="00246771">
        <w:tc>
          <w:tcPr>
            <w:tcW w:w="4675" w:type="dxa"/>
          </w:tcPr>
          <w:p w14:paraId="088DD8F2" w14:textId="77777777" w:rsidR="00E676C5" w:rsidRPr="00B76BF1" w:rsidRDefault="00E676C5" w:rsidP="00E676C5">
            <w:pPr>
              <w:jc w:val="both"/>
              <w:rPr>
                <w:rFonts w:ascii="Arial Narrow" w:hAnsi="Arial Narrow" w:cs="Arial"/>
                <w:b/>
                <w:sz w:val="21"/>
                <w:szCs w:val="21"/>
                <w:lang w:val="en-GB"/>
              </w:rPr>
            </w:pPr>
            <w:r w:rsidRPr="00B76BF1">
              <w:rPr>
                <w:rFonts w:ascii="Arial Narrow" w:hAnsi="Arial Narrow" w:cs="Arial"/>
                <w:b/>
                <w:sz w:val="21"/>
                <w:szCs w:val="21"/>
                <w:lang w:val="en-GB"/>
              </w:rPr>
              <w:t>Strengths</w:t>
            </w:r>
          </w:p>
          <w:p w14:paraId="44C86041" w14:textId="74812786" w:rsidR="00E676C5" w:rsidRPr="00B76BF1" w:rsidRDefault="00E676C5" w:rsidP="00E676C5">
            <w:pPr>
              <w:jc w:val="both"/>
              <w:rPr>
                <w:rFonts w:ascii="Arial Narrow" w:hAnsi="Arial Narrow" w:cs="Arial"/>
                <w:sz w:val="21"/>
                <w:szCs w:val="21"/>
                <w:lang w:val="en-GB"/>
              </w:rPr>
            </w:pPr>
            <w:r w:rsidRPr="00B76BF1">
              <w:rPr>
                <w:rFonts w:ascii="Arial Narrow" w:hAnsi="Arial Narrow" w:cs="Arial"/>
                <w:sz w:val="21"/>
                <w:szCs w:val="21"/>
                <w:lang w:val="en-GB"/>
              </w:rPr>
              <w:t xml:space="preserve">Legal frameworks: Montenegro has ratified key international agreements (CEDAW, the Istanbul Convention) and adopted national strategies (Law on Gender Equality), demonstrating </w:t>
            </w:r>
            <w:r w:rsidR="00B76BF1">
              <w:rPr>
                <w:rFonts w:ascii="Arial Narrow" w:hAnsi="Arial Narrow" w:cs="Arial"/>
                <w:sz w:val="21"/>
                <w:szCs w:val="21"/>
                <w:lang w:val="en-GB"/>
              </w:rPr>
              <w:t xml:space="preserve">a </w:t>
            </w:r>
            <w:r w:rsidRPr="00B76BF1">
              <w:rPr>
                <w:rFonts w:ascii="Arial Narrow" w:hAnsi="Arial Narrow" w:cs="Arial"/>
                <w:sz w:val="21"/>
                <w:szCs w:val="21"/>
                <w:lang w:val="en-GB"/>
              </w:rPr>
              <w:t>commitment to gender equality.</w:t>
            </w:r>
          </w:p>
          <w:p w14:paraId="56217B1F" w14:textId="77777777" w:rsidR="00E676C5" w:rsidRPr="00B76BF1" w:rsidRDefault="00E676C5" w:rsidP="00E676C5">
            <w:pPr>
              <w:jc w:val="both"/>
              <w:rPr>
                <w:rFonts w:ascii="Arial Narrow" w:hAnsi="Arial Narrow" w:cs="Arial"/>
                <w:sz w:val="21"/>
                <w:szCs w:val="21"/>
                <w:lang w:val="en-GB"/>
              </w:rPr>
            </w:pPr>
            <w:r w:rsidRPr="00B76BF1">
              <w:rPr>
                <w:rFonts w:ascii="Arial Narrow" w:hAnsi="Arial Narrow" w:cs="Arial"/>
                <w:sz w:val="21"/>
                <w:szCs w:val="21"/>
                <w:lang w:val="en-GB"/>
              </w:rPr>
              <w:t>Institutional mechanisms: The existence of bodies such as the Ministry of Human and Minority Rights and the Department for Gender Equality ensures effective coordination of public policies.</w:t>
            </w:r>
          </w:p>
          <w:p w14:paraId="5D7D4879" w14:textId="77777777" w:rsidR="00E676C5" w:rsidRPr="00B76BF1" w:rsidRDefault="00E676C5" w:rsidP="00E676C5">
            <w:pPr>
              <w:jc w:val="both"/>
              <w:rPr>
                <w:rFonts w:ascii="Arial Narrow" w:hAnsi="Arial Narrow" w:cs="Arial"/>
                <w:sz w:val="21"/>
                <w:szCs w:val="21"/>
                <w:lang w:val="en-GB"/>
              </w:rPr>
            </w:pPr>
            <w:r w:rsidRPr="00B76BF1">
              <w:rPr>
                <w:rFonts w:ascii="Arial Narrow" w:hAnsi="Arial Narrow" w:cs="Arial"/>
                <w:sz w:val="21"/>
                <w:szCs w:val="21"/>
                <w:lang w:val="en-GB"/>
              </w:rPr>
              <w:t>Political will: The Government has declared its support for advancing gender equality, particularly through reforms within the EU accession process.</w:t>
            </w:r>
          </w:p>
          <w:p w14:paraId="2A523F99" w14:textId="37DF2804" w:rsidR="00E676C5" w:rsidRPr="00B76BF1" w:rsidRDefault="00E676C5" w:rsidP="00E676C5">
            <w:pPr>
              <w:jc w:val="both"/>
              <w:rPr>
                <w:rFonts w:ascii="Arial Narrow" w:hAnsi="Arial Narrow" w:cs="Arial"/>
                <w:sz w:val="21"/>
                <w:szCs w:val="21"/>
                <w:lang w:val="en-GB"/>
              </w:rPr>
            </w:pPr>
            <w:r w:rsidRPr="00B76BF1">
              <w:rPr>
                <w:rFonts w:ascii="Arial Narrow" w:hAnsi="Arial Narrow" w:cs="Arial"/>
                <w:sz w:val="21"/>
                <w:szCs w:val="21"/>
                <w:lang w:val="en-GB"/>
              </w:rPr>
              <w:t>International support: The EU, UN, EIGE</w:t>
            </w:r>
            <w:r w:rsidR="00820EEC">
              <w:rPr>
                <w:rFonts w:ascii="Arial Narrow" w:hAnsi="Arial Narrow" w:cs="Arial"/>
                <w:sz w:val="21"/>
                <w:szCs w:val="21"/>
                <w:lang w:val="en-GB"/>
              </w:rPr>
              <w:t xml:space="preserve"> and</w:t>
            </w:r>
            <w:r w:rsidRPr="00B76BF1">
              <w:rPr>
                <w:rFonts w:ascii="Arial Narrow" w:hAnsi="Arial Narrow" w:cs="Arial"/>
                <w:sz w:val="21"/>
                <w:szCs w:val="21"/>
                <w:lang w:val="en-GB"/>
              </w:rPr>
              <w:t xml:space="preserve"> other </w:t>
            </w:r>
            <w:r w:rsidR="00144D40" w:rsidRPr="00B76BF1">
              <w:rPr>
                <w:rFonts w:ascii="Arial Narrow" w:hAnsi="Arial Narrow" w:cs="Arial"/>
                <w:sz w:val="21"/>
                <w:szCs w:val="21"/>
                <w:lang w:val="en-GB"/>
              </w:rPr>
              <w:t>organisations</w:t>
            </w:r>
            <w:r w:rsidRPr="00B76BF1">
              <w:rPr>
                <w:rFonts w:ascii="Arial Narrow" w:hAnsi="Arial Narrow" w:cs="Arial"/>
                <w:sz w:val="21"/>
                <w:szCs w:val="21"/>
                <w:lang w:val="en-GB"/>
              </w:rPr>
              <w:t xml:space="preserve"> support the development of gender equality through project funding and institutional reforms.</w:t>
            </w:r>
          </w:p>
          <w:p w14:paraId="305E8ACD" w14:textId="64B9FEB1" w:rsidR="00E676C5" w:rsidRPr="00B76BF1" w:rsidRDefault="00E676C5" w:rsidP="00E676C5">
            <w:pPr>
              <w:jc w:val="both"/>
              <w:rPr>
                <w:rFonts w:ascii="Arial Narrow" w:hAnsi="Arial Narrow" w:cs="Arial"/>
                <w:sz w:val="21"/>
                <w:szCs w:val="21"/>
                <w:lang w:val="en-GB"/>
              </w:rPr>
            </w:pPr>
            <w:r w:rsidRPr="00B76BF1">
              <w:rPr>
                <w:rFonts w:ascii="Arial Narrow" w:hAnsi="Arial Narrow" w:cs="Arial"/>
                <w:sz w:val="21"/>
                <w:szCs w:val="21"/>
                <w:lang w:val="en-GB"/>
              </w:rPr>
              <w:t>Access to education: High literacy rates and nearly equal enrolment of girls and boys</w:t>
            </w:r>
            <w:r w:rsidR="00820EEC">
              <w:rPr>
                <w:rFonts w:ascii="Arial Narrow" w:hAnsi="Arial Narrow" w:cs="Arial"/>
                <w:sz w:val="21"/>
                <w:szCs w:val="21"/>
                <w:lang w:val="en-GB"/>
              </w:rPr>
              <w:t xml:space="preserve"> and</w:t>
            </w:r>
            <w:r w:rsidRPr="00B76BF1">
              <w:rPr>
                <w:rFonts w:ascii="Arial Narrow" w:hAnsi="Arial Narrow" w:cs="Arial"/>
                <w:sz w:val="21"/>
                <w:szCs w:val="21"/>
                <w:lang w:val="en-GB"/>
              </w:rPr>
              <w:t xml:space="preserve"> young women and men, in primary/secondary and higher education.</w:t>
            </w:r>
          </w:p>
          <w:p w14:paraId="0282F98E" w14:textId="30A17C99" w:rsidR="003A6D21" w:rsidRPr="00B76BF1" w:rsidRDefault="00E676C5" w:rsidP="00A91AD3">
            <w:pPr>
              <w:jc w:val="both"/>
              <w:rPr>
                <w:rFonts w:ascii="Arial Narrow" w:hAnsi="Arial Narrow" w:cs="Arial"/>
                <w:sz w:val="21"/>
                <w:szCs w:val="21"/>
                <w:lang w:val="en-GB"/>
              </w:rPr>
            </w:pPr>
            <w:r w:rsidRPr="00B76BF1">
              <w:rPr>
                <w:rFonts w:ascii="Arial Narrow" w:hAnsi="Arial Narrow" w:cs="Arial"/>
                <w:sz w:val="21"/>
                <w:szCs w:val="21"/>
                <w:lang w:val="en-GB"/>
              </w:rPr>
              <w:t xml:space="preserve">Civil society activism: Active non-governmental </w:t>
            </w:r>
            <w:r w:rsidR="00144D40" w:rsidRPr="00B76BF1">
              <w:rPr>
                <w:rFonts w:ascii="Arial Narrow" w:hAnsi="Arial Narrow" w:cs="Arial"/>
                <w:sz w:val="21"/>
                <w:szCs w:val="21"/>
                <w:lang w:val="en-GB"/>
              </w:rPr>
              <w:t>organisations</w:t>
            </w:r>
            <w:r w:rsidRPr="00B76BF1">
              <w:rPr>
                <w:rFonts w:ascii="Arial Narrow" w:hAnsi="Arial Narrow" w:cs="Arial"/>
                <w:sz w:val="21"/>
                <w:szCs w:val="21"/>
                <w:lang w:val="en-GB"/>
              </w:rPr>
              <w:t xml:space="preserve"> advocating for women’s rights and providing support services.</w:t>
            </w:r>
          </w:p>
        </w:tc>
        <w:tc>
          <w:tcPr>
            <w:tcW w:w="4675" w:type="dxa"/>
          </w:tcPr>
          <w:p w14:paraId="5BEFDC2E" w14:textId="77777777" w:rsidR="00E676C5" w:rsidRPr="00B76BF1" w:rsidRDefault="00E676C5" w:rsidP="00E676C5">
            <w:pPr>
              <w:jc w:val="both"/>
              <w:rPr>
                <w:rFonts w:ascii="Arial Narrow" w:hAnsi="Arial Narrow" w:cs="Arial"/>
                <w:b/>
                <w:sz w:val="21"/>
                <w:szCs w:val="21"/>
                <w:lang w:val="en-GB"/>
              </w:rPr>
            </w:pPr>
            <w:r w:rsidRPr="00B76BF1">
              <w:rPr>
                <w:rFonts w:ascii="Arial Narrow" w:hAnsi="Arial Narrow" w:cs="Arial"/>
                <w:b/>
                <w:sz w:val="21"/>
                <w:szCs w:val="21"/>
                <w:lang w:val="en-GB"/>
              </w:rPr>
              <w:t>Weaknesses</w:t>
            </w:r>
          </w:p>
          <w:p w14:paraId="1BDEBF4F" w14:textId="77777777" w:rsidR="00E676C5" w:rsidRPr="00B76BF1" w:rsidRDefault="00E676C5" w:rsidP="00E676C5">
            <w:pPr>
              <w:jc w:val="both"/>
              <w:rPr>
                <w:rFonts w:ascii="Arial Narrow" w:hAnsi="Arial Narrow" w:cs="Arial"/>
                <w:sz w:val="21"/>
                <w:szCs w:val="21"/>
                <w:lang w:val="en-GB"/>
              </w:rPr>
            </w:pPr>
            <w:r w:rsidRPr="00B76BF1">
              <w:rPr>
                <w:rFonts w:ascii="Arial Narrow" w:hAnsi="Arial Narrow" w:cs="Arial"/>
                <w:sz w:val="21"/>
                <w:szCs w:val="21"/>
                <w:lang w:val="en-GB"/>
              </w:rPr>
              <w:t>Insufficient political representation: Women hold 28.4% of parliamentary seats and are underrepresented in local government and overall decision-making positions.</w:t>
            </w:r>
          </w:p>
          <w:p w14:paraId="4B5DF112" w14:textId="3CD1DAD9" w:rsidR="00E676C5" w:rsidRPr="00B76BF1" w:rsidRDefault="00E676C5" w:rsidP="00E676C5">
            <w:pPr>
              <w:jc w:val="both"/>
              <w:rPr>
                <w:rFonts w:ascii="Arial Narrow" w:hAnsi="Arial Narrow" w:cs="Arial"/>
                <w:sz w:val="21"/>
                <w:szCs w:val="21"/>
                <w:lang w:val="en-GB"/>
              </w:rPr>
            </w:pPr>
            <w:r w:rsidRPr="00B76BF1">
              <w:rPr>
                <w:rFonts w:ascii="Arial Narrow" w:hAnsi="Arial Narrow" w:cs="Arial"/>
                <w:sz w:val="21"/>
                <w:szCs w:val="21"/>
                <w:lang w:val="en-GB"/>
              </w:rPr>
              <w:t>Economic disparities: A persistent gender pay gap (15%), low participation of women in the labour force (especially in rural areas)</w:t>
            </w:r>
            <w:r w:rsidR="00820EEC">
              <w:rPr>
                <w:rFonts w:ascii="Arial Narrow" w:hAnsi="Arial Narrow" w:cs="Arial"/>
                <w:sz w:val="21"/>
                <w:szCs w:val="21"/>
                <w:lang w:val="en-GB"/>
              </w:rPr>
              <w:t xml:space="preserve"> and</w:t>
            </w:r>
            <w:r w:rsidRPr="00B76BF1">
              <w:rPr>
                <w:rFonts w:ascii="Arial Narrow" w:hAnsi="Arial Narrow" w:cs="Arial"/>
                <w:sz w:val="21"/>
                <w:szCs w:val="21"/>
                <w:lang w:val="en-GB"/>
              </w:rPr>
              <w:t xml:space="preserve"> occupational segregation in career choices.</w:t>
            </w:r>
          </w:p>
          <w:p w14:paraId="6DF6224B" w14:textId="77777777" w:rsidR="00E676C5" w:rsidRPr="00B76BF1" w:rsidRDefault="00E676C5" w:rsidP="00E676C5">
            <w:pPr>
              <w:jc w:val="both"/>
              <w:rPr>
                <w:rFonts w:ascii="Arial Narrow" w:hAnsi="Arial Narrow" w:cs="Arial"/>
                <w:sz w:val="21"/>
                <w:szCs w:val="21"/>
                <w:lang w:val="en-GB"/>
              </w:rPr>
            </w:pPr>
            <w:r w:rsidRPr="00B76BF1">
              <w:rPr>
                <w:rFonts w:ascii="Arial Narrow" w:hAnsi="Arial Narrow" w:cs="Arial"/>
                <w:sz w:val="21"/>
                <w:szCs w:val="21"/>
                <w:lang w:val="en-GB"/>
              </w:rPr>
              <w:t>Cultural barriers: Traditional gender roles dominate in rural regions, limiting women’s access to resources and decision-making processes.</w:t>
            </w:r>
          </w:p>
          <w:p w14:paraId="168E8086" w14:textId="77777777" w:rsidR="00E676C5" w:rsidRPr="00B76BF1" w:rsidRDefault="00E676C5" w:rsidP="00E676C5">
            <w:pPr>
              <w:jc w:val="both"/>
              <w:rPr>
                <w:rFonts w:ascii="Arial Narrow" w:hAnsi="Arial Narrow" w:cs="Arial"/>
                <w:sz w:val="21"/>
                <w:szCs w:val="21"/>
                <w:lang w:val="en-GB"/>
              </w:rPr>
            </w:pPr>
            <w:r w:rsidRPr="00B76BF1">
              <w:rPr>
                <w:rFonts w:ascii="Arial Narrow" w:hAnsi="Arial Narrow" w:cs="Arial"/>
                <w:sz w:val="21"/>
                <w:szCs w:val="21"/>
                <w:lang w:val="en-GB"/>
              </w:rPr>
              <w:t>Weak implementation: Shortcomings in the enforcement of the Law on Gender Equality and related legislation, particularly in combating domestic violence and workplace discrimination.</w:t>
            </w:r>
          </w:p>
          <w:p w14:paraId="73E55018" w14:textId="77777777" w:rsidR="00E676C5" w:rsidRPr="00B76BF1" w:rsidRDefault="00E676C5" w:rsidP="00E676C5">
            <w:pPr>
              <w:jc w:val="both"/>
              <w:rPr>
                <w:rFonts w:ascii="Arial Narrow" w:hAnsi="Arial Narrow" w:cs="Arial"/>
                <w:sz w:val="21"/>
                <w:szCs w:val="21"/>
                <w:lang w:val="en-GB"/>
              </w:rPr>
            </w:pPr>
            <w:r w:rsidRPr="00B76BF1">
              <w:rPr>
                <w:rFonts w:ascii="Arial Narrow" w:hAnsi="Arial Narrow" w:cs="Arial"/>
                <w:sz w:val="21"/>
                <w:szCs w:val="21"/>
                <w:lang w:val="en-GB"/>
              </w:rPr>
              <w:t>Insufficient budget allocations for gender equality policies.</w:t>
            </w:r>
          </w:p>
          <w:p w14:paraId="3F3EAA7F" w14:textId="77777777" w:rsidR="00E676C5" w:rsidRPr="00B76BF1" w:rsidRDefault="00E676C5" w:rsidP="00E676C5">
            <w:pPr>
              <w:jc w:val="both"/>
              <w:rPr>
                <w:rFonts w:ascii="Arial Narrow" w:hAnsi="Arial Narrow" w:cs="Arial"/>
                <w:sz w:val="21"/>
                <w:szCs w:val="21"/>
                <w:lang w:val="en-GB"/>
              </w:rPr>
            </w:pPr>
            <w:r w:rsidRPr="00B76BF1">
              <w:rPr>
                <w:rFonts w:ascii="Arial Narrow" w:hAnsi="Arial Narrow" w:cs="Arial"/>
                <w:sz w:val="21"/>
                <w:szCs w:val="21"/>
                <w:lang w:val="en-GB"/>
              </w:rPr>
              <w:t>Lack of trained staff in public administration with the knowledge and capacities to mainstream gender equality.</w:t>
            </w:r>
          </w:p>
          <w:p w14:paraId="0282F997" w14:textId="580BA3F2" w:rsidR="003A6D21" w:rsidRPr="00B76BF1" w:rsidRDefault="00E676C5" w:rsidP="00A91AD3">
            <w:pPr>
              <w:jc w:val="both"/>
              <w:rPr>
                <w:rFonts w:ascii="Arial Narrow" w:hAnsi="Arial Narrow" w:cs="Arial"/>
                <w:sz w:val="21"/>
                <w:szCs w:val="21"/>
                <w:lang w:val="en-GB"/>
              </w:rPr>
            </w:pPr>
            <w:r w:rsidRPr="00B76BF1">
              <w:rPr>
                <w:rFonts w:ascii="Arial Narrow" w:hAnsi="Arial Narrow" w:cs="Arial"/>
                <w:sz w:val="21"/>
                <w:szCs w:val="21"/>
                <w:lang w:val="en-GB"/>
              </w:rPr>
              <w:t>Public policies insufficiently address the different needs of women and men when defining legal and strategic documents.</w:t>
            </w:r>
          </w:p>
        </w:tc>
      </w:tr>
      <w:tr w:rsidR="003A6D21" w:rsidRPr="00B76BF1" w14:paraId="0282F9A7" w14:textId="77777777" w:rsidTr="00246771">
        <w:tc>
          <w:tcPr>
            <w:tcW w:w="4675" w:type="dxa"/>
          </w:tcPr>
          <w:p w14:paraId="449D6D81" w14:textId="77777777" w:rsidR="00E676C5" w:rsidRPr="00B76BF1" w:rsidRDefault="00E676C5" w:rsidP="00E676C5">
            <w:pPr>
              <w:jc w:val="both"/>
              <w:rPr>
                <w:rFonts w:ascii="Arial Narrow" w:hAnsi="Arial Narrow" w:cs="Arial"/>
                <w:b/>
                <w:sz w:val="21"/>
                <w:szCs w:val="21"/>
                <w:lang w:val="en-GB"/>
              </w:rPr>
            </w:pPr>
            <w:r w:rsidRPr="00B76BF1">
              <w:rPr>
                <w:rFonts w:ascii="Arial Narrow" w:hAnsi="Arial Narrow" w:cs="Arial"/>
                <w:b/>
                <w:sz w:val="21"/>
                <w:szCs w:val="21"/>
                <w:lang w:val="en-GB"/>
              </w:rPr>
              <w:t>Opportunities</w:t>
            </w:r>
          </w:p>
          <w:p w14:paraId="667ECA53" w14:textId="19D62E6D" w:rsidR="00E676C5" w:rsidRPr="00B76BF1" w:rsidRDefault="00E676C5" w:rsidP="00E676C5">
            <w:pPr>
              <w:jc w:val="both"/>
              <w:rPr>
                <w:rFonts w:ascii="Arial Narrow" w:hAnsi="Arial Narrow" w:cs="Arial"/>
                <w:sz w:val="21"/>
                <w:szCs w:val="21"/>
                <w:lang w:val="en-GB"/>
              </w:rPr>
            </w:pPr>
            <w:r w:rsidRPr="00B76BF1">
              <w:rPr>
                <w:rFonts w:ascii="Arial Narrow" w:hAnsi="Arial Narrow" w:cs="Arial"/>
                <w:sz w:val="21"/>
                <w:szCs w:val="21"/>
                <w:lang w:val="en-GB"/>
              </w:rPr>
              <w:t>EU integration: The accession process encourages alignment with EU standards on gender equality (e.g.</w:t>
            </w:r>
            <w:r w:rsidR="00B76BF1">
              <w:rPr>
                <w:rFonts w:ascii="Arial Narrow" w:hAnsi="Arial Narrow" w:cs="Arial"/>
                <w:sz w:val="21"/>
                <w:szCs w:val="21"/>
                <w:lang w:val="en-GB"/>
              </w:rPr>
              <w:t>,</w:t>
            </w:r>
            <w:r w:rsidRPr="00B76BF1">
              <w:rPr>
                <w:rFonts w:ascii="Arial Narrow" w:hAnsi="Arial Narrow" w:cs="Arial"/>
                <w:sz w:val="21"/>
                <w:szCs w:val="21"/>
                <w:lang w:val="en-GB"/>
              </w:rPr>
              <w:t xml:space="preserve"> quotas, anti-discrimination legislation).</w:t>
            </w:r>
          </w:p>
          <w:p w14:paraId="2924B18A" w14:textId="2F8CE3F9" w:rsidR="00E676C5" w:rsidRPr="00B76BF1" w:rsidRDefault="00E676C5" w:rsidP="00E676C5">
            <w:pPr>
              <w:jc w:val="both"/>
              <w:rPr>
                <w:rFonts w:ascii="Arial Narrow" w:hAnsi="Arial Narrow" w:cs="Arial"/>
                <w:sz w:val="21"/>
                <w:szCs w:val="21"/>
                <w:lang w:val="en-GB"/>
              </w:rPr>
            </w:pPr>
            <w:r w:rsidRPr="00B76BF1">
              <w:rPr>
                <w:rFonts w:ascii="Arial Narrow" w:hAnsi="Arial Narrow" w:cs="Arial"/>
                <w:sz w:val="21"/>
                <w:szCs w:val="21"/>
                <w:lang w:val="en-GB"/>
              </w:rPr>
              <w:t xml:space="preserve">International funding: Grants from international </w:t>
            </w:r>
            <w:r w:rsidR="00144D40" w:rsidRPr="00B76BF1">
              <w:rPr>
                <w:rFonts w:ascii="Arial Narrow" w:hAnsi="Arial Narrow" w:cs="Arial"/>
                <w:sz w:val="21"/>
                <w:szCs w:val="21"/>
                <w:lang w:val="en-GB"/>
              </w:rPr>
              <w:t>organisations</w:t>
            </w:r>
            <w:r w:rsidRPr="00B76BF1">
              <w:rPr>
                <w:rFonts w:ascii="Arial Narrow" w:hAnsi="Arial Narrow" w:cs="Arial"/>
                <w:sz w:val="21"/>
                <w:szCs w:val="21"/>
                <w:lang w:val="en-GB"/>
              </w:rPr>
              <w:t xml:space="preserve"> and civil society to support initiatives such as women’s economic empowerment and anti-violence programmes.</w:t>
            </w:r>
          </w:p>
          <w:p w14:paraId="7FBBB75F" w14:textId="447D3130" w:rsidR="00E676C5" w:rsidRPr="00B76BF1" w:rsidRDefault="00E676C5" w:rsidP="00E676C5">
            <w:pPr>
              <w:jc w:val="both"/>
              <w:rPr>
                <w:rFonts w:ascii="Arial Narrow" w:hAnsi="Arial Narrow" w:cs="Arial"/>
                <w:sz w:val="21"/>
                <w:szCs w:val="21"/>
                <w:lang w:val="en-GB"/>
              </w:rPr>
            </w:pPr>
            <w:r w:rsidRPr="00B76BF1">
              <w:rPr>
                <w:rFonts w:ascii="Arial Narrow" w:hAnsi="Arial Narrow" w:cs="Arial"/>
                <w:sz w:val="21"/>
                <w:szCs w:val="21"/>
                <w:lang w:val="en-GB"/>
              </w:rPr>
              <w:t>Digital technologies: Use of social media and technological platforms to strengthen awareness-raising campaigns and mobil</w:t>
            </w:r>
            <w:r w:rsidR="00B76BF1">
              <w:rPr>
                <w:rFonts w:ascii="Arial Narrow" w:hAnsi="Arial Narrow" w:cs="Arial"/>
                <w:sz w:val="21"/>
                <w:szCs w:val="21"/>
                <w:lang w:val="en-GB"/>
              </w:rPr>
              <w:t>ise</w:t>
            </w:r>
            <w:r w:rsidRPr="00B76BF1">
              <w:rPr>
                <w:rFonts w:ascii="Arial Narrow" w:hAnsi="Arial Narrow" w:cs="Arial"/>
                <w:sz w:val="21"/>
                <w:szCs w:val="21"/>
                <w:lang w:val="en-GB"/>
              </w:rPr>
              <w:t xml:space="preserve"> youth for gender equality policies.</w:t>
            </w:r>
          </w:p>
          <w:p w14:paraId="5F76B936" w14:textId="77777777" w:rsidR="00E676C5" w:rsidRPr="00B76BF1" w:rsidRDefault="00E676C5" w:rsidP="00E676C5">
            <w:pPr>
              <w:jc w:val="both"/>
              <w:rPr>
                <w:rFonts w:ascii="Arial Narrow" w:hAnsi="Arial Narrow" w:cs="Arial"/>
                <w:sz w:val="21"/>
                <w:szCs w:val="21"/>
                <w:lang w:val="en-GB"/>
              </w:rPr>
            </w:pPr>
            <w:r w:rsidRPr="00B76BF1">
              <w:rPr>
                <w:rFonts w:ascii="Arial Narrow" w:hAnsi="Arial Narrow" w:cs="Arial"/>
                <w:sz w:val="21"/>
                <w:szCs w:val="21"/>
                <w:lang w:val="en-GB"/>
              </w:rPr>
              <w:t>Education reforms: Integration of gender-sensitive curricula and STEM programmes for girls to counter stereotypes.</w:t>
            </w:r>
          </w:p>
          <w:p w14:paraId="0282F99F" w14:textId="44D89A1F" w:rsidR="003A6D21" w:rsidRPr="00B76BF1" w:rsidRDefault="003A6D21">
            <w:pPr>
              <w:rPr>
                <w:rFonts w:ascii="Arial Narrow" w:eastAsia="Arial Narrow" w:hAnsi="Arial Narrow" w:cs="Arial Narrow"/>
                <w:sz w:val="21"/>
                <w:szCs w:val="21"/>
                <w:lang w:val="en-GB"/>
              </w:rPr>
            </w:pPr>
          </w:p>
        </w:tc>
        <w:tc>
          <w:tcPr>
            <w:tcW w:w="4675" w:type="dxa"/>
          </w:tcPr>
          <w:p w14:paraId="6BE8E39A" w14:textId="77777777" w:rsidR="00E676C5" w:rsidRPr="00B76BF1" w:rsidRDefault="00E676C5" w:rsidP="00E676C5">
            <w:pPr>
              <w:jc w:val="both"/>
              <w:rPr>
                <w:rFonts w:ascii="Arial Narrow" w:hAnsi="Arial Narrow" w:cs="Arial"/>
                <w:b/>
                <w:sz w:val="21"/>
                <w:szCs w:val="21"/>
                <w:lang w:val="en-GB"/>
              </w:rPr>
            </w:pPr>
            <w:r w:rsidRPr="00B76BF1">
              <w:rPr>
                <w:rFonts w:ascii="Arial Narrow" w:hAnsi="Arial Narrow" w:cs="Arial"/>
                <w:b/>
                <w:sz w:val="21"/>
                <w:szCs w:val="21"/>
                <w:lang w:val="en-GB"/>
              </w:rPr>
              <w:t>Threats</w:t>
            </w:r>
          </w:p>
          <w:p w14:paraId="6070799D" w14:textId="77777777" w:rsidR="00E676C5" w:rsidRPr="00B76BF1" w:rsidRDefault="00E676C5" w:rsidP="00E676C5">
            <w:pPr>
              <w:jc w:val="both"/>
              <w:rPr>
                <w:rFonts w:ascii="Arial Narrow" w:hAnsi="Arial Narrow" w:cs="Arial"/>
                <w:sz w:val="21"/>
                <w:szCs w:val="21"/>
                <w:lang w:val="en-GB"/>
              </w:rPr>
            </w:pPr>
            <w:r w:rsidRPr="00B76BF1">
              <w:rPr>
                <w:rFonts w:ascii="Arial Narrow" w:hAnsi="Arial Narrow" w:cs="Arial"/>
                <w:sz w:val="21"/>
                <w:szCs w:val="21"/>
                <w:lang w:val="en-GB"/>
              </w:rPr>
              <w:t>Conservative backlash: Resistance from patriarchal groups/religious institutions opposing progressive gender policies.</w:t>
            </w:r>
          </w:p>
          <w:p w14:paraId="55F660D0" w14:textId="77777777" w:rsidR="00E676C5" w:rsidRPr="00B76BF1" w:rsidRDefault="00E676C5" w:rsidP="00E676C5">
            <w:pPr>
              <w:jc w:val="both"/>
              <w:rPr>
                <w:rFonts w:ascii="Arial Narrow" w:hAnsi="Arial Narrow" w:cs="Arial"/>
                <w:sz w:val="21"/>
                <w:szCs w:val="21"/>
                <w:lang w:val="en-GB"/>
              </w:rPr>
            </w:pPr>
            <w:r w:rsidRPr="00B76BF1">
              <w:rPr>
                <w:rFonts w:ascii="Arial Narrow" w:hAnsi="Arial Narrow" w:cs="Arial"/>
                <w:sz w:val="21"/>
                <w:szCs w:val="21"/>
                <w:lang w:val="en-GB"/>
              </w:rPr>
              <w:t>Economic instability: High unemployment and austerity measures disproportionately affect women’s and girls’ employment security and social status.</w:t>
            </w:r>
          </w:p>
          <w:p w14:paraId="67ECF12A" w14:textId="48BFD10E" w:rsidR="00E676C5" w:rsidRPr="00B76BF1" w:rsidRDefault="00E676C5" w:rsidP="00E676C5">
            <w:pPr>
              <w:jc w:val="both"/>
              <w:rPr>
                <w:rFonts w:ascii="Arial Narrow" w:hAnsi="Arial Narrow" w:cs="Arial"/>
                <w:sz w:val="21"/>
                <w:szCs w:val="21"/>
                <w:lang w:val="en-GB"/>
              </w:rPr>
            </w:pPr>
            <w:r w:rsidRPr="00B76BF1">
              <w:rPr>
                <w:rFonts w:ascii="Arial Narrow" w:hAnsi="Arial Narrow" w:cs="Arial"/>
                <w:sz w:val="21"/>
                <w:szCs w:val="21"/>
                <w:lang w:val="en-GB"/>
              </w:rPr>
              <w:t>Climate vulnerabilities: Women in rural areas face increased risks from climate-related disasters (e.g.</w:t>
            </w:r>
            <w:r w:rsidR="00B76BF1">
              <w:rPr>
                <w:rFonts w:ascii="Arial Narrow" w:hAnsi="Arial Narrow" w:cs="Arial"/>
                <w:sz w:val="21"/>
                <w:szCs w:val="21"/>
                <w:lang w:val="en-GB"/>
              </w:rPr>
              <w:t>,</w:t>
            </w:r>
            <w:r w:rsidRPr="00B76BF1">
              <w:rPr>
                <w:rFonts w:ascii="Arial Narrow" w:hAnsi="Arial Narrow" w:cs="Arial"/>
                <w:sz w:val="21"/>
                <w:szCs w:val="21"/>
                <w:lang w:val="en-GB"/>
              </w:rPr>
              <w:t xml:space="preserve"> dependence on agriculture).</w:t>
            </w:r>
          </w:p>
          <w:p w14:paraId="7CA0CF01" w14:textId="77777777" w:rsidR="00A91AD3" w:rsidRPr="00B76BF1" w:rsidRDefault="00E676C5" w:rsidP="00E676C5">
            <w:pPr>
              <w:jc w:val="both"/>
              <w:rPr>
                <w:rFonts w:ascii="Arial Narrow" w:hAnsi="Arial Narrow" w:cs="Arial"/>
                <w:sz w:val="21"/>
                <w:szCs w:val="21"/>
                <w:lang w:val="en-GB"/>
              </w:rPr>
            </w:pPr>
            <w:r w:rsidRPr="00B76BF1">
              <w:rPr>
                <w:rFonts w:ascii="Arial Narrow" w:hAnsi="Arial Narrow" w:cs="Arial"/>
                <w:sz w:val="21"/>
                <w:szCs w:val="21"/>
                <w:lang w:val="en-GB"/>
              </w:rPr>
              <w:t>Political instability: Frequent political changes may slow reforms and the implementation of gender equality policies.</w:t>
            </w:r>
          </w:p>
          <w:p w14:paraId="2039A695" w14:textId="6D1C9584" w:rsidR="00E676C5" w:rsidRPr="00B76BF1" w:rsidRDefault="00E676C5" w:rsidP="00E676C5">
            <w:pPr>
              <w:jc w:val="both"/>
              <w:rPr>
                <w:rFonts w:ascii="Arial Narrow" w:hAnsi="Arial Narrow" w:cs="Arial"/>
                <w:sz w:val="21"/>
                <w:szCs w:val="21"/>
                <w:lang w:val="en-GB"/>
              </w:rPr>
            </w:pPr>
            <w:r w:rsidRPr="00B76BF1">
              <w:rPr>
                <w:rFonts w:ascii="Arial Narrow" w:hAnsi="Arial Narrow" w:cs="Arial"/>
                <w:sz w:val="21"/>
                <w:szCs w:val="21"/>
                <w:lang w:val="en-GB"/>
              </w:rPr>
              <w:t>Migration of young women: The emigration of highly educated women reduces the capacity for internal change.</w:t>
            </w:r>
          </w:p>
          <w:p w14:paraId="0282F9A6" w14:textId="4CCCE7E4" w:rsidR="003A6D21" w:rsidRPr="00B76BF1" w:rsidRDefault="003A6D21">
            <w:pPr>
              <w:rPr>
                <w:rFonts w:ascii="Arial Narrow" w:eastAsia="Arial Narrow" w:hAnsi="Arial Narrow" w:cs="Arial Narrow"/>
                <w:sz w:val="21"/>
                <w:szCs w:val="21"/>
                <w:lang w:val="en-GB"/>
              </w:rPr>
            </w:pPr>
          </w:p>
        </w:tc>
      </w:tr>
    </w:tbl>
    <w:p w14:paraId="0282F9A8" w14:textId="77777777" w:rsidR="003A6D21" w:rsidRPr="00B76BF1" w:rsidRDefault="003A6D21">
      <w:pPr>
        <w:rPr>
          <w:rFonts w:ascii="Arial Narrow" w:eastAsia="Arial Narrow" w:hAnsi="Arial Narrow" w:cs="Arial Narrow"/>
          <w:lang w:val="en-GB"/>
        </w:rPr>
      </w:pPr>
    </w:p>
    <w:p w14:paraId="0282F9A9" w14:textId="0DEC72E0" w:rsidR="003A6D21" w:rsidRPr="00B76BF1" w:rsidRDefault="00E676C5">
      <w:pPr>
        <w:pStyle w:val="Heading1"/>
        <w:rPr>
          <w:lang w:val="en-GB"/>
        </w:rPr>
      </w:pPr>
      <w:bookmarkStart w:id="52" w:name="_heading=h.dqmjnldgl5yb" w:colFirst="0" w:colLast="0"/>
      <w:bookmarkEnd w:id="52"/>
      <w:r w:rsidRPr="00B76BF1">
        <w:rPr>
          <w:lang w:val="en-GB"/>
        </w:rPr>
        <w:lastRenderedPageBreak/>
        <w:t>FINANCIAL FRAMEWORK</w:t>
      </w:r>
    </w:p>
    <w:p w14:paraId="0282F9AA" w14:textId="77777777" w:rsidR="003A6D21" w:rsidRPr="00B76BF1" w:rsidRDefault="00804C05">
      <w:pPr>
        <w:pStyle w:val="Heading1"/>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 xml:space="preserve"> </w:t>
      </w:r>
    </w:p>
    <w:p w14:paraId="59516B49" w14:textId="4DFCE7AD" w:rsidR="00E676C5" w:rsidRPr="00B76BF1" w:rsidRDefault="00E676C5" w:rsidP="00E676C5">
      <w:pPr>
        <w:jc w:val="both"/>
        <w:rPr>
          <w:rFonts w:ascii="Arial Narrow" w:hAnsi="Arial Narrow" w:cs="Arial"/>
          <w:lang w:val="en-GB"/>
        </w:rPr>
      </w:pPr>
      <w:r w:rsidRPr="00B76BF1">
        <w:rPr>
          <w:rFonts w:ascii="Arial Narrow" w:hAnsi="Arial Narrow" w:cs="Arial"/>
          <w:lang w:val="en-GB"/>
        </w:rPr>
        <w:t xml:space="preserve">For the entire five-year period of the National Strategy for Gender Equality 2025–2029, an indicative estimate of financial resources in the total amount of </w:t>
      </w:r>
      <w:r w:rsidR="00B76BF1" w:rsidRPr="00B76BF1">
        <w:rPr>
          <w:rFonts w:ascii="Arial Narrow" w:hAnsi="Arial Narrow" w:cs="Arial"/>
          <w:lang w:val="en-GB"/>
        </w:rPr>
        <w:t>€</w:t>
      </w:r>
      <w:r w:rsidRPr="00B76BF1">
        <w:rPr>
          <w:rFonts w:ascii="Arial Narrow" w:hAnsi="Arial Narrow" w:cs="Arial"/>
          <w:lang w:val="en-GB"/>
        </w:rPr>
        <w:t>5,909,865.52 has been projected. The methodology used in calculating expenditures/revenues is based on estimates and on the past experience of activity holders. The funds should be secured from the regular state budget and donor support.</w:t>
      </w:r>
    </w:p>
    <w:p w14:paraId="0282F9AC" w14:textId="238DA311" w:rsidR="003A6D21" w:rsidRPr="00B76BF1" w:rsidRDefault="00E676C5" w:rsidP="00E676C5">
      <w:pPr>
        <w:spacing w:after="200" w:line="276" w:lineRule="auto"/>
        <w:jc w:val="both"/>
        <w:rPr>
          <w:rFonts w:ascii="Arial Narrow" w:eastAsia="Arial Narrow" w:hAnsi="Arial Narrow" w:cs="Arial Narrow"/>
          <w:lang w:val="en-GB"/>
        </w:rPr>
      </w:pPr>
      <w:r w:rsidRPr="00B76BF1">
        <w:rPr>
          <w:rFonts w:ascii="Arial Narrow" w:hAnsi="Arial Narrow" w:cs="Arial"/>
          <w:lang w:val="en-GB"/>
        </w:rPr>
        <w:t>The table below provides an overview of the financing of the Strategy for its entire duration, with the main sources of funding identified as</w:t>
      </w:r>
      <w:r w:rsidR="00804C05" w:rsidRPr="00B76BF1">
        <w:rPr>
          <w:rFonts w:ascii="Arial Narrow" w:eastAsia="Arial Narrow" w:hAnsi="Arial Narrow" w:cs="Arial Narrow"/>
          <w:lang w:val="en-GB"/>
        </w:rPr>
        <w:t>:</w:t>
      </w:r>
    </w:p>
    <w:p w14:paraId="0282F9AD" w14:textId="0BB58AF6" w:rsidR="003A6D21" w:rsidRPr="00B76BF1" w:rsidRDefault="00DA2048" w:rsidP="00EC11D5">
      <w:pPr>
        <w:numPr>
          <w:ilvl w:val="0"/>
          <w:numId w:val="7"/>
        </w:numPr>
        <w:pBdr>
          <w:top w:val="nil"/>
          <w:left w:val="nil"/>
          <w:bottom w:val="nil"/>
          <w:right w:val="nil"/>
          <w:between w:val="nil"/>
        </w:pBdr>
        <w:spacing w:after="0" w:line="276" w:lineRule="auto"/>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State budget</w:t>
      </w:r>
      <w:r w:rsidR="00804C05" w:rsidRPr="00B76BF1">
        <w:rPr>
          <w:rFonts w:ascii="Arial Narrow" w:eastAsia="Arial Narrow" w:hAnsi="Arial Narrow" w:cs="Arial Narrow"/>
          <w:color w:val="000000"/>
          <w:lang w:val="en-GB"/>
        </w:rPr>
        <w:t xml:space="preserve"> </w:t>
      </w:r>
    </w:p>
    <w:p w14:paraId="0282F9AE" w14:textId="2BEEB231" w:rsidR="003A6D21" w:rsidRPr="00B76BF1" w:rsidRDefault="00DA2048" w:rsidP="00EC11D5">
      <w:pPr>
        <w:numPr>
          <w:ilvl w:val="0"/>
          <w:numId w:val="7"/>
        </w:numPr>
        <w:pBdr>
          <w:top w:val="nil"/>
          <w:left w:val="nil"/>
          <w:bottom w:val="nil"/>
          <w:right w:val="nil"/>
          <w:between w:val="nil"/>
        </w:pBdr>
        <w:spacing w:after="200" w:line="276" w:lineRule="auto"/>
        <w:jc w:val="both"/>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Donor support</w:t>
      </w:r>
      <w:r w:rsidR="00804C05" w:rsidRPr="00B76BF1">
        <w:rPr>
          <w:rFonts w:ascii="Arial Narrow" w:eastAsia="Arial Narrow" w:hAnsi="Arial Narrow" w:cs="Arial Narrow"/>
          <w:color w:val="000000"/>
          <w:lang w:val="en-GB"/>
        </w:rPr>
        <w:t xml:space="preserve"> </w:t>
      </w:r>
    </w:p>
    <w:tbl>
      <w:tblPr>
        <w:tblStyle w:val="aa"/>
        <w:tblW w:w="10490" w:type="dxa"/>
        <w:tblInd w:w="-572"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1418"/>
        <w:gridCol w:w="3109"/>
        <w:gridCol w:w="3960"/>
        <w:gridCol w:w="2003"/>
      </w:tblGrid>
      <w:tr w:rsidR="003A6D21" w:rsidRPr="00B76BF1" w14:paraId="0282F9B3" w14:textId="77777777" w:rsidTr="00F20FE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tcPr>
          <w:p w14:paraId="0282F9AF" w14:textId="1A7D2EFF" w:rsidR="003A6D21" w:rsidRPr="00B76BF1" w:rsidRDefault="005047A9">
            <w:pPr>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Year</w:t>
            </w:r>
          </w:p>
        </w:tc>
        <w:tc>
          <w:tcPr>
            <w:tcW w:w="3109" w:type="dxa"/>
          </w:tcPr>
          <w:p w14:paraId="0282F9B0" w14:textId="157B7B8B" w:rsidR="003A6D21" w:rsidRPr="00B76BF1" w:rsidRDefault="00DA2048" w:rsidP="00F20FEF">
            <w:pPr>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State budget</w:t>
            </w:r>
            <w:r w:rsidR="005047A9" w:rsidRPr="00B76BF1">
              <w:rPr>
                <w:rFonts w:ascii="Arial Narrow" w:eastAsia="Arial Narrow" w:hAnsi="Arial Narrow" w:cs="Arial Narrow"/>
                <w:color w:val="000000"/>
                <w:lang w:val="en-GB"/>
              </w:rPr>
              <w:t xml:space="preserve"> funds</w:t>
            </w:r>
          </w:p>
        </w:tc>
        <w:tc>
          <w:tcPr>
            <w:tcW w:w="3960" w:type="dxa"/>
          </w:tcPr>
          <w:p w14:paraId="0282F9B1" w14:textId="72E33ECC" w:rsidR="003A6D21" w:rsidRPr="00B76BF1" w:rsidRDefault="00DA2048" w:rsidP="00F20FEF">
            <w:pPr>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Donor support</w:t>
            </w:r>
          </w:p>
        </w:tc>
        <w:tc>
          <w:tcPr>
            <w:tcW w:w="2003" w:type="dxa"/>
          </w:tcPr>
          <w:p w14:paraId="0282F9B2" w14:textId="664D4FBD" w:rsidR="003A6D21" w:rsidRPr="00B76BF1" w:rsidRDefault="005047A9" w:rsidP="00F20FEF">
            <w:pPr>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Total</w:t>
            </w:r>
          </w:p>
        </w:tc>
      </w:tr>
      <w:tr w:rsidR="00B433DC" w:rsidRPr="00B76BF1" w14:paraId="0282F9B8" w14:textId="77777777" w:rsidTr="00F20F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tcPr>
          <w:p w14:paraId="0282F9B4" w14:textId="55D0C37A" w:rsidR="003A6D21" w:rsidRPr="00B76BF1" w:rsidRDefault="00804C05">
            <w:pPr>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2025</w:t>
            </w:r>
            <w:r w:rsidR="00F34930" w:rsidRPr="00B76BF1">
              <w:rPr>
                <w:rFonts w:ascii="Arial Narrow" w:eastAsia="Arial Narrow" w:hAnsi="Arial Narrow" w:cs="Arial Narrow"/>
                <w:color w:val="000000"/>
                <w:lang w:val="en-GB"/>
              </w:rPr>
              <w:t>/2026</w:t>
            </w:r>
          </w:p>
        </w:tc>
        <w:tc>
          <w:tcPr>
            <w:tcW w:w="3109" w:type="dxa"/>
          </w:tcPr>
          <w:p w14:paraId="0282F9B5" w14:textId="3B571E49" w:rsidR="003A6D21" w:rsidRPr="00B76BF1" w:rsidRDefault="00B76BF1" w:rsidP="00F20FEF">
            <w:pPr>
              <w:jc w:val="center"/>
              <w:cnfStyle w:val="000000100000" w:firstRow="0" w:lastRow="0" w:firstColumn="0" w:lastColumn="0" w:oddVBand="0" w:evenVBand="0" w:oddHBand="1" w:evenHBand="0" w:firstRowFirstColumn="0" w:firstRowLastColumn="0" w:lastRowFirstColumn="0" w:lastRowLastColumn="0"/>
              <w:rPr>
                <w:rFonts w:ascii="Arial" w:eastAsia="Arial Narrow" w:hAnsi="Arial" w:cs="Arial"/>
                <w:color w:val="000000"/>
                <w:lang w:val="en-GB"/>
              </w:rPr>
            </w:pPr>
            <w:r w:rsidRPr="00B76BF1">
              <w:rPr>
                <w:rFonts w:ascii="Arial" w:hAnsi="Arial" w:cs="Arial"/>
                <w:color w:val="auto"/>
                <w:sz w:val="24"/>
                <w:szCs w:val="24"/>
                <w:lang w:val="en-GB" w:eastAsia="en-GB"/>
              </w:rPr>
              <w:t>€</w:t>
            </w:r>
            <w:r w:rsidR="00F34930" w:rsidRPr="00B76BF1">
              <w:rPr>
                <w:rFonts w:ascii="Arial" w:hAnsi="Arial" w:cs="Arial"/>
                <w:color w:val="auto"/>
                <w:sz w:val="24"/>
                <w:szCs w:val="24"/>
                <w:lang w:val="en-GB" w:eastAsia="en-GB"/>
              </w:rPr>
              <w:t>5</w:t>
            </w:r>
            <w:r w:rsidR="005047A9" w:rsidRPr="00B76BF1">
              <w:rPr>
                <w:rFonts w:ascii="Arial" w:hAnsi="Arial" w:cs="Arial"/>
                <w:color w:val="auto"/>
                <w:sz w:val="24"/>
                <w:szCs w:val="24"/>
                <w:lang w:val="en-GB" w:eastAsia="en-GB"/>
              </w:rPr>
              <w:t>,</w:t>
            </w:r>
            <w:r w:rsidR="00F34930" w:rsidRPr="00B76BF1">
              <w:rPr>
                <w:rFonts w:ascii="Arial" w:hAnsi="Arial" w:cs="Arial"/>
                <w:color w:val="auto"/>
                <w:sz w:val="24"/>
                <w:szCs w:val="24"/>
                <w:lang w:val="en-GB" w:eastAsia="en-GB"/>
              </w:rPr>
              <w:t>758</w:t>
            </w:r>
            <w:r w:rsidR="005047A9" w:rsidRPr="00B76BF1">
              <w:rPr>
                <w:rFonts w:ascii="Arial" w:hAnsi="Arial" w:cs="Arial"/>
                <w:color w:val="auto"/>
                <w:sz w:val="24"/>
                <w:szCs w:val="24"/>
                <w:lang w:val="en-GB" w:eastAsia="en-GB"/>
              </w:rPr>
              <w:t>,</w:t>
            </w:r>
            <w:r w:rsidR="00F34930" w:rsidRPr="00B76BF1">
              <w:rPr>
                <w:rFonts w:ascii="Arial" w:hAnsi="Arial" w:cs="Arial"/>
                <w:color w:val="auto"/>
                <w:sz w:val="24"/>
                <w:szCs w:val="24"/>
                <w:lang w:val="en-GB" w:eastAsia="en-GB"/>
              </w:rPr>
              <w:t>365</w:t>
            </w:r>
            <w:r w:rsidR="005047A9" w:rsidRPr="00B76BF1">
              <w:rPr>
                <w:rFonts w:ascii="Arial" w:hAnsi="Arial" w:cs="Arial"/>
                <w:color w:val="auto"/>
                <w:sz w:val="24"/>
                <w:szCs w:val="24"/>
                <w:lang w:val="en-GB" w:eastAsia="en-GB"/>
              </w:rPr>
              <w:t>.</w:t>
            </w:r>
            <w:r w:rsidR="00F34930" w:rsidRPr="00B76BF1">
              <w:rPr>
                <w:rFonts w:ascii="Arial" w:hAnsi="Arial" w:cs="Arial"/>
                <w:color w:val="auto"/>
                <w:sz w:val="24"/>
                <w:szCs w:val="24"/>
                <w:lang w:val="en-GB" w:eastAsia="en-GB"/>
              </w:rPr>
              <w:t>52</w:t>
            </w:r>
          </w:p>
        </w:tc>
        <w:tc>
          <w:tcPr>
            <w:tcW w:w="3960" w:type="dxa"/>
          </w:tcPr>
          <w:p w14:paraId="0282F9B6" w14:textId="7482A327" w:rsidR="003A6D21" w:rsidRPr="00B76BF1" w:rsidRDefault="00B76BF1" w:rsidP="00F20FEF">
            <w:pPr>
              <w:jc w:val="center"/>
              <w:cnfStyle w:val="000000100000" w:firstRow="0" w:lastRow="0" w:firstColumn="0" w:lastColumn="0" w:oddVBand="0" w:evenVBand="0" w:oddHBand="1" w:evenHBand="0" w:firstRowFirstColumn="0" w:firstRowLastColumn="0" w:lastRowFirstColumn="0" w:lastRowLastColumn="0"/>
              <w:rPr>
                <w:rFonts w:ascii="Arial" w:eastAsia="Arial Narrow" w:hAnsi="Arial" w:cs="Arial"/>
                <w:color w:val="000000"/>
                <w:lang w:val="en-GB"/>
              </w:rPr>
            </w:pPr>
            <w:r w:rsidRPr="00B76BF1">
              <w:rPr>
                <w:rFonts w:ascii="Arial" w:hAnsi="Arial" w:cs="Arial"/>
                <w:color w:val="auto"/>
                <w:sz w:val="24"/>
                <w:szCs w:val="24"/>
                <w:lang w:val="en-GB" w:eastAsia="en-GB"/>
              </w:rPr>
              <w:t>€</w:t>
            </w:r>
            <w:r w:rsidR="00F34930" w:rsidRPr="00B76BF1">
              <w:rPr>
                <w:rFonts w:ascii="Arial" w:eastAsia="Arial Narrow" w:hAnsi="Arial" w:cs="Arial"/>
                <w:color w:val="000000"/>
                <w:lang w:val="en-GB"/>
              </w:rPr>
              <w:t>151</w:t>
            </w:r>
            <w:r w:rsidR="005047A9" w:rsidRPr="00B76BF1">
              <w:rPr>
                <w:rFonts w:ascii="Arial" w:eastAsia="Arial Narrow" w:hAnsi="Arial" w:cs="Arial"/>
                <w:color w:val="000000"/>
                <w:lang w:val="en-GB"/>
              </w:rPr>
              <w:t>,</w:t>
            </w:r>
            <w:r w:rsidR="00F34930" w:rsidRPr="00B76BF1">
              <w:rPr>
                <w:rFonts w:ascii="Arial" w:eastAsia="Arial Narrow" w:hAnsi="Arial" w:cs="Arial"/>
                <w:color w:val="000000"/>
                <w:lang w:val="en-GB"/>
              </w:rPr>
              <w:t>500</w:t>
            </w:r>
            <w:r w:rsidR="005047A9" w:rsidRPr="00B76BF1">
              <w:rPr>
                <w:rFonts w:ascii="Arial" w:eastAsia="Arial Narrow" w:hAnsi="Arial" w:cs="Arial"/>
                <w:color w:val="000000"/>
                <w:lang w:val="en-GB"/>
              </w:rPr>
              <w:t>.</w:t>
            </w:r>
            <w:r w:rsidR="00F34930" w:rsidRPr="00B76BF1">
              <w:rPr>
                <w:rFonts w:ascii="Arial" w:eastAsia="Arial Narrow" w:hAnsi="Arial" w:cs="Arial"/>
                <w:color w:val="000000"/>
                <w:lang w:val="en-GB"/>
              </w:rPr>
              <w:t>00</w:t>
            </w:r>
          </w:p>
        </w:tc>
        <w:tc>
          <w:tcPr>
            <w:tcW w:w="2003" w:type="dxa"/>
          </w:tcPr>
          <w:p w14:paraId="0282F9B7" w14:textId="52B9F5E5" w:rsidR="003A6D21" w:rsidRPr="00B76BF1" w:rsidRDefault="00B76BF1" w:rsidP="00F20FEF">
            <w:pPr>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lang w:val="en-GB"/>
              </w:rPr>
            </w:pPr>
            <w:r w:rsidRPr="00B76BF1">
              <w:rPr>
                <w:rFonts w:ascii="Arial" w:hAnsi="Arial" w:cs="Arial"/>
                <w:color w:val="auto"/>
                <w:sz w:val="24"/>
                <w:szCs w:val="24"/>
                <w:lang w:val="en-GB" w:eastAsia="en-GB"/>
              </w:rPr>
              <w:t>€</w:t>
            </w:r>
            <w:r w:rsidR="00F34930" w:rsidRPr="00B76BF1">
              <w:rPr>
                <w:rFonts w:ascii="Arial Narrow" w:eastAsia="Arial Narrow" w:hAnsi="Arial Narrow" w:cs="Arial Narrow"/>
                <w:color w:val="000000"/>
                <w:lang w:val="en-GB"/>
              </w:rPr>
              <w:t>5</w:t>
            </w:r>
            <w:r w:rsidR="005047A9" w:rsidRPr="00B76BF1">
              <w:rPr>
                <w:rFonts w:ascii="Arial Narrow" w:eastAsia="Arial Narrow" w:hAnsi="Arial Narrow" w:cs="Arial Narrow"/>
                <w:color w:val="000000"/>
                <w:lang w:val="en-GB"/>
              </w:rPr>
              <w:t>,</w:t>
            </w:r>
            <w:r w:rsidR="00F34930" w:rsidRPr="00B76BF1">
              <w:rPr>
                <w:rFonts w:ascii="Arial Narrow" w:eastAsia="Arial Narrow" w:hAnsi="Arial Narrow" w:cs="Arial Narrow"/>
                <w:color w:val="000000"/>
                <w:lang w:val="en-GB"/>
              </w:rPr>
              <w:t>909</w:t>
            </w:r>
            <w:r w:rsidR="005047A9" w:rsidRPr="00B76BF1">
              <w:rPr>
                <w:rFonts w:ascii="Arial Narrow" w:eastAsia="Arial Narrow" w:hAnsi="Arial Narrow" w:cs="Arial Narrow"/>
                <w:color w:val="000000"/>
                <w:lang w:val="en-GB"/>
              </w:rPr>
              <w:t>,</w:t>
            </w:r>
            <w:r w:rsidR="00F34930" w:rsidRPr="00B76BF1">
              <w:rPr>
                <w:rFonts w:ascii="Arial Narrow" w:eastAsia="Arial Narrow" w:hAnsi="Arial Narrow" w:cs="Arial Narrow"/>
                <w:color w:val="000000"/>
                <w:lang w:val="en-GB"/>
              </w:rPr>
              <w:t>865</w:t>
            </w:r>
            <w:r w:rsidR="005047A9" w:rsidRPr="00B76BF1">
              <w:rPr>
                <w:rFonts w:ascii="Arial Narrow" w:eastAsia="Arial Narrow" w:hAnsi="Arial Narrow" w:cs="Arial Narrow"/>
                <w:color w:val="000000"/>
                <w:lang w:val="en-GB"/>
              </w:rPr>
              <w:t>.</w:t>
            </w:r>
            <w:r w:rsidR="00F34930" w:rsidRPr="00B76BF1">
              <w:rPr>
                <w:rFonts w:ascii="Arial Narrow" w:eastAsia="Arial Narrow" w:hAnsi="Arial Narrow" w:cs="Arial Narrow"/>
                <w:color w:val="000000"/>
                <w:lang w:val="en-GB"/>
              </w:rPr>
              <w:t>52</w:t>
            </w:r>
          </w:p>
        </w:tc>
      </w:tr>
      <w:tr w:rsidR="00B433DC" w:rsidRPr="00B76BF1" w14:paraId="0282F9C2" w14:textId="77777777" w:rsidTr="00F20FEF">
        <w:trPr>
          <w:trHeight w:val="300"/>
        </w:trPr>
        <w:tc>
          <w:tcPr>
            <w:cnfStyle w:val="001000000000" w:firstRow="0" w:lastRow="0" w:firstColumn="1" w:lastColumn="0" w:oddVBand="0" w:evenVBand="0" w:oddHBand="0" w:evenHBand="0" w:firstRowFirstColumn="0" w:firstRowLastColumn="0" w:lastRowFirstColumn="0" w:lastRowLastColumn="0"/>
            <w:tcW w:w="1418" w:type="dxa"/>
          </w:tcPr>
          <w:p w14:paraId="0282F9BE" w14:textId="77777777" w:rsidR="003A6D21" w:rsidRPr="00B76BF1" w:rsidRDefault="00804C05">
            <w:pPr>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2027</w:t>
            </w:r>
          </w:p>
        </w:tc>
        <w:tc>
          <w:tcPr>
            <w:tcW w:w="3109" w:type="dxa"/>
          </w:tcPr>
          <w:p w14:paraId="0282F9BF" w14:textId="77777777" w:rsidR="003A6D21" w:rsidRPr="00B76BF1" w:rsidRDefault="003A6D21" w:rsidP="00F20FEF">
            <w:pPr>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lang w:val="en-GB"/>
              </w:rPr>
            </w:pPr>
          </w:p>
        </w:tc>
        <w:tc>
          <w:tcPr>
            <w:tcW w:w="3960" w:type="dxa"/>
          </w:tcPr>
          <w:p w14:paraId="0282F9C0" w14:textId="77777777" w:rsidR="003A6D21" w:rsidRPr="00B76BF1" w:rsidRDefault="003A6D21" w:rsidP="00F20FEF">
            <w:pPr>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lang w:val="en-GB"/>
              </w:rPr>
            </w:pPr>
          </w:p>
        </w:tc>
        <w:tc>
          <w:tcPr>
            <w:tcW w:w="2003" w:type="dxa"/>
          </w:tcPr>
          <w:p w14:paraId="0282F9C1" w14:textId="77777777" w:rsidR="003A6D21" w:rsidRPr="00B76BF1" w:rsidRDefault="003A6D21" w:rsidP="00F20FEF">
            <w:pPr>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lang w:val="en-GB"/>
              </w:rPr>
            </w:pPr>
          </w:p>
        </w:tc>
      </w:tr>
      <w:tr w:rsidR="003A6D21" w:rsidRPr="00B76BF1" w14:paraId="0282F9C7" w14:textId="77777777" w:rsidTr="00F20F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tcPr>
          <w:p w14:paraId="0282F9C3" w14:textId="77777777" w:rsidR="003A6D21" w:rsidRPr="00B76BF1" w:rsidRDefault="00804C05">
            <w:pPr>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2028</w:t>
            </w:r>
          </w:p>
        </w:tc>
        <w:tc>
          <w:tcPr>
            <w:tcW w:w="3109" w:type="dxa"/>
          </w:tcPr>
          <w:p w14:paraId="0282F9C4" w14:textId="77777777" w:rsidR="003A6D21" w:rsidRPr="00B76BF1" w:rsidRDefault="003A6D21" w:rsidP="00F20FEF">
            <w:pPr>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lang w:val="en-GB"/>
              </w:rPr>
            </w:pPr>
          </w:p>
        </w:tc>
        <w:tc>
          <w:tcPr>
            <w:tcW w:w="3960" w:type="dxa"/>
          </w:tcPr>
          <w:p w14:paraId="0282F9C5" w14:textId="77777777" w:rsidR="003A6D21" w:rsidRPr="00B76BF1" w:rsidRDefault="003A6D21" w:rsidP="00F20FEF">
            <w:pPr>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lang w:val="en-GB"/>
              </w:rPr>
            </w:pPr>
          </w:p>
        </w:tc>
        <w:tc>
          <w:tcPr>
            <w:tcW w:w="2003" w:type="dxa"/>
          </w:tcPr>
          <w:p w14:paraId="0282F9C6" w14:textId="77777777" w:rsidR="003A6D21" w:rsidRPr="00B76BF1" w:rsidRDefault="003A6D21" w:rsidP="00F20FEF">
            <w:pPr>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lang w:val="en-GB"/>
              </w:rPr>
            </w:pPr>
          </w:p>
        </w:tc>
      </w:tr>
      <w:tr w:rsidR="00B433DC" w:rsidRPr="00B76BF1" w14:paraId="0282F9CC" w14:textId="77777777" w:rsidTr="00F20FEF">
        <w:trPr>
          <w:trHeight w:val="300"/>
        </w:trPr>
        <w:tc>
          <w:tcPr>
            <w:cnfStyle w:val="001000000000" w:firstRow="0" w:lastRow="0" w:firstColumn="1" w:lastColumn="0" w:oddVBand="0" w:evenVBand="0" w:oddHBand="0" w:evenHBand="0" w:firstRowFirstColumn="0" w:firstRowLastColumn="0" w:lastRowFirstColumn="0" w:lastRowLastColumn="0"/>
            <w:tcW w:w="1418" w:type="dxa"/>
          </w:tcPr>
          <w:p w14:paraId="0282F9C8" w14:textId="77777777" w:rsidR="003A6D21" w:rsidRPr="00B76BF1" w:rsidRDefault="00804C05">
            <w:pPr>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2029</w:t>
            </w:r>
          </w:p>
        </w:tc>
        <w:tc>
          <w:tcPr>
            <w:tcW w:w="3109" w:type="dxa"/>
          </w:tcPr>
          <w:p w14:paraId="0282F9C9" w14:textId="77777777" w:rsidR="003A6D21" w:rsidRPr="00B76BF1" w:rsidRDefault="003A6D21" w:rsidP="00F20FEF">
            <w:pPr>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lang w:val="en-GB"/>
              </w:rPr>
            </w:pPr>
          </w:p>
        </w:tc>
        <w:tc>
          <w:tcPr>
            <w:tcW w:w="3960" w:type="dxa"/>
          </w:tcPr>
          <w:p w14:paraId="0282F9CA" w14:textId="77777777" w:rsidR="003A6D21" w:rsidRPr="00B76BF1" w:rsidRDefault="003A6D21" w:rsidP="00F20FEF">
            <w:pPr>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lang w:val="en-GB"/>
              </w:rPr>
            </w:pPr>
          </w:p>
        </w:tc>
        <w:tc>
          <w:tcPr>
            <w:tcW w:w="2003" w:type="dxa"/>
          </w:tcPr>
          <w:p w14:paraId="0282F9CB" w14:textId="77777777" w:rsidR="003A6D21" w:rsidRPr="00B76BF1" w:rsidRDefault="003A6D21" w:rsidP="00F20FEF">
            <w:pPr>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lang w:val="en-GB"/>
              </w:rPr>
            </w:pPr>
          </w:p>
        </w:tc>
      </w:tr>
      <w:tr w:rsidR="003A6D21" w:rsidRPr="00B76BF1" w14:paraId="0282F9D1" w14:textId="77777777" w:rsidTr="00F20F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tcPr>
          <w:p w14:paraId="0282F9CD" w14:textId="05D0FC04" w:rsidR="003A6D21" w:rsidRPr="00B76BF1" w:rsidRDefault="005047A9">
            <w:pPr>
              <w:rPr>
                <w:rFonts w:ascii="Arial Narrow" w:eastAsia="Arial Narrow" w:hAnsi="Arial Narrow" w:cs="Arial Narrow"/>
                <w:color w:val="000000"/>
                <w:lang w:val="en-GB"/>
              </w:rPr>
            </w:pPr>
            <w:r w:rsidRPr="00B76BF1">
              <w:rPr>
                <w:rFonts w:ascii="Arial Narrow" w:eastAsia="Arial Narrow" w:hAnsi="Arial Narrow" w:cs="Arial Narrow"/>
                <w:color w:val="000000"/>
                <w:lang w:val="en-GB"/>
              </w:rPr>
              <w:t>Total</w:t>
            </w:r>
          </w:p>
        </w:tc>
        <w:tc>
          <w:tcPr>
            <w:tcW w:w="3109" w:type="dxa"/>
          </w:tcPr>
          <w:p w14:paraId="0282F9CE" w14:textId="77777777" w:rsidR="003A6D21" w:rsidRPr="00B76BF1" w:rsidRDefault="003A6D21" w:rsidP="00F20FEF">
            <w:pPr>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color w:val="000000"/>
                <w:lang w:val="en-GB"/>
              </w:rPr>
            </w:pPr>
          </w:p>
        </w:tc>
        <w:tc>
          <w:tcPr>
            <w:tcW w:w="3960" w:type="dxa"/>
          </w:tcPr>
          <w:p w14:paraId="0282F9CF" w14:textId="77777777" w:rsidR="003A6D21" w:rsidRPr="00B76BF1" w:rsidRDefault="003A6D21" w:rsidP="00F20FEF">
            <w:pPr>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color w:val="000000"/>
                <w:lang w:val="en-GB"/>
              </w:rPr>
            </w:pPr>
          </w:p>
        </w:tc>
        <w:tc>
          <w:tcPr>
            <w:tcW w:w="2003" w:type="dxa"/>
          </w:tcPr>
          <w:p w14:paraId="0282F9D0" w14:textId="77777777" w:rsidR="003A6D21" w:rsidRPr="00B76BF1" w:rsidRDefault="003A6D21" w:rsidP="00F20FEF">
            <w:pPr>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color w:val="000000"/>
                <w:lang w:val="en-GB"/>
              </w:rPr>
            </w:pPr>
          </w:p>
        </w:tc>
      </w:tr>
    </w:tbl>
    <w:p w14:paraId="0282F9D2" w14:textId="77777777" w:rsidR="003A6D21" w:rsidRPr="00B76BF1" w:rsidRDefault="003A6D21">
      <w:pPr>
        <w:rPr>
          <w:rFonts w:ascii="Arial Narrow" w:eastAsia="Arial Narrow" w:hAnsi="Arial Narrow" w:cs="Arial Narrow"/>
          <w:lang w:val="en-GB"/>
        </w:rPr>
      </w:pPr>
    </w:p>
    <w:p w14:paraId="0282F9D3" w14:textId="2D9400BB" w:rsidR="003A6D21" w:rsidRPr="00B76BF1" w:rsidRDefault="00E676C5">
      <w:pPr>
        <w:pStyle w:val="Heading1"/>
        <w:rPr>
          <w:lang w:val="en-GB"/>
        </w:rPr>
      </w:pPr>
      <w:bookmarkStart w:id="53" w:name="_heading=h.k8mn8r3vhu5" w:colFirst="0" w:colLast="0"/>
      <w:bookmarkEnd w:id="53"/>
      <w:r w:rsidRPr="00B76BF1">
        <w:rPr>
          <w:lang w:val="en-GB"/>
        </w:rPr>
        <w:t>REPORTING AND EVALUATION</w:t>
      </w:r>
      <w:r w:rsidR="00DB5C9F" w:rsidRPr="00B76BF1">
        <w:rPr>
          <w:lang w:val="en-GB"/>
        </w:rPr>
        <w:t xml:space="preserve"> METHOD</w:t>
      </w:r>
    </w:p>
    <w:p w14:paraId="0282F9D4" w14:textId="77777777" w:rsidR="003A6D21" w:rsidRPr="00B76BF1" w:rsidRDefault="003A6D21">
      <w:pPr>
        <w:rPr>
          <w:lang w:val="en-GB"/>
        </w:rPr>
      </w:pPr>
    </w:p>
    <w:p w14:paraId="6494F003" w14:textId="77777777" w:rsidR="00E676C5" w:rsidRPr="00B76BF1" w:rsidRDefault="00E676C5" w:rsidP="00E676C5">
      <w:pPr>
        <w:jc w:val="both"/>
        <w:rPr>
          <w:rFonts w:ascii="Arial Narrow" w:hAnsi="Arial Narrow" w:cs="Arial"/>
          <w:lang w:val="en-GB"/>
        </w:rPr>
      </w:pPr>
      <w:bookmarkStart w:id="54" w:name="_heading=h.isy2cbbwzjy1" w:colFirst="0" w:colLast="0"/>
      <w:bookmarkEnd w:id="54"/>
      <w:r w:rsidRPr="00B76BF1">
        <w:rPr>
          <w:rFonts w:ascii="Arial Narrow" w:hAnsi="Arial Narrow" w:cs="Arial"/>
          <w:lang w:val="en-GB"/>
        </w:rPr>
        <w:t xml:space="preserve">The mechanism for monitoring and reporting on the implementation of the </w:t>
      </w:r>
      <w:r w:rsidRPr="00B76BF1">
        <w:rPr>
          <w:rFonts w:ascii="Arial Narrow" w:hAnsi="Arial Narrow" w:cs="Arial"/>
          <w:b/>
          <w:lang w:val="en-GB"/>
        </w:rPr>
        <w:t>National Strategy for Gender Equality 2025–2029</w:t>
      </w:r>
      <w:r w:rsidRPr="00B76BF1">
        <w:rPr>
          <w:rFonts w:ascii="Arial Narrow" w:hAnsi="Arial Narrow" w:cs="Arial"/>
          <w:lang w:val="en-GB"/>
        </w:rPr>
        <w:t xml:space="preserve"> is primarily based on the work of the </w:t>
      </w:r>
      <w:r w:rsidRPr="00B76BF1">
        <w:rPr>
          <w:rFonts w:ascii="Arial Narrow" w:hAnsi="Arial Narrow" w:cs="Arial"/>
          <w:b/>
          <w:lang w:val="en-GB"/>
        </w:rPr>
        <w:t>Operational Body for monitoring the implementation of the strategic document</w:t>
      </w:r>
      <w:r w:rsidRPr="00B76BF1">
        <w:rPr>
          <w:rFonts w:ascii="Arial Narrow" w:hAnsi="Arial Narrow" w:cs="Arial"/>
          <w:lang w:val="en-GB"/>
        </w:rPr>
        <w:t>. The Commission is composed of representatives of institutions that are activity holders listed in the Action Plan, as well as representatives of all entities whose contribution is necessary and crucial for the successful implementation of policies in the area of gender equality during the period 2025–2029.</w:t>
      </w:r>
    </w:p>
    <w:p w14:paraId="0282F9D6" w14:textId="40C89787" w:rsidR="003A6D21" w:rsidRPr="00B76BF1" w:rsidRDefault="00E676C5" w:rsidP="00E676C5">
      <w:pPr>
        <w:jc w:val="both"/>
        <w:rPr>
          <w:rFonts w:ascii="Arial Narrow" w:eastAsia="Arial Narrow" w:hAnsi="Arial Narrow" w:cs="Arial Narrow"/>
          <w:lang w:val="en-GB"/>
        </w:rPr>
      </w:pPr>
      <w:r w:rsidRPr="00B76BF1">
        <w:rPr>
          <w:rFonts w:ascii="Arial Narrow" w:hAnsi="Arial Narrow" w:cs="Arial"/>
          <w:lang w:val="en-GB"/>
        </w:rPr>
        <w:t>Composition of the Commission</w:t>
      </w:r>
      <w:r w:rsidR="00804C05" w:rsidRPr="00B76BF1">
        <w:rPr>
          <w:rFonts w:ascii="Arial Narrow" w:eastAsia="Arial Narrow" w:hAnsi="Arial Narrow" w:cs="Arial Narrow"/>
          <w:lang w:val="en-GB"/>
        </w:rPr>
        <w:t xml:space="preserve">: </w:t>
      </w:r>
    </w:p>
    <w:p w14:paraId="0282F9D7" w14:textId="77777777" w:rsidR="003A6D21" w:rsidRPr="00B76BF1" w:rsidRDefault="00804C05">
      <w:pPr>
        <w:jc w:val="both"/>
        <w:rPr>
          <w:rFonts w:ascii="Arial Narrow" w:eastAsia="Arial Narrow" w:hAnsi="Arial Narrow" w:cs="Arial Narrow"/>
          <w:lang w:val="en-GB"/>
        </w:rPr>
      </w:pPr>
      <w:r w:rsidRPr="00B76BF1">
        <w:rPr>
          <w:rFonts w:ascii="Arial Narrow" w:eastAsia="Arial Narrow" w:hAnsi="Arial Narrow" w:cs="Arial Narrow"/>
          <w:noProof/>
          <w:lang w:val="en-GB"/>
        </w:rPr>
        <w:lastRenderedPageBreak/>
        <mc:AlternateContent>
          <mc:Choice Requires="wpg">
            <w:drawing>
              <wp:inline distT="0" distB="0" distL="0" distR="0" wp14:anchorId="02830042" wp14:editId="3347BEEF">
                <wp:extent cx="5878286" cy="3156857"/>
                <wp:effectExtent l="0" t="0" r="8255" b="0"/>
                <wp:docPr id="87" name="Group 8"/>
                <wp:cNvGraphicFramePr/>
                <a:graphic xmlns:a="http://schemas.openxmlformats.org/drawingml/2006/main">
                  <a:graphicData uri="http://schemas.microsoft.com/office/word/2010/wordprocessingGroup">
                    <wpg:wgp>
                      <wpg:cNvGrpSpPr/>
                      <wpg:grpSpPr>
                        <a:xfrm>
                          <a:off x="0" y="0"/>
                          <a:ext cx="5878286" cy="3156857"/>
                          <a:chOff x="0" y="0"/>
                          <a:chExt cx="5486399" cy="3200400"/>
                        </a:xfrm>
                      </wpg:grpSpPr>
                      <wpg:grpSp>
                        <wpg:cNvPr id="88" name="Grupa 88"/>
                        <wpg:cNvGrpSpPr/>
                        <wpg:grpSpPr>
                          <a:xfrm>
                            <a:off x="0" y="0"/>
                            <a:ext cx="5486399" cy="3200400"/>
                            <a:chOff x="0" y="0"/>
                            <a:chExt cx="5486399" cy="3200400"/>
                          </a:xfrm>
                        </wpg:grpSpPr>
                        <wps:wsp>
                          <wps:cNvPr id="89" name="Pravougaonik 89"/>
                          <wps:cNvSpPr/>
                          <wps:spPr>
                            <a:xfrm>
                              <a:off x="0" y="0"/>
                              <a:ext cx="5486399" cy="3200400"/>
                            </a:xfrm>
                            <a:prstGeom prst="rect">
                              <a:avLst/>
                            </a:prstGeom>
                            <a:noFill/>
                            <a:ln>
                              <a:noFill/>
                            </a:ln>
                          </wps:spPr>
                          <wps:txbx>
                            <w:txbxContent>
                              <w:p w14:paraId="02830117"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90" name="Pravougaonik 90"/>
                          <wps:cNvSpPr/>
                          <wps:spPr>
                            <a:xfrm>
                              <a:off x="1607" y="325040"/>
                              <a:ext cx="1275159" cy="765095"/>
                            </a:xfrm>
                            <a:prstGeom prst="rect">
                              <a:avLst/>
                            </a:prstGeom>
                            <a:solidFill>
                              <a:schemeClr val="accent2"/>
                            </a:solidFill>
                            <a:ln w="12700" cap="flat" cmpd="sng">
                              <a:solidFill>
                                <a:schemeClr val="lt1"/>
                              </a:solidFill>
                              <a:prstDash val="solid"/>
                              <a:miter lim="800000"/>
                              <a:headEnd type="none" w="sm" len="sm"/>
                              <a:tailEnd type="none" w="sm" len="sm"/>
                            </a:ln>
                          </wps:spPr>
                          <wps:txbx>
                            <w:txbxContent>
                              <w:p w14:paraId="02830118"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91" name="Okvir za tekst 91"/>
                          <wps:cNvSpPr txBox="1"/>
                          <wps:spPr>
                            <a:xfrm>
                              <a:off x="1607" y="325040"/>
                              <a:ext cx="1275159" cy="765095"/>
                            </a:xfrm>
                            <a:prstGeom prst="rect">
                              <a:avLst/>
                            </a:prstGeom>
                            <a:noFill/>
                            <a:ln>
                              <a:noFill/>
                            </a:ln>
                          </wps:spPr>
                          <wps:txbx>
                            <w:txbxContent>
                              <w:p w14:paraId="02830119" w14:textId="5EE04A54" w:rsidR="00820EEC" w:rsidRDefault="00820EEC">
                                <w:pPr>
                                  <w:spacing w:after="0" w:line="215" w:lineRule="auto"/>
                                  <w:jc w:val="center"/>
                                  <w:textDirection w:val="btLr"/>
                                </w:pPr>
                                <w:r>
                                  <w:rPr>
                                    <w:color w:val="000000"/>
                                  </w:rPr>
                                  <w:t>Ministry of Human and Minority Rights</w:t>
                                </w:r>
                              </w:p>
                            </w:txbxContent>
                          </wps:txbx>
                          <wps:bodyPr spcFirstLastPara="1" wrap="square" lIns="41900" tIns="41900" rIns="41900" bIns="41900" anchor="ctr" anchorCtr="0">
                            <a:noAutofit/>
                          </wps:bodyPr>
                        </wps:wsp>
                        <wps:wsp>
                          <wps:cNvPr id="92" name="Pravougaonik 92"/>
                          <wps:cNvSpPr/>
                          <wps:spPr>
                            <a:xfrm>
                              <a:off x="1404282" y="325040"/>
                              <a:ext cx="1275159" cy="765095"/>
                            </a:xfrm>
                            <a:prstGeom prst="rect">
                              <a:avLst/>
                            </a:prstGeom>
                            <a:solidFill>
                              <a:schemeClr val="accent3"/>
                            </a:solidFill>
                            <a:ln w="12700" cap="flat" cmpd="sng">
                              <a:solidFill>
                                <a:schemeClr val="lt1"/>
                              </a:solidFill>
                              <a:prstDash val="solid"/>
                              <a:miter lim="800000"/>
                              <a:headEnd type="none" w="sm" len="sm"/>
                              <a:tailEnd type="none" w="sm" len="sm"/>
                            </a:ln>
                          </wps:spPr>
                          <wps:txbx>
                            <w:txbxContent>
                              <w:p w14:paraId="0283011A"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93" name="Okvir za tekst 93"/>
                          <wps:cNvSpPr txBox="1"/>
                          <wps:spPr>
                            <a:xfrm>
                              <a:off x="1404282" y="325040"/>
                              <a:ext cx="1275159" cy="765095"/>
                            </a:xfrm>
                            <a:prstGeom prst="rect">
                              <a:avLst/>
                            </a:prstGeom>
                            <a:noFill/>
                            <a:ln>
                              <a:noFill/>
                            </a:ln>
                          </wps:spPr>
                          <wps:txbx>
                            <w:txbxContent>
                              <w:p w14:paraId="0283011B" w14:textId="4F853C7C" w:rsidR="00820EEC" w:rsidRDefault="00820EEC">
                                <w:pPr>
                                  <w:spacing w:after="0" w:line="215" w:lineRule="auto"/>
                                  <w:jc w:val="center"/>
                                  <w:textDirection w:val="btLr"/>
                                </w:pPr>
                                <w:r>
                                  <w:rPr>
                                    <w:color w:val="000000"/>
                                  </w:rPr>
                                  <w:t xml:space="preserve">Parliament </w:t>
                                </w:r>
                                <w:r>
                                  <w:rPr>
                                    <w:color w:val="000000"/>
                                  </w:rPr>
                                  <w:t>of Montenegro</w:t>
                                </w:r>
                              </w:p>
                            </w:txbxContent>
                          </wps:txbx>
                          <wps:bodyPr spcFirstLastPara="1" wrap="square" lIns="41900" tIns="41900" rIns="41900" bIns="41900" anchor="ctr" anchorCtr="0">
                            <a:noAutofit/>
                          </wps:bodyPr>
                        </wps:wsp>
                        <wps:wsp>
                          <wps:cNvPr id="94" name="Pravougaonik 94"/>
                          <wps:cNvSpPr/>
                          <wps:spPr>
                            <a:xfrm>
                              <a:off x="2806957" y="325040"/>
                              <a:ext cx="1275159" cy="765095"/>
                            </a:xfrm>
                            <a:prstGeom prst="rect">
                              <a:avLst/>
                            </a:prstGeom>
                            <a:solidFill>
                              <a:schemeClr val="accent4"/>
                            </a:solidFill>
                            <a:ln w="12700" cap="flat" cmpd="sng">
                              <a:solidFill>
                                <a:schemeClr val="lt1"/>
                              </a:solidFill>
                              <a:prstDash val="solid"/>
                              <a:miter lim="800000"/>
                              <a:headEnd type="none" w="sm" len="sm"/>
                              <a:tailEnd type="none" w="sm" len="sm"/>
                            </a:ln>
                          </wps:spPr>
                          <wps:txbx>
                            <w:txbxContent>
                              <w:p w14:paraId="0283011C"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95" name="Okvir za tekst 95"/>
                          <wps:cNvSpPr txBox="1"/>
                          <wps:spPr>
                            <a:xfrm>
                              <a:off x="2806957" y="325040"/>
                              <a:ext cx="1275159" cy="765095"/>
                            </a:xfrm>
                            <a:prstGeom prst="rect">
                              <a:avLst/>
                            </a:prstGeom>
                            <a:noFill/>
                            <a:ln>
                              <a:noFill/>
                            </a:ln>
                          </wps:spPr>
                          <wps:txbx>
                            <w:txbxContent>
                              <w:p w14:paraId="0283011D" w14:textId="2B62DAF9" w:rsidR="00820EEC" w:rsidRDefault="00820EEC">
                                <w:pPr>
                                  <w:spacing w:after="0" w:line="215" w:lineRule="auto"/>
                                  <w:jc w:val="center"/>
                                  <w:textDirection w:val="btLr"/>
                                </w:pPr>
                                <w:r>
                                  <w:rPr>
                                    <w:color w:val="000000"/>
                                  </w:rPr>
                                  <w:t xml:space="preserve">Civil </w:t>
                                </w:r>
                                <w:r>
                                  <w:rPr>
                                    <w:color w:val="000000"/>
                                  </w:rPr>
                                  <w:t>sector organisations</w:t>
                                </w:r>
                              </w:p>
                            </w:txbxContent>
                          </wps:txbx>
                          <wps:bodyPr spcFirstLastPara="1" wrap="square" lIns="41900" tIns="41900" rIns="41900" bIns="41900" anchor="ctr" anchorCtr="0">
                            <a:noAutofit/>
                          </wps:bodyPr>
                        </wps:wsp>
                        <wps:wsp>
                          <wps:cNvPr id="96" name="Pravougaonik 96"/>
                          <wps:cNvSpPr/>
                          <wps:spPr>
                            <a:xfrm>
                              <a:off x="4209633" y="325040"/>
                              <a:ext cx="1275159" cy="765095"/>
                            </a:xfrm>
                            <a:prstGeom prst="rect">
                              <a:avLst/>
                            </a:prstGeom>
                            <a:solidFill>
                              <a:srgbClr val="599BD5"/>
                            </a:solidFill>
                            <a:ln w="12700" cap="flat" cmpd="sng">
                              <a:solidFill>
                                <a:schemeClr val="lt1"/>
                              </a:solidFill>
                              <a:prstDash val="solid"/>
                              <a:miter lim="800000"/>
                              <a:headEnd type="none" w="sm" len="sm"/>
                              <a:tailEnd type="none" w="sm" len="sm"/>
                            </a:ln>
                          </wps:spPr>
                          <wps:txbx>
                            <w:txbxContent>
                              <w:p w14:paraId="0283011E"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97" name="Okvir za tekst 97"/>
                          <wps:cNvSpPr txBox="1"/>
                          <wps:spPr>
                            <a:xfrm>
                              <a:off x="4209633" y="325040"/>
                              <a:ext cx="1275159" cy="765095"/>
                            </a:xfrm>
                            <a:prstGeom prst="rect">
                              <a:avLst/>
                            </a:prstGeom>
                            <a:noFill/>
                            <a:ln>
                              <a:noFill/>
                            </a:ln>
                          </wps:spPr>
                          <wps:txbx>
                            <w:txbxContent>
                              <w:p w14:paraId="0283011F" w14:textId="33DA930D" w:rsidR="00820EEC" w:rsidRDefault="00820EEC">
                                <w:pPr>
                                  <w:spacing w:after="0" w:line="215" w:lineRule="auto"/>
                                  <w:jc w:val="center"/>
                                  <w:textDirection w:val="btLr"/>
                                </w:pPr>
                                <w:r>
                                  <w:rPr>
                                    <w:color w:val="000000"/>
                                  </w:rPr>
                                  <w:t xml:space="preserve">International </w:t>
                                </w:r>
                                <w:r>
                                  <w:rPr>
                                    <w:color w:val="000000"/>
                                  </w:rPr>
                                  <w:t>organisations</w:t>
                                </w:r>
                              </w:p>
                            </w:txbxContent>
                          </wps:txbx>
                          <wps:bodyPr spcFirstLastPara="1" wrap="square" lIns="41900" tIns="41900" rIns="41900" bIns="41900" anchor="ctr" anchorCtr="0">
                            <a:noAutofit/>
                          </wps:bodyPr>
                        </wps:wsp>
                        <wps:wsp>
                          <wps:cNvPr id="98" name="Pravougaonik 98"/>
                          <wps:cNvSpPr/>
                          <wps:spPr>
                            <a:xfrm>
                              <a:off x="1607" y="1217652"/>
                              <a:ext cx="1275159" cy="765095"/>
                            </a:xfrm>
                            <a:prstGeom prst="rect">
                              <a:avLst/>
                            </a:prstGeom>
                            <a:solidFill>
                              <a:schemeClr val="accent6"/>
                            </a:solidFill>
                            <a:ln w="12700" cap="flat" cmpd="sng">
                              <a:solidFill>
                                <a:schemeClr val="lt1"/>
                              </a:solidFill>
                              <a:prstDash val="solid"/>
                              <a:miter lim="800000"/>
                              <a:headEnd type="none" w="sm" len="sm"/>
                              <a:tailEnd type="none" w="sm" len="sm"/>
                            </a:ln>
                          </wps:spPr>
                          <wps:txbx>
                            <w:txbxContent>
                              <w:p w14:paraId="02830120"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99" name="Okvir za tekst 99"/>
                          <wps:cNvSpPr txBox="1"/>
                          <wps:spPr>
                            <a:xfrm>
                              <a:off x="1607" y="1217652"/>
                              <a:ext cx="1275159" cy="765095"/>
                            </a:xfrm>
                            <a:prstGeom prst="rect">
                              <a:avLst/>
                            </a:prstGeom>
                            <a:noFill/>
                            <a:ln>
                              <a:noFill/>
                            </a:ln>
                          </wps:spPr>
                          <wps:txbx>
                            <w:txbxContent>
                              <w:p w14:paraId="02830121" w14:textId="7C2A1086" w:rsidR="00820EEC" w:rsidRDefault="00820EEC">
                                <w:pPr>
                                  <w:spacing w:after="0" w:line="215" w:lineRule="auto"/>
                                  <w:jc w:val="center"/>
                                  <w:textDirection w:val="btLr"/>
                                </w:pPr>
                                <w:r>
                                  <w:rPr>
                                    <w:color w:val="000000"/>
                                  </w:rPr>
                                  <w:t xml:space="preserve">Ministry </w:t>
                                </w:r>
                                <w:r>
                                  <w:rPr>
                                    <w:color w:val="000000"/>
                                  </w:rPr>
                                  <w:t>of Labour, Employment and Social Dialogue</w:t>
                                </w:r>
                              </w:p>
                            </w:txbxContent>
                          </wps:txbx>
                          <wps:bodyPr spcFirstLastPara="1" wrap="square" lIns="41900" tIns="41900" rIns="41900" bIns="41900" anchor="ctr" anchorCtr="0">
                            <a:noAutofit/>
                          </wps:bodyPr>
                        </wps:wsp>
                        <wps:wsp>
                          <wps:cNvPr id="100" name="Pravougaonik 100"/>
                          <wps:cNvSpPr/>
                          <wps:spPr>
                            <a:xfrm>
                              <a:off x="1404282" y="1217652"/>
                              <a:ext cx="1275159" cy="765095"/>
                            </a:xfrm>
                            <a:prstGeom prst="rect">
                              <a:avLst/>
                            </a:prstGeom>
                            <a:solidFill>
                              <a:schemeClr val="accent2"/>
                            </a:solidFill>
                            <a:ln w="12700" cap="flat" cmpd="sng">
                              <a:solidFill>
                                <a:schemeClr val="lt1"/>
                              </a:solidFill>
                              <a:prstDash val="solid"/>
                              <a:miter lim="800000"/>
                              <a:headEnd type="none" w="sm" len="sm"/>
                              <a:tailEnd type="none" w="sm" len="sm"/>
                            </a:ln>
                          </wps:spPr>
                          <wps:txbx>
                            <w:txbxContent>
                              <w:p w14:paraId="02830122"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101" name="Okvir za tekst 101"/>
                          <wps:cNvSpPr txBox="1"/>
                          <wps:spPr>
                            <a:xfrm>
                              <a:off x="1404282" y="1217652"/>
                              <a:ext cx="1275159" cy="765095"/>
                            </a:xfrm>
                            <a:prstGeom prst="rect">
                              <a:avLst/>
                            </a:prstGeom>
                            <a:noFill/>
                            <a:ln>
                              <a:noFill/>
                            </a:ln>
                          </wps:spPr>
                          <wps:txbx>
                            <w:txbxContent>
                              <w:p w14:paraId="02830123" w14:textId="25F3F91D" w:rsidR="00820EEC" w:rsidRDefault="00820EEC">
                                <w:pPr>
                                  <w:spacing w:after="0" w:line="215" w:lineRule="auto"/>
                                  <w:jc w:val="center"/>
                                  <w:textDirection w:val="btLr"/>
                                </w:pPr>
                                <w:r>
                                  <w:rPr>
                                    <w:color w:val="000000"/>
                                  </w:rPr>
                                  <w:t>Ministry of Education, Science and Innovation</w:t>
                                </w:r>
                              </w:p>
                            </w:txbxContent>
                          </wps:txbx>
                          <wps:bodyPr spcFirstLastPara="1" wrap="square" lIns="41900" tIns="41900" rIns="41900" bIns="41900" anchor="ctr" anchorCtr="0">
                            <a:noAutofit/>
                          </wps:bodyPr>
                        </wps:wsp>
                        <wps:wsp>
                          <wps:cNvPr id="102" name="Pravougaonik 102"/>
                          <wps:cNvSpPr/>
                          <wps:spPr>
                            <a:xfrm>
                              <a:off x="2806957" y="1217652"/>
                              <a:ext cx="1275159" cy="765095"/>
                            </a:xfrm>
                            <a:prstGeom prst="rect">
                              <a:avLst/>
                            </a:prstGeom>
                            <a:solidFill>
                              <a:schemeClr val="accent3"/>
                            </a:solidFill>
                            <a:ln w="12700" cap="flat" cmpd="sng">
                              <a:solidFill>
                                <a:schemeClr val="lt1"/>
                              </a:solidFill>
                              <a:prstDash val="solid"/>
                              <a:miter lim="800000"/>
                              <a:headEnd type="none" w="sm" len="sm"/>
                              <a:tailEnd type="none" w="sm" len="sm"/>
                            </a:ln>
                          </wps:spPr>
                          <wps:txbx>
                            <w:txbxContent>
                              <w:p w14:paraId="02830124"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103" name="Okvir za tekst 103"/>
                          <wps:cNvSpPr txBox="1"/>
                          <wps:spPr>
                            <a:xfrm>
                              <a:off x="2806957" y="1217652"/>
                              <a:ext cx="1275159" cy="765095"/>
                            </a:xfrm>
                            <a:prstGeom prst="rect">
                              <a:avLst/>
                            </a:prstGeom>
                            <a:noFill/>
                            <a:ln>
                              <a:noFill/>
                            </a:ln>
                          </wps:spPr>
                          <wps:txbx>
                            <w:txbxContent>
                              <w:p w14:paraId="02830125" w14:textId="7CD1D520" w:rsidR="00820EEC" w:rsidRDefault="00820EEC">
                                <w:pPr>
                                  <w:spacing w:after="0" w:line="215" w:lineRule="auto"/>
                                  <w:jc w:val="center"/>
                                  <w:textDirection w:val="btLr"/>
                                </w:pPr>
                                <w:r>
                                  <w:rPr>
                                    <w:color w:val="000000"/>
                                  </w:rPr>
                                  <w:t xml:space="preserve">Ministry </w:t>
                                </w:r>
                                <w:r>
                                  <w:rPr>
                                    <w:color w:val="000000"/>
                                  </w:rPr>
                                  <w:t>of Finance</w:t>
                                </w:r>
                              </w:p>
                            </w:txbxContent>
                          </wps:txbx>
                          <wps:bodyPr spcFirstLastPara="1" wrap="square" lIns="41900" tIns="41900" rIns="41900" bIns="41900" anchor="ctr" anchorCtr="0">
                            <a:noAutofit/>
                          </wps:bodyPr>
                        </wps:wsp>
                        <wps:wsp>
                          <wps:cNvPr id="104" name="Pravougaonik 104"/>
                          <wps:cNvSpPr/>
                          <wps:spPr>
                            <a:xfrm>
                              <a:off x="4209633" y="1217652"/>
                              <a:ext cx="1275159" cy="765095"/>
                            </a:xfrm>
                            <a:prstGeom prst="rect">
                              <a:avLst/>
                            </a:prstGeom>
                            <a:solidFill>
                              <a:schemeClr val="accent4"/>
                            </a:solidFill>
                            <a:ln w="12700" cap="flat" cmpd="sng">
                              <a:solidFill>
                                <a:schemeClr val="lt1"/>
                              </a:solidFill>
                              <a:prstDash val="solid"/>
                              <a:miter lim="800000"/>
                              <a:headEnd type="none" w="sm" len="sm"/>
                              <a:tailEnd type="none" w="sm" len="sm"/>
                            </a:ln>
                          </wps:spPr>
                          <wps:txbx>
                            <w:txbxContent>
                              <w:p w14:paraId="02830126"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105" name="Okvir za tekst 105"/>
                          <wps:cNvSpPr txBox="1"/>
                          <wps:spPr>
                            <a:xfrm>
                              <a:off x="4209633" y="1217652"/>
                              <a:ext cx="1275159" cy="765095"/>
                            </a:xfrm>
                            <a:prstGeom prst="rect">
                              <a:avLst/>
                            </a:prstGeom>
                            <a:noFill/>
                            <a:ln>
                              <a:noFill/>
                            </a:ln>
                          </wps:spPr>
                          <wps:txbx>
                            <w:txbxContent>
                              <w:p w14:paraId="02830127" w14:textId="53FB40EA" w:rsidR="00820EEC" w:rsidRDefault="00820EEC">
                                <w:pPr>
                                  <w:spacing w:after="0" w:line="215" w:lineRule="auto"/>
                                  <w:jc w:val="center"/>
                                  <w:textDirection w:val="btLr"/>
                                </w:pPr>
                                <w:r>
                                  <w:rPr>
                                    <w:color w:val="000000"/>
                                  </w:rPr>
                                  <w:t xml:space="preserve">Ministry </w:t>
                                </w:r>
                                <w:r>
                                  <w:rPr>
                                    <w:color w:val="000000"/>
                                  </w:rPr>
                                  <w:t>of Public Administration</w:t>
                                </w:r>
                              </w:p>
                            </w:txbxContent>
                          </wps:txbx>
                          <wps:bodyPr spcFirstLastPara="1" wrap="square" lIns="41900" tIns="41900" rIns="41900" bIns="41900" anchor="ctr" anchorCtr="0">
                            <a:noAutofit/>
                          </wps:bodyPr>
                        </wps:wsp>
                        <wps:wsp>
                          <wps:cNvPr id="106" name="Pravougaonik 106"/>
                          <wps:cNvSpPr/>
                          <wps:spPr>
                            <a:xfrm>
                              <a:off x="1607" y="2110263"/>
                              <a:ext cx="1275159" cy="765095"/>
                            </a:xfrm>
                            <a:prstGeom prst="rect">
                              <a:avLst/>
                            </a:prstGeom>
                            <a:solidFill>
                              <a:srgbClr val="599BD5"/>
                            </a:solidFill>
                            <a:ln w="12700" cap="flat" cmpd="sng">
                              <a:solidFill>
                                <a:schemeClr val="lt1"/>
                              </a:solidFill>
                              <a:prstDash val="solid"/>
                              <a:miter lim="800000"/>
                              <a:headEnd type="none" w="sm" len="sm"/>
                              <a:tailEnd type="none" w="sm" len="sm"/>
                            </a:ln>
                          </wps:spPr>
                          <wps:txbx>
                            <w:txbxContent>
                              <w:p w14:paraId="02830128"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107" name="Okvir za tekst 107"/>
                          <wps:cNvSpPr txBox="1"/>
                          <wps:spPr>
                            <a:xfrm>
                              <a:off x="1607" y="2110263"/>
                              <a:ext cx="1275159" cy="765095"/>
                            </a:xfrm>
                            <a:prstGeom prst="rect">
                              <a:avLst/>
                            </a:prstGeom>
                            <a:noFill/>
                            <a:ln>
                              <a:noFill/>
                            </a:ln>
                          </wps:spPr>
                          <wps:txbx>
                            <w:txbxContent>
                              <w:p w14:paraId="02830129" w14:textId="697A229B" w:rsidR="00820EEC" w:rsidRDefault="00820EEC">
                                <w:pPr>
                                  <w:spacing w:after="0" w:line="215" w:lineRule="auto"/>
                                  <w:jc w:val="center"/>
                                  <w:textDirection w:val="btLr"/>
                                </w:pPr>
                                <w:r>
                                  <w:rPr>
                                    <w:color w:val="000000"/>
                                  </w:rPr>
                                  <w:t xml:space="preserve">Ministry </w:t>
                                </w:r>
                                <w:r>
                                  <w:rPr>
                                    <w:color w:val="000000"/>
                                  </w:rPr>
                                  <w:t>of Health</w:t>
                                </w:r>
                              </w:p>
                            </w:txbxContent>
                          </wps:txbx>
                          <wps:bodyPr spcFirstLastPara="1" wrap="square" lIns="41900" tIns="41900" rIns="41900" bIns="41900" anchor="ctr" anchorCtr="0">
                            <a:noAutofit/>
                          </wps:bodyPr>
                        </wps:wsp>
                        <wps:wsp>
                          <wps:cNvPr id="108" name="Pravougaonik 108"/>
                          <wps:cNvSpPr/>
                          <wps:spPr>
                            <a:xfrm>
                              <a:off x="1404282" y="2110263"/>
                              <a:ext cx="1275159" cy="765095"/>
                            </a:xfrm>
                            <a:prstGeom prst="rect">
                              <a:avLst/>
                            </a:prstGeom>
                            <a:solidFill>
                              <a:schemeClr val="accent6"/>
                            </a:solidFill>
                            <a:ln w="12700" cap="flat" cmpd="sng">
                              <a:solidFill>
                                <a:schemeClr val="lt1"/>
                              </a:solidFill>
                              <a:prstDash val="solid"/>
                              <a:miter lim="800000"/>
                              <a:headEnd type="none" w="sm" len="sm"/>
                              <a:tailEnd type="none" w="sm" len="sm"/>
                            </a:ln>
                          </wps:spPr>
                          <wps:txbx>
                            <w:txbxContent>
                              <w:p w14:paraId="0283012A"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109" name="Okvir za tekst 109"/>
                          <wps:cNvSpPr txBox="1"/>
                          <wps:spPr>
                            <a:xfrm>
                              <a:off x="1404282" y="2110263"/>
                              <a:ext cx="1275159" cy="765095"/>
                            </a:xfrm>
                            <a:prstGeom prst="rect">
                              <a:avLst/>
                            </a:prstGeom>
                            <a:noFill/>
                            <a:ln>
                              <a:noFill/>
                            </a:ln>
                          </wps:spPr>
                          <wps:txbx>
                            <w:txbxContent>
                              <w:p w14:paraId="0283012B" w14:textId="3285676B" w:rsidR="00820EEC" w:rsidRDefault="00820EEC">
                                <w:pPr>
                                  <w:spacing w:after="0" w:line="215" w:lineRule="auto"/>
                                  <w:jc w:val="center"/>
                                  <w:textDirection w:val="btLr"/>
                                </w:pPr>
                                <w:r>
                                  <w:rPr>
                                    <w:color w:val="000000"/>
                                  </w:rPr>
                                  <w:t xml:space="preserve">Ministry </w:t>
                                </w:r>
                                <w:r>
                                  <w:rPr>
                                    <w:color w:val="000000"/>
                                  </w:rPr>
                                  <w:t xml:space="preserve">of Social Welfare, Family Care and Demography </w:t>
                                </w:r>
                              </w:p>
                            </w:txbxContent>
                          </wps:txbx>
                          <wps:bodyPr spcFirstLastPara="1" wrap="square" lIns="41900" tIns="41900" rIns="41900" bIns="41900" anchor="ctr" anchorCtr="0">
                            <a:noAutofit/>
                          </wps:bodyPr>
                        </wps:wsp>
                        <wps:wsp>
                          <wps:cNvPr id="110" name="Pravougaonik 110"/>
                          <wps:cNvSpPr/>
                          <wps:spPr>
                            <a:xfrm>
                              <a:off x="2806957" y="2110263"/>
                              <a:ext cx="1275159" cy="765095"/>
                            </a:xfrm>
                            <a:prstGeom prst="rect">
                              <a:avLst/>
                            </a:prstGeom>
                            <a:solidFill>
                              <a:schemeClr val="accent2"/>
                            </a:solidFill>
                            <a:ln w="12700" cap="flat" cmpd="sng">
                              <a:solidFill>
                                <a:schemeClr val="lt1"/>
                              </a:solidFill>
                              <a:prstDash val="solid"/>
                              <a:miter lim="800000"/>
                              <a:headEnd type="none" w="sm" len="sm"/>
                              <a:tailEnd type="none" w="sm" len="sm"/>
                            </a:ln>
                          </wps:spPr>
                          <wps:txbx>
                            <w:txbxContent>
                              <w:p w14:paraId="0283012C"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111" name="Okvir za tekst 111"/>
                          <wps:cNvSpPr txBox="1"/>
                          <wps:spPr>
                            <a:xfrm>
                              <a:off x="2806957" y="2110263"/>
                              <a:ext cx="1275159" cy="765095"/>
                            </a:xfrm>
                            <a:prstGeom prst="rect">
                              <a:avLst/>
                            </a:prstGeom>
                            <a:noFill/>
                            <a:ln>
                              <a:noFill/>
                            </a:ln>
                          </wps:spPr>
                          <wps:txbx>
                            <w:txbxContent>
                              <w:p w14:paraId="0283012D" w14:textId="77777777" w:rsidR="00820EEC" w:rsidRDefault="00820EEC" w:rsidP="00F20FEF">
                                <w:pPr>
                                  <w:spacing w:after="0" w:line="215" w:lineRule="auto"/>
                                  <w:jc w:val="center"/>
                                  <w:textDirection w:val="btLr"/>
                                </w:pPr>
                                <w:r>
                                  <w:rPr>
                                    <w:color w:val="000000"/>
                                  </w:rPr>
                                  <w:t>MONSTAT</w:t>
                                </w:r>
                              </w:p>
                            </w:txbxContent>
                          </wps:txbx>
                          <wps:bodyPr spcFirstLastPara="1" wrap="square" lIns="41900" tIns="41900" rIns="41900" bIns="41900" anchor="ctr" anchorCtr="0">
                            <a:noAutofit/>
                          </wps:bodyPr>
                        </wps:wsp>
                        <wps:wsp>
                          <wps:cNvPr id="112" name="Pravougaonik 112"/>
                          <wps:cNvSpPr/>
                          <wps:spPr>
                            <a:xfrm>
                              <a:off x="4209633" y="2110263"/>
                              <a:ext cx="1275159" cy="765095"/>
                            </a:xfrm>
                            <a:prstGeom prst="rect">
                              <a:avLst/>
                            </a:prstGeom>
                            <a:solidFill>
                              <a:schemeClr val="accent3"/>
                            </a:solidFill>
                            <a:ln w="12700" cap="flat" cmpd="sng">
                              <a:solidFill>
                                <a:schemeClr val="lt1"/>
                              </a:solidFill>
                              <a:prstDash val="solid"/>
                              <a:miter lim="800000"/>
                              <a:headEnd type="none" w="sm" len="sm"/>
                              <a:tailEnd type="none" w="sm" len="sm"/>
                            </a:ln>
                          </wps:spPr>
                          <wps:txbx>
                            <w:txbxContent>
                              <w:p w14:paraId="0283012E"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113" name="Okvir za tekst 113"/>
                          <wps:cNvSpPr txBox="1"/>
                          <wps:spPr>
                            <a:xfrm>
                              <a:off x="4209633" y="2110263"/>
                              <a:ext cx="1275159" cy="765095"/>
                            </a:xfrm>
                            <a:prstGeom prst="rect">
                              <a:avLst/>
                            </a:prstGeom>
                            <a:noFill/>
                            <a:ln>
                              <a:noFill/>
                            </a:ln>
                          </wps:spPr>
                          <wps:txbx>
                            <w:txbxContent>
                              <w:p w14:paraId="0283012F" w14:textId="466E4584" w:rsidR="00820EEC" w:rsidRDefault="00820EEC">
                                <w:pPr>
                                  <w:spacing w:after="0" w:line="215" w:lineRule="auto"/>
                                  <w:jc w:val="center"/>
                                  <w:textDirection w:val="btLr"/>
                                </w:pPr>
                                <w:r>
                                  <w:rPr>
                                    <w:color w:val="000000"/>
                                  </w:rPr>
                                  <w:t>Protector of Human Rights and Freedoms</w:t>
                                </w:r>
                              </w:p>
                            </w:txbxContent>
                          </wps:txbx>
                          <wps:bodyPr spcFirstLastPara="1" wrap="square" lIns="41900" tIns="41900" rIns="41900" bIns="41900" anchor="ctr" anchorCtr="0">
                            <a:noAutofit/>
                          </wps:bodyPr>
                        </wps:wsp>
                      </wpg:grpSp>
                    </wpg:wgp>
                  </a:graphicData>
                </a:graphic>
              </wp:inline>
            </w:drawing>
          </mc:Choice>
          <mc:Fallback>
            <w:pict>
              <v:group w14:anchorId="02830042" id="Group 8" o:spid="_x0000_s1075" style="width:462.85pt;height:248.55pt;mso-position-horizontal-relative:char;mso-position-vertical-relative:line" coordsize="54863,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">
                <v:group id="Grupa 88" o:spid="_x0000_s1076" style="position:absolute;width:54863;height:32004" coordsize="54863,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rect id="Pravougaonik 89" o:spid="_x0000_s1077" style="position:absolute;width:54863;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" filled="f" stroked="f">
                    <v:textbox inset="2.53958mm,2.53958mm,2.53958mm,2.53958mm">
                      <w:txbxContent>
                        <w:p w14:paraId="02830117" w14:textId="77777777" w:rsidR="00820EEC" w:rsidRDefault="00820EEC">
                          <w:pPr>
                            <w:spacing w:after="0" w:line="240" w:lineRule="auto"/>
                            <w:textDirection w:val="btLr"/>
                          </w:pPr>
                        </w:p>
                      </w:txbxContent>
                    </v:textbox>
                  </v:rect>
                  <v:rect id="Pravougaonik 90" o:spid="_x0000_s1078" style="position:absolute;left:16;top:3250;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" fillcolor="#ed7d31 [3205]" strokecolor="white [3201]" strokeweight="1pt">
                    <v:stroke startarrowwidth="narrow" startarrowlength="short" endarrowwidth="narrow" endarrowlength="short"/>
                    <v:textbox inset="2.53958mm,2.53958mm,2.53958mm,2.53958mm">
                      <w:txbxContent>
                        <w:p w14:paraId="02830118" w14:textId="77777777" w:rsidR="00820EEC" w:rsidRDefault="00820EEC">
                          <w:pPr>
                            <w:spacing w:after="0" w:line="240" w:lineRule="auto"/>
                            <w:textDirection w:val="btLr"/>
                          </w:pPr>
                        </w:p>
                      </w:txbxContent>
                    </v:textbox>
                  </v:rect>
                  <v:shape id="Okvir za tekst 91" o:spid="_x0000_s1079" type="#_x0000_t202" style="position:absolute;left:16;top:3250;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" filled="f" stroked="f">
                    <v:textbox inset="1.1639mm,1.1639mm,1.1639mm,1.1639mm">
                      <w:txbxContent>
                        <w:p w14:paraId="02830119" w14:textId="5EE04A54" w:rsidR="00820EEC" w:rsidRDefault="00820EEC">
                          <w:pPr>
                            <w:spacing w:after="0" w:line="215" w:lineRule="auto"/>
                            <w:jc w:val="center"/>
                            <w:textDirection w:val="btLr"/>
                          </w:pPr>
                          <w:r>
                            <w:rPr>
                              <w:color w:val="000000"/>
                            </w:rPr>
                            <w:t>Ministry of Human and Minority Rights</w:t>
                          </w:r>
                        </w:p>
                      </w:txbxContent>
                    </v:textbox>
                  </v:shape>
                  <v:rect id="Pravougaonik 92" o:spid="_x0000_s1080" style="position:absolute;left:14042;top:3250;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" fillcolor="#a5a5a5 [3206]" strokecolor="white [3201]" strokeweight="1pt">
                    <v:stroke startarrowwidth="narrow" startarrowlength="short" endarrowwidth="narrow" endarrowlength="short"/>
                    <v:textbox inset="2.53958mm,2.53958mm,2.53958mm,2.53958mm">
                      <w:txbxContent>
                        <w:p w14:paraId="0283011A" w14:textId="77777777" w:rsidR="00820EEC" w:rsidRDefault="00820EEC">
                          <w:pPr>
                            <w:spacing w:after="0" w:line="240" w:lineRule="auto"/>
                            <w:textDirection w:val="btLr"/>
                          </w:pPr>
                        </w:p>
                      </w:txbxContent>
                    </v:textbox>
                  </v:rect>
                  <v:shape id="Okvir za tekst 93" o:spid="_x0000_s1081" type="#_x0000_t202" style="position:absolute;left:14042;top:3250;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" filled="f" stroked="f">
                    <v:textbox inset="1.1639mm,1.1639mm,1.1639mm,1.1639mm">
                      <w:txbxContent>
                        <w:p w14:paraId="0283011B" w14:textId="4F853C7C" w:rsidR="00820EEC" w:rsidRDefault="00820EEC">
                          <w:pPr>
                            <w:spacing w:after="0" w:line="215" w:lineRule="auto"/>
                            <w:jc w:val="center"/>
                            <w:textDirection w:val="btLr"/>
                          </w:pPr>
                          <w:r>
                            <w:rPr>
                              <w:color w:val="000000"/>
                            </w:rPr>
                            <w:t xml:space="preserve">Parliament </w:t>
                          </w:r>
                          <w:r>
                            <w:rPr>
                              <w:color w:val="000000"/>
                            </w:rPr>
                            <w:t>of Montenegro</w:t>
                          </w:r>
                        </w:p>
                      </w:txbxContent>
                    </v:textbox>
                  </v:shape>
                  <v:rect id="Pravougaonik 94" o:spid="_x0000_s1082" style="position:absolute;left:28069;top:3250;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" fillcolor="#ffc000 [3207]" strokecolor="white [3201]" strokeweight="1pt">
                    <v:stroke startarrowwidth="narrow" startarrowlength="short" endarrowwidth="narrow" endarrowlength="short"/>
                    <v:textbox inset="2.53958mm,2.53958mm,2.53958mm,2.53958mm">
                      <w:txbxContent>
                        <w:p w14:paraId="0283011C" w14:textId="77777777" w:rsidR="00820EEC" w:rsidRDefault="00820EEC">
                          <w:pPr>
                            <w:spacing w:after="0" w:line="240" w:lineRule="auto"/>
                            <w:textDirection w:val="btLr"/>
                          </w:pPr>
                        </w:p>
                      </w:txbxContent>
                    </v:textbox>
                  </v:rect>
                  <v:shape id="Okvir za tekst 95" o:spid="_x0000_s1083" type="#_x0000_t202" style="position:absolute;left:28069;top:3250;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" filled="f" stroked="f">
                    <v:textbox inset="1.1639mm,1.1639mm,1.1639mm,1.1639mm">
                      <w:txbxContent>
                        <w:p w14:paraId="0283011D" w14:textId="2B62DAF9" w:rsidR="00820EEC" w:rsidRDefault="00820EEC">
                          <w:pPr>
                            <w:spacing w:after="0" w:line="215" w:lineRule="auto"/>
                            <w:jc w:val="center"/>
                            <w:textDirection w:val="btLr"/>
                          </w:pPr>
                          <w:r>
                            <w:rPr>
                              <w:color w:val="000000"/>
                            </w:rPr>
                            <w:t xml:space="preserve">Civil </w:t>
                          </w:r>
                          <w:r>
                            <w:rPr>
                              <w:color w:val="000000"/>
                            </w:rPr>
                            <w:t>sector organisations</w:t>
                          </w:r>
                        </w:p>
                      </w:txbxContent>
                    </v:textbox>
                  </v:shape>
                  <v:rect id="Pravougaonik 96" o:spid="_x0000_s1084" style="position:absolute;left:42096;top:3250;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" fillcolor="#599bd5" strokecolor="white [3201]" strokeweight="1pt">
                    <v:stroke startarrowwidth="narrow" startarrowlength="short" endarrowwidth="narrow" endarrowlength="short"/>
                    <v:textbox inset="2.53958mm,2.53958mm,2.53958mm,2.53958mm">
                      <w:txbxContent>
                        <w:p w14:paraId="0283011E" w14:textId="77777777" w:rsidR="00820EEC" w:rsidRDefault="00820EEC">
                          <w:pPr>
                            <w:spacing w:after="0" w:line="240" w:lineRule="auto"/>
                            <w:textDirection w:val="btLr"/>
                          </w:pPr>
                        </w:p>
                      </w:txbxContent>
                    </v:textbox>
                  </v:rect>
                  <v:shape id="Okvir za tekst 97" o:spid="_x0000_s1085" type="#_x0000_t202" style="position:absolute;left:42096;top:3250;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" filled="f" stroked="f">
                    <v:textbox inset="1.1639mm,1.1639mm,1.1639mm,1.1639mm">
                      <w:txbxContent>
                        <w:p w14:paraId="0283011F" w14:textId="33DA930D" w:rsidR="00820EEC" w:rsidRDefault="00820EEC">
                          <w:pPr>
                            <w:spacing w:after="0" w:line="215" w:lineRule="auto"/>
                            <w:jc w:val="center"/>
                            <w:textDirection w:val="btLr"/>
                          </w:pPr>
                          <w:r>
                            <w:rPr>
                              <w:color w:val="000000"/>
                            </w:rPr>
                            <w:t xml:space="preserve">International </w:t>
                          </w:r>
                          <w:r>
                            <w:rPr>
                              <w:color w:val="000000"/>
                            </w:rPr>
                            <w:t>organisations</w:t>
                          </w:r>
                        </w:p>
                      </w:txbxContent>
                    </v:textbox>
                  </v:shape>
                  <v:rect id="Pravougaonik 98" o:spid="_x0000_s1086" style="position:absolute;left:16;top:12176;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" fillcolor="#70ad47 [3209]" strokecolor="white [3201]" strokeweight="1pt">
                    <v:stroke startarrowwidth="narrow" startarrowlength="short" endarrowwidth="narrow" endarrowlength="short"/>
                    <v:textbox inset="2.53958mm,2.53958mm,2.53958mm,2.53958mm">
                      <w:txbxContent>
                        <w:p w14:paraId="02830120" w14:textId="77777777" w:rsidR="00820EEC" w:rsidRDefault="00820EEC">
                          <w:pPr>
                            <w:spacing w:after="0" w:line="240" w:lineRule="auto"/>
                            <w:textDirection w:val="btLr"/>
                          </w:pPr>
                        </w:p>
                      </w:txbxContent>
                    </v:textbox>
                  </v:rect>
                  <v:shape id="Okvir za tekst 99" o:spid="_x0000_s1087" type="#_x0000_t202" style="position:absolute;left:16;top:12176;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" filled="f" stroked="f">
                    <v:textbox inset="1.1639mm,1.1639mm,1.1639mm,1.1639mm">
                      <w:txbxContent>
                        <w:p w14:paraId="02830121" w14:textId="7C2A1086" w:rsidR="00820EEC" w:rsidRDefault="00820EEC">
                          <w:pPr>
                            <w:spacing w:after="0" w:line="215" w:lineRule="auto"/>
                            <w:jc w:val="center"/>
                            <w:textDirection w:val="btLr"/>
                          </w:pPr>
                          <w:r>
                            <w:rPr>
                              <w:color w:val="000000"/>
                            </w:rPr>
                            <w:t xml:space="preserve">Ministry </w:t>
                          </w:r>
                          <w:r>
                            <w:rPr>
                              <w:color w:val="000000"/>
                            </w:rPr>
                            <w:t>of Labour, Employment and Social Dialogue</w:t>
                          </w:r>
                        </w:p>
                      </w:txbxContent>
                    </v:textbox>
                  </v:shape>
                  <v:rect id="Pravougaonik 100" o:spid="_x0000_s1088" style="position:absolute;left:14042;top:12176;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" fillcolor="#ed7d31 [3205]" strokecolor="white [3201]" strokeweight="1pt">
                    <v:stroke startarrowwidth="narrow" startarrowlength="short" endarrowwidth="narrow" endarrowlength="short"/>
                    <v:textbox inset="2.53958mm,2.53958mm,2.53958mm,2.53958mm">
                      <w:txbxContent>
                        <w:p w14:paraId="02830122" w14:textId="77777777" w:rsidR="00820EEC" w:rsidRDefault="00820EEC">
                          <w:pPr>
                            <w:spacing w:after="0" w:line="240" w:lineRule="auto"/>
                            <w:textDirection w:val="btLr"/>
                          </w:pPr>
                        </w:p>
                      </w:txbxContent>
                    </v:textbox>
                  </v:rect>
                  <v:shape id="Okvir za tekst 101" o:spid="_x0000_s1089" type="#_x0000_t202" style="position:absolute;left:14042;top:12176;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" filled="f" stroked="f">
                    <v:textbox inset="1.1639mm,1.1639mm,1.1639mm,1.1639mm">
                      <w:txbxContent>
                        <w:p w14:paraId="02830123" w14:textId="25F3F91D" w:rsidR="00820EEC" w:rsidRDefault="00820EEC">
                          <w:pPr>
                            <w:spacing w:after="0" w:line="215" w:lineRule="auto"/>
                            <w:jc w:val="center"/>
                            <w:textDirection w:val="btLr"/>
                          </w:pPr>
                          <w:r>
                            <w:rPr>
                              <w:color w:val="000000"/>
                            </w:rPr>
                            <w:t>Ministry of Education, Science and Innovation</w:t>
                          </w:r>
                        </w:p>
                      </w:txbxContent>
                    </v:textbox>
                  </v:shape>
                  <v:rect id="Pravougaonik 102" o:spid="_x0000_s1090" style="position:absolute;left:28069;top:12176;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" fillcolor="#a5a5a5 [3206]" strokecolor="white [3201]" strokeweight="1pt">
                    <v:stroke startarrowwidth="narrow" startarrowlength="short" endarrowwidth="narrow" endarrowlength="short"/>
                    <v:textbox inset="2.53958mm,2.53958mm,2.53958mm,2.53958mm">
                      <w:txbxContent>
                        <w:p w14:paraId="02830124" w14:textId="77777777" w:rsidR="00820EEC" w:rsidRDefault="00820EEC">
                          <w:pPr>
                            <w:spacing w:after="0" w:line="240" w:lineRule="auto"/>
                            <w:textDirection w:val="btLr"/>
                          </w:pPr>
                        </w:p>
                      </w:txbxContent>
                    </v:textbox>
                  </v:rect>
                  <v:shape id="Okvir za tekst 103" o:spid="_x0000_s1091" type="#_x0000_t202" style="position:absolute;left:28069;top:12176;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" filled="f" stroked="f">
                    <v:textbox inset="1.1639mm,1.1639mm,1.1639mm,1.1639mm">
                      <w:txbxContent>
                        <w:p w14:paraId="02830125" w14:textId="7CD1D520" w:rsidR="00820EEC" w:rsidRDefault="00820EEC">
                          <w:pPr>
                            <w:spacing w:after="0" w:line="215" w:lineRule="auto"/>
                            <w:jc w:val="center"/>
                            <w:textDirection w:val="btLr"/>
                          </w:pPr>
                          <w:r>
                            <w:rPr>
                              <w:color w:val="000000"/>
                            </w:rPr>
                            <w:t xml:space="preserve">Ministry </w:t>
                          </w:r>
                          <w:r>
                            <w:rPr>
                              <w:color w:val="000000"/>
                            </w:rPr>
                            <w:t>of Finance</w:t>
                          </w:r>
                        </w:p>
                      </w:txbxContent>
                    </v:textbox>
                  </v:shape>
                  <v:rect id="Pravougaonik 104" o:spid="_x0000_s1092" style="position:absolute;left:42096;top:12176;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" fillcolor="#ffc000 [3207]" strokecolor="white [3201]" strokeweight="1pt">
                    <v:stroke startarrowwidth="narrow" startarrowlength="short" endarrowwidth="narrow" endarrowlength="short"/>
                    <v:textbox inset="2.53958mm,2.53958mm,2.53958mm,2.53958mm">
                      <w:txbxContent>
                        <w:p w14:paraId="02830126" w14:textId="77777777" w:rsidR="00820EEC" w:rsidRDefault="00820EEC">
                          <w:pPr>
                            <w:spacing w:after="0" w:line="240" w:lineRule="auto"/>
                            <w:textDirection w:val="btLr"/>
                          </w:pPr>
                        </w:p>
                      </w:txbxContent>
                    </v:textbox>
                  </v:rect>
                  <v:shape id="Okvir za tekst 105" o:spid="_x0000_s1093" type="#_x0000_t202" style="position:absolute;left:42096;top:12176;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" filled="f" stroked="f">
                    <v:textbox inset="1.1639mm,1.1639mm,1.1639mm,1.1639mm">
                      <w:txbxContent>
                        <w:p w14:paraId="02830127" w14:textId="53FB40EA" w:rsidR="00820EEC" w:rsidRDefault="00820EEC">
                          <w:pPr>
                            <w:spacing w:after="0" w:line="215" w:lineRule="auto"/>
                            <w:jc w:val="center"/>
                            <w:textDirection w:val="btLr"/>
                          </w:pPr>
                          <w:r>
                            <w:rPr>
                              <w:color w:val="000000"/>
                            </w:rPr>
                            <w:t xml:space="preserve">Ministry </w:t>
                          </w:r>
                          <w:r>
                            <w:rPr>
                              <w:color w:val="000000"/>
                            </w:rPr>
                            <w:t>of Public Administration</w:t>
                          </w:r>
                        </w:p>
                      </w:txbxContent>
                    </v:textbox>
                  </v:shape>
                  <v:rect id="Pravougaonik 106" o:spid="_x0000_s1094" style="position:absolute;left:16;top:21102;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" fillcolor="#599bd5" strokecolor="white [3201]" strokeweight="1pt">
                    <v:stroke startarrowwidth="narrow" startarrowlength="short" endarrowwidth="narrow" endarrowlength="short"/>
                    <v:textbox inset="2.53958mm,2.53958mm,2.53958mm,2.53958mm">
                      <w:txbxContent>
                        <w:p w14:paraId="02830128" w14:textId="77777777" w:rsidR="00820EEC" w:rsidRDefault="00820EEC">
                          <w:pPr>
                            <w:spacing w:after="0" w:line="240" w:lineRule="auto"/>
                            <w:textDirection w:val="btLr"/>
                          </w:pPr>
                        </w:p>
                      </w:txbxContent>
                    </v:textbox>
                  </v:rect>
                  <v:shape id="Okvir za tekst 107" o:spid="_x0000_s1095" type="#_x0000_t202" style="position:absolute;left:16;top:21102;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" filled="f" stroked="f">
                    <v:textbox inset="1.1639mm,1.1639mm,1.1639mm,1.1639mm">
                      <w:txbxContent>
                        <w:p w14:paraId="02830129" w14:textId="697A229B" w:rsidR="00820EEC" w:rsidRDefault="00820EEC">
                          <w:pPr>
                            <w:spacing w:after="0" w:line="215" w:lineRule="auto"/>
                            <w:jc w:val="center"/>
                            <w:textDirection w:val="btLr"/>
                          </w:pPr>
                          <w:r>
                            <w:rPr>
                              <w:color w:val="000000"/>
                            </w:rPr>
                            <w:t xml:space="preserve">Ministry </w:t>
                          </w:r>
                          <w:r>
                            <w:rPr>
                              <w:color w:val="000000"/>
                            </w:rPr>
                            <w:t>of Health</w:t>
                          </w:r>
                        </w:p>
                      </w:txbxContent>
                    </v:textbox>
                  </v:shape>
                  <v:rect id="Pravougaonik 108" o:spid="_x0000_s1096" style="position:absolute;left:14042;top:21102;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" fillcolor="#70ad47 [3209]" strokecolor="white [3201]" strokeweight="1pt">
                    <v:stroke startarrowwidth="narrow" startarrowlength="short" endarrowwidth="narrow" endarrowlength="short"/>
                    <v:textbox inset="2.53958mm,2.53958mm,2.53958mm,2.53958mm">
                      <w:txbxContent>
                        <w:p w14:paraId="0283012A" w14:textId="77777777" w:rsidR="00820EEC" w:rsidRDefault="00820EEC">
                          <w:pPr>
                            <w:spacing w:after="0" w:line="240" w:lineRule="auto"/>
                            <w:textDirection w:val="btLr"/>
                          </w:pPr>
                        </w:p>
                      </w:txbxContent>
                    </v:textbox>
                  </v:rect>
                  <v:shape id="Okvir za tekst 109" o:spid="_x0000_s1097" type="#_x0000_t202" style="position:absolute;left:14042;top:21102;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" filled="f" stroked="f">
                    <v:textbox inset="1.1639mm,1.1639mm,1.1639mm,1.1639mm">
                      <w:txbxContent>
                        <w:p w14:paraId="0283012B" w14:textId="3285676B" w:rsidR="00820EEC" w:rsidRDefault="00820EEC">
                          <w:pPr>
                            <w:spacing w:after="0" w:line="215" w:lineRule="auto"/>
                            <w:jc w:val="center"/>
                            <w:textDirection w:val="btLr"/>
                          </w:pPr>
                          <w:r>
                            <w:rPr>
                              <w:color w:val="000000"/>
                            </w:rPr>
                            <w:t xml:space="preserve">Ministry </w:t>
                          </w:r>
                          <w:r>
                            <w:rPr>
                              <w:color w:val="000000"/>
                            </w:rPr>
                            <w:t xml:space="preserve">of Social Welfare, Family Care and Demography </w:t>
                          </w:r>
                        </w:p>
                      </w:txbxContent>
                    </v:textbox>
                  </v:shape>
                  <v:rect id="Pravougaonik 110" o:spid="_x0000_s1098" style="position:absolute;left:28069;top:21102;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" fillcolor="#ed7d31 [3205]" strokecolor="white [3201]" strokeweight="1pt">
                    <v:stroke startarrowwidth="narrow" startarrowlength="short" endarrowwidth="narrow" endarrowlength="short"/>
                    <v:textbox inset="2.53958mm,2.53958mm,2.53958mm,2.53958mm">
                      <w:txbxContent>
                        <w:p w14:paraId="0283012C" w14:textId="77777777" w:rsidR="00820EEC" w:rsidRDefault="00820EEC">
                          <w:pPr>
                            <w:spacing w:after="0" w:line="240" w:lineRule="auto"/>
                            <w:textDirection w:val="btLr"/>
                          </w:pPr>
                        </w:p>
                      </w:txbxContent>
                    </v:textbox>
                  </v:rect>
                  <v:shape id="Okvir za tekst 111" o:spid="_x0000_s1099" type="#_x0000_t202" style="position:absolute;left:28069;top:21102;width:12752;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" filled="f" stroked="f">
                    <v:textbox inset="1.1639mm,1.1639mm,1.1639mm,1.1639mm">
                      <w:txbxContent>
                        <w:p w14:paraId="0283012D" w14:textId="77777777" w:rsidR="00820EEC" w:rsidRDefault="00820EEC" w:rsidP="00F20FEF">
                          <w:pPr>
                            <w:spacing w:after="0" w:line="215" w:lineRule="auto"/>
                            <w:jc w:val="center"/>
                            <w:textDirection w:val="btLr"/>
                          </w:pPr>
                          <w:r>
                            <w:rPr>
                              <w:color w:val="000000"/>
                            </w:rPr>
                            <w:t>MONSTAT</w:t>
                          </w:r>
                        </w:p>
                      </w:txbxContent>
                    </v:textbox>
                  </v:shape>
                  <v:rect id="Pravougaonik 112" o:spid="_x0000_s1100" style="position:absolute;left:42096;top:21102;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" fillcolor="#a5a5a5 [3206]" strokecolor="white [3201]" strokeweight="1pt">
                    <v:stroke startarrowwidth="narrow" startarrowlength="short" endarrowwidth="narrow" endarrowlength="short"/>
                    <v:textbox inset="2.53958mm,2.53958mm,2.53958mm,2.53958mm">
                      <w:txbxContent>
                        <w:p w14:paraId="0283012E" w14:textId="77777777" w:rsidR="00820EEC" w:rsidRDefault="00820EEC">
                          <w:pPr>
                            <w:spacing w:after="0" w:line="240" w:lineRule="auto"/>
                            <w:textDirection w:val="btLr"/>
                          </w:pPr>
                        </w:p>
                      </w:txbxContent>
                    </v:textbox>
                  </v:rect>
                  <v:shape id="Okvir za tekst 113" o:spid="_x0000_s1101" type="#_x0000_t202" style="position:absolute;left:42096;top:21102;width:12751;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" filled="f" stroked="f">
                    <v:textbox inset="1.1639mm,1.1639mm,1.1639mm,1.1639mm">
                      <w:txbxContent>
                        <w:p w14:paraId="0283012F" w14:textId="466E4584" w:rsidR="00820EEC" w:rsidRDefault="00820EEC">
                          <w:pPr>
                            <w:spacing w:after="0" w:line="215" w:lineRule="auto"/>
                            <w:jc w:val="center"/>
                            <w:textDirection w:val="btLr"/>
                          </w:pPr>
                          <w:r>
                            <w:rPr>
                              <w:color w:val="000000"/>
                            </w:rPr>
                            <w:t>Protector of Human Rights and Freedoms</w:t>
                          </w:r>
                        </w:p>
                      </w:txbxContent>
                    </v:textbox>
                  </v:shape>
                </v:group>
                <w10:anchorlock/>
              </v:group>
            </w:pict>
          </mc:Fallback>
        </mc:AlternateContent>
      </w:r>
    </w:p>
    <w:p w14:paraId="2C73E2B2" w14:textId="77777777" w:rsidR="00E676C5" w:rsidRPr="00B76BF1" w:rsidRDefault="00E676C5" w:rsidP="00E676C5">
      <w:pPr>
        <w:jc w:val="both"/>
        <w:rPr>
          <w:rFonts w:ascii="Arial Narrow" w:hAnsi="Arial Narrow" w:cs="Arial"/>
          <w:lang w:val="en-GB"/>
        </w:rPr>
      </w:pPr>
      <w:r w:rsidRPr="00B76BF1">
        <w:rPr>
          <w:rFonts w:ascii="Arial Narrow" w:hAnsi="Arial Narrow" w:cs="Arial"/>
          <w:lang w:val="en-GB"/>
        </w:rPr>
        <w:t>The Ministry of Human and Minority Rights is the institution responsible for coordinating the work of the Operational Body, drafting, implementing and reporting on the implementation of the strategic document. The Strategy is accompanied by a two-year Action Plan.</w:t>
      </w:r>
    </w:p>
    <w:p w14:paraId="74CC9C9B" w14:textId="0C5A1C01" w:rsidR="00E676C5" w:rsidRPr="00B76BF1" w:rsidRDefault="00E676C5" w:rsidP="00E676C5">
      <w:pPr>
        <w:jc w:val="both"/>
        <w:rPr>
          <w:rFonts w:ascii="Arial Narrow" w:hAnsi="Arial Narrow" w:cs="Arial"/>
          <w:lang w:val="en-GB"/>
        </w:rPr>
      </w:pPr>
      <w:r w:rsidRPr="00B76BF1">
        <w:rPr>
          <w:rFonts w:ascii="Arial Narrow" w:hAnsi="Arial Narrow" w:cs="Arial"/>
          <w:lang w:val="en-GB"/>
        </w:rPr>
        <w:t>The National Strategy for Gender Equality 2025–2029 is a strategic document whose implementation requires the involvement of all relevant institutions –</w:t>
      </w:r>
      <w:r w:rsidR="00B76BF1">
        <w:rPr>
          <w:rFonts w:ascii="Arial Narrow" w:hAnsi="Arial Narrow" w:cs="Arial"/>
          <w:lang w:val="en-GB"/>
        </w:rPr>
        <w:t xml:space="preserve"> </w:t>
      </w:r>
      <w:r w:rsidRPr="00B76BF1">
        <w:rPr>
          <w:rFonts w:ascii="Arial Narrow" w:hAnsi="Arial Narrow" w:cs="Arial"/>
          <w:lang w:val="en-GB"/>
        </w:rPr>
        <w:t xml:space="preserve">state administration bodies, educational institutions, civil society </w:t>
      </w:r>
      <w:r w:rsidR="00144D40" w:rsidRPr="00B76BF1">
        <w:rPr>
          <w:rFonts w:ascii="Arial Narrow" w:hAnsi="Arial Narrow" w:cs="Arial"/>
          <w:lang w:val="en-GB"/>
        </w:rPr>
        <w:t>organisations</w:t>
      </w:r>
      <w:r w:rsidRPr="00B76BF1">
        <w:rPr>
          <w:rFonts w:ascii="Arial Narrow" w:hAnsi="Arial Narrow" w:cs="Arial"/>
          <w:lang w:val="en-GB"/>
        </w:rPr>
        <w:t xml:space="preserve"> and international partners that </w:t>
      </w:r>
      <w:r w:rsidR="00B76BF1">
        <w:rPr>
          <w:rFonts w:ascii="Arial Narrow" w:hAnsi="Arial Narrow" w:cs="Arial"/>
          <w:lang w:val="en-GB"/>
        </w:rPr>
        <w:t>significantly influence</w:t>
      </w:r>
      <w:r w:rsidRPr="00B76BF1">
        <w:rPr>
          <w:rFonts w:ascii="Arial Narrow" w:hAnsi="Arial Narrow" w:cs="Arial"/>
          <w:lang w:val="en-GB"/>
        </w:rPr>
        <w:t xml:space="preserve"> policy development in this field. Accordingly, the listed institutions will be obliged to submit information on activities implemented within the Action Plan, in order to enable timely and adequate data collection for the preparation of annual and final reports, measurement of progress achieved</w:t>
      </w:r>
      <w:r w:rsidR="00820EEC">
        <w:rPr>
          <w:rFonts w:ascii="Arial Narrow" w:hAnsi="Arial Narrow" w:cs="Arial"/>
          <w:lang w:val="en-GB"/>
        </w:rPr>
        <w:t xml:space="preserve"> and</w:t>
      </w:r>
      <w:r w:rsidRPr="00B76BF1">
        <w:rPr>
          <w:rFonts w:ascii="Arial Narrow" w:hAnsi="Arial Narrow" w:cs="Arial"/>
          <w:lang w:val="en-GB"/>
        </w:rPr>
        <w:t xml:space="preserve"> identification of challenges that may arise during the implementation of planned activities.</w:t>
      </w:r>
    </w:p>
    <w:p w14:paraId="0282F9DA" w14:textId="3C7853C2" w:rsidR="003A6D21" w:rsidRPr="00B76BF1" w:rsidRDefault="00E676C5">
      <w:pPr>
        <w:jc w:val="both"/>
        <w:rPr>
          <w:rFonts w:ascii="Arial Narrow" w:hAnsi="Arial Narrow" w:cs="Arial"/>
          <w:lang w:val="en-GB"/>
        </w:rPr>
      </w:pPr>
      <w:r w:rsidRPr="00B76BF1">
        <w:rPr>
          <w:rFonts w:ascii="Arial Narrow" w:hAnsi="Arial Narrow" w:cs="Arial"/>
          <w:lang w:val="en-GB"/>
        </w:rPr>
        <w:t>The basic competences of the Operational Body are reflected in the preparation of two types of reports</w:t>
      </w:r>
      <w:r w:rsidR="00804C05" w:rsidRPr="00B76BF1">
        <w:rPr>
          <w:rFonts w:ascii="Arial Narrow" w:eastAsia="Arial Narrow" w:hAnsi="Arial Narrow" w:cs="Arial Narrow"/>
          <w:lang w:val="en-GB"/>
        </w:rPr>
        <w:t>:</w:t>
      </w:r>
    </w:p>
    <w:p w14:paraId="090104C1" w14:textId="606947B2" w:rsidR="00E676C5" w:rsidRPr="00B76BF1" w:rsidRDefault="00804C05" w:rsidP="00E676C5">
      <w:pPr>
        <w:jc w:val="both"/>
        <w:rPr>
          <w:rFonts w:ascii="Arial Narrow" w:hAnsi="Arial Narrow" w:cs="Arial"/>
          <w:lang w:val="en-GB"/>
        </w:rPr>
      </w:pPr>
      <w:r w:rsidRPr="00B76BF1">
        <w:rPr>
          <w:rFonts w:ascii="Arial Narrow" w:eastAsia="Arial Narrow" w:hAnsi="Arial Narrow" w:cs="Arial Narrow"/>
          <w:noProof/>
          <w:lang w:val="en-GB"/>
        </w:rPr>
        <mc:AlternateContent>
          <mc:Choice Requires="wpg">
            <w:drawing>
              <wp:inline distT="0" distB="0" distL="0" distR="0" wp14:anchorId="02830044" wp14:editId="0A819A35">
                <wp:extent cx="6036129" cy="1104900"/>
                <wp:effectExtent l="0" t="19050" r="41275" b="0"/>
                <wp:docPr id="114" name="Group 9"/>
                <wp:cNvGraphicFramePr/>
                <a:graphic xmlns:a="http://schemas.openxmlformats.org/drawingml/2006/main">
                  <a:graphicData uri="http://schemas.microsoft.com/office/word/2010/wordprocessingGroup">
                    <wpg:wgp>
                      <wpg:cNvGrpSpPr/>
                      <wpg:grpSpPr>
                        <a:xfrm>
                          <a:off x="0" y="0"/>
                          <a:ext cx="6036129" cy="1104900"/>
                          <a:chOff x="0" y="0"/>
                          <a:chExt cx="6449112" cy="1104899"/>
                        </a:xfrm>
                      </wpg:grpSpPr>
                      <wpg:grpSp>
                        <wpg:cNvPr id="115" name="Grupa 115"/>
                        <wpg:cNvGrpSpPr/>
                        <wpg:grpSpPr>
                          <a:xfrm>
                            <a:off x="0" y="0"/>
                            <a:ext cx="6449112" cy="1104899"/>
                            <a:chOff x="0" y="0"/>
                            <a:chExt cx="6449112" cy="1104899"/>
                          </a:xfrm>
                        </wpg:grpSpPr>
                        <wps:wsp>
                          <wps:cNvPr id="116" name="Pravougaonik 116"/>
                          <wps:cNvSpPr/>
                          <wps:spPr>
                            <a:xfrm>
                              <a:off x="0" y="0"/>
                              <a:ext cx="6193225" cy="1022800"/>
                            </a:xfrm>
                            <a:prstGeom prst="rect">
                              <a:avLst/>
                            </a:prstGeom>
                            <a:noFill/>
                            <a:ln>
                              <a:noFill/>
                            </a:ln>
                          </wps:spPr>
                          <wps:txbx>
                            <w:txbxContent>
                              <w:p w14:paraId="02830130"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117" name="Strelica: nadesno 117"/>
                          <wps:cNvSpPr/>
                          <wps:spPr>
                            <a:xfrm>
                              <a:off x="9451" y="626"/>
                              <a:ext cx="6439661" cy="360000"/>
                            </a:xfrm>
                            <a:prstGeom prst="rightArrow">
                              <a:avLst>
                                <a:gd name="adj1" fmla="val 50000"/>
                                <a:gd name="adj2" fmla="val 50000"/>
                              </a:avLst>
                            </a:prstGeom>
                            <a:solidFill>
                              <a:schemeClr val="accent4"/>
                            </a:solidFill>
                            <a:ln w="12700" cap="flat" cmpd="sng">
                              <a:solidFill>
                                <a:schemeClr val="lt1"/>
                              </a:solidFill>
                              <a:prstDash val="solid"/>
                              <a:miter lim="800000"/>
                              <a:headEnd type="none" w="sm" len="sm"/>
                              <a:tailEnd type="none" w="sm" len="sm"/>
                            </a:ln>
                          </wps:spPr>
                          <wps:txbx>
                            <w:txbxContent>
                              <w:p w14:paraId="02830131"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118" name="Pravougaonik 118"/>
                          <wps:cNvSpPr/>
                          <wps:spPr>
                            <a:xfrm>
                              <a:off x="3618925" y="256013"/>
                              <a:ext cx="2575235" cy="510773"/>
                            </a:xfrm>
                            <a:prstGeom prst="rect">
                              <a:avLst/>
                            </a:prstGeom>
                            <a:noFill/>
                            <a:ln>
                              <a:noFill/>
                            </a:ln>
                          </wps:spPr>
                          <wps:txbx>
                            <w:txbxContent>
                              <w:p w14:paraId="02830132"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119" name="Okvir za tekst 119"/>
                          <wps:cNvSpPr txBox="1"/>
                          <wps:spPr>
                            <a:xfrm>
                              <a:off x="3618307" y="360625"/>
                              <a:ext cx="2575235" cy="662174"/>
                            </a:xfrm>
                            <a:prstGeom prst="rect">
                              <a:avLst/>
                            </a:prstGeom>
                            <a:noFill/>
                            <a:ln>
                              <a:noFill/>
                            </a:ln>
                          </wps:spPr>
                          <wps:txbx>
                            <w:txbxContent>
                              <w:p w14:paraId="627B8E85" w14:textId="79DBBD1C" w:rsidR="00820EEC" w:rsidRDefault="00820EEC" w:rsidP="00556E2A">
                                <w:pPr>
                                  <w:spacing w:after="0" w:line="215" w:lineRule="auto"/>
                                  <w:jc w:val="center"/>
                                  <w:textDirection w:val="btLr"/>
                                </w:pPr>
                                <w:r>
                                  <w:rPr>
                                    <w:color w:val="000000"/>
                                    <w:sz w:val="28"/>
                                  </w:rPr>
                                  <w:t xml:space="preserve">Final Strategy implementation report </w:t>
                                </w:r>
                              </w:p>
                              <w:p w14:paraId="02830133" w14:textId="2F6F78D7" w:rsidR="00820EEC" w:rsidRDefault="00820EEC">
                                <w:pPr>
                                  <w:spacing w:after="0" w:line="215" w:lineRule="auto"/>
                                  <w:jc w:val="center"/>
                                  <w:textDirection w:val="btLr"/>
                                </w:pPr>
                              </w:p>
                            </w:txbxContent>
                          </wps:txbx>
                          <wps:bodyPr spcFirstLastPara="1" wrap="square" lIns="0" tIns="142225" rIns="0" bIns="142225" anchor="ctr" anchorCtr="0">
                            <a:noAutofit/>
                          </wps:bodyPr>
                        </wps:wsp>
                        <wps:wsp>
                          <wps:cNvPr id="120" name="Pravougaonik 120"/>
                          <wps:cNvSpPr/>
                          <wps:spPr>
                            <a:xfrm>
                              <a:off x="528642" y="256013"/>
                              <a:ext cx="2575235" cy="510773"/>
                            </a:xfrm>
                            <a:prstGeom prst="rect">
                              <a:avLst/>
                            </a:prstGeom>
                            <a:noFill/>
                            <a:ln>
                              <a:noFill/>
                            </a:ln>
                          </wps:spPr>
                          <wps:txbx>
                            <w:txbxContent>
                              <w:p w14:paraId="02830134" w14:textId="77777777" w:rsidR="00820EEC" w:rsidRDefault="00820EEC">
                                <w:pPr>
                                  <w:spacing w:after="0" w:line="240" w:lineRule="auto"/>
                                  <w:textDirection w:val="btLr"/>
                                </w:pPr>
                              </w:p>
                            </w:txbxContent>
                          </wps:txbx>
                          <wps:bodyPr spcFirstLastPara="1" wrap="square" lIns="91425" tIns="91425" rIns="91425" bIns="91425" anchor="ctr" anchorCtr="0">
                            <a:noAutofit/>
                          </wps:bodyPr>
                        </wps:wsp>
                        <wps:wsp>
                          <wps:cNvPr id="121" name="Okvir za tekst 121"/>
                          <wps:cNvSpPr txBox="1"/>
                          <wps:spPr>
                            <a:xfrm>
                              <a:off x="528592" y="255900"/>
                              <a:ext cx="2575235" cy="848999"/>
                            </a:xfrm>
                            <a:prstGeom prst="rect">
                              <a:avLst/>
                            </a:prstGeom>
                            <a:noFill/>
                            <a:ln>
                              <a:noFill/>
                            </a:ln>
                          </wps:spPr>
                          <wps:txbx>
                            <w:txbxContent>
                              <w:p w14:paraId="02830135" w14:textId="6818C8AF" w:rsidR="00820EEC" w:rsidRDefault="00820EEC">
                                <w:pPr>
                                  <w:spacing w:after="0" w:line="215" w:lineRule="auto"/>
                                  <w:jc w:val="center"/>
                                  <w:textDirection w:val="btLr"/>
                                </w:pPr>
                                <w:r>
                                  <w:rPr>
                                    <w:color w:val="000000"/>
                                    <w:sz w:val="28"/>
                                  </w:rPr>
                                  <w:t xml:space="preserve">Annual </w:t>
                                </w:r>
                                <w:r>
                                  <w:rPr>
                                    <w:color w:val="000000"/>
                                    <w:sz w:val="28"/>
                                  </w:rPr>
                                  <w:t xml:space="preserve">Action Plan implementation report </w:t>
                                </w:r>
                              </w:p>
                            </w:txbxContent>
                          </wps:txbx>
                          <wps:bodyPr spcFirstLastPara="1" wrap="square" lIns="0" tIns="142225" rIns="0" bIns="142225" anchor="ctr" anchorCtr="0">
                            <a:noAutofit/>
                          </wps:bodyPr>
                        </wps:wsp>
                      </wpg:grpSp>
                    </wpg:wgp>
                  </a:graphicData>
                </a:graphic>
              </wp:inline>
            </w:drawing>
          </mc:Choice>
          <mc:Fallback>
            <w:pict>
              <v:group w14:anchorId="02830044" id="Group 9" o:spid="_x0000_s1102" style="width:475.3pt;height:87pt;mso-position-horizontal-relative:char;mso-position-vertical-relative:line" coordsize="64491,11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">
                <v:group id="Grupa 115" o:spid="_x0000_s1103" style="position:absolute;width:64491;height:11048" coordsize="64491,1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rect id="Pravougaonik 116" o:spid="_x0000_s1104" style="position:absolute;width:61932;height:10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" filled="f" stroked="f">
                    <v:textbox inset="2.53958mm,2.53958mm,2.53958mm,2.53958mm">
                      <w:txbxContent>
                        <w:p w14:paraId="02830130" w14:textId="77777777" w:rsidR="00820EEC" w:rsidRDefault="00820EEC">
                          <w:pPr>
                            <w:spacing w:after="0" w:line="240" w:lineRule="auto"/>
                            <w:textDirection w:val="btLr"/>
                          </w:pP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elica: nadesno 117" o:spid="_x0000_s1105" type="#_x0000_t13" style="position:absolute;left:94;top:6;width:64397;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" adj="20996" fillcolor="#ffc000 [3207]" strokecolor="white [3201]" strokeweight="1pt">
                    <v:stroke startarrowwidth="narrow" startarrowlength="short" endarrowwidth="narrow" endarrowlength="short"/>
                    <v:textbox inset="2.53958mm,2.53958mm,2.53958mm,2.53958mm">
                      <w:txbxContent>
                        <w:p w14:paraId="02830131" w14:textId="77777777" w:rsidR="00820EEC" w:rsidRDefault="00820EEC">
                          <w:pPr>
                            <w:spacing w:after="0" w:line="240" w:lineRule="auto"/>
                            <w:textDirection w:val="btLr"/>
                          </w:pPr>
                        </w:p>
                      </w:txbxContent>
                    </v:textbox>
                  </v:shape>
                  <v:rect id="Pravougaonik 118" o:spid="_x0000_s1106" style="position:absolute;left:36189;top:2560;width:25752;height:5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" filled="f" stroked="f">
                    <v:textbox inset="2.53958mm,2.53958mm,2.53958mm,2.53958mm">
                      <w:txbxContent>
                        <w:p w14:paraId="02830132" w14:textId="77777777" w:rsidR="00820EEC" w:rsidRDefault="00820EEC">
                          <w:pPr>
                            <w:spacing w:after="0" w:line="240" w:lineRule="auto"/>
                            <w:textDirection w:val="btLr"/>
                          </w:pPr>
                        </w:p>
                      </w:txbxContent>
                    </v:textbox>
                  </v:rect>
                  <v:shape id="Okvir za tekst 119" o:spid="_x0000_s1107" type="#_x0000_t202" style="position:absolute;left:36183;top:3606;width:25752;height:6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" filled="f" stroked="f">
                    <v:textbox inset="0,3.95069mm,0,3.95069mm">
                      <w:txbxContent>
                        <w:p w14:paraId="627B8E85" w14:textId="79DBBD1C" w:rsidR="00820EEC" w:rsidRDefault="00820EEC" w:rsidP="00556E2A">
                          <w:pPr>
                            <w:spacing w:after="0" w:line="215" w:lineRule="auto"/>
                            <w:jc w:val="center"/>
                            <w:textDirection w:val="btLr"/>
                          </w:pPr>
                          <w:r>
                            <w:rPr>
                              <w:color w:val="000000"/>
                              <w:sz w:val="28"/>
                            </w:rPr>
                            <w:t xml:space="preserve">Final Strategy implementation report </w:t>
                          </w:r>
                        </w:p>
                        <w:p w14:paraId="02830133" w14:textId="2F6F78D7" w:rsidR="00820EEC" w:rsidRDefault="00820EEC">
                          <w:pPr>
                            <w:spacing w:after="0" w:line="215" w:lineRule="auto"/>
                            <w:jc w:val="center"/>
                            <w:textDirection w:val="btLr"/>
                          </w:pPr>
                        </w:p>
                      </w:txbxContent>
                    </v:textbox>
                  </v:shape>
                  <v:rect id="Pravougaonik 120" o:spid="_x0000_s1108" style="position:absolute;left:5286;top:2560;width:25752;height:5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" filled="f" stroked="f">
                    <v:textbox inset="2.53958mm,2.53958mm,2.53958mm,2.53958mm">
                      <w:txbxContent>
                        <w:p w14:paraId="02830134" w14:textId="77777777" w:rsidR="00820EEC" w:rsidRDefault="00820EEC">
                          <w:pPr>
                            <w:spacing w:after="0" w:line="240" w:lineRule="auto"/>
                            <w:textDirection w:val="btLr"/>
                          </w:pPr>
                        </w:p>
                      </w:txbxContent>
                    </v:textbox>
                  </v:rect>
                  <v:shape id="Okvir za tekst 121" o:spid="_x0000_s1109" type="#_x0000_t202" style="position:absolute;left:5285;top:2559;width:25753;height:8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" filled="f" stroked="f">
                    <v:textbox inset="0,3.95069mm,0,3.95069mm">
                      <w:txbxContent>
                        <w:p w14:paraId="02830135" w14:textId="6818C8AF" w:rsidR="00820EEC" w:rsidRDefault="00820EEC">
                          <w:pPr>
                            <w:spacing w:after="0" w:line="215" w:lineRule="auto"/>
                            <w:jc w:val="center"/>
                            <w:textDirection w:val="btLr"/>
                          </w:pPr>
                          <w:r>
                            <w:rPr>
                              <w:color w:val="000000"/>
                              <w:sz w:val="28"/>
                            </w:rPr>
                            <w:t xml:space="preserve">Annual </w:t>
                          </w:r>
                          <w:r>
                            <w:rPr>
                              <w:color w:val="000000"/>
                              <w:sz w:val="28"/>
                            </w:rPr>
                            <w:t xml:space="preserve">Action Plan implementation report </w:t>
                          </w:r>
                        </w:p>
                      </w:txbxContent>
                    </v:textbox>
                  </v:shape>
                </v:group>
                <w10:anchorlock/>
              </v:group>
            </w:pict>
          </mc:Fallback>
        </mc:AlternateContent>
      </w:r>
      <w:r w:rsidR="00E676C5" w:rsidRPr="00B76BF1">
        <w:rPr>
          <w:rFonts w:ascii="Arial Narrow" w:hAnsi="Arial Narrow" w:cs="Arial"/>
          <w:lang w:val="en-GB"/>
        </w:rPr>
        <w:t xml:space="preserve"> The Operational Body will meet at least twice a year, thereby regularly reviewing the implementation of planned activities, as well as possible obstacles and challenges that institutions may face. The data necessary for preparing reports will be collected throughout the year and submitted to the Ministry of Human and Minority Rights, as the coordinating body of the Operational Body.</w:t>
      </w:r>
    </w:p>
    <w:p w14:paraId="0282F9DC" w14:textId="54A2DF8D" w:rsidR="003A6D21" w:rsidRPr="00B76BF1" w:rsidRDefault="00E676C5" w:rsidP="00E676C5">
      <w:pPr>
        <w:jc w:val="both"/>
        <w:rPr>
          <w:rFonts w:ascii="Arial Narrow" w:eastAsia="Arial Narrow" w:hAnsi="Arial Narrow" w:cs="Arial Narrow"/>
          <w:lang w:val="en-GB"/>
        </w:rPr>
      </w:pPr>
      <w:r w:rsidRPr="00B76BF1">
        <w:rPr>
          <w:rFonts w:ascii="Arial Narrow" w:hAnsi="Arial Narrow" w:cs="Arial"/>
          <w:lang w:val="en-GB"/>
        </w:rPr>
        <w:t xml:space="preserve">The Ministry of Human and Minority Rights will be in charge of collecting and consolidating data relevant </w:t>
      </w:r>
      <w:r w:rsidR="00B76BF1">
        <w:rPr>
          <w:rFonts w:ascii="Arial Narrow" w:hAnsi="Arial Narrow" w:cs="Arial"/>
          <w:lang w:val="en-GB"/>
        </w:rPr>
        <w:t>to</w:t>
      </w:r>
      <w:r w:rsidRPr="00B76BF1">
        <w:rPr>
          <w:rFonts w:ascii="Arial Narrow" w:hAnsi="Arial Narrow" w:cs="Arial"/>
          <w:lang w:val="en-GB"/>
        </w:rPr>
        <w:t xml:space="preserve"> preparing reports, as well as coordinating and managing the Operational Body. In order to ensure transparency of the implementation process, annual and final reports will be published on the website of the Ministry of Human and Minority Rights</w:t>
      </w:r>
    </w:p>
    <w:p w14:paraId="0282F9DE" w14:textId="0D5AA748" w:rsidR="003A6D21" w:rsidRPr="00B76BF1" w:rsidRDefault="00804C05" w:rsidP="00E676C5">
      <w:pPr>
        <w:pStyle w:val="Heading2"/>
        <w:rPr>
          <w:lang w:val="en-GB"/>
        </w:rPr>
      </w:pPr>
      <w:bookmarkStart w:id="55" w:name="_heading=h.owc1tnwnxrj8" w:colFirst="0" w:colLast="0"/>
      <w:bookmarkEnd w:id="55"/>
      <w:r w:rsidRPr="00B76BF1">
        <w:rPr>
          <w:lang w:val="en-GB"/>
        </w:rPr>
        <w:lastRenderedPageBreak/>
        <w:t>Evalua</w:t>
      </w:r>
      <w:r w:rsidR="00E676C5" w:rsidRPr="00B76BF1">
        <w:rPr>
          <w:lang w:val="en-GB"/>
        </w:rPr>
        <w:t>tion</w:t>
      </w:r>
    </w:p>
    <w:p w14:paraId="69D02BDA" w14:textId="77777777" w:rsidR="00E676C5" w:rsidRPr="00B76BF1" w:rsidRDefault="00E676C5" w:rsidP="00E676C5">
      <w:pPr>
        <w:pStyle w:val="NoSpacing"/>
        <w:rPr>
          <w:lang w:val="en-GB"/>
        </w:rPr>
      </w:pPr>
    </w:p>
    <w:p w14:paraId="1A9C59D4" w14:textId="1569F1C6" w:rsidR="00E676C5" w:rsidRPr="00B76BF1" w:rsidRDefault="00E676C5" w:rsidP="00E676C5">
      <w:pPr>
        <w:jc w:val="both"/>
        <w:rPr>
          <w:rFonts w:ascii="Arial Narrow" w:hAnsi="Arial Narrow" w:cs="Arial"/>
          <w:lang w:val="en-GB"/>
        </w:rPr>
      </w:pPr>
      <w:r w:rsidRPr="00B76BF1">
        <w:rPr>
          <w:rFonts w:ascii="Arial Narrow" w:hAnsi="Arial Narrow" w:cs="Arial"/>
          <w:lang w:val="en-GB"/>
        </w:rPr>
        <w:t>The evaluation of the Strategy will be conducted as an ex-post evaluation</w:t>
      </w:r>
      <w:r w:rsidR="00B76BF1" w:rsidRPr="00B76BF1">
        <w:rPr>
          <w:rFonts w:ascii="Arial Narrow" w:hAnsi="Arial Narrow" w:cs="Arial"/>
          <w:lang w:val="en-GB"/>
        </w:rPr>
        <w:t>.</w:t>
      </w:r>
      <w:r w:rsidRPr="00B76BF1">
        <w:rPr>
          <w:rFonts w:ascii="Arial Narrow" w:hAnsi="Arial Narrow" w:cs="Arial"/>
          <w:lang w:val="en-GB"/>
        </w:rPr>
        <w:t xml:space="preserve"> The evaluation will be carried out by external experts in the field of gender equality, primarily due to the complexity and scope of the Strategy, but also to ensure greater objectivity. </w:t>
      </w:r>
      <w:r w:rsidRPr="00B76BF1">
        <w:rPr>
          <w:rFonts w:ascii="Arial Narrow" w:hAnsi="Arial Narrow" w:cs="Arial"/>
          <w:b/>
          <w:lang w:val="en-GB"/>
        </w:rPr>
        <w:t xml:space="preserve">The funds for its implementation will be secured from the budget of the Ministry of Human and Minority Rights or from donor </w:t>
      </w:r>
      <w:r w:rsidR="00144D40" w:rsidRPr="00B76BF1">
        <w:rPr>
          <w:rFonts w:ascii="Arial Narrow" w:hAnsi="Arial Narrow" w:cs="Arial"/>
          <w:b/>
          <w:lang w:val="en-GB"/>
        </w:rPr>
        <w:t>organisations</w:t>
      </w:r>
      <w:r w:rsidRPr="00B76BF1">
        <w:rPr>
          <w:rFonts w:ascii="Arial Narrow" w:hAnsi="Arial Narrow" w:cs="Arial"/>
          <w:b/>
          <w:lang w:val="en-GB"/>
        </w:rPr>
        <w:t>, i.e.</w:t>
      </w:r>
      <w:r w:rsidR="00B76BF1">
        <w:rPr>
          <w:rFonts w:ascii="Arial Narrow" w:hAnsi="Arial Narrow" w:cs="Arial"/>
          <w:b/>
          <w:lang w:val="en-GB"/>
        </w:rPr>
        <w:t>,</w:t>
      </w:r>
      <w:r w:rsidRPr="00B76BF1">
        <w:rPr>
          <w:rFonts w:ascii="Arial Narrow" w:hAnsi="Arial Narrow" w:cs="Arial"/>
          <w:b/>
          <w:lang w:val="en-GB"/>
        </w:rPr>
        <w:t xml:space="preserve"> from potential donor support to be provided at later stages of implementation</w:t>
      </w:r>
      <w:r w:rsidRPr="00B76BF1">
        <w:rPr>
          <w:rFonts w:ascii="Arial Narrow" w:hAnsi="Arial Narrow" w:cs="Arial"/>
          <w:lang w:val="en-GB"/>
        </w:rPr>
        <w:t>. These funds will be defined within the last Action Plan for the Strategy’s implementation.</w:t>
      </w:r>
    </w:p>
    <w:p w14:paraId="0282F9E0" w14:textId="73D8E204" w:rsidR="003A6D21" w:rsidRPr="00B76BF1" w:rsidRDefault="00E676C5" w:rsidP="00F20FEF">
      <w:pPr>
        <w:jc w:val="both"/>
        <w:rPr>
          <w:rFonts w:ascii="Arial Narrow" w:hAnsi="Arial Narrow" w:cs="Arial"/>
          <w:lang w:val="en-GB"/>
        </w:rPr>
      </w:pPr>
      <w:r w:rsidRPr="00B76BF1">
        <w:rPr>
          <w:rFonts w:ascii="Arial Narrow" w:hAnsi="Arial Narrow" w:cs="Arial"/>
          <w:lang w:val="en-GB"/>
        </w:rPr>
        <w:t xml:space="preserve">The ex-post evaluation is planned to start in the second half of 2029 and to be completed in the first quarter of 2030, in order to ensure </w:t>
      </w:r>
      <w:r w:rsidR="00B76BF1">
        <w:rPr>
          <w:rFonts w:ascii="Arial Narrow" w:hAnsi="Arial Narrow" w:cs="Arial"/>
          <w:lang w:val="en-GB"/>
        </w:rPr>
        <w:t xml:space="preserve">the </w:t>
      </w:r>
      <w:r w:rsidRPr="00B76BF1">
        <w:rPr>
          <w:rFonts w:ascii="Arial Narrow" w:hAnsi="Arial Narrow" w:cs="Arial"/>
          <w:lang w:val="en-GB"/>
        </w:rPr>
        <w:t>timely availability of evaluation findings, which will be presented in the final report</w:t>
      </w:r>
      <w:r w:rsidR="00820EEC">
        <w:rPr>
          <w:rFonts w:ascii="Arial Narrow" w:hAnsi="Arial Narrow" w:cs="Arial"/>
          <w:lang w:val="en-GB"/>
        </w:rPr>
        <w:t xml:space="preserve"> and</w:t>
      </w:r>
      <w:r w:rsidRPr="00B76BF1">
        <w:rPr>
          <w:rFonts w:ascii="Arial Narrow" w:hAnsi="Arial Narrow" w:cs="Arial"/>
          <w:lang w:val="en-GB"/>
        </w:rPr>
        <w:t xml:space="preserve"> to provide an adequate basis for the development of a possible new strategic document. The evaluation findings will provide a clear and precise picture of the success of this public policy through a unified strategic document. In this way, it will be determined whether the intended effects are being achieved through joint action, i.e.</w:t>
      </w:r>
      <w:r w:rsidR="00B76BF1">
        <w:rPr>
          <w:rFonts w:ascii="Arial Narrow" w:hAnsi="Arial Narrow" w:cs="Arial"/>
          <w:lang w:val="en-GB"/>
        </w:rPr>
        <w:t>,</w:t>
      </w:r>
      <w:r w:rsidRPr="00B76BF1">
        <w:rPr>
          <w:rFonts w:ascii="Arial Narrow" w:hAnsi="Arial Narrow" w:cs="Arial"/>
          <w:lang w:val="en-GB"/>
        </w:rPr>
        <w:t xml:space="preserve"> whether the implemented activities </w:t>
      </w:r>
      <w:r w:rsidR="00B76BF1">
        <w:rPr>
          <w:rFonts w:ascii="Arial Narrow" w:hAnsi="Arial Narrow" w:cs="Arial"/>
          <w:lang w:val="en-GB"/>
        </w:rPr>
        <w:t>improve</w:t>
      </w:r>
      <w:r w:rsidRPr="00B76BF1">
        <w:rPr>
          <w:rFonts w:ascii="Arial Narrow" w:hAnsi="Arial Narrow" w:cs="Arial"/>
          <w:lang w:val="en-GB"/>
        </w:rPr>
        <w:t xml:space="preserve"> the level of gender equality in Montenegro.</w:t>
      </w:r>
    </w:p>
    <w:p w14:paraId="0282F9E1" w14:textId="2269C524" w:rsidR="003A6D21" w:rsidRPr="00B76BF1" w:rsidRDefault="00E676C5">
      <w:pPr>
        <w:pStyle w:val="Heading1"/>
        <w:rPr>
          <w:lang w:val="en-GB"/>
        </w:rPr>
      </w:pPr>
      <w:bookmarkStart w:id="56" w:name="_heading=h.659k85gvu3t" w:colFirst="0" w:colLast="0"/>
      <w:bookmarkEnd w:id="56"/>
      <w:r w:rsidRPr="00B76BF1">
        <w:rPr>
          <w:lang w:val="en-GB"/>
        </w:rPr>
        <w:t>INFORMATION FOR THE PUBLIC</w:t>
      </w:r>
      <w:r w:rsidR="00804C05" w:rsidRPr="00B76BF1">
        <w:rPr>
          <w:lang w:val="en-GB"/>
        </w:rPr>
        <w:t xml:space="preserve"> </w:t>
      </w:r>
    </w:p>
    <w:p w14:paraId="0282F9E2" w14:textId="77777777" w:rsidR="003A6D21" w:rsidRPr="00B76BF1" w:rsidRDefault="003A6D21">
      <w:pPr>
        <w:spacing w:after="0" w:line="276" w:lineRule="auto"/>
        <w:rPr>
          <w:rFonts w:ascii="Arial Narrow" w:eastAsia="Arial Narrow" w:hAnsi="Arial Narrow" w:cs="Arial Narrow"/>
          <w:b/>
          <w:lang w:val="en-GB"/>
        </w:rPr>
      </w:pPr>
    </w:p>
    <w:p w14:paraId="778114A9" w14:textId="25FB8543" w:rsidR="00B4392C" w:rsidRPr="00B76BF1" w:rsidRDefault="00B4392C" w:rsidP="00B4392C">
      <w:pPr>
        <w:jc w:val="both"/>
        <w:rPr>
          <w:rFonts w:ascii="Arial Narrow" w:hAnsi="Arial Narrow" w:cs="Arial"/>
          <w:lang w:val="en-GB"/>
        </w:rPr>
      </w:pPr>
      <w:r w:rsidRPr="00B76BF1">
        <w:rPr>
          <w:rFonts w:ascii="Arial Narrow" w:hAnsi="Arial Narrow" w:cs="Arial"/>
          <w:lang w:val="en-GB"/>
        </w:rPr>
        <w:t>Throughout the planning and implementation cycle of the Strategy, communication of reform activities is an integral part of the implementation phase. Policy information instruments include campaigns, trainings, PR activities, preparation of information leaflets and brochures</w:t>
      </w:r>
      <w:r w:rsidR="00820EEC">
        <w:rPr>
          <w:rFonts w:ascii="Arial Narrow" w:hAnsi="Arial Narrow" w:cs="Arial"/>
          <w:lang w:val="en-GB"/>
        </w:rPr>
        <w:t xml:space="preserve"> and</w:t>
      </w:r>
      <w:r w:rsidRPr="00B76BF1">
        <w:rPr>
          <w:rFonts w:ascii="Arial Narrow" w:hAnsi="Arial Narrow" w:cs="Arial"/>
          <w:lang w:val="en-GB"/>
        </w:rPr>
        <w:t xml:space="preserve"> publication of materials, with the aim of affirming the importance of this public policy and the solutions offered by the Strategy. The Strategy also envisages promotional activities to support the achievement of its objectives, including:</w:t>
      </w:r>
    </w:p>
    <w:p w14:paraId="2E02A071" w14:textId="77777777" w:rsidR="00B4392C" w:rsidRPr="00B76BF1" w:rsidRDefault="00B4392C" w:rsidP="00EC11D5">
      <w:pPr>
        <w:pStyle w:val="ListParagraph"/>
        <w:numPr>
          <w:ilvl w:val="0"/>
          <w:numId w:val="47"/>
        </w:numPr>
        <w:spacing w:line="256" w:lineRule="auto"/>
        <w:jc w:val="both"/>
        <w:rPr>
          <w:rFonts w:ascii="Arial Narrow" w:hAnsi="Arial Narrow" w:cs="Arial"/>
          <w:lang w:val="en-GB"/>
        </w:rPr>
      </w:pPr>
      <w:r w:rsidRPr="00B76BF1">
        <w:rPr>
          <w:rFonts w:ascii="Arial Narrow" w:hAnsi="Arial Narrow" w:cs="Arial"/>
          <w:lang w:val="en-GB"/>
        </w:rPr>
        <w:t>Public campaigns in the media,</w:t>
      </w:r>
    </w:p>
    <w:p w14:paraId="35D1CB12" w14:textId="77777777" w:rsidR="00B4392C" w:rsidRPr="00B76BF1" w:rsidRDefault="00B4392C" w:rsidP="00EC11D5">
      <w:pPr>
        <w:pStyle w:val="ListParagraph"/>
        <w:numPr>
          <w:ilvl w:val="0"/>
          <w:numId w:val="47"/>
        </w:numPr>
        <w:spacing w:line="256" w:lineRule="auto"/>
        <w:jc w:val="both"/>
        <w:rPr>
          <w:rFonts w:ascii="Arial Narrow" w:hAnsi="Arial Narrow" w:cs="Arial"/>
          <w:lang w:val="en-GB"/>
        </w:rPr>
      </w:pPr>
      <w:r w:rsidRPr="00B76BF1">
        <w:rPr>
          <w:rFonts w:ascii="Arial Narrow" w:hAnsi="Arial Narrow" w:cs="Arial"/>
          <w:lang w:val="en-GB"/>
        </w:rPr>
        <w:t>Social media campaigns,</w:t>
      </w:r>
    </w:p>
    <w:p w14:paraId="4C6837F9" w14:textId="77777777" w:rsidR="00B4392C" w:rsidRPr="00B76BF1" w:rsidRDefault="00B4392C" w:rsidP="00EC11D5">
      <w:pPr>
        <w:pStyle w:val="ListParagraph"/>
        <w:numPr>
          <w:ilvl w:val="0"/>
          <w:numId w:val="47"/>
        </w:numPr>
        <w:spacing w:line="256" w:lineRule="auto"/>
        <w:jc w:val="both"/>
        <w:rPr>
          <w:rFonts w:ascii="Arial Narrow" w:hAnsi="Arial Narrow" w:cs="Arial"/>
          <w:lang w:val="en-GB"/>
        </w:rPr>
      </w:pPr>
      <w:r w:rsidRPr="00B76BF1">
        <w:rPr>
          <w:rFonts w:ascii="Arial Narrow" w:hAnsi="Arial Narrow" w:cs="Arial"/>
          <w:lang w:val="en-GB"/>
        </w:rPr>
        <w:t>Educational workshops and panel discussions,</w:t>
      </w:r>
    </w:p>
    <w:p w14:paraId="55381B68" w14:textId="77777777" w:rsidR="00B4392C" w:rsidRPr="00B76BF1" w:rsidRDefault="00B4392C" w:rsidP="00EC11D5">
      <w:pPr>
        <w:pStyle w:val="ListParagraph"/>
        <w:numPr>
          <w:ilvl w:val="0"/>
          <w:numId w:val="47"/>
        </w:numPr>
        <w:spacing w:line="256" w:lineRule="auto"/>
        <w:jc w:val="both"/>
        <w:rPr>
          <w:rFonts w:ascii="Arial Narrow" w:hAnsi="Arial Narrow" w:cs="Arial"/>
          <w:lang w:val="en-GB"/>
        </w:rPr>
      </w:pPr>
      <w:r w:rsidRPr="00B76BF1">
        <w:rPr>
          <w:rFonts w:ascii="Arial Narrow" w:hAnsi="Arial Narrow" w:cs="Arial"/>
          <w:lang w:val="en-GB"/>
        </w:rPr>
        <w:t>Visual promotion,</w:t>
      </w:r>
    </w:p>
    <w:p w14:paraId="6480375A" w14:textId="77777777" w:rsidR="00B4392C" w:rsidRPr="00B76BF1" w:rsidRDefault="00B4392C" w:rsidP="00EC11D5">
      <w:pPr>
        <w:pStyle w:val="ListParagraph"/>
        <w:numPr>
          <w:ilvl w:val="0"/>
          <w:numId w:val="47"/>
        </w:numPr>
        <w:spacing w:line="256" w:lineRule="auto"/>
        <w:jc w:val="both"/>
        <w:rPr>
          <w:rFonts w:ascii="Arial Narrow" w:hAnsi="Arial Narrow" w:cs="Arial"/>
          <w:lang w:val="en-GB"/>
        </w:rPr>
      </w:pPr>
      <w:r w:rsidRPr="00B76BF1">
        <w:rPr>
          <w:rFonts w:ascii="Arial Narrow" w:hAnsi="Arial Narrow" w:cs="Arial"/>
          <w:lang w:val="en-GB"/>
        </w:rPr>
        <w:t>Promotional events,</w:t>
      </w:r>
    </w:p>
    <w:p w14:paraId="25D857FB" w14:textId="77777777" w:rsidR="00B4392C" w:rsidRPr="00B76BF1" w:rsidRDefault="00B4392C" w:rsidP="00EC11D5">
      <w:pPr>
        <w:pStyle w:val="ListParagraph"/>
        <w:numPr>
          <w:ilvl w:val="0"/>
          <w:numId w:val="47"/>
        </w:numPr>
        <w:spacing w:line="256" w:lineRule="auto"/>
        <w:jc w:val="both"/>
        <w:rPr>
          <w:rFonts w:ascii="Arial Narrow" w:hAnsi="Arial Narrow" w:cs="Arial"/>
          <w:lang w:val="en-GB"/>
        </w:rPr>
      </w:pPr>
      <w:r w:rsidRPr="00B76BF1">
        <w:rPr>
          <w:rFonts w:ascii="Arial Narrow" w:hAnsi="Arial Narrow" w:cs="Arial"/>
          <w:lang w:val="en-GB"/>
        </w:rPr>
        <w:t>Online platforms or microsites,</w:t>
      </w:r>
    </w:p>
    <w:p w14:paraId="77B3FB51" w14:textId="77777777" w:rsidR="00B4392C" w:rsidRPr="00B76BF1" w:rsidRDefault="00B4392C" w:rsidP="00EC11D5">
      <w:pPr>
        <w:pStyle w:val="ListParagraph"/>
        <w:numPr>
          <w:ilvl w:val="0"/>
          <w:numId w:val="47"/>
        </w:numPr>
        <w:spacing w:line="256" w:lineRule="auto"/>
        <w:jc w:val="both"/>
        <w:rPr>
          <w:rFonts w:ascii="Arial Narrow" w:hAnsi="Arial Narrow" w:cs="Arial"/>
          <w:lang w:val="en-GB"/>
        </w:rPr>
      </w:pPr>
      <w:r w:rsidRPr="00B76BF1">
        <w:rPr>
          <w:rFonts w:ascii="Arial Narrow" w:hAnsi="Arial Narrow" w:cs="Arial"/>
          <w:lang w:val="en-GB"/>
        </w:rPr>
        <w:t>Cooperation with educational institutions,</w:t>
      </w:r>
    </w:p>
    <w:p w14:paraId="4EBD4909" w14:textId="724F44F3" w:rsidR="00B4392C" w:rsidRPr="00B76BF1" w:rsidRDefault="00B4392C" w:rsidP="00EC11D5">
      <w:pPr>
        <w:pStyle w:val="ListParagraph"/>
        <w:numPr>
          <w:ilvl w:val="0"/>
          <w:numId w:val="47"/>
        </w:numPr>
        <w:spacing w:line="256" w:lineRule="auto"/>
        <w:jc w:val="both"/>
        <w:rPr>
          <w:rFonts w:ascii="Arial Narrow" w:hAnsi="Arial Narrow" w:cs="Arial"/>
          <w:lang w:val="en-GB"/>
        </w:rPr>
      </w:pPr>
      <w:r w:rsidRPr="00B76BF1">
        <w:rPr>
          <w:rFonts w:ascii="Arial Narrow" w:hAnsi="Arial Narrow" w:cs="Arial"/>
          <w:lang w:val="en-GB"/>
        </w:rPr>
        <w:t xml:space="preserve">Partnerships with international </w:t>
      </w:r>
      <w:r w:rsidR="00144D40" w:rsidRPr="00B76BF1">
        <w:rPr>
          <w:rFonts w:ascii="Arial Narrow" w:hAnsi="Arial Narrow" w:cs="Arial"/>
          <w:lang w:val="en-GB"/>
        </w:rPr>
        <w:t>organisations</w:t>
      </w:r>
      <w:r w:rsidRPr="00B76BF1">
        <w:rPr>
          <w:rFonts w:ascii="Arial Narrow" w:hAnsi="Arial Narrow" w:cs="Arial"/>
          <w:lang w:val="en-GB"/>
        </w:rPr>
        <w:t>, NGOs and local communities,</w:t>
      </w:r>
    </w:p>
    <w:p w14:paraId="4EA7CCCA" w14:textId="77777777" w:rsidR="00B4392C" w:rsidRPr="00B76BF1" w:rsidRDefault="00B4392C" w:rsidP="00EC11D5">
      <w:pPr>
        <w:pStyle w:val="ListParagraph"/>
        <w:numPr>
          <w:ilvl w:val="0"/>
          <w:numId w:val="47"/>
        </w:numPr>
        <w:spacing w:line="256" w:lineRule="auto"/>
        <w:jc w:val="both"/>
        <w:rPr>
          <w:rFonts w:ascii="Arial Narrow" w:hAnsi="Arial Narrow" w:cs="Arial"/>
          <w:lang w:val="en-GB"/>
        </w:rPr>
      </w:pPr>
      <w:r w:rsidRPr="00B76BF1">
        <w:rPr>
          <w:rFonts w:ascii="Arial Narrow" w:hAnsi="Arial Narrow" w:cs="Arial"/>
          <w:lang w:val="en-GB"/>
        </w:rPr>
        <w:t>Field actions and dialogue with citizens,</w:t>
      </w:r>
    </w:p>
    <w:p w14:paraId="16683827" w14:textId="77777777" w:rsidR="00B4392C" w:rsidRPr="00B76BF1" w:rsidRDefault="00B4392C" w:rsidP="00EC11D5">
      <w:pPr>
        <w:pStyle w:val="ListParagraph"/>
        <w:numPr>
          <w:ilvl w:val="0"/>
          <w:numId w:val="47"/>
        </w:numPr>
        <w:spacing w:line="256" w:lineRule="auto"/>
        <w:jc w:val="both"/>
        <w:rPr>
          <w:rFonts w:ascii="Arial Narrow" w:hAnsi="Arial Narrow" w:cs="Arial"/>
          <w:lang w:val="en-GB"/>
        </w:rPr>
      </w:pPr>
      <w:r w:rsidRPr="00B76BF1">
        <w:rPr>
          <w:rFonts w:ascii="Arial Narrow" w:hAnsi="Arial Narrow" w:cs="Arial"/>
          <w:lang w:val="en-GB"/>
        </w:rPr>
        <w:t>Inclusion through culture and art.</w:t>
      </w:r>
    </w:p>
    <w:p w14:paraId="0282F9F0" w14:textId="373EF0AF" w:rsidR="003A6D21" w:rsidRPr="00B76BF1" w:rsidRDefault="00B4392C" w:rsidP="00B4392C">
      <w:pPr>
        <w:spacing w:after="0" w:line="276" w:lineRule="auto"/>
        <w:jc w:val="both"/>
        <w:rPr>
          <w:rFonts w:ascii="Arial Narrow" w:eastAsia="Arial Narrow" w:hAnsi="Arial Narrow" w:cs="Arial Narrow"/>
          <w:b/>
          <w:lang w:val="en-GB"/>
        </w:rPr>
      </w:pPr>
      <w:r w:rsidRPr="00B76BF1">
        <w:rPr>
          <w:rFonts w:ascii="Arial Narrow" w:hAnsi="Arial Narrow" w:cs="Arial"/>
          <w:lang w:val="en-GB"/>
        </w:rPr>
        <w:t>Finally, informing target groups and the general public will be of great importance, through the portals and social media channels of the Ministry of Human and Minority Rights, as well as all partner institutions involved in the implementation of gender equality policies</w:t>
      </w:r>
      <w:r w:rsidR="00804C05" w:rsidRPr="00B76BF1">
        <w:rPr>
          <w:rFonts w:ascii="Arial Narrow" w:eastAsia="Arial Narrow" w:hAnsi="Arial Narrow" w:cs="Arial Narrow"/>
          <w:lang w:val="en-GB"/>
        </w:rPr>
        <w:t>.</w:t>
      </w:r>
    </w:p>
    <w:p w14:paraId="0282F9F1" w14:textId="77777777" w:rsidR="003A6D21" w:rsidRPr="00B76BF1" w:rsidRDefault="003A6D21">
      <w:pPr>
        <w:rPr>
          <w:rFonts w:ascii="Arial Narrow" w:eastAsia="Arial Narrow" w:hAnsi="Arial Narrow" w:cs="Arial Narrow"/>
          <w:lang w:val="en-GB"/>
        </w:rPr>
      </w:pPr>
    </w:p>
    <w:p w14:paraId="0282F9F2" w14:textId="77777777" w:rsidR="003A6D21" w:rsidRPr="00B76BF1" w:rsidRDefault="003A6D21">
      <w:pPr>
        <w:rPr>
          <w:rFonts w:ascii="Arial Narrow" w:eastAsia="Arial Narrow" w:hAnsi="Arial Narrow" w:cs="Arial Narrow"/>
          <w:lang w:val="en-GB"/>
        </w:rPr>
        <w:sectPr w:rsidR="003A6D21" w:rsidRPr="00B76BF1">
          <w:headerReference w:type="default" r:id="rId16"/>
          <w:footerReference w:type="default" r:id="rId17"/>
          <w:pgSz w:w="12240" w:h="15840"/>
          <w:pgMar w:top="1440" w:right="1440" w:bottom="1440" w:left="1440" w:header="720" w:footer="720" w:gutter="0"/>
          <w:pgNumType w:start="0"/>
          <w:cols w:space="720"/>
          <w:titlePg/>
        </w:sectPr>
      </w:pPr>
    </w:p>
    <w:p w14:paraId="706B0E7B" w14:textId="77777777" w:rsidR="006D116F" w:rsidRPr="00B76BF1" w:rsidRDefault="006D116F" w:rsidP="006D116F">
      <w:pPr>
        <w:keepNext/>
        <w:keepLines/>
        <w:spacing w:before="240" w:after="0"/>
        <w:rPr>
          <w:rFonts w:ascii="Arial Narrow" w:eastAsia="Arial Narrow" w:hAnsi="Arial Narrow" w:cs="Arial Narrow"/>
          <w:sz w:val="32"/>
          <w:szCs w:val="32"/>
          <w:lang w:val="en-GB"/>
        </w:rPr>
      </w:pPr>
      <w:r w:rsidRPr="00B76BF1">
        <w:rPr>
          <w:rFonts w:ascii="Arial Narrow" w:eastAsia="Arial Narrow" w:hAnsi="Arial Narrow" w:cs="Arial Narrow"/>
          <w:sz w:val="32"/>
          <w:szCs w:val="32"/>
          <w:lang w:val="en-GB"/>
        </w:rPr>
        <w:lastRenderedPageBreak/>
        <w:t>Area I: Improvement of the normative and institutional framework, including CEDAW Committee recommendations</w:t>
      </w:r>
    </w:p>
    <w:tbl>
      <w:tblPr>
        <w:tblStyle w:val="ab"/>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9"/>
        <w:gridCol w:w="1984"/>
        <w:gridCol w:w="2372"/>
        <w:gridCol w:w="1639"/>
        <w:gridCol w:w="1639"/>
        <w:gridCol w:w="1507"/>
        <w:gridCol w:w="1710"/>
      </w:tblGrid>
      <w:tr w:rsidR="003A6D21" w:rsidRPr="00B76BF1" w14:paraId="0282F9F6" w14:textId="77777777" w:rsidTr="00B433DC">
        <w:tc>
          <w:tcPr>
            <w:tcW w:w="2099" w:type="dxa"/>
          </w:tcPr>
          <w:p w14:paraId="0282F9F4" w14:textId="08BD7235" w:rsidR="003A6D21" w:rsidRPr="00B76BF1" w:rsidRDefault="004C4CE4">
            <w:pPr>
              <w:rPr>
                <w:rFonts w:ascii="Arial Narrow" w:eastAsia="Arial Narrow" w:hAnsi="Arial Narrow" w:cs="Arial Narrow"/>
                <w:b/>
                <w:lang w:val="en-GB"/>
              </w:rPr>
            </w:pPr>
            <w:r w:rsidRPr="00B76BF1">
              <w:rPr>
                <w:rFonts w:ascii="Arial Narrow" w:eastAsia="Arial Narrow" w:hAnsi="Arial Narrow" w:cs="Arial Narrow"/>
                <w:b/>
                <w:lang w:val="en-GB"/>
              </w:rPr>
              <w:t xml:space="preserve">Operational objective </w:t>
            </w:r>
            <w:r w:rsidR="00804C05" w:rsidRPr="00B76BF1">
              <w:rPr>
                <w:rFonts w:ascii="Arial Narrow" w:eastAsia="Arial Narrow" w:hAnsi="Arial Narrow" w:cs="Arial Narrow"/>
                <w:b/>
                <w:lang w:val="en-GB"/>
              </w:rPr>
              <w:t>1</w:t>
            </w:r>
          </w:p>
        </w:tc>
        <w:tc>
          <w:tcPr>
            <w:tcW w:w="10851" w:type="dxa"/>
            <w:gridSpan w:val="6"/>
          </w:tcPr>
          <w:p w14:paraId="0282F9F5" w14:textId="5BB1AA54" w:rsidR="003A6D21" w:rsidRPr="00B76BF1" w:rsidRDefault="006D116F">
            <w:pPr>
              <w:rPr>
                <w:rFonts w:ascii="Arial Narrow" w:eastAsia="Arial Narrow" w:hAnsi="Arial Narrow" w:cs="Arial Narrow"/>
                <w:lang w:val="en-GB"/>
              </w:rPr>
            </w:pPr>
            <w:r w:rsidRPr="00B76BF1">
              <w:rPr>
                <w:rFonts w:ascii="Arial Narrow" w:eastAsia="Arial Narrow" w:hAnsi="Arial Narrow" w:cs="Arial Narrow"/>
                <w:lang w:val="en-GB"/>
              </w:rPr>
              <w:t>Improve the legislative and institutional framework relevant to gender equality in line with CEDAW recommendations by the end of 2029.</w:t>
            </w:r>
          </w:p>
        </w:tc>
      </w:tr>
      <w:tr w:rsidR="006D116F" w:rsidRPr="00B76BF1" w14:paraId="0282FA01" w14:textId="77777777" w:rsidTr="00B433DC">
        <w:tc>
          <w:tcPr>
            <w:tcW w:w="2099" w:type="dxa"/>
          </w:tcPr>
          <w:p w14:paraId="22E1A594" w14:textId="44DFD7B5" w:rsidR="006D116F" w:rsidRPr="00B76BF1" w:rsidRDefault="006D116F" w:rsidP="00B76BF1">
            <w:pPr>
              <w:jc w:val="center"/>
              <w:rPr>
                <w:rFonts w:ascii="Arial Narrow" w:eastAsia="Arial Narrow" w:hAnsi="Arial Narrow" w:cs="Arial Narrow"/>
                <w:lang w:val="en-GB"/>
              </w:rPr>
            </w:pPr>
            <w:r w:rsidRPr="00B76BF1">
              <w:rPr>
                <w:rFonts w:ascii="Arial Narrow" w:eastAsia="Arial Narrow" w:hAnsi="Arial Narrow" w:cs="Arial Narrow"/>
                <w:b/>
                <w:lang w:val="en-GB"/>
              </w:rPr>
              <w:t>Performance indicator 1</w:t>
            </w:r>
            <w:r w:rsidRPr="00B76BF1">
              <w:rPr>
                <w:rFonts w:ascii="Arial Narrow" w:eastAsia="Arial Narrow" w:hAnsi="Arial Narrow" w:cs="Arial Narrow"/>
                <w:lang w:val="en-GB"/>
              </w:rPr>
              <w:t>:</w:t>
            </w:r>
          </w:p>
          <w:p w14:paraId="4599D35E" w14:textId="47742943" w:rsidR="006D116F" w:rsidRPr="00B76BF1" w:rsidRDefault="006D116F" w:rsidP="00B76BF1">
            <w:pPr>
              <w:rPr>
                <w:rFonts w:ascii="Arial Narrow" w:hAnsi="Arial Narrow" w:cs="Arial"/>
                <w:lang w:val="en-GB"/>
              </w:rPr>
            </w:pPr>
            <w:r w:rsidRPr="00B76BF1">
              <w:rPr>
                <w:rFonts w:ascii="Arial Narrow" w:hAnsi="Arial Narrow" w:cs="Arial"/>
                <w:lang w:val="en-GB"/>
              </w:rPr>
              <w:t>Percentage of new laws aligned with CEDAW recommendations</w:t>
            </w:r>
            <w:r w:rsidR="00B76BF1">
              <w:rPr>
                <w:rFonts w:ascii="Arial Narrow" w:hAnsi="Arial Narrow" w:cs="Arial"/>
                <w:lang w:val="en-GB"/>
              </w:rPr>
              <w:t>.</w:t>
            </w:r>
          </w:p>
          <w:p w14:paraId="0282F9F9" w14:textId="77777777" w:rsidR="006D116F" w:rsidRPr="00B76BF1" w:rsidRDefault="006D116F" w:rsidP="006D116F">
            <w:pPr>
              <w:jc w:val="center"/>
              <w:rPr>
                <w:rFonts w:ascii="Arial Narrow" w:eastAsia="Arial Narrow" w:hAnsi="Arial Narrow" w:cs="Arial Narrow"/>
                <w:lang w:val="en-GB"/>
              </w:rPr>
            </w:pPr>
          </w:p>
        </w:tc>
        <w:tc>
          <w:tcPr>
            <w:tcW w:w="4356" w:type="dxa"/>
            <w:gridSpan w:val="2"/>
          </w:tcPr>
          <w:p w14:paraId="143499EB" w14:textId="77777777" w:rsidR="006D116F" w:rsidRPr="00B76BF1" w:rsidRDefault="006D116F" w:rsidP="006D116F">
            <w:pPr>
              <w:jc w:val="center"/>
              <w:rPr>
                <w:rFonts w:ascii="Arial Narrow" w:eastAsia="Arial Narrow" w:hAnsi="Arial Narrow" w:cs="Arial Narrow"/>
                <w:b/>
                <w:lang w:val="en-GB"/>
              </w:rPr>
            </w:pPr>
            <w:r w:rsidRPr="00B76BF1">
              <w:rPr>
                <w:rFonts w:ascii="Arial Narrow" w:eastAsia="Arial Narrow" w:hAnsi="Arial Narrow" w:cs="Arial Narrow"/>
                <w:b/>
                <w:lang w:val="en-GB"/>
              </w:rPr>
              <w:t>Baseline value 2025</w:t>
            </w:r>
          </w:p>
          <w:p w14:paraId="410179DA" w14:textId="77777777" w:rsidR="006D116F" w:rsidRPr="00B76BF1" w:rsidRDefault="006D116F" w:rsidP="006D116F">
            <w:pPr>
              <w:jc w:val="center"/>
              <w:rPr>
                <w:rFonts w:ascii="Arial Narrow" w:eastAsia="Arial Narrow" w:hAnsi="Arial Narrow" w:cs="Arial Narrow"/>
                <w:b/>
                <w:lang w:val="en-GB"/>
              </w:rPr>
            </w:pPr>
          </w:p>
          <w:p w14:paraId="0282F9FB" w14:textId="70AC83D9" w:rsidR="006D116F" w:rsidRPr="00B76BF1" w:rsidRDefault="006D116F" w:rsidP="006D116F">
            <w:pPr>
              <w:jc w:val="center"/>
              <w:rPr>
                <w:rFonts w:ascii="Arial Narrow" w:eastAsia="Arial Narrow" w:hAnsi="Arial Narrow" w:cs="Arial Narrow"/>
                <w:lang w:val="en-GB"/>
              </w:rPr>
            </w:pPr>
            <w:r w:rsidRPr="00B76BF1">
              <w:rPr>
                <w:rFonts w:ascii="Arial Narrow" w:hAnsi="Arial Narrow" w:cs="Arial"/>
                <w:lang w:val="en-GB"/>
              </w:rPr>
              <w:t>The new Law on Gender Equality will be adopted by the end of 2026, which represents the baseline value for measuring the alignment of laws with CEDAW recommendations.</w:t>
            </w:r>
          </w:p>
        </w:tc>
        <w:tc>
          <w:tcPr>
            <w:tcW w:w="3278" w:type="dxa"/>
            <w:gridSpan w:val="2"/>
          </w:tcPr>
          <w:p w14:paraId="0282F9FC" w14:textId="605A289C" w:rsidR="006D116F" w:rsidRPr="00B76BF1" w:rsidRDefault="006D116F" w:rsidP="006D116F">
            <w:pPr>
              <w:jc w:val="center"/>
              <w:rPr>
                <w:rFonts w:ascii="Arial Narrow" w:eastAsia="Arial Narrow" w:hAnsi="Arial Narrow" w:cs="Arial Narrow"/>
                <w:b/>
                <w:lang w:val="en-GB"/>
              </w:rPr>
            </w:pPr>
            <w:r w:rsidRPr="00B76BF1">
              <w:rPr>
                <w:rFonts w:ascii="Arial Narrow" w:eastAsia="Arial Narrow" w:hAnsi="Arial Narrow" w:cs="Arial Narrow"/>
                <w:b/>
                <w:lang w:val="en-GB"/>
              </w:rPr>
              <w:t>Mid-term value 2027</w:t>
            </w:r>
          </w:p>
          <w:p w14:paraId="4F68896A" w14:textId="77777777" w:rsidR="00150B28" w:rsidRPr="00B76BF1" w:rsidRDefault="00150B28" w:rsidP="006D116F">
            <w:pPr>
              <w:jc w:val="center"/>
              <w:rPr>
                <w:rFonts w:ascii="Arial Narrow" w:eastAsia="Arial Narrow" w:hAnsi="Arial Narrow" w:cs="Arial Narrow"/>
                <w:lang w:val="en-GB"/>
              </w:rPr>
            </w:pPr>
          </w:p>
          <w:p w14:paraId="0282F9FE" w14:textId="6B55A359" w:rsidR="006D116F" w:rsidRPr="00B76BF1" w:rsidRDefault="00150B28" w:rsidP="006D116F">
            <w:pPr>
              <w:jc w:val="center"/>
              <w:rPr>
                <w:rFonts w:ascii="Arial Narrow" w:eastAsia="Arial Narrow" w:hAnsi="Arial Narrow" w:cs="Arial Narrow"/>
                <w:b/>
                <w:lang w:val="en-GB"/>
              </w:rPr>
            </w:pPr>
            <w:r w:rsidRPr="00B76BF1">
              <w:rPr>
                <w:rFonts w:ascii="Arial Narrow" w:eastAsia="Arial Narrow" w:hAnsi="Arial Narrow" w:cs="Arial Narrow"/>
                <w:lang w:val="en-GB"/>
              </w:rPr>
              <w:t>At least 40% of new legislative solutions relevant to gender equality policies are aligned with CEDAW recommendations.</w:t>
            </w:r>
          </w:p>
        </w:tc>
        <w:tc>
          <w:tcPr>
            <w:tcW w:w="3217" w:type="dxa"/>
            <w:gridSpan w:val="2"/>
          </w:tcPr>
          <w:p w14:paraId="0282F9FF" w14:textId="74CACA83" w:rsidR="006D116F" w:rsidRPr="00B76BF1" w:rsidRDefault="006D116F" w:rsidP="006D116F">
            <w:pPr>
              <w:jc w:val="center"/>
              <w:rPr>
                <w:rFonts w:ascii="Arial Narrow" w:eastAsia="Arial Narrow" w:hAnsi="Arial Narrow" w:cs="Arial Narrow"/>
                <w:b/>
                <w:lang w:val="en-GB"/>
              </w:rPr>
            </w:pPr>
            <w:r w:rsidRPr="00B76BF1">
              <w:rPr>
                <w:rFonts w:ascii="Arial Narrow" w:eastAsia="Arial Narrow" w:hAnsi="Arial Narrow" w:cs="Arial Narrow"/>
                <w:b/>
                <w:lang w:val="en-GB"/>
              </w:rPr>
              <w:t>Target value 2029</w:t>
            </w:r>
          </w:p>
          <w:p w14:paraId="74801273" w14:textId="77777777" w:rsidR="00150B28" w:rsidRPr="00B76BF1" w:rsidRDefault="00150B28" w:rsidP="006D116F">
            <w:pPr>
              <w:jc w:val="center"/>
              <w:rPr>
                <w:rFonts w:ascii="Arial Narrow" w:eastAsia="Arial Narrow" w:hAnsi="Arial Narrow" w:cs="Arial Narrow"/>
                <w:lang w:val="en-GB"/>
              </w:rPr>
            </w:pPr>
          </w:p>
          <w:p w14:paraId="0282FA00" w14:textId="786C798D" w:rsidR="006D116F" w:rsidRPr="00B76BF1" w:rsidRDefault="00150B28" w:rsidP="006D116F">
            <w:pPr>
              <w:jc w:val="center"/>
              <w:rPr>
                <w:rFonts w:ascii="Arial Narrow" w:eastAsia="Arial Narrow" w:hAnsi="Arial Narrow" w:cs="Arial Narrow"/>
                <w:lang w:val="en-GB"/>
              </w:rPr>
            </w:pPr>
            <w:r w:rsidRPr="00B76BF1">
              <w:rPr>
                <w:rFonts w:ascii="Arial Narrow" w:eastAsia="Arial Narrow" w:hAnsi="Arial Narrow" w:cs="Arial Narrow"/>
                <w:lang w:val="en-GB"/>
              </w:rPr>
              <w:t>At least 80% of new legislative solutions relevant to gender equality policies are aligned with CEDAW recommendations.</w:t>
            </w:r>
          </w:p>
        </w:tc>
      </w:tr>
      <w:tr w:rsidR="006D116F" w:rsidRPr="00B76BF1" w14:paraId="0282FA0F" w14:textId="77777777" w:rsidTr="00B433DC">
        <w:tc>
          <w:tcPr>
            <w:tcW w:w="2099" w:type="dxa"/>
          </w:tcPr>
          <w:p w14:paraId="254B0C00" w14:textId="77777777" w:rsidR="006D116F" w:rsidRPr="00B76BF1" w:rsidRDefault="006D116F" w:rsidP="006D116F">
            <w:pPr>
              <w:rPr>
                <w:rFonts w:ascii="Arial Narrow" w:eastAsia="Arial Narrow" w:hAnsi="Arial Narrow" w:cs="Arial Narrow"/>
                <w:b/>
                <w:lang w:val="en-GB"/>
              </w:rPr>
            </w:pPr>
            <w:r w:rsidRPr="00B76BF1">
              <w:rPr>
                <w:rFonts w:ascii="Arial Narrow" w:eastAsia="Arial Narrow" w:hAnsi="Arial Narrow" w:cs="Arial Narrow"/>
                <w:b/>
                <w:lang w:val="en-GB"/>
              </w:rPr>
              <w:t>Performance indicator 2:</w:t>
            </w:r>
          </w:p>
          <w:p w14:paraId="4B1832B1" w14:textId="77777777" w:rsidR="006D116F" w:rsidRPr="00B76BF1" w:rsidRDefault="006D116F" w:rsidP="006D116F">
            <w:pPr>
              <w:rPr>
                <w:rFonts w:ascii="Arial Narrow" w:eastAsia="Arial Narrow" w:hAnsi="Arial Narrow" w:cs="Arial Narrow"/>
                <w:b/>
                <w:lang w:val="en-GB"/>
              </w:rPr>
            </w:pPr>
          </w:p>
          <w:p w14:paraId="0282FA05" w14:textId="24F789F4" w:rsidR="006D116F" w:rsidRPr="00B76BF1" w:rsidRDefault="006D116F" w:rsidP="006D116F">
            <w:pPr>
              <w:rPr>
                <w:rFonts w:ascii="Arial Narrow" w:eastAsia="Arial Narrow" w:hAnsi="Arial Narrow" w:cs="Arial Narrow"/>
                <w:lang w:val="en-GB"/>
              </w:rPr>
            </w:pPr>
            <w:r w:rsidRPr="00B76BF1">
              <w:rPr>
                <w:rFonts w:ascii="Arial Narrow" w:hAnsi="Arial Narrow" w:cs="Arial"/>
                <w:lang w:val="en-GB"/>
              </w:rPr>
              <w:t>An independent central mechanism for the implementation of gender equality policy established</w:t>
            </w:r>
            <w:r w:rsidR="00B76BF1">
              <w:rPr>
                <w:rFonts w:ascii="Arial Narrow" w:eastAsia="Arial Narrow" w:hAnsi="Arial Narrow" w:cs="Arial Narrow"/>
                <w:lang w:val="en-GB"/>
              </w:rPr>
              <w:t>.</w:t>
            </w:r>
          </w:p>
        </w:tc>
        <w:tc>
          <w:tcPr>
            <w:tcW w:w="4356" w:type="dxa"/>
            <w:gridSpan w:val="2"/>
          </w:tcPr>
          <w:p w14:paraId="2166185C" w14:textId="77777777" w:rsidR="006D116F" w:rsidRPr="00B76BF1" w:rsidRDefault="006D116F" w:rsidP="006D116F">
            <w:pPr>
              <w:jc w:val="center"/>
              <w:rPr>
                <w:rFonts w:ascii="Arial Narrow" w:eastAsia="Arial Narrow" w:hAnsi="Arial Narrow" w:cs="Arial Narrow"/>
                <w:b/>
                <w:lang w:val="en-GB"/>
              </w:rPr>
            </w:pPr>
            <w:r w:rsidRPr="00B76BF1">
              <w:rPr>
                <w:rFonts w:ascii="Arial Narrow" w:eastAsia="Arial Narrow" w:hAnsi="Arial Narrow" w:cs="Arial Narrow"/>
                <w:b/>
                <w:lang w:val="en-GB"/>
              </w:rPr>
              <w:t>Baseline value 2025</w:t>
            </w:r>
          </w:p>
          <w:p w14:paraId="66F400BD" w14:textId="77777777" w:rsidR="006D116F" w:rsidRPr="00B76BF1" w:rsidRDefault="006D116F" w:rsidP="00150B28">
            <w:pPr>
              <w:rPr>
                <w:rFonts w:ascii="Arial Narrow" w:eastAsia="Arial Narrow" w:hAnsi="Arial Narrow" w:cs="Arial Narrow"/>
                <w:b/>
                <w:lang w:val="en-GB"/>
              </w:rPr>
            </w:pPr>
          </w:p>
          <w:p w14:paraId="0282FA08" w14:textId="39CD2DD9" w:rsidR="006D116F" w:rsidRPr="00B76BF1" w:rsidRDefault="006D116F" w:rsidP="006D116F">
            <w:pPr>
              <w:jc w:val="center"/>
              <w:rPr>
                <w:rFonts w:ascii="Arial Narrow" w:eastAsia="Arial Narrow" w:hAnsi="Arial Narrow" w:cs="Arial Narrow"/>
                <w:lang w:val="en-GB"/>
              </w:rPr>
            </w:pPr>
            <w:r w:rsidRPr="00B76BF1">
              <w:rPr>
                <w:rFonts w:ascii="Arial Narrow" w:hAnsi="Arial Narrow" w:cs="Arial"/>
                <w:lang w:val="en-GB"/>
              </w:rPr>
              <w:t>Currently, there is no independent central mechanism for the implementation of gender equality policies.</w:t>
            </w:r>
          </w:p>
        </w:tc>
        <w:tc>
          <w:tcPr>
            <w:tcW w:w="3278" w:type="dxa"/>
            <w:gridSpan w:val="2"/>
          </w:tcPr>
          <w:p w14:paraId="0282FA09" w14:textId="689851D8" w:rsidR="006D116F" w:rsidRPr="00B76BF1" w:rsidRDefault="006D116F" w:rsidP="006D116F">
            <w:pPr>
              <w:jc w:val="center"/>
              <w:rPr>
                <w:rFonts w:ascii="Arial Narrow" w:eastAsia="Arial Narrow" w:hAnsi="Arial Narrow" w:cs="Arial Narrow"/>
                <w:b/>
                <w:lang w:val="en-GB"/>
              </w:rPr>
            </w:pPr>
            <w:r w:rsidRPr="00B76BF1">
              <w:rPr>
                <w:rFonts w:ascii="Arial Narrow" w:eastAsia="Arial Narrow" w:hAnsi="Arial Narrow" w:cs="Arial Narrow"/>
                <w:b/>
                <w:lang w:val="en-GB"/>
              </w:rPr>
              <w:t>Mid-term value 2027</w:t>
            </w:r>
          </w:p>
          <w:p w14:paraId="0282FA0A" w14:textId="77777777" w:rsidR="006D116F" w:rsidRPr="00B76BF1" w:rsidRDefault="006D116F" w:rsidP="006D116F">
            <w:pPr>
              <w:rPr>
                <w:rFonts w:ascii="Arial Narrow" w:eastAsia="Arial Narrow" w:hAnsi="Arial Narrow" w:cs="Arial Narrow"/>
                <w:lang w:val="en-GB"/>
              </w:rPr>
            </w:pPr>
          </w:p>
          <w:p w14:paraId="0282FA0B" w14:textId="61A7EF92" w:rsidR="006D116F" w:rsidRPr="00B76BF1" w:rsidRDefault="00150B28" w:rsidP="006D116F">
            <w:pPr>
              <w:jc w:val="center"/>
              <w:rPr>
                <w:rFonts w:ascii="Arial Narrow" w:eastAsia="Arial Narrow" w:hAnsi="Arial Narrow" w:cs="Arial Narrow"/>
                <w:lang w:val="en-GB"/>
              </w:rPr>
            </w:pPr>
            <w:r w:rsidRPr="00B76BF1">
              <w:rPr>
                <w:rFonts w:ascii="Arial Narrow" w:eastAsia="Arial Narrow" w:hAnsi="Arial Narrow" w:cs="Arial Narrow"/>
                <w:lang w:val="en-GB"/>
              </w:rPr>
              <w:t>The Law on Gender Equality prescribes the legal basis for the establishment of an independent central mechanism for the implementation of gender equality policies.</w:t>
            </w:r>
          </w:p>
        </w:tc>
        <w:tc>
          <w:tcPr>
            <w:tcW w:w="3217" w:type="dxa"/>
            <w:gridSpan w:val="2"/>
          </w:tcPr>
          <w:p w14:paraId="0282FA0C" w14:textId="6E1B365B" w:rsidR="006D116F" w:rsidRPr="00B76BF1" w:rsidRDefault="006D116F" w:rsidP="006D116F">
            <w:pPr>
              <w:jc w:val="center"/>
              <w:rPr>
                <w:rFonts w:ascii="Arial Narrow" w:eastAsia="Arial Narrow" w:hAnsi="Arial Narrow" w:cs="Arial Narrow"/>
                <w:b/>
                <w:lang w:val="en-GB"/>
              </w:rPr>
            </w:pPr>
            <w:r w:rsidRPr="00B76BF1">
              <w:rPr>
                <w:rFonts w:ascii="Arial Narrow" w:eastAsia="Arial Narrow" w:hAnsi="Arial Narrow" w:cs="Arial Narrow"/>
                <w:b/>
                <w:lang w:val="en-GB"/>
              </w:rPr>
              <w:t>Target value 2029</w:t>
            </w:r>
          </w:p>
          <w:p w14:paraId="0282FA0D" w14:textId="77777777" w:rsidR="006D116F" w:rsidRPr="00B76BF1" w:rsidRDefault="006D116F" w:rsidP="006D116F">
            <w:pPr>
              <w:rPr>
                <w:rFonts w:ascii="Arial Narrow" w:eastAsia="Arial Narrow" w:hAnsi="Arial Narrow" w:cs="Arial Narrow"/>
                <w:lang w:val="en-GB"/>
              </w:rPr>
            </w:pPr>
          </w:p>
          <w:p w14:paraId="0282FA0E" w14:textId="2B9AC3C8" w:rsidR="006D116F" w:rsidRPr="00B76BF1" w:rsidRDefault="00150B28" w:rsidP="006D116F">
            <w:pPr>
              <w:jc w:val="center"/>
              <w:rPr>
                <w:rFonts w:ascii="Arial Narrow" w:eastAsia="Arial Narrow" w:hAnsi="Arial Narrow" w:cs="Arial Narrow"/>
                <w:lang w:val="en-GB"/>
              </w:rPr>
            </w:pPr>
            <w:r w:rsidRPr="00B76BF1">
              <w:rPr>
                <w:rFonts w:ascii="Arial Narrow" w:eastAsia="Arial Narrow" w:hAnsi="Arial Narrow" w:cs="Arial Narrow"/>
                <w:lang w:val="en-GB"/>
              </w:rPr>
              <w:t>An independent central mechanism for the implementation of gender equality policies is established and functional.</w:t>
            </w:r>
          </w:p>
        </w:tc>
      </w:tr>
      <w:tr w:rsidR="003A6D21" w:rsidRPr="00B76BF1" w14:paraId="0282FA17" w14:textId="77777777" w:rsidTr="00B433DC">
        <w:tc>
          <w:tcPr>
            <w:tcW w:w="2099" w:type="dxa"/>
          </w:tcPr>
          <w:p w14:paraId="0282FA10" w14:textId="33667ABC" w:rsidR="003A6D21" w:rsidRPr="00B76BF1" w:rsidRDefault="00336E0A">
            <w:pPr>
              <w:rPr>
                <w:rFonts w:ascii="Arial Narrow" w:eastAsia="Arial Narrow" w:hAnsi="Arial Narrow" w:cs="Arial Narrow"/>
                <w:b/>
                <w:lang w:val="en-GB"/>
              </w:rPr>
            </w:pPr>
            <w:r w:rsidRPr="00B76BF1">
              <w:rPr>
                <w:rFonts w:ascii="Arial Narrow" w:eastAsia="Arial Narrow" w:hAnsi="Arial Narrow" w:cs="Arial Narrow"/>
                <w:b/>
                <w:lang w:val="en-GB"/>
              </w:rPr>
              <w:t>Activities</w:t>
            </w:r>
          </w:p>
        </w:tc>
        <w:tc>
          <w:tcPr>
            <w:tcW w:w="1984" w:type="dxa"/>
          </w:tcPr>
          <w:p w14:paraId="0282FA11" w14:textId="31364576" w:rsidR="003A6D21" w:rsidRPr="00B76BF1" w:rsidRDefault="00336E0A">
            <w:pPr>
              <w:rPr>
                <w:rFonts w:ascii="Arial Narrow" w:eastAsia="Arial Narrow" w:hAnsi="Arial Narrow" w:cs="Arial Narrow"/>
                <w:b/>
                <w:lang w:val="en-GB"/>
              </w:rPr>
            </w:pPr>
            <w:r w:rsidRPr="00B76BF1">
              <w:rPr>
                <w:rFonts w:ascii="Arial Narrow" w:eastAsia="Arial Narrow" w:hAnsi="Arial Narrow" w:cs="Arial Narrow"/>
                <w:b/>
                <w:lang w:val="en-GB"/>
              </w:rPr>
              <w:t>Result indicator</w:t>
            </w:r>
          </w:p>
        </w:tc>
        <w:tc>
          <w:tcPr>
            <w:tcW w:w="2372" w:type="dxa"/>
          </w:tcPr>
          <w:p w14:paraId="0282FA12" w14:textId="3CC2E3E2" w:rsidR="003A6D21" w:rsidRPr="00B76BF1" w:rsidRDefault="004C4CE4">
            <w:pPr>
              <w:rPr>
                <w:rFonts w:ascii="Arial Narrow" w:eastAsia="Arial Narrow" w:hAnsi="Arial Narrow" w:cs="Arial Narrow"/>
                <w:b/>
                <w:lang w:val="en-GB"/>
              </w:rPr>
            </w:pPr>
            <w:r w:rsidRPr="00B76BF1">
              <w:rPr>
                <w:rFonts w:ascii="Arial Narrow" w:eastAsia="Arial Narrow" w:hAnsi="Arial Narrow" w:cs="Arial Narrow"/>
                <w:b/>
                <w:lang w:val="en-GB"/>
              </w:rPr>
              <w:t>Responsible institution and partners</w:t>
            </w:r>
          </w:p>
        </w:tc>
        <w:tc>
          <w:tcPr>
            <w:tcW w:w="1639" w:type="dxa"/>
          </w:tcPr>
          <w:p w14:paraId="0282FA13" w14:textId="39A2617F" w:rsidR="003A6D21" w:rsidRPr="00B76BF1" w:rsidRDefault="004C4CE4">
            <w:pPr>
              <w:rPr>
                <w:rFonts w:ascii="Arial Narrow" w:eastAsia="Arial Narrow" w:hAnsi="Arial Narrow" w:cs="Arial Narrow"/>
                <w:b/>
                <w:lang w:val="en-GB"/>
              </w:rPr>
            </w:pPr>
            <w:r w:rsidRPr="00B76BF1">
              <w:rPr>
                <w:rFonts w:ascii="Arial Narrow" w:eastAsia="Arial Narrow" w:hAnsi="Arial Narrow" w:cs="Arial Narrow"/>
                <w:b/>
                <w:lang w:val="en-GB"/>
              </w:rPr>
              <w:t>Implementation start date</w:t>
            </w:r>
          </w:p>
        </w:tc>
        <w:tc>
          <w:tcPr>
            <w:tcW w:w="1639" w:type="dxa"/>
          </w:tcPr>
          <w:p w14:paraId="0282FA14" w14:textId="4F89001B" w:rsidR="003A6D21" w:rsidRPr="00B76BF1" w:rsidRDefault="004C4CE4">
            <w:pPr>
              <w:rPr>
                <w:rFonts w:ascii="Arial Narrow" w:eastAsia="Arial Narrow" w:hAnsi="Arial Narrow" w:cs="Arial Narrow"/>
                <w:b/>
                <w:lang w:val="en-GB"/>
              </w:rPr>
            </w:pPr>
            <w:r w:rsidRPr="00B76BF1">
              <w:rPr>
                <w:rFonts w:ascii="Arial Narrow" w:eastAsia="Arial Narrow" w:hAnsi="Arial Narrow" w:cs="Arial Narrow"/>
                <w:b/>
                <w:lang w:val="en-GB"/>
              </w:rPr>
              <w:t>Implementation end date</w:t>
            </w:r>
          </w:p>
        </w:tc>
        <w:tc>
          <w:tcPr>
            <w:tcW w:w="1507" w:type="dxa"/>
          </w:tcPr>
          <w:p w14:paraId="0282FA15" w14:textId="7766E61E" w:rsidR="003A6D21" w:rsidRPr="00B76BF1" w:rsidRDefault="00D66822">
            <w:pPr>
              <w:rPr>
                <w:rFonts w:ascii="Arial Narrow" w:eastAsia="Arial Narrow" w:hAnsi="Arial Narrow" w:cs="Arial Narrow"/>
                <w:b/>
                <w:lang w:val="en-GB"/>
              </w:rPr>
            </w:pPr>
            <w:r w:rsidRPr="00B76BF1">
              <w:rPr>
                <w:rFonts w:ascii="Arial Narrow" w:eastAsia="Arial Narrow" w:hAnsi="Arial Narrow" w:cs="Arial Narrow"/>
                <w:b/>
                <w:lang w:val="en-GB"/>
              </w:rPr>
              <w:t>Necessary funds</w:t>
            </w:r>
          </w:p>
        </w:tc>
        <w:tc>
          <w:tcPr>
            <w:tcW w:w="1710" w:type="dxa"/>
          </w:tcPr>
          <w:p w14:paraId="0282FA16" w14:textId="06350B92" w:rsidR="003A6D21" w:rsidRPr="00B76BF1" w:rsidRDefault="00336E0A">
            <w:pPr>
              <w:rPr>
                <w:rFonts w:ascii="Arial Narrow" w:eastAsia="Arial Narrow" w:hAnsi="Arial Narrow" w:cs="Arial Narrow"/>
                <w:b/>
                <w:lang w:val="en-GB"/>
              </w:rPr>
            </w:pPr>
            <w:r w:rsidRPr="00B76BF1">
              <w:rPr>
                <w:rFonts w:ascii="Arial Narrow" w:eastAsia="Arial Narrow" w:hAnsi="Arial Narrow" w:cs="Arial Narrow"/>
                <w:b/>
                <w:lang w:val="en-GB"/>
              </w:rPr>
              <w:t>Funding source</w:t>
            </w:r>
          </w:p>
        </w:tc>
      </w:tr>
      <w:tr w:rsidR="00A02997" w:rsidRPr="00B76BF1" w14:paraId="0282FA1F" w14:textId="77777777" w:rsidTr="00B433DC">
        <w:tc>
          <w:tcPr>
            <w:tcW w:w="2099" w:type="dxa"/>
          </w:tcPr>
          <w:p w14:paraId="0282FA18" w14:textId="188F2870"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1.1 Drafting and adoption of the new Law on Gender Equality</w:t>
            </w:r>
          </w:p>
        </w:tc>
        <w:tc>
          <w:tcPr>
            <w:tcW w:w="1984" w:type="dxa"/>
          </w:tcPr>
          <w:p w14:paraId="0282FA19" w14:textId="655802C2"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 xml:space="preserve">Adopted </w:t>
            </w:r>
            <w:r w:rsidR="00B76BF1">
              <w:rPr>
                <w:rFonts w:ascii="Arial Narrow" w:hAnsi="Arial Narrow"/>
                <w:lang w:val="en-GB"/>
              </w:rPr>
              <w:t xml:space="preserve">a </w:t>
            </w:r>
            <w:r w:rsidRPr="00B76BF1">
              <w:rPr>
                <w:rFonts w:ascii="Arial Narrow" w:hAnsi="Arial Narrow"/>
                <w:lang w:val="en-GB"/>
              </w:rPr>
              <w:t xml:space="preserve">new Law on Gender Equality establishing the legal basis for the formation of an independent national </w:t>
            </w:r>
            <w:r w:rsidRPr="00B76BF1">
              <w:rPr>
                <w:rFonts w:ascii="Arial Narrow" w:hAnsi="Arial Narrow"/>
                <w:lang w:val="en-GB"/>
              </w:rPr>
              <w:lastRenderedPageBreak/>
              <w:t>mechanism for gender equality.</w:t>
            </w:r>
          </w:p>
        </w:tc>
        <w:tc>
          <w:tcPr>
            <w:tcW w:w="2372" w:type="dxa"/>
          </w:tcPr>
          <w:p w14:paraId="59075A1B" w14:textId="77777777" w:rsidR="00785585"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Ministry of Human and Minority Rights</w:t>
            </w:r>
          </w:p>
          <w:p w14:paraId="6E1F5A39" w14:textId="632D4F64" w:rsidR="00785585"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International organisations</w:t>
            </w:r>
          </w:p>
          <w:p w14:paraId="0282FA1A" w14:textId="0A18A28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Civil sector organisations</w:t>
            </w:r>
          </w:p>
        </w:tc>
        <w:tc>
          <w:tcPr>
            <w:tcW w:w="1639" w:type="dxa"/>
          </w:tcPr>
          <w:p w14:paraId="0282FA1B" w14:textId="2CA5F81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Q2 2025</w:t>
            </w:r>
          </w:p>
        </w:tc>
        <w:tc>
          <w:tcPr>
            <w:tcW w:w="1639" w:type="dxa"/>
          </w:tcPr>
          <w:p w14:paraId="0282FA1C" w14:textId="3097207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7" w:type="dxa"/>
          </w:tcPr>
          <w:p w14:paraId="0282FA1D" w14:textId="44E8F0A0" w:rsidR="00A02997" w:rsidRPr="00B76BF1" w:rsidRDefault="005C4992"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2</w:t>
            </w: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500</w:t>
            </w:r>
          </w:p>
        </w:tc>
        <w:tc>
          <w:tcPr>
            <w:tcW w:w="1710" w:type="dxa"/>
          </w:tcPr>
          <w:p w14:paraId="0282FA1E" w14:textId="08632CBD" w:rsidR="00A02997" w:rsidRPr="00B76BF1" w:rsidRDefault="00863E6F"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r w:rsidR="00A02997" w:rsidRPr="00B76BF1">
              <w:rPr>
                <w:rFonts w:ascii="Arial Narrow" w:eastAsia="Arial Narrow" w:hAnsi="Arial Narrow" w:cs="Arial Narrow"/>
                <w:lang w:val="en-GB"/>
              </w:rPr>
              <w:t xml:space="preserve">, </w:t>
            </w:r>
            <w:r w:rsidRPr="00B76BF1">
              <w:rPr>
                <w:rFonts w:ascii="Arial Narrow" w:eastAsia="Arial Narrow" w:hAnsi="Arial Narrow" w:cs="Arial Narrow"/>
                <w:lang w:val="en-GB"/>
              </w:rPr>
              <w:t>Donor support</w:t>
            </w:r>
          </w:p>
        </w:tc>
      </w:tr>
      <w:tr w:rsidR="00A02997" w:rsidRPr="00B76BF1" w14:paraId="0282FA28" w14:textId="77777777" w:rsidTr="00B433DC">
        <w:tc>
          <w:tcPr>
            <w:tcW w:w="2099" w:type="dxa"/>
          </w:tcPr>
          <w:p w14:paraId="0282FA20" w14:textId="7422C0E6"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1.2 The new Law on Gender Equality redefines the role and position of existing Gender Equality Coordinators in public institutions</w:t>
            </w:r>
          </w:p>
        </w:tc>
        <w:tc>
          <w:tcPr>
            <w:tcW w:w="1984" w:type="dxa"/>
          </w:tcPr>
          <w:p w14:paraId="0282FA22" w14:textId="72643FD6"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The Law stipulates that Gender Equality Coordinators shall be officials with expertise in the field of gender equality.</w:t>
            </w:r>
            <w:r w:rsidRPr="00B76BF1">
              <w:rPr>
                <w:rFonts w:ascii="Arial Narrow" w:hAnsi="Arial Narrow"/>
                <w:lang w:val="en-GB"/>
              </w:rPr>
              <w:br/>
              <w:t xml:space="preserve">Through the Rulebook on Internal </w:t>
            </w:r>
            <w:r w:rsidR="00144D40" w:rsidRPr="00B76BF1">
              <w:rPr>
                <w:rFonts w:ascii="Arial Narrow" w:hAnsi="Arial Narrow"/>
                <w:lang w:val="en-GB"/>
              </w:rPr>
              <w:t>Organisation</w:t>
            </w:r>
            <w:r w:rsidRPr="00B76BF1">
              <w:rPr>
                <w:rFonts w:ascii="Arial Narrow" w:hAnsi="Arial Narrow"/>
                <w:lang w:val="en-GB"/>
              </w:rPr>
              <w:t xml:space="preserve"> and Systematization, the position of Officer for Gender Equality is established in all public administration bodies.</w:t>
            </w:r>
          </w:p>
        </w:tc>
        <w:tc>
          <w:tcPr>
            <w:tcW w:w="2372" w:type="dxa"/>
          </w:tcPr>
          <w:p w14:paraId="250D86FE" w14:textId="77777777" w:rsidR="00785585"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15492B35" w14:textId="77777777" w:rsidR="00785585"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International organisations, </w:t>
            </w:r>
          </w:p>
          <w:p w14:paraId="0282FA23" w14:textId="330B454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Civil sector organisations</w:t>
            </w:r>
          </w:p>
        </w:tc>
        <w:tc>
          <w:tcPr>
            <w:tcW w:w="1639" w:type="dxa"/>
          </w:tcPr>
          <w:p w14:paraId="0282FA24" w14:textId="15AE15D0"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Q2 2025</w:t>
            </w:r>
          </w:p>
        </w:tc>
        <w:tc>
          <w:tcPr>
            <w:tcW w:w="1639" w:type="dxa"/>
          </w:tcPr>
          <w:p w14:paraId="0282FA25" w14:textId="0775092F"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7" w:type="dxa"/>
          </w:tcPr>
          <w:p w14:paraId="0282FA26" w14:textId="51851FA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1710" w:type="dxa"/>
          </w:tcPr>
          <w:p w14:paraId="0282FA27" w14:textId="33CCF19B" w:rsidR="00A02997" w:rsidRPr="00B76BF1" w:rsidRDefault="00863E6F"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r w:rsidR="00A02997" w:rsidRPr="00B76BF1">
              <w:rPr>
                <w:rFonts w:ascii="Arial Narrow" w:eastAsia="Arial Narrow" w:hAnsi="Arial Narrow" w:cs="Arial Narrow"/>
                <w:lang w:val="en-GB"/>
              </w:rPr>
              <w:t xml:space="preserve">, Donor support </w:t>
            </w:r>
          </w:p>
        </w:tc>
      </w:tr>
      <w:tr w:rsidR="00A02997" w:rsidRPr="00B76BF1" w14:paraId="0282FA30" w14:textId="77777777" w:rsidTr="00B433DC">
        <w:tc>
          <w:tcPr>
            <w:tcW w:w="2099" w:type="dxa"/>
          </w:tcPr>
          <w:p w14:paraId="0282FA29" w14:textId="4B369229"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1.3 The new Law on Gender Equality strengthens gender mainstreaming of all public policies and budgets at the national and local level</w:t>
            </w:r>
          </w:p>
        </w:tc>
        <w:tc>
          <w:tcPr>
            <w:tcW w:w="1984" w:type="dxa"/>
          </w:tcPr>
          <w:p w14:paraId="0282FA2A" w14:textId="072F73F1"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The Law clearly defines adequate sanctions for failure to fulfil the obligation of integrating the gender perspective in the drafting and implementation of strategies, plans and programmes, thereby guaranteeing a systemic approach to advancing gender equality.</w:t>
            </w:r>
          </w:p>
        </w:tc>
        <w:tc>
          <w:tcPr>
            <w:tcW w:w="2372" w:type="dxa"/>
          </w:tcPr>
          <w:p w14:paraId="51EBD8B0" w14:textId="77777777" w:rsidR="00785585"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5DE11C3E" w14:textId="77777777" w:rsidR="00785585"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International organisations</w:t>
            </w:r>
          </w:p>
          <w:p w14:paraId="0282FA2B" w14:textId="200557C8"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Civil sector organisations</w:t>
            </w:r>
          </w:p>
        </w:tc>
        <w:tc>
          <w:tcPr>
            <w:tcW w:w="1639" w:type="dxa"/>
          </w:tcPr>
          <w:p w14:paraId="0282FA2C" w14:textId="373E83A7"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Q2 2025</w:t>
            </w:r>
          </w:p>
        </w:tc>
        <w:tc>
          <w:tcPr>
            <w:tcW w:w="1639" w:type="dxa"/>
          </w:tcPr>
          <w:p w14:paraId="0282FA2D" w14:textId="58E5AB93"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7" w:type="dxa"/>
          </w:tcPr>
          <w:p w14:paraId="0282FA2E" w14:textId="30BF302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No funds are needed</w:t>
            </w:r>
          </w:p>
        </w:tc>
        <w:tc>
          <w:tcPr>
            <w:tcW w:w="1710" w:type="dxa"/>
          </w:tcPr>
          <w:p w14:paraId="0282FA2F" w14:textId="1AD98208" w:rsidR="00A02997" w:rsidRPr="00B76BF1" w:rsidRDefault="00863E6F"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r w:rsidR="00A02997" w:rsidRPr="00B76BF1">
              <w:rPr>
                <w:rFonts w:ascii="Arial Narrow" w:eastAsia="Arial Narrow" w:hAnsi="Arial Narrow" w:cs="Arial Narrow"/>
                <w:lang w:val="en-GB"/>
              </w:rPr>
              <w:t>, Donor support</w:t>
            </w:r>
          </w:p>
        </w:tc>
      </w:tr>
      <w:tr w:rsidR="00A02997" w:rsidRPr="00B76BF1" w14:paraId="0282FA38" w14:textId="77777777" w:rsidTr="00B433DC">
        <w:tc>
          <w:tcPr>
            <w:tcW w:w="2099" w:type="dxa"/>
          </w:tcPr>
          <w:p w14:paraId="0282FA31" w14:textId="319C7160"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lastRenderedPageBreak/>
              <w:t>1.4 The Law on Gender Equality defines clear sanctions for non-implementation of the Law</w:t>
            </w:r>
          </w:p>
        </w:tc>
        <w:tc>
          <w:tcPr>
            <w:tcW w:w="1984" w:type="dxa"/>
          </w:tcPr>
          <w:p w14:paraId="0282FA32" w14:textId="17F59399"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The Law defines the accountability of institutions that do not respect obligations related to the promotion and protection of gender equality, as well as measures against discriminatory practices in the public and private sector</w:t>
            </w:r>
            <w:r w:rsidR="00B76BF1">
              <w:rPr>
                <w:rFonts w:ascii="Arial Narrow" w:hAnsi="Arial Narrow"/>
                <w:lang w:val="en-GB"/>
              </w:rPr>
              <w:t>s</w:t>
            </w:r>
            <w:r w:rsidRPr="00B76BF1">
              <w:rPr>
                <w:rFonts w:ascii="Arial Narrow" w:hAnsi="Arial Narrow"/>
                <w:lang w:val="en-GB"/>
              </w:rPr>
              <w:t>.</w:t>
            </w:r>
          </w:p>
        </w:tc>
        <w:tc>
          <w:tcPr>
            <w:tcW w:w="2372" w:type="dxa"/>
          </w:tcPr>
          <w:p w14:paraId="6F45A2E5" w14:textId="77777777" w:rsidR="00785585"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4C9778DF" w14:textId="77777777" w:rsidR="00785585"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International organisations </w:t>
            </w:r>
          </w:p>
          <w:p w14:paraId="0282FA33" w14:textId="20FE0877"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Civil sector organisations</w:t>
            </w:r>
          </w:p>
        </w:tc>
        <w:tc>
          <w:tcPr>
            <w:tcW w:w="1639" w:type="dxa"/>
          </w:tcPr>
          <w:p w14:paraId="0282FA34" w14:textId="5B53235F"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Q2 2025</w:t>
            </w:r>
          </w:p>
        </w:tc>
        <w:tc>
          <w:tcPr>
            <w:tcW w:w="1639" w:type="dxa"/>
          </w:tcPr>
          <w:p w14:paraId="0282FA35" w14:textId="16F062B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7" w:type="dxa"/>
          </w:tcPr>
          <w:p w14:paraId="0282FA36" w14:textId="559374A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No funds are needed</w:t>
            </w:r>
          </w:p>
        </w:tc>
        <w:tc>
          <w:tcPr>
            <w:tcW w:w="1710" w:type="dxa"/>
          </w:tcPr>
          <w:p w14:paraId="0282FA37" w14:textId="70F5E021"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 Donor support</w:t>
            </w:r>
          </w:p>
        </w:tc>
      </w:tr>
      <w:tr w:rsidR="00A02997" w:rsidRPr="00B76BF1" w14:paraId="0282FA41" w14:textId="77777777" w:rsidTr="00B433DC">
        <w:tc>
          <w:tcPr>
            <w:tcW w:w="2099" w:type="dxa"/>
          </w:tcPr>
          <w:p w14:paraId="0282FA39" w14:textId="58FFF522"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1.5 Adoption of the new Law on the Protector of Human Rights and Freedoms</w:t>
            </w:r>
          </w:p>
        </w:tc>
        <w:tc>
          <w:tcPr>
            <w:tcW w:w="1984" w:type="dxa"/>
          </w:tcPr>
          <w:p w14:paraId="0282FA3A" w14:textId="3CF4D754"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 xml:space="preserve">The new </w:t>
            </w:r>
            <w:r w:rsidR="00B76BF1">
              <w:rPr>
                <w:rFonts w:ascii="Arial Narrow" w:hAnsi="Arial Narrow"/>
                <w:lang w:val="en-GB"/>
              </w:rPr>
              <w:t>law will address the competencies of the Protector, which is important</w:t>
            </w:r>
            <w:r w:rsidRPr="00B76BF1">
              <w:rPr>
                <w:rFonts w:ascii="Arial Narrow" w:hAnsi="Arial Narrow"/>
                <w:lang w:val="en-GB"/>
              </w:rPr>
              <w:t xml:space="preserve"> for strengthening the level of protection of gender equality in Montenegro.</w:t>
            </w:r>
          </w:p>
        </w:tc>
        <w:tc>
          <w:tcPr>
            <w:tcW w:w="2372" w:type="dxa"/>
          </w:tcPr>
          <w:p w14:paraId="0282FA3B" w14:textId="10173B56"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tc>
        <w:tc>
          <w:tcPr>
            <w:tcW w:w="1639" w:type="dxa"/>
          </w:tcPr>
          <w:p w14:paraId="0282FA3C" w14:textId="6F04024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Q2 2025</w:t>
            </w:r>
          </w:p>
        </w:tc>
        <w:tc>
          <w:tcPr>
            <w:tcW w:w="1639" w:type="dxa"/>
          </w:tcPr>
          <w:p w14:paraId="0282FA3D" w14:textId="10F844A1"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507" w:type="dxa"/>
          </w:tcPr>
          <w:p w14:paraId="0282FA3E" w14:textId="29E8D2F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1710" w:type="dxa"/>
          </w:tcPr>
          <w:p w14:paraId="0282FA3F" w14:textId="057D46C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A40" w14:textId="3E07986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r w:rsidR="00A02997" w:rsidRPr="00B76BF1" w14:paraId="0282FA4A" w14:textId="77777777" w:rsidTr="00B433DC">
        <w:tc>
          <w:tcPr>
            <w:tcW w:w="2099" w:type="dxa"/>
          </w:tcPr>
          <w:p w14:paraId="0282FA42" w14:textId="1AF4BC00"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1.6 Amendments to the Criminal Code of Montenegro introducing recognition of the deprivation of life of a woman out of hatred based on gender identity or other circumstances indicating gender-based violence</w:t>
            </w:r>
          </w:p>
        </w:tc>
        <w:tc>
          <w:tcPr>
            <w:tcW w:w="1984" w:type="dxa"/>
          </w:tcPr>
          <w:p w14:paraId="0282FA43" w14:textId="72694D24"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Adopted amendments to the Criminal Code of Montenegro introducing the specified criminal offences.</w:t>
            </w:r>
          </w:p>
        </w:tc>
        <w:tc>
          <w:tcPr>
            <w:tcW w:w="2372" w:type="dxa"/>
          </w:tcPr>
          <w:p w14:paraId="0282FA44" w14:textId="124C597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Justice</w:t>
            </w:r>
          </w:p>
        </w:tc>
        <w:tc>
          <w:tcPr>
            <w:tcW w:w="1639" w:type="dxa"/>
          </w:tcPr>
          <w:p w14:paraId="0282FA45" w14:textId="3CAA28C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Q1 2025</w:t>
            </w:r>
          </w:p>
        </w:tc>
        <w:tc>
          <w:tcPr>
            <w:tcW w:w="1639" w:type="dxa"/>
          </w:tcPr>
          <w:p w14:paraId="0282FA46" w14:textId="0A3BC66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Q1 2026</w:t>
            </w:r>
          </w:p>
        </w:tc>
        <w:tc>
          <w:tcPr>
            <w:tcW w:w="1507" w:type="dxa"/>
          </w:tcPr>
          <w:p w14:paraId="0282FA47" w14:textId="664AA5F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1710" w:type="dxa"/>
          </w:tcPr>
          <w:p w14:paraId="0282FA48" w14:textId="768BFB47"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A49" w14:textId="7A7C6EF1"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r w:rsidR="00A02997" w:rsidRPr="00B76BF1" w14:paraId="0282FA53" w14:textId="77777777" w:rsidTr="00B433DC">
        <w:tc>
          <w:tcPr>
            <w:tcW w:w="2099" w:type="dxa"/>
          </w:tcPr>
          <w:p w14:paraId="0282FA4B" w14:textId="2CEF7415"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lastRenderedPageBreak/>
              <w:t>1.7 Amendments to the Criminal Code to introduce the criminal offence of “Serious Hate Speech”</w:t>
            </w:r>
          </w:p>
        </w:tc>
        <w:tc>
          <w:tcPr>
            <w:tcW w:w="1984" w:type="dxa"/>
          </w:tcPr>
          <w:p w14:paraId="0282FA4C" w14:textId="6B912E39"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Adopted amendments to the Criminal Code of Montenegro introducing the criminal offence of “Serious Hate Speech” against a group or a member of a group defined on the basis of national or ethnic affiliation, race or religion, sex, language, skin colour, origin, sexual orientation, gender identity or disability, or due to political or other belief or other reason, in a manner that may lead to violence or incite hatred towards a group or its member.</w:t>
            </w:r>
          </w:p>
        </w:tc>
        <w:tc>
          <w:tcPr>
            <w:tcW w:w="2372" w:type="dxa"/>
          </w:tcPr>
          <w:p w14:paraId="0282FA4D" w14:textId="39095B10"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Justice</w:t>
            </w:r>
          </w:p>
        </w:tc>
        <w:tc>
          <w:tcPr>
            <w:tcW w:w="1639" w:type="dxa"/>
          </w:tcPr>
          <w:p w14:paraId="0282FA4E" w14:textId="2C2A763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Q1 2025</w:t>
            </w:r>
          </w:p>
        </w:tc>
        <w:tc>
          <w:tcPr>
            <w:tcW w:w="1639" w:type="dxa"/>
          </w:tcPr>
          <w:p w14:paraId="0282FA4F" w14:textId="4A0F912F"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Q1 2026</w:t>
            </w:r>
          </w:p>
        </w:tc>
        <w:tc>
          <w:tcPr>
            <w:tcW w:w="1507" w:type="dxa"/>
          </w:tcPr>
          <w:p w14:paraId="0282FA50" w14:textId="5C322D36"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1710" w:type="dxa"/>
          </w:tcPr>
          <w:p w14:paraId="0282FA51" w14:textId="22CB597F"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A52" w14:textId="61DB7D6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r w:rsidR="00A02997" w:rsidRPr="00B76BF1" w14:paraId="0282FA5C" w14:textId="77777777" w:rsidTr="00B433DC">
        <w:tc>
          <w:tcPr>
            <w:tcW w:w="2099" w:type="dxa"/>
          </w:tcPr>
          <w:p w14:paraId="0282FA54" w14:textId="16336D48"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1.8 Drafting and adoption of the Strategy for the Protection of the Rights of Victims of Criminal Offences 2025–2028 with Action Plan 2025–2028</w:t>
            </w:r>
          </w:p>
        </w:tc>
        <w:tc>
          <w:tcPr>
            <w:tcW w:w="1984" w:type="dxa"/>
          </w:tcPr>
          <w:p w14:paraId="0282FA55" w14:textId="26CA8566"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 xml:space="preserve">Adopted Strategy for the Protection of the Rights of Victims, which provides for the protection of the rights of victims of criminal offences, including sexual and gender-based </w:t>
            </w:r>
            <w:r w:rsidRPr="00B76BF1">
              <w:rPr>
                <w:rFonts w:ascii="Arial Narrow" w:hAnsi="Arial Narrow"/>
                <w:lang w:val="en-GB"/>
              </w:rPr>
              <w:lastRenderedPageBreak/>
              <w:t>violence and domestic violence.</w:t>
            </w:r>
          </w:p>
        </w:tc>
        <w:tc>
          <w:tcPr>
            <w:tcW w:w="2372" w:type="dxa"/>
          </w:tcPr>
          <w:p w14:paraId="6BC4DC40" w14:textId="77777777" w:rsidR="00785585"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Ministry of Justice</w:t>
            </w:r>
          </w:p>
          <w:p w14:paraId="0282FA56" w14:textId="2858A52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International organisation/Council of Europe</w:t>
            </w:r>
          </w:p>
        </w:tc>
        <w:tc>
          <w:tcPr>
            <w:tcW w:w="1639" w:type="dxa"/>
          </w:tcPr>
          <w:p w14:paraId="0282FA57" w14:textId="38C10D18"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Q1 2025</w:t>
            </w:r>
          </w:p>
        </w:tc>
        <w:tc>
          <w:tcPr>
            <w:tcW w:w="1639" w:type="dxa"/>
          </w:tcPr>
          <w:p w14:paraId="0282FA58" w14:textId="4A8F832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507" w:type="dxa"/>
          </w:tcPr>
          <w:p w14:paraId="0282FA59" w14:textId="0C20114D" w:rsidR="00A02997" w:rsidRPr="00B76BF1" w:rsidRDefault="005C4992"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21,000</w:t>
            </w:r>
          </w:p>
        </w:tc>
        <w:tc>
          <w:tcPr>
            <w:tcW w:w="1710" w:type="dxa"/>
          </w:tcPr>
          <w:p w14:paraId="0282FA5A" w14:textId="07E4850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A5B" w14:textId="621A0425"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funds</w:t>
            </w:r>
          </w:p>
        </w:tc>
      </w:tr>
      <w:tr w:rsidR="00A02997" w:rsidRPr="00B76BF1" w14:paraId="0282FA65" w14:textId="77777777" w:rsidTr="00B433DC">
        <w:tc>
          <w:tcPr>
            <w:tcW w:w="2099" w:type="dxa"/>
          </w:tcPr>
          <w:p w14:paraId="0282FA5D" w14:textId="51DE3572"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1.9 Adoption of the Law on Legal Recognition of Gender Identity Based on Self-Determination</w:t>
            </w:r>
          </w:p>
        </w:tc>
        <w:tc>
          <w:tcPr>
            <w:tcW w:w="1984" w:type="dxa"/>
          </w:tcPr>
          <w:p w14:paraId="0282FA5E" w14:textId="471FD2BE"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Adopted Law on Legal Recognition of Gender Identity Based on Self-Determination.</w:t>
            </w:r>
          </w:p>
        </w:tc>
        <w:tc>
          <w:tcPr>
            <w:tcW w:w="2372" w:type="dxa"/>
          </w:tcPr>
          <w:p w14:paraId="0282FA5F" w14:textId="106F93E5"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tc>
        <w:tc>
          <w:tcPr>
            <w:tcW w:w="1639" w:type="dxa"/>
          </w:tcPr>
          <w:p w14:paraId="0282FA60" w14:textId="26948B6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Q2 2025</w:t>
            </w:r>
          </w:p>
        </w:tc>
        <w:tc>
          <w:tcPr>
            <w:tcW w:w="1639" w:type="dxa"/>
          </w:tcPr>
          <w:p w14:paraId="0282FA61" w14:textId="137DA941"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507" w:type="dxa"/>
          </w:tcPr>
          <w:p w14:paraId="0282FA62" w14:textId="175459B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No funds are needed</w:t>
            </w:r>
          </w:p>
        </w:tc>
        <w:tc>
          <w:tcPr>
            <w:tcW w:w="1710" w:type="dxa"/>
          </w:tcPr>
          <w:p w14:paraId="0282FA63" w14:textId="0DE46E60"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A64" w14:textId="5B4A41E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r w:rsidR="00A02997" w:rsidRPr="00B76BF1" w14:paraId="0282FA6F" w14:textId="77777777" w:rsidTr="00B433DC">
        <w:tc>
          <w:tcPr>
            <w:tcW w:w="2099" w:type="dxa"/>
          </w:tcPr>
          <w:p w14:paraId="0282FA66" w14:textId="1CE7588A"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1.10 Adoption of the new Law on Protection of Equality and Prohibition of Discrimination</w:t>
            </w:r>
          </w:p>
        </w:tc>
        <w:tc>
          <w:tcPr>
            <w:tcW w:w="1984" w:type="dxa"/>
          </w:tcPr>
          <w:p w14:paraId="0282FA68" w14:textId="432C2581"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Adopted Law on Protection of Equality and Prohibition of Discrimination</w:t>
            </w:r>
            <w:r w:rsidR="00B76BF1">
              <w:rPr>
                <w:rFonts w:ascii="Arial Narrow" w:hAnsi="Arial Narrow"/>
                <w:lang w:val="en-GB"/>
              </w:rPr>
              <w:t>,</w:t>
            </w:r>
            <w:r w:rsidRPr="00B76BF1">
              <w:rPr>
                <w:rFonts w:ascii="Arial Narrow" w:hAnsi="Arial Narrow"/>
                <w:lang w:val="en-GB"/>
              </w:rPr>
              <w:t xml:space="preserve"> defining new forms of intersectional discrimination faced by women and girls in Montenegro.</w:t>
            </w:r>
            <w:r w:rsidRPr="00B76BF1">
              <w:rPr>
                <w:rFonts w:ascii="Arial Narrow" w:hAnsi="Arial Narrow"/>
                <w:lang w:val="en-GB"/>
              </w:rPr>
              <w:br/>
              <w:t>The Law prescribes a higher level of protection against discrimination.</w:t>
            </w:r>
          </w:p>
        </w:tc>
        <w:tc>
          <w:tcPr>
            <w:tcW w:w="2372" w:type="dxa"/>
          </w:tcPr>
          <w:p w14:paraId="0282FA69" w14:textId="6A4A8CE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tc>
        <w:tc>
          <w:tcPr>
            <w:tcW w:w="1639" w:type="dxa"/>
          </w:tcPr>
          <w:p w14:paraId="0282FA6A" w14:textId="3BE17615"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Q2 2025</w:t>
            </w:r>
          </w:p>
        </w:tc>
        <w:tc>
          <w:tcPr>
            <w:tcW w:w="1639" w:type="dxa"/>
          </w:tcPr>
          <w:p w14:paraId="0282FA6B" w14:textId="70CB094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507" w:type="dxa"/>
          </w:tcPr>
          <w:p w14:paraId="0282FA6C" w14:textId="7C56487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No funds are needed</w:t>
            </w:r>
          </w:p>
        </w:tc>
        <w:tc>
          <w:tcPr>
            <w:tcW w:w="1710" w:type="dxa"/>
          </w:tcPr>
          <w:p w14:paraId="0282FA6D" w14:textId="193E64F0"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A6E" w14:textId="2A27E05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r w:rsidR="00A02997" w:rsidRPr="00B76BF1" w14:paraId="0282FA78" w14:textId="77777777">
        <w:tc>
          <w:tcPr>
            <w:tcW w:w="2099" w:type="dxa"/>
          </w:tcPr>
          <w:p w14:paraId="0282FA70" w14:textId="31249727"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1.11 Adoption of the Rulebook on the Content and Manner of Keeping Special Records on Cases of Reported Discrimination</w:t>
            </w:r>
          </w:p>
        </w:tc>
        <w:tc>
          <w:tcPr>
            <w:tcW w:w="1984" w:type="dxa"/>
          </w:tcPr>
          <w:p w14:paraId="0282FA71" w14:textId="755D46BB"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Adopted Rulebook on the content and manner of keeping special records on cases of reported discrimination.</w:t>
            </w:r>
          </w:p>
        </w:tc>
        <w:tc>
          <w:tcPr>
            <w:tcW w:w="2372" w:type="dxa"/>
            <w:shd w:val="clear" w:color="auto" w:fill="FFFFFF"/>
          </w:tcPr>
          <w:p w14:paraId="0282FA72" w14:textId="08DC5407"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tc>
        <w:tc>
          <w:tcPr>
            <w:tcW w:w="1639" w:type="dxa"/>
            <w:shd w:val="clear" w:color="auto" w:fill="FFFFFF"/>
          </w:tcPr>
          <w:p w14:paraId="0282FA73" w14:textId="5CB03A93"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39" w:type="dxa"/>
            <w:shd w:val="clear" w:color="auto" w:fill="FFFFFF"/>
          </w:tcPr>
          <w:p w14:paraId="0282FA74" w14:textId="2948293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Q1 2026</w:t>
            </w:r>
          </w:p>
        </w:tc>
        <w:tc>
          <w:tcPr>
            <w:tcW w:w="1507" w:type="dxa"/>
          </w:tcPr>
          <w:p w14:paraId="0282FA75" w14:textId="454462BB" w:rsidR="00A02997" w:rsidRPr="00B76BF1" w:rsidRDefault="005C4992"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5,000</w:t>
            </w:r>
          </w:p>
        </w:tc>
        <w:tc>
          <w:tcPr>
            <w:tcW w:w="1710" w:type="dxa"/>
          </w:tcPr>
          <w:p w14:paraId="0282FA76" w14:textId="359DF1E0"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A77" w14:textId="0034DBD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r w:rsidR="00A02997" w:rsidRPr="00B76BF1" w14:paraId="0282FA80" w14:textId="77777777" w:rsidTr="00BC0219">
        <w:tc>
          <w:tcPr>
            <w:tcW w:w="2099" w:type="dxa"/>
          </w:tcPr>
          <w:p w14:paraId="0282FA79" w14:textId="48C7E280"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1.12 Drafting and adoption of the Manual for Regulatory Impact Assessment (RIA)</w:t>
            </w:r>
          </w:p>
        </w:tc>
        <w:tc>
          <w:tcPr>
            <w:tcW w:w="1984" w:type="dxa"/>
          </w:tcPr>
          <w:p w14:paraId="0282FA7A" w14:textId="0FA7A64D"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 xml:space="preserve">Drafted and adopted </w:t>
            </w:r>
            <w:r w:rsidR="00B76BF1">
              <w:rPr>
                <w:rFonts w:ascii="Arial Narrow" w:hAnsi="Arial Narrow"/>
                <w:lang w:val="en-GB"/>
              </w:rPr>
              <w:t xml:space="preserve">the </w:t>
            </w:r>
            <w:r w:rsidRPr="00B76BF1">
              <w:rPr>
                <w:rFonts w:ascii="Arial Narrow" w:hAnsi="Arial Narrow"/>
                <w:lang w:val="en-GB"/>
              </w:rPr>
              <w:t xml:space="preserve">Manual for Regulatory Impact Assessment (RIA) </w:t>
            </w:r>
            <w:r w:rsidRPr="00B76BF1">
              <w:rPr>
                <w:rFonts w:ascii="Arial Narrow" w:hAnsi="Arial Narrow"/>
                <w:lang w:val="en-GB"/>
              </w:rPr>
              <w:lastRenderedPageBreak/>
              <w:t>containing instructions for assessing the impact of regulations on gender and gender equality.</w:t>
            </w:r>
          </w:p>
        </w:tc>
        <w:tc>
          <w:tcPr>
            <w:tcW w:w="2372" w:type="dxa"/>
          </w:tcPr>
          <w:p w14:paraId="540E8211" w14:textId="77777777" w:rsidR="00785585"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Ministry of Finance</w:t>
            </w:r>
          </w:p>
          <w:p w14:paraId="0282FA7B" w14:textId="3EEAE2E0"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International organisations/UNDP,SIGMA</w:t>
            </w:r>
          </w:p>
        </w:tc>
        <w:tc>
          <w:tcPr>
            <w:tcW w:w="1639" w:type="dxa"/>
          </w:tcPr>
          <w:p w14:paraId="0282FA7C" w14:textId="6A411CC4"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lastRenderedPageBreak/>
              <w:t>Q1 2025</w:t>
            </w:r>
          </w:p>
        </w:tc>
        <w:tc>
          <w:tcPr>
            <w:tcW w:w="1639" w:type="dxa"/>
          </w:tcPr>
          <w:p w14:paraId="0282FA7D" w14:textId="2CE9405C"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Q4</w:t>
            </w:r>
            <w:r w:rsidR="00B76BF1">
              <w:rPr>
                <w:rFonts w:ascii="Arial Narrow" w:eastAsia="Arial Narrow" w:hAnsi="Arial Narrow" w:cs="Arial Narrow"/>
                <w:lang w:val="en-GB"/>
              </w:rPr>
              <w:t xml:space="preserve"> </w:t>
            </w:r>
            <w:r w:rsidRPr="00B76BF1">
              <w:rPr>
                <w:rFonts w:ascii="Arial Narrow" w:eastAsia="Arial Narrow" w:hAnsi="Arial Narrow" w:cs="Arial Narrow"/>
                <w:lang w:val="en-GB"/>
              </w:rPr>
              <w:t>2026</w:t>
            </w:r>
          </w:p>
        </w:tc>
        <w:tc>
          <w:tcPr>
            <w:tcW w:w="1507" w:type="dxa"/>
          </w:tcPr>
          <w:p w14:paraId="0282FA7E" w14:textId="74BAF87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1710" w:type="dxa"/>
          </w:tcPr>
          <w:p w14:paraId="0282FA7F" w14:textId="77777777" w:rsidR="00A02997" w:rsidRPr="00B76BF1" w:rsidRDefault="00A02997" w:rsidP="00A02997">
            <w:pPr>
              <w:rPr>
                <w:rFonts w:ascii="Arial Narrow" w:eastAsia="Arial Narrow" w:hAnsi="Arial Narrow" w:cs="Arial Narrow"/>
                <w:lang w:val="en-GB"/>
              </w:rPr>
            </w:pPr>
          </w:p>
        </w:tc>
      </w:tr>
      <w:tr w:rsidR="00A02997" w:rsidRPr="00B76BF1" w14:paraId="0282FA88" w14:textId="77777777" w:rsidTr="00BC0219">
        <w:tc>
          <w:tcPr>
            <w:tcW w:w="2099" w:type="dxa"/>
          </w:tcPr>
          <w:p w14:paraId="0282FA81" w14:textId="2709FA16"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1.13 Formation of a team within the Statistical Office for the development and promotion of gender statistics</w:t>
            </w:r>
          </w:p>
        </w:tc>
        <w:tc>
          <w:tcPr>
            <w:tcW w:w="1984" w:type="dxa"/>
          </w:tcPr>
          <w:p w14:paraId="0282FA82" w14:textId="74D93B94" w:rsidR="00A02997" w:rsidRPr="00B76BF1" w:rsidRDefault="00B76BF1" w:rsidP="00A02997">
            <w:pPr>
              <w:rPr>
                <w:rFonts w:ascii="Arial Narrow" w:eastAsia="Arial Narrow" w:hAnsi="Arial Narrow" w:cs="Arial Narrow"/>
                <w:b/>
                <w:lang w:val="en-GB"/>
              </w:rPr>
            </w:pPr>
            <w:r>
              <w:rPr>
                <w:rFonts w:ascii="Arial Narrow" w:hAnsi="Arial Narrow"/>
                <w:lang w:val="en-GB"/>
              </w:rPr>
              <w:t>A p</w:t>
            </w:r>
            <w:r w:rsidR="00A02997" w:rsidRPr="00B76BF1">
              <w:rPr>
                <w:rFonts w:ascii="Arial Narrow" w:hAnsi="Arial Narrow"/>
                <w:lang w:val="en-GB"/>
              </w:rPr>
              <w:t>ermanent team formed with an activity plan (representatives from different sectors) within the Statistical Office for the development and promotion of gender statistics.</w:t>
            </w:r>
          </w:p>
        </w:tc>
        <w:tc>
          <w:tcPr>
            <w:tcW w:w="2372" w:type="dxa"/>
          </w:tcPr>
          <w:p w14:paraId="0282FA83" w14:textId="08972B4B" w:rsidR="00A02997" w:rsidRPr="00B76BF1" w:rsidRDefault="00785585" w:rsidP="00A02997">
            <w:pPr>
              <w:rPr>
                <w:rFonts w:ascii="Arial Narrow" w:eastAsia="Arial Narrow" w:hAnsi="Arial Narrow" w:cs="Arial Narrow"/>
                <w:b/>
                <w:lang w:val="en-GB"/>
              </w:rPr>
            </w:pPr>
            <w:r w:rsidRPr="00B76BF1">
              <w:rPr>
                <w:rFonts w:ascii="Arial Narrow" w:eastAsia="Arial Narrow" w:hAnsi="Arial Narrow" w:cs="Arial Narrow"/>
                <w:lang w:val="en-GB"/>
              </w:rPr>
              <w:t>Statistical Office of Montenegro</w:t>
            </w:r>
            <w:r w:rsidR="00A02997" w:rsidRPr="00B76BF1">
              <w:rPr>
                <w:rFonts w:ascii="Arial Narrow" w:eastAsia="Arial Narrow" w:hAnsi="Arial Narrow" w:cs="Arial Narrow"/>
                <w:lang w:val="en-GB"/>
              </w:rPr>
              <w:t xml:space="preserve"> MONSTAT</w:t>
            </w:r>
          </w:p>
        </w:tc>
        <w:tc>
          <w:tcPr>
            <w:tcW w:w="1639" w:type="dxa"/>
          </w:tcPr>
          <w:p w14:paraId="0282FA84" w14:textId="2191DE11"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Q1 2026</w:t>
            </w:r>
          </w:p>
        </w:tc>
        <w:tc>
          <w:tcPr>
            <w:tcW w:w="1639" w:type="dxa"/>
          </w:tcPr>
          <w:p w14:paraId="0282FA85" w14:textId="064ED36E"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Q4 2026</w:t>
            </w:r>
          </w:p>
        </w:tc>
        <w:tc>
          <w:tcPr>
            <w:tcW w:w="1507" w:type="dxa"/>
          </w:tcPr>
          <w:p w14:paraId="0282FA86" w14:textId="12BBD28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1710" w:type="dxa"/>
          </w:tcPr>
          <w:p w14:paraId="0282FA87" w14:textId="77777777" w:rsidR="00A02997" w:rsidRPr="00B76BF1" w:rsidRDefault="00A02997" w:rsidP="00A02997">
            <w:pPr>
              <w:rPr>
                <w:rFonts w:ascii="Arial Narrow" w:eastAsia="Arial Narrow" w:hAnsi="Arial Narrow" w:cs="Arial Narrow"/>
                <w:lang w:val="en-GB"/>
              </w:rPr>
            </w:pPr>
          </w:p>
        </w:tc>
      </w:tr>
      <w:tr w:rsidR="00A02997" w:rsidRPr="00B76BF1" w14:paraId="0282FA94" w14:textId="77777777">
        <w:tc>
          <w:tcPr>
            <w:tcW w:w="2099" w:type="dxa"/>
            <w:shd w:val="clear" w:color="auto" w:fill="FFFFFF"/>
          </w:tcPr>
          <w:p w14:paraId="0282FA8A" w14:textId="0971DD3A"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1.14 Preparation of the 11th edition of the publication “Women and Men in Montenegro”</w:t>
            </w:r>
          </w:p>
        </w:tc>
        <w:tc>
          <w:tcPr>
            <w:tcW w:w="1984" w:type="dxa"/>
            <w:shd w:val="clear" w:color="auto" w:fill="FFFFFF"/>
          </w:tcPr>
          <w:p w14:paraId="0282FA8C" w14:textId="3CDB6A24"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Publication “Women and Men in Montenegro” prepared and made available to the public.</w:t>
            </w:r>
            <w:r w:rsidRPr="00B76BF1">
              <w:rPr>
                <w:rFonts w:ascii="Arial Narrow" w:hAnsi="Arial Narrow"/>
                <w:lang w:val="en-GB"/>
              </w:rPr>
              <w:br/>
              <w:t>Conference orga</w:t>
            </w:r>
            <w:r w:rsidR="00B76BF1">
              <w:rPr>
                <w:rFonts w:ascii="Arial Narrow" w:hAnsi="Arial Narrow"/>
                <w:lang w:val="en-GB"/>
              </w:rPr>
              <w:t>nise</w:t>
            </w:r>
            <w:r w:rsidRPr="00B76BF1">
              <w:rPr>
                <w:rFonts w:ascii="Arial Narrow" w:hAnsi="Arial Narrow"/>
                <w:lang w:val="en-GB"/>
              </w:rPr>
              <w:t>d to mark 20 years since the first edition of the publication.</w:t>
            </w:r>
          </w:p>
        </w:tc>
        <w:tc>
          <w:tcPr>
            <w:tcW w:w="2372" w:type="dxa"/>
            <w:shd w:val="clear" w:color="auto" w:fill="FFFFFF"/>
          </w:tcPr>
          <w:p w14:paraId="0282FA8D" w14:textId="43DC0D8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02FC0F5B" w14:textId="7AAE12BF" w:rsidR="00785585"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MONSTAT</w:t>
            </w:r>
          </w:p>
          <w:p w14:paraId="0282FA8E" w14:textId="62662090"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International organisations/UNDP</w:t>
            </w:r>
          </w:p>
        </w:tc>
        <w:tc>
          <w:tcPr>
            <w:tcW w:w="1639" w:type="dxa"/>
            <w:shd w:val="clear" w:color="auto" w:fill="FFFFFF"/>
          </w:tcPr>
          <w:p w14:paraId="0282FA8F" w14:textId="4CE6F138"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2026</w:t>
            </w:r>
          </w:p>
        </w:tc>
        <w:tc>
          <w:tcPr>
            <w:tcW w:w="1639" w:type="dxa"/>
            <w:shd w:val="clear" w:color="auto" w:fill="FFFFFF"/>
          </w:tcPr>
          <w:p w14:paraId="0282FA90" w14:textId="5EFFD9F7"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7" w:type="dxa"/>
            <w:shd w:val="clear" w:color="auto" w:fill="FFFFFF"/>
          </w:tcPr>
          <w:p w14:paraId="0282FA91" w14:textId="6B8C7CC4"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6,000</w:t>
            </w:r>
          </w:p>
        </w:tc>
        <w:tc>
          <w:tcPr>
            <w:tcW w:w="1710" w:type="dxa"/>
            <w:shd w:val="clear" w:color="auto" w:fill="FFFFFF"/>
          </w:tcPr>
          <w:p w14:paraId="0282FA92" w14:textId="607B7665"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State budget </w:t>
            </w:r>
          </w:p>
          <w:p w14:paraId="0282FA93" w14:textId="55331903"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r w:rsidR="00A02997" w:rsidRPr="00B76BF1" w14:paraId="0282FA9F" w14:textId="77777777">
        <w:tc>
          <w:tcPr>
            <w:tcW w:w="2099" w:type="dxa"/>
            <w:shd w:val="clear" w:color="auto" w:fill="FFFFFF"/>
          </w:tcPr>
          <w:p w14:paraId="0282FA95" w14:textId="544CF1EA"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 xml:space="preserve">1.15 Drafting and adoption of the Strategy for the Social Inclusion of Roma and </w:t>
            </w:r>
            <w:r w:rsidRPr="00B76BF1">
              <w:rPr>
                <w:rFonts w:ascii="Arial Narrow" w:hAnsi="Arial Narrow"/>
                <w:lang w:val="en-GB"/>
              </w:rPr>
              <w:lastRenderedPageBreak/>
              <w:t>Egyptians for the period 2026–2030</w:t>
            </w:r>
          </w:p>
        </w:tc>
        <w:tc>
          <w:tcPr>
            <w:tcW w:w="1984" w:type="dxa"/>
            <w:shd w:val="clear" w:color="auto" w:fill="FFFFFF"/>
          </w:tcPr>
          <w:p w14:paraId="0282FA96" w14:textId="156AA896"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lastRenderedPageBreak/>
              <w:t xml:space="preserve">Adopted Strategy for the Social Inclusion of Roma and Egyptians for 2026–2030, playing a key </w:t>
            </w:r>
            <w:r w:rsidRPr="00B76BF1">
              <w:rPr>
                <w:rFonts w:ascii="Arial Narrow" w:hAnsi="Arial Narrow"/>
                <w:lang w:val="en-GB"/>
              </w:rPr>
              <w:lastRenderedPageBreak/>
              <w:t>role in improving the position of women from Roma and Egyptian communities through activities related to eliminating discrimination, combating poverty</w:t>
            </w:r>
            <w:r w:rsidR="00820EEC">
              <w:rPr>
                <w:rFonts w:ascii="Arial Narrow" w:hAnsi="Arial Narrow"/>
                <w:lang w:val="en-GB"/>
              </w:rPr>
              <w:t xml:space="preserve"> and</w:t>
            </w:r>
            <w:r w:rsidRPr="00B76BF1">
              <w:rPr>
                <w:rFonts w:ascii="Arial Narrow" w:hAnsi="Arial Narrow"/>
                <w:lang w:val="en-GB"/>
              </w:rPr>
              <w:t xml:space="preserve"> creating an inclusive society.</w:t>
            </w:r>
          </w:p>
        </w:tc>
        <w:tc>
          <w:tcPr>
            <w:tcW w:w="2372" w:type="dxa"/>
            <w:shd w:val="clear" w:color="auto" w:fill="FFFFFF"/>
          </w:tcPr>
          <w:p w14:paraId="0282FA97" w14:textId="30C60B21" w:rsidR="00A02997" w:rsidRPr="00B76BF1" w:rsidRDefault="00A02997" w:rsidP="00A02997">
            <w:pPr>
              <w:spacing w:after="80" w:line="276" w:lineRule="auto"/>
              <w:rPr>
                <w:rFonts w:ascii="Arial Narrow" w:eastAsia="Arial Narrow" w:hAnsi="Arial Narrow" w:cs="Arial Narrow"/>
                <w:lang w:val="en-GB"/>
              </w:rPr>
            </w:pPr>
            <w:r w:rsidRPr="00B76BF1">
              <w:rPr>
                <w:rFonts w:ascii="Arial Narrow" w:eastAsia="Arial Narrow" w:hAnsi="Arial Narrow" w:cs="Arial Narrow"/>
                <w:lang w:val="en-GB"/>
              </w:rPr>
              <w:lastRenderedPageBreak/>
              <w:t>Ministry of Human and Minority Rights</w:t>
            </w:r>
          </w:p>
          <w:p w14:paraId="0282FA98" w14:textId="77777777" w:rsidR="00A02997" w:rsidRPr="00B76BF1" w:rsidRDefault="00A02997" w:rsidP="00A02997">
            <w:pPr>
              <w:rPr>
                <w:rFonts w:ascii="Arial Narrow" w:eastAsia="Arial Narrow" w:hAnsi="Arial Narrow" w:cs="Arial Narrow"/>
                <w:lang w:val="en-GB"/>
              </w:rPr>
            </w:pPr>
          </w:p>
        </w:tc>
        <w:tc>
          <w:tcPr>
            <w:tcW w:w="1639" w:type="dxa"/>
            <w:shd w:val="clear" w:color="auto" w:fill="FFFFFF"/>
          </w:tcPr>
          <w:p w14:paraId="0282FA99" w14:textId="53E8DF60"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Q2 2025</w:t>
            </w:r>
          </w:p>
        </w:tc>
        <w:tc>
          <w:tcPr>
            <w:tcW w:w="1639" w:type="dxa"/>
            <w:shd w:val="clear" w:color="auto" w:fill="FFFFFF"/>
          </w:tcPr>
          <w:p w14:paraId="0282FA9A" w14:textId="2E49C2D6"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Q2 2026</w:t>
            </w:r>
          </w:p>
        </w:tc>
        <w:tc>
          <w:tcPr>
            <w:tcW w:w="1507" w:type="dxa"/>
            <w:shd w:val="clear" w:color="auto" w:fill="FFFFFF"/>
          </w:tcPr>
          <w:p w14:paraId="0282FA9B" w14:textId="1F9721C0"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5</w:t>
            </w:r>
            <w:r w:rsidR="005C4992"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000</w:t>
            </w:r>
          </w:p>
        </w:tc>
        <w:tc>
          <w:tcPr>
            <w:tcW w:w="1710" w:type="dxa"/>
            <w:shd w:val="clear" w:color="auto" w:fill="FFFFFF"/>
          </w:tcPr>
          <w:p w14:paraId="0282FA9C" w14:textId="0E1A5590" w:rsidR="00A02997" w:rsidRPr="00B76BF1" w:rsidRDefault="00A02997" w:rsidP="00A02997">
            <w:pPr>
              <w:jc w:val="cente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A9D" w14:textId="046E0D05" w:rsidR="00A02997" w:rsidRPr="00B76BF1" w:rsidRDefault="00B76BF1" w:rsidP="00A02997">
            <w:pPr>
              <w:jc w:val="center"/>
              <w:rPr>
                <w:rFonts w:ascii="Arial Narrow" w:eastAsia="Arial Narrow" w:hAnsi="Arial Narrow" w:cs="Arial Narrow"/>
                <w:lang w:val="en-GB"/>
              </w:rPr>
            </w:pPr>
            <w:r>
              <w:rPr>
                <w:rFonts w:ascii="Arial Narrow" w:eastAsia="Arial Narrow" w:hAnsi="Arial Narrow" w:cs="Arial Narrow"/>
                <w:lang w:val="en-GB"/>
              </w:rPr>
              <w:t>Donor funds</w:t>
            </w:r>
          </w:p>
          <w:p w14:paraId="0282FA9E" w14:textId="77777777" w:rsidR="00A02997" w:rsidRPr="00B76BF1" w:rsidRDefault="00A02997" w:rsidP="00A02997">
            <w:pPr>
              <w:rPr>
                <w:rFonts w:ascii="Arial Narrow" w:eastAsia="Arial Narrow" w:hAnsi="Arial Narrow" w:cs="Arial Narrow"/>
                <w:lang w:val="en-GB"/>
              </w:rPr>
            </w:pPr>
          </w:p>
        </w:tc>
      </w:tr>
      <w:tr w:rsidR="00A02997" w:rsidRPr="00B76BF1" w14:paraId="0282FAA8" w14:textId="77777777" w:rsidTr="0057197E">
        <w:tc>
          <w:tcPr>
            <w:tcW w:w="2099" w:type="dxa"/>
            <w:shd w:val="clear" w:color="auto" w:fill="FFFFFF"/>
          </w:tcPr>
          <w:p w14:paraId="0282FAA0" w14:textId="559F802A"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1.16 Preparation of the Foreign Policy Strategy</w:t>
            </w:r>
          </w:p>
        </w:tc>
        <w:tc>
          <w:tcPr>
            <w:tcW w:w="1984" w:type="dxa"/>
            <w:shd w:val="clear" w:color="auto" w:fill="FFFFFF"/>
          </w:tcPr>
          <w:p w14:paraId="0282FAA2" w14:textId="18028A89"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Adopted Strategy in accordance with the methodology for drafting strategic documents, prescribing mandatory integration of the gender perspective.</w:t>
            </w:r>
            <w:r w:rsidRPr="00B76BF1">
              <w:rPr>
                <w:rFonts w:ascii="Arial Narrow" w:hAnsi="Arial Narrow"/>
                <w:lang w:val="en-GB"/>
              </w:rPr>
              <w:br/>
              <w:t>Gender analyses prepared (situation analysis within the Ministry of Foreign Affairs from the perspective of gender equality</w:t>
            </w:r>
            <w:r w:rsidR="00820EEC">
              <w:rPr>
                <w:rFonts w:ascii="Arial Narrow" w:hAnsi="Arial Narrow"/>
                <w:lang w:val="en-GB"/>
              </w:rPr>
              <w:t xml:space="preserve"> and</w:t>
            </w:r>
            <w:r w:rsidRPr="00B76BF1">
              <w:rPr>
                <w:rFonts w:ascii="Arial Narrow" w:hAnsi="Arial Narrow"/>
                <w:lang w:val="en-GB"/>
              </w:rPr>
              <w:t xml:space="preserve"> analysis of global trends).</w:t>
            </w:r>
          </w:p>
        </w:tc>
        <w:tc>
          <w:tcPr>
            <w:tcW w:w="2372" w:type="dxa"/>
            <w:shd w:val="clear" w:color="auto" w:fill="FFFFFF"/>
          </w:tcPr>
          <w:p w14:paraId="0282FAA3" w14:textId="52EE2E1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Ministry of Foreign Affairs/ </w:t>
            </w:r>
            <w:r w:rsidR="00526BD1" w:rsidRPr="00B76BF1">
              <w:rPr>
                <w:rFonts w:ascii="Arial Narrow" w:eastAsia="Arial Narrow" w:hAnsi="Arial Narrow" w:cs="Arial Narrow"/>
                <w:lang w:val="en-GB"/>
              </w:rPr>
              <w:t>Network of Women Diplomats of Montenegro</w:t>
            </w:r>
            <w:r w:rsidRPr="00B76BF1">
              <w:rPr>
                <w:rFonts w:ascii="Arial Narrow" w:eastAsia="Arial Narrow" w:hAnsi="Arial Narrow" w:cs="Arial Narrow"/>
                <w:lang w:val="en-GB"/>
              </w:rPr>
              <w:t xml:space="preserve"> / UNDP</w:t>
            </w:r>
          </w:p>
        </w:tc>
        <w:tc>
          <w:tcPr>
            <w:tcW w:w="1639" w:type="dxa"/>
            <w:shd w:val="clear" w:color="auto" w:fill="FFFFFF"/>
          </w:tcPr>
          <w:p w14:paraId="0282FAA4" w14:textId="627F7D71"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Q1 2025</w:t>
            </w:r>
          </w:p>
        </w:tc>
        <w:tc>
          <w:tcPr>
            <w:tcW w:w="1639" w:type="dxa"/>
            <w:shd w:val="clear" w:color="auto" w:fill="FFFFFF"/>
          </w:tcPr>
          <w:p w14:paraId="0282FAA5" w14:textId="486B8B70"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507" w:type="dxa"/>
          </w:tcPr>
          <w:p w14:paraId="0282FAA6" w14:textId="1B8DB349"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2,500</w:t>
            </w:r>
          </w:p>
        </w:tc>
        <w:tc>
          <w:tcPr>
            <w:tcW w:w="1710" w:type="dxa"/>
            <w:shd w:val="clear" w:color="auto" w:fill="FFFFFF"/>
          </w:tcPr>
          <w:p w14:paraId="0282FAA7" w14:textId="31A710A3"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r w:rsidR="00B76BF1" w:rsidRPr="00B76BF1">
              <w:rPr>
                <w:rFonts w:ascii="Arial Narrow" w:eastAsia="Arial Narrow" w:hAnsi="Arial Narrow" w:cs="Arial Narrow"/>
                <w:lang w:val="en-GB"/>
              </w:rPr>
              <w:t>,</w:t>
            </w:r>
            <w:r w:rsidRPr="00B76BF1">
              <w:rPr>
                <w:rFonts w:ascii="Arial Narrow" w:eastAsia="Arial Narrow" w:hAnsi="Arial Narrow" w:cs="Arial Narrow"/>
                <w:lang w:val="en-GB"/>
              </w:rPr>
              <w:t xml:space="preserve"> Donor support</w:t>
            </w:r>
          </w:p>
        </w:tc>
      </w:tr>
      <w:tr w:rsidR="00A02997" w:rsidRPr="00B76BF1" w14:paraId="0282FAB1" w14:textId="77777777">
        <w:tc>
          <w:tcPr>
            <w:tcW w:w="2099" w:type="dxa"/>
            <w:shd w:val="clear" w:color="auto" w:fill="FFFFFF"/>
          </w:tcPr>
          <w:p w14:paraId="0282FAA9" w14:textId="7B078B01"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 xml:space="preserve">1.17 </w:t>
            </w:r>
            <w:r w:rsidR="00144D40" w:rsidRPr="00B76BF1">
              <w:rPr>
                <w:rFonts w:ascii="Arial Narrow" w:hAnsi="Arial Narrow"/>
                <w:lang w:val="en-GB"/>
              </w:rPr>
              <w:t>Organisation</w:t>
            </w:r>
            <w:r w:rsidRPr="00B76BF1">
              <w:rPr>
                <w:rFonts w:ascii="Arial Narrow" w:hAnsi="Arial Narrow"/>
                <w:lang w:val="en-GB"/>
              </w:rPr>
              <w:t xml:space="preserve"> of a thematic event on gender equality in the </w:t>
            </w:r>
            <w:r w:rsidRPr="00B76BF1">
              <w:rPr>
                <w:rFonts w:ascii="Arial Narrow" w:hAnsi="Arial Narrow"/>
                <w:lang w:val="en-GB"/>
              </w:rPr>
              <w:lastRenderedPageBreak/>
              <w:t>context of foreign policy</w:t>
            </w:r>
          </w:p>
        </w:tc>
        <w:tc>
          <w:tcPr>
            <w:tcW w:w="1984" w:type="dxa"/>
            <w:shd w:val="clear" w:color="auto" w:fill="FFFFFF"/>
          </w:tcPr>
          <w:p w14:paraId="0282FAAA" w14:textId="7E98CB0D" w:rsidR="00A02997" w:rsidRPr="00B76BF1" w:rsidRDefault="00B76BF1" w:rsidP="00A02997">
            <w:pPr>
              <w:rPr>
                <w:rFonts w:ascii="Arial Narrow" w:eastAsia="Arial Narrow" w:hAnsi="Arial Narrow" w:cs="Arial Narrow"/>
                <w:lang w:val="en-GB"/>
              </w:rPr>
            </w:pPr>
            <w:r>
              <w:rPr>
                <w:rFonts w:ascii="Arial Narrow" w:hAnsi="Arial Narrow"/>
                <w:lang w:val="en-GB"/>
              </w:rPr>
              <w:lastRenderedPageBreak/>
              <w:t>A t</w:t>
            </w:r>
            <w:r w:rsidR="00A02997" w:rsidRPr="00B76BF1">
              <w:rPr>
                <w:rFonts w:ascii="Arial Narrow" w:hAnsi="Arial Narrow"/>
                <w:lang w:val="en-GB"/>
              </w:rPr>
              <w:t>hematic event on gender equality in the context of foreign policy orga</w:t>
            </w:r>
            <w:r>
              <w:rPr>
                <w:rFonts w:ascii="Arial Narrow" w:hAnsi="Arial Narrow"/>
                <w:lang w:val="en-GB"/>
              </w:rPr>
              <w:t>nise</w:t>
            </w:r>
            <w:r w:rsidR="00A02997" w:rsidRPr="00B76BF1">
              <w:rPr>
                <w:rFonts w:ascii="Arial Narrow" w:hAnsi="Arial Narrow"/>
                <w:lang w:val="en-GB"/>
              </w:rPr>
              <w:t>d.</w:t>
            </w:r>
          </w:p>
        </w:tc>
        <w:tc>
          <w:tcPr>
            <w:tcW w:w="2372" w:type="dxa"/>
            <w:shd w:val="clear" w:color="auto" w:fill="FFFFFF"/>
          </w:tcPr>
          <w:p w14:paraId="14030A3E" w14:textId="76A23561"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Foreign Affairs</w:t>
            </w:r>
          </w:p>
          <w:p w14:paraId="0282FAAB" w14:textId="7396178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UNDP</w:t>
            </w:r>
          </w:p>
        </w:tc>
        <w:tc>
          <w:tcPr>
            <w:tcW w:w="1639" w:type="dxa"/>
            <w:shd w:val="clear" w:color="auto" w:fill="FFFFFF"/>
          </w:tcPr>
          <w:p w14:paraId="0282FAAC" w14:textId="1D75DBC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39" w:type="dxa"/>
            <w:shd w:val="clear" w:color="auto" w:fill="FFFFFF"/>
          </w:tcPr>
          <w:p w14:paraId="0282FAAD" w14:textId="4995D7D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Q2 2026</w:t>
            </w:r>
          </w:p>
        </w:tc>
        <w:tc>
          <w:tcPr>
            <w:tcW w:w="1507" w:type="dxa"/>
            <w:shd w:val="clear" w:color="auto" w:fill="FFFFFF"/>
          </w:tcPr>
          <w:p w14:paraId="0282FAAE" w14:textId="70C1E31C"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15,000</w:t>
            </w:r>
          </w:p>
        </w:tc>
        <w:tc>
          <w:tcPr>
            <w:tcW w:w="1710" w:type="dxa"/>
            <w:shd w:val="clear" w:color="auto" w:fill="FFFFFF"/>
          </w:tcPr>
          <w:p w14:paraId="0282FAAF" w14:textId="309F222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State budget, </w:t>
            </w:r>
          </w:p>
          <w:p w14:paraId="0282FAB0" w14:textId="55754E85"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r w:rsidR="00A02997" w:rsidRPr="00B76BF1" w14:paraId="0282FABA" w14:textId="77777777" w:rsidTr="0057197E">
        <w:tc>
          <w:tcPr>
            <w:tcW w:w="2099" w:type="dxa"/>
            <w:shd w:val="clear" w:color="auto" w:fill="FFFFFF"/>
          </w:tcPr>
          <w:p w14:paraId="0282FAB2" w14:textId="7CC0DE74"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1.18 Conducting gender equality training for employees of the Ministry of Foreign Affairs</w:t>
            </w:r>
          </w:p>
        </w:tc>
        <w:tc>
          <w:tcPr>
            <w:tcW w:w="1984" w:type="dxa"/>
            <w:shd w:val="clear" w:color="auto" w:fill="FFFFFF"/>
          </w:tcPr>
          <w:p w14:paraId="0282FAB3" w14:textId="51C23303"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At least two trainings orga</w:t>
            </w:r>
            <w:r w:rsidR="00B76BF1">
              <w:rPr>
                <w:rFonts w:ascii="Arial Narrow" w:hAnsi="Arial Narrow"/>
                <w:lang w:val="en-GB"/>
              </w:rPr>
              <w:t>nise</w:t>
            </w:r>
            <w:r w:rsidRPr="00B76BF1">
              <w:rPr>
                <w:rFonts w:ascii="Arial Narrow" w:hAnsi="Arial Narrow"/>
                <w:lang w:val="en-GB"/>
              </w:rPr>
              <w:t xml:space="preserve">d for </w:t>
            </w:r>
            <w:r w:rsidR="00B76BF1">
              <w:rPr>
                <w:rFonts w:ascii="Arial Narrow" w:hAnsi="Arial Narrow"/>
                <w:lang w:val="en-GB"/>
              </w:rPr>
              <w:t xml:space="preserve">the </w:t>
            </w:r>
            <w:r w:rsidRPr="00B76BF1">
              <w:rPr>
                <w:rFonts w:ascii="Arial Narrow" w:hAnsi="Arial Narrow"/>
                <w:lang w:val="en-GB"/>
              </w:rPr>
              <w:t>employees of the Ministry of Foreign Affairs.</w:t>
            </w:r>
          </w:p>
        </w:tc>
        <w:tc>
          <w:tcPr>
            <w:tcW w:w="2372" w:type="dxa"/>
            <w:shd w:val="clear" w:color="auto" w:fill="FFFFFF"/>
          </w:tcPr>
          <w:p w14:paraId="0282FAB4" w14:textId="04EA3AFF"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Ministry of Foreign Affairs/ </w:t>
            </w:r>
            <w:r w:rsidR="00526BD1" w:rsidRPr="00B76BF1">
              <w:rPr>
                <w:rFonts w:ascii="Arial Narrow" w:eastAsia="Arial Narrow" w:hAnsi="Arial Narrow" w:cs="Arial Narrow"/>
                <w:lang w:val="en-GB"/>
              </w:rPr>
              <w:t xml:space="preserve">Network of Women Diplomats of Montenegro </w:t>
            </w:r>
            <w:r w:rsidRPr="00B76BF1">
              <w:rPr>
                <w:rFonts w:ascii="Arial Narrow" w:eastAsia="Arial Narrow" w:hAnsi="Arial Narrow" w:cs="Arial Narrow"/>
                <w:lang w:val="en-GB"/>
              </w:rPr>
              <w:t>/ UNDP</w:t>
            </w:r>
          </w:p>
        </w:tc>
        <w:tc>
          <w:tcPr>
            <w:tcW w:w="1639" w:type="dxa"/>
            <w:shd w:val="clear" w:color="auto" w:fill="FFFFFF"/>
          </w:tcPr>
          <w:p w14:paraId="0282FAB5" w14:textId="6BE7777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39" w:type="dxa"/>
            <w:shd w:val="clear" w:color="auto" w:fill="FFFFFF"/>
          </w:tcPr>
          <w:p w14:paraId="0282FAB6" w14:textId="215C519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Q2 </w:t>
            </w:r>
            <w:sdt>
              <w:sdtPr>
                <w:rPr>
                  <w:lang w:val="en-GB"/>
                </w:rPr>
                <w:tag w:val="goog_rdk_7"/>
                <w:id w:val="-1944460733"/>
              </w:sdtPr>
              <w:sdtContent/>
            </w:sdt>
            <w:r w:rsidRPr="00B76BF1">
              <w:rPr>
                <w:rFonts w:ascii="Arial Narrow" w:eastAsia="Arial Narrow" w:hAnsi="Arial Narrow" w:cs="Arial Narrow"/>
                <w:lang w:val="en-GB"/>
              </w:rPr>
              <w:t>2026</w:t>
            </w:r>
          </w:p>
        </w:tc>
        <w:tc>
          <w:tcPr>
            <w:tcW w:w="1507" w:type="dxa"/>
          </w:tcPr>
          <w:p w14:paraId="0282FAB7" w14:textId="7DADAB63"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1,500</w:t>
            </w:r>
          </w:p>
        </w:tc>
        <w:tc>
          <w:tcPr>
            <w:tcW w:w="1710" w:type="dxa"/>
            <w:shd w:val="clear" w:color="auto" w:fill="FFFFFF"/>
          </w:tcPr>
          <w:p w14:paraId="0282FAB8" w14:textId="4FCB110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State budget, </w:t>
            </w:r>
          </w:p>
          <w:p w14:paraId="0282FAB9" w14:textId="38F43AD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r w:rsidR="00A02997" w:rsidRPr="00B76BF1" w14:paraId="0282FAC5" w14:textId="77777777" w:rsidTr="00B433DC">
        <w:tc>
          <w:tcPr>
            <w:tcW w:w="2099" w:type="dxa"/>
          </w:tcPr>
          <w:p w14:paraId="0282FABB" w14:textId="25B86BAD"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1.19 Preparation of a methodology for drafting Gender Equality Plans in all ministries</w:t>
            </w:r>
          </w:p>
        </w:tc>
        <w:tc>
          <w:tcPr>
            <w:tcW w:w="1984" w:type="dxa"/>
          </w:tcPr>
          <w:p w14:paraId="0282FABC" w14:textId="13E23609"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Prepared methodology serving as the basis for developing Gender Equality Plans in the Ministry of Public Administration, Ministry of Foreign Affairs</w:t>
            </w:r>
            <w:r w:rsidR="00820EEC">
              <w:rPr>
                <w:rFonts w:ascii="Arial Narrow" w:hAnsi="Arial Narrow"/>
                <w:lang w:val="en-GB"/>
              </w:rPr>
              <w:t xml:space="preserve"> and</w:t>
            </w:r>
            <w:r w:rsidRPr="00B76BF1">
              <w:rPr>
                <w:rFonts w:ascii="Arial Narrow" w:hAnsi="Arial Narrow"/>
                <w:lang w:val="en-GB"/>
              </w:rPr>
              <w:t xml:space="preserve"> Ministry of Human and Minority Rights.</w:t>
            </w:r>
          </w:p>
        </w:tc>
        <w:tc>
          <w:tcPr>
            <w:tcW w:w="2372" w:type="dxa"/>
          </w:tcPr>
          <w:p w14:paraId="0282FABD" w14:textId="6ABCC006"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0282FABE" w14:textId="6A8018C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Secretariat-General of the Government, </w:t>
            </w:r>
          </w:p>
          <w:p w14:paraId="0282FABF" w14:textId="3F7C77E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International organisations/UNDP</w:t>
            </w:r>
          </w:p>
        </w:tc>
        <w:tc>
          <w:tcPr>
            <w:tcW w:w="1639" w:type="dxa"/>
          </w:tcPr>
          <w:p w14:paraId="0282FAC0" w14:textId="7CBA54F6"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39" w:type="dxa"/>
          </w:tcPr>
          <w:p w14:paraId="0282FAC1" w14:textId="525925B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507" w:type="dxa"/>
          </w:tcPr>
          <w:p w14:paraId="0282FAC2" w14:textId="24FF3442" w:rsidR="00A02997" w:rsidRPr="00B76BF1" w:rsidRDefault="00174F68" w:rsidP="00A02997">
            <w:pPr>
              <w:rPr>
                <w:rFonts w:ascii="Arial Narrow" w:eastAsia="Arial Narrow" w:hAnsi="Arial Narrow" w:cs="Arial Narrow"/>
                <w:highlight w:val="yell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1</w:t>
            </w:r>
            <w:r w:rsidR="005C4992"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000</w:t>
            </w:r>
          </w:p>
        </w:tc>
        <w:tc>
          <w:tcPr>
            <w:tcW w:w="1710" w:type="dxa"/>
          </w:tcPr>
          <w:p w14:paraId="0282FAC3" w14:textId="4FFED35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AC4" w14:textId="028AE6E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r w:rsidR="00A02997" w:rsidRPr="00B76BF1" w14:paraId="0282FACF" w14:textId="77777777" w:rsidTr="00B433DC">
        <w:tc>
          <w:tcPr>
            <w:tcW w:w="2099" w:type="dxa"/>
          </w:tcPr>
          <w:p w14:paraId="0282FAC6" w14:textId="43B38B01"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 xml:space="preserve">1.20 Conducting calls for financing civil society </w:t>
            </w:r>
            <w:r w:rsidR="00144D40" w:rsidRPr="00B76BF1">
              <w:rPr>
                <w:rFonts w:ascii="Arial Narrow" w:hAnsi="Arial Narrow"/>
                <w:lang w:val="en-GB"/>
              </w:rPr>
              <w:t>organisation</w:t>
            </w:r>
            <w:r w:rsidRPr="00B76BF1">
              <w:rPr>
                <w:rFonts w:ascii="Arial Narrow" w:hAnsi="Arial Narrow"/>
                <w:lang w:val="en-GB"/>
              </w:rPr>
              <w:t xml:space="preserve"> projects in the field of gender equality</w:t>
            </w:r>
          </w:p>
        </w:tc>
        <w:tc>
          <w:tcPr>
            <w:tcW w:w="1984" w:type="dxa"/>
            <w:shd w:val="clear" w:color="auto" w:fill="FFFFFF"/>
          </w:tcPr>
          <w:p w14:paraId="0282FAC7" w14:textId="11701598" w:rsidR="00A02997" w:rsidRPr="00B76BF1" w:rsidRDefault="00A02997" w:rsidP="00526BD1">
            <w:pPr>
              <w:rPr>
                <w:rFonts w:ascii="Arial Narrow" w:eastAsia="Arial Narrow" w:hAnsi="Arial Narrow" w:cs="Arial Narrow"/>
                <w:lang w:val="en-GB"/>
              </w:rPr>
            </w:pPr>
            <w:r w:rsidRPr="00B76BF1">
              <w:rPr>
                <w:rFonts w:ascii="Arial Narrow" w:hAnsi="Arial Narrow"/>
                <w:lang w:val="en-GB"/>
              </w:rPr>
              <w:t xml:space="preserve">For 2025, through the Sectoral Analysis, </w:t>
            </w:r>
            <w:r w:rsidR="00526BD1" w:rsidRPr="00B76BF1">
              <w:rPr>
                <w:rFonts w:ascii="Arial Narrow" w:hAnsi="Arial Narrow"/>
                <w:lang w:val="en-GB"/>
              </w:rPr>
              <w:t>€</w:t>
            </w:r>
            <w:r w:rsidRPr="00B76BF1">
              <w:rPr>
                <w:rFonts w:ascii="Arial Narrow" w:hAnsi="Arial Narrow"/>
                <w:lang w:val="en-GB"/>
              </w:rPr>
              <w:t>170,000 allocated for projects in the field of gender equality.</w:t>
            </w:r>
          </w:p>
        </w:tc>
        <w:tc>
          <w:tcPr>
            <w:tcW w:w="2372" w:type="dxa"/>
          </w:tcPr>
          <w:p w14:paraId="0282FAC8" w14:textId="4786252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tc>
        <w:tc>
          <w:tcPr>
            <w:tcW w:w="1639" w:type="dxa"/>
          </w:tcPr>
          <w:p w14:paraId="0282FAC9" w14:textId="2BF05F8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Q1 2026</w:t>
            </w:r>
          </w:p>
        </w:tc>
        <w:tc>
          <w:tcPr>
            <w:tcW w:w="1639" w:type="dxa"/>
          </w:tcPr>
          <w:p w14:paraId="0282FACA" w14:textId="78F71185"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7" w:type="dxa"/>
          </w:tcPr>
          <w:p w14:paraId="0282FACB" w14:textId="48DDB071"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 xml:space="preserve">170,000 </w:t>
            </w:r>
            <w:r w:rsidR="005C4992" w:rsidRPr="00B76BF1">
              <w:rPr>
                <w:rFonts w:ascii="Arial Narrow" w:eastAsia="Arial Narrow" w:hAnsi="Arial Narrow" w:cs="Arial Narrow"/>
                <w:lang w:val="en-GB"/>
              </w:rPr>
              <w:t>for 2025</w:t>
            </w:r>
          </w:p>
          <w:p w14:paraId="0282FACC" w14:textId="77777777" w:rsidR="00A02997" w:rsidRPr="00B76BF1" w:rsidRDefault="00A02997" w:rsidP="00A02997">
            <w:pPr>
              <w:rPr>
                <w:rFonts w:ascii="Arial Narrow" w:eastAsia="Arial Narrow" w:hAnsi="Arial Narrow" w:cs="Arial Narrow"/>
                <w:lang w:val="en-GB"/>
              </w:rPr>
            </w:pPr>
          </w:p>
          <w:p w14:paraId="0282FACD" w14:textId="01FA8038"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 xml:space="preserve">200,000 </w:t>
            </w:r>
            <w:r w:rsidR="005C4992" w:rsidRPr="00B76BF1">
              <w:rPr>
                <w:rFonts w:ascii="Arial Narrow" w:eastAsia="Arial Narrow" w:hAnsi="Arial Narrow" w:cs="Arial Narrow"/>
                <w:lang w:val="en-GB"/>
              </w:rPr>
              <w:t>for 2026</w:t>
            </w:r>
          </w:p>
        </w:tc>
        <w:tc>
          <w:tcPr>
            <w:tcW w:w="1710" w:type="dxa"/>
          </w:tcPr>
          <w:p w14:paraId="0282FACE" w14:textId="32DF7830"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A02997" w:rsidRPr="00B76BF1" w14:paraId="0282FAD9" w14:textId="77777777">
        <w:tc>
          <w:tcPr>
            <w:tcW w:w="2099" w:type="dxa"/>
            <w:shd w:val="clear" w:color="auto" w:fill="FFFFFF"/>
          </w:tcPr>
          <w:p w14:paraId="0282FAD0" w14:textId="47594014"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 xml:space="preserve">1.21 </w:t>
            </w:r>
            <w:r w:rsidR="00144D40" w:rsidRPr="00B76BF1">
              <w:rPr>
                <w:rFonts w:ascii="Arial Narrow" w:hAnsi="Arial Narrow"/>
                <w:lang w:val="en-GB"/>
              </w:rPr>
              <w:t>Organisation</w:t>
            </w:r>
            <w:r w:rsidRPr="00B76BF1">
              <w:rPr>
                <w:rFonts w:ascii="Arial Narrow" w:hAnsi="Arial Narrow"/>
                <w:lang w:val="en-GB"/>
              </w:rPr>
              <w:t xml:space="preserve"> of training for officials on strategic planning and budgeting of public policies</w:t>
            </w:r>
          </w:p>
        </w:tc>
        <w:tc>
          <w:tcPr>
            <w:tcW w:w="1984" w:type="dxa"/>
            <w:shd w:val="clear" w:color="auto" w:fill="FFFFFF"/>
          </w:tcPr>
          <w:p w14:paraId="0282FAD1" w14:textId="4E50E023"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 xml:space="preserve">One cycle of the Education Programme for civil servants on strategic planning implemented, consisting of seven </w:t>
            </w:r>
            <w:r w:rsidRPr="00B76BF1">
              <w:rPr>
                <w:rFonts w:ascii="Arial Narrow" w:hAnsi="Arial Narrow"/>
                <w:lang w:val="en-GB"/>
              </w:rPr>
              <w:lastRenderedPageBreak/>
              <w:t>modules, including one module on public policy budgeting.</w:t>
            </w:r>
          </w:p>
        </w:tc>
        <w:tc>
          <w:tcPr>
            <w:tcW w:w="2372" w:type="dxa"/>
            <w:shd w:val="clear" w:color="auto" w:fill="FFFFFF"/>
          </w:tcPr>
          <w:p w14:paraId="0282FAD2" w14:textId="299208B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 xml:space="preserve">Human Resources Administration, Secretariat-General of the Government </w:t>
            </w:r>
            <w:r w:rsidR="00785585" w:rsidRPr="00B76BF1">
              <w:rPr>
                <w:rFonts w:ascii="Arial Narrow" w:eastAsia="Arial Narrow" w:hAnsi="Arial Narrow" w:cs="Arial Narrow"/>
                <w:lang w:val="en-GB"/>
              </w:rPr>
              <w:t>o</w:t>
            </w:r>
            <w:r w:rsidRPr="00B76BF1">
              <w:rPr>
                <w:rFonts w:ascii="Arial Narrow" w:eastAsia="Arial Narrow" w:hAnsi="Arial Narrow" w:cs="Arial Narrow"/>
                <w:lang w:val="en-GB"/>
              </w:rPr>
              <w:t>f Montenegro</w:t>
            </w:r>
          </w:p>
          <w:p w14:paraId="20050B1A" w14:textId="26100BF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Ministry of Human and Minority Rights</w:t>
            </w:r>
          </w:p>
          <w:p w14:paraId="0282FAD3" w14:textId="76EFD282"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UNDP</w:t>
            </w:r>
          </w:p>
        </w:tc>
        <w:tc>
          <w:tcPr>
            <w:tcW w:w="1639" w:type="dxa"/>
            <w:shd w:val="clear" w:color="auto" w:fill="FFFFFF"/>
          </w:tcPr>
          <w:p w14:paraId="0282FAD4" w14:textId="4647EFA4"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lastRenderedPageBreak/>
              <w:t>Q1 2026</w:t>
            </w:r>
          </w:p>
        </w:tc>
        <w:tc>
          <w:tcPr>
            <w:tcW w:w="1639" w:type="dxa"/>
            <w:shd w:val="clear" w:color="auto" w:fill="FFFFFF"/>
          </w:tcPr>
          <w:p w14:paraId="0282FAD5" w14:textId="68BB3D3C"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Q4 2026</w:t>
            </w:r>
          </w:p>
        </w:tc>
        <w:tc>
          <w:tcPr>
            <w:tcW w:w="1507" w:type="dxa"/>
            <w:shd w:val="clear" w:color="auto" w:fill="FFFFFF"/>
          </w:tcPr>
          <w:p w14:paraId="598B50F8" w14:textId="39EA60C8"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7,000</w:t>
            </w:r>
          </w:p>
          <w:p w14:paraId="0282FAD6" w14:textId="6F8FA54E"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3,000</w:t>
            </w:r>
          </w:p>
        </w:tc>
        <w:tc>
          <w:tcPr>
            <w:tcW w:w="1710" w:type="dxa"/>
            <w:shd w:val="clear" w:color="auto" w:fill="FFFFFF"/>
          </w:tcPr>
          <w:p w14:paraId="0282FAD7" w14:textId="5B8560B6"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AD8" w14:textId="608C6A34" w:rsidR="00A02997" w:rsidRPr="00B76BF1" w:rsidRDefault="00526BD1" w:rsidP="00A02997">
            <w:pPr>
              <w:rPr>
                <w:rFonts w:ascii="Arial Narrow" w:eastAsia="Arial Narrow" w:hAnsi="Arial Narrow" w:cs="Arial Narrow"/>
                <w:lang w:val="en-GB"/>
              </w:rPr>
            </w:pPr>
            <w:r w:rsidRPr="00B76BF1">
              <w:rPr>
                <w:rFonts w:ascii="Arial Narrow" w:eastAsia="Arial Narrow" w:hAnsi="Arial Narrow" w:cs="Arial Narrow"/>
                <w:lang w:val="en-GB"/>
              </w:rPr>
              <w:t>Donor funds</w:t>
            </w:r>
          </w:p>
        </w:tc>
      </w:tr>
      <w:tr w:rsidR="00A02997" w:rsidRPr="00B76BF1" w14:paraId="0282FAEF" w14:textId="77777777" w:rsidTr="0057197E">
        <w:tc>
          <w:tcPr>
            <w:tcW w:w="2099" w:type="dxa"/>
            <w:shd w:val="clear" w:color="auto" w:fill="FFFFFF"/>
          </w:tcPr>
          <w:p w14:paraId="0282FAE5" w14:textId="75C316CD"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 xml:space="preserve">1.22 </w:t>
            </w:r>
            <w:r w:rsidR="00144D40" w:rsidRPr="00B76BF1">
              <w:rPr>
                <w:rFonts w:ascii="Arial Narrow" w:hAnsi="Arial Narrow"/>
                <w:lang w:val="en-GB"/>
              </w:rPr>
              <w:t>Organisation</w:t>
            </w:r>
            <w:r w:rsidRPr="00B76BF1">
              <w:rPr>
                <w:rFonts w:ascii="Arial Narrow" w:hAnsi="Arial Narrow"/>
                <w:lang w:val="en-GB"/>
              </w:rPr>
              <w:t xml:space="preserve"> and implementation of Training of Trainers on gender equality</w:t>
            </w:r>
          </w:p>
        </w:tc>
        <w:tc>
          <w:tcPr>
            <w:tcW w:w="1984" w:type="dxa"/>
            <w:shd w:val="clear" w:color="auto" w:fill="FFFFFF"/>
          </w:tcPr>
          <w:p w14:paraId="0282FAE6" w14:textId="073A39F4"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Training of Trainers on gender equality orga</w:t>
            </w:r>
            <w:r w:rsidR="00B76BF1">
              <w:rPr>
                <w:rFonts w:ascii="Arial Narrow" w:hAnsi="Arial Narrow"/>
                <w:lang w:val="en-GB"/>
              </w:rPr>
              <w:t>nise</w:t>
            </w:r>
            <w:r w:rsidRPr="00B76BF1">
              <w:rPr>
                <w:rFonts w:ascii="Arial Narrow" w:hAnsi="Arial Narrow"/>
                <w:lang w:val="en-GB"/>
              </w:rPr>
              <w:t>d, with participation of 20 trainees.</w:t>
            </w:r>
          </w:p>
        </w:tc>
        <w:tc>
          <w:tcPr>
            <w:tcW w:w="2372" w:type="dxa"/>
            <w:shd w:val="clear" w:color="auto" w:fill="FFFFFF"/>
          </w:tcPr>
          <w:p w14:paraId="0282FAE7" w14:textId="4E19A750"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Human Resources Administration,</w:t>
            </w:r>
          </w:p>
          <w:p w14:paraId="0282FAE8" w14:textId="767A91D6"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0282FAE9" w14:textId="77777777"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UNDP</w:t>
            </w:r>
          </w:p>
        </w:tc>
        <w:tc>
          <w:tcPr>
            <w:tcW w:w="1639" w:type="dxa"/>
            <w:shd w:val="clear" w:color="auto" w:fill="FFFFFF"/>
          </w:tcPr>
          <w:p w14:paraId="0282FAEA" w14:textId="0BC2E235"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39" w:type="dxa"/>
            <w:shd w:val="clear" w:color="auto" w:fill="FFFFFF"/>
          </w:tcPr>
          <w:p w14:paraId="0282FAEB" w14:textId="2A635AE1"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507" w:type="dxa"/>
          </w:tcPr>
          <w:p w14:paraId="0282FAEC" w14:textId="15AA8C37" w:rsidR="00A02997" w:rsidRPr="00B76BF1" w:rsidRDefault="00820EEC" w:rsidP="00A02997">
            <w:pPr>
              <w:rPr>
                <w:rFonts w:ascii="Arial Narrow" w:eastAsia="Arial Narrow" w:hAnsi="Arial Narrow" w:cs="Arial Narrow"/>
                <w:lang w:val="en-GB"/>
              </w:rPr>
            </w:pPr>
            <w:sdt>
              <w:sdtPr>
                <w:rPr>
                  <w:lang w:val="en-GB"/>
                </w:rPr>
                <w:tag w:val="goog_rdk_9"/>
                <w:id w:val="-754065424"/>
              </w:sdtPr>
              <w:sdtContent>
                <w:r w:rsidR="00174F68" w:rsidRPr="00B76BF1">
                  <w:rPr>
                    <w:rFonts w:ascii="Arial Narrow" w:eastAsia="Arial Narrow" w:hAnsi="Arial Narrow" w:cs="Arial Narrow"/>
                    <w:lang w:val="en-GB"/>
                  </w:rPr>
                  <w:t>€</w:t>
                </w:r>
              </w:sdtContent>
            </w:sdt>
            <w:r w:rsidR="00A02997" w:rsidRPr="00B76BF1">
              <w:rPr>
                <w:rFonts w:ascii="Arial Narrow" w:eastAsia="Arial Narrow" w:hAnsi="Arial Narrow" w:cs="Arial Narrow"/>
                <w:lang w:val="en-GB"/>
              </w:rPr>
              <w:t>30,000</w:t>
            </w:r>
          </w:p>
        </w:tc>
        <w:tc>
          <w:tcPr>
            <w:tcW w:w="1710" w:type="dxa"/>
            <w:shd w:val="clear" w:color="auto" w:fill="FFFFFF"/>
          </w:tcPr>
          <w:p w14:paraId="0282FAED" w14:textId="63305211"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AEE" w14:textId="1393CB16"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support UNDP</w:t>
            </w:r>
          </w:p>
        </w:tc>
      </w:tr>
      <w:tr w:rsidR="00A02997" w:rsidRPr="00B76BF1" w14:paraId="0282FAF9" w14:textId="77777777" w:rsidTr="00B433DC">
        <w:tc>
          <w:tcPr>
            <w:tcW w:w="2099" w:type="dxa"/>
          </w:tcPr>
          <w:p w14:paraId="0282FAF0" w14:textId="6065EE00"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 xml:space="preserve">1.23 Preparation of training materials on gender equality to be included on the </w:t>
            </w:r>
            <w:r w:rsidR="0033544D" w:rsidRPr="00B76BF1">
              <w:rPr>
                <w:rFonts w:ascii="Arial Narrow" w:hAnsi="Arial Narrow"/>
                <w:lang w:val="en-GB"/>
              </w:rPr>
              <w:t>Ministry of the Interior</w:t>
            </w:r>
            <w:r w:rsidRPr="00B76BF1">
              <w:rPr>
                <w:rFonts w:ascii="Arial Narrow" w:hAnsi="Arial Narrow"/>
                <w:lang w:val="en-GB"/>
              </w:rPr>
              <w:t>’s e-learning platform “E-Classroom”</w:t>
            </w:r>
          </w:p>
        </w:tc>
        <w:tc>
          <w:tcPr>
            <w:tcW w:w="1984" w:type="dxa"/>
          </w:tcPr>
          <w:p w14:paraId="0282FAF1" w14:textId="2AB76F5A"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E-books and presentations on gender equality prepared.</w:t>
            </w:r>
          </w:p>
        </w:tc>
        <w:tc>
          <w:tcPr>
            <w:tcW w:w="2372" w:type="dxa"/>
          </w:tcPr>
          <w:p w14:paraId="0282FAF2" w14:textId="5BD6E53D" w:rsidR="00A02997" w:rsidRPr="00B76BF1" w:rsidRDefault="0033544D" w:rsidP="00A02997">
            <w:pPr>
              <w:rPr>
                <w:rFonts w:ascii="Arial Narrow" w:eastAsia="Arial Narrow" w:hAnsi="Arial Narrow" w:cs="Arial Narrow"/>
                <w:lang w:val="en-GB"/>
              </w:rPr>
            </w:pPr>
            <w:r w:rsidRPr="00B76BF1">
              <w:rPr>
                <w:rFonts w:ascii="Arial Narrow" w:eastAsia="Arial Narrow" w:hAnsi="Arial Narrow" w:cs="Arial Narrow"/>
                <w:lang w:val="en-GB"/>
              </w:rPr>
              <w:t>Ministry of the Interior</w:t>
            </w:r>
          </w:p>
          <w:p w14:paraId="0282FAF3" w14:textId="36B3FEC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International partners - UNDP</w:t>
            </w:r>
          </w:p>
        </w:tc>
        <w:tc>
          <w:tcPr>
            <w:tcW w:w="1639" w:type="dxa"/>
          </w:tcPr>
          <w:p w14:paraId="0282FAF4" w14:textId="2A132CF1"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639" w:type="dxa"/>
          </w:tcPr>
          <w:p w14:paraId="0282FAF5" w14:textId="4341AA36"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7" w:type="dxa"/>
          </w:tcPr>
          <w:p w14:paraId="0282FAF6" w14:textId="0EB4A07D"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2</w:t>
            </w:r>
            <w:r w:rsidR="005C4992"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000</w:t>
            </w:r>
          </w:p>
        </w:tc>
        <w:tc>
          <w:tcPr>
            <w:tcW w:w="1710" w:type="dxa"/>
          </w:tcPr>
          <w:p w14:paraId="0282FAF7" w14:textId="662A5E40"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Bu</w:t>
            </w:r>
            <w:r w:rsidR="00526BD1" w:rsidRPr="00B76BF1">
              <w:rPr>
                <w:rFonts w:ascii="Arial Narrow" w:eastAsia="Arial Narrow" w:hAnsi="Arial Narrow" w:cs="Arial Narrow"/>
                <w:lang w:val="en-GB"/>
              </w:rPr>
              <w:t>dg</w:t>
            </w:r>
            <w:r w:rsidRPr="00B76BF1">
              <w:rPr>
                <w:rFonts w:ascii="Arial Narrow" w:eastAsia="Arial Narrow" w:hAnsi="Arial Narrow" w:cs="Arial Narrow"/>
                <w:lang w:val="en-GB"/>
              </w:rPr>
              <w:t xml:space="preserve">et </w:t>
            </w:r>
          </w:p>
          <w:p w14:paraId="0282FAF8" w14:textId="6578760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funds</w:t>
            </w:r>
          </w:p>
        </w:tc>
      </w:tr>
      <w:tr w:rsidR="00A02997" w:rsidRPr="00B76BF1" w14:paraId="0282FB03" w14:textId="77777777" w:rsidTr="00B433DC">
        <w:tc>
          <w:tcPr>
            <w:tcW w:w="2099" w:type="dxa"/>
          </w:tcPr>
          <w:p w14:paraId="0282FAFA" w14:textId="294B5EDF"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 xml:space="preserve">1.24 </w:t>
            </w:r>
            <w:r w:rsidR="00144D40" w:rsidRPr="00B76BF1">
              <w:rPr>
                <w:rFonts w:ascii="Arial Narrow" w:hAnsi="Arial Narrow"/>
                <w:lang w:val="en-GB"/>
              </w:rPr>
              <w:t>Organisation</w:t>
            </w:r>
            <w:r w:rsidRPr="00B76BF1">
              <w:rPr>
                <w:rFonts w:ascii="Arial Narrow" w:hAnsi="Arial Narrow"/>
                <w:lang w:val="en-GB"/>
              </w:rPr>
              <w:t xml:space="preserve"> and implementation of training for police officers on gender equality</w:t>
            </w:r>
          </w:p>
        </w:tc>
        <w:tc>
          <w:tcPr>
            <w:tcW w:w="1984" w:type="dxa"/>
          </w:tcPr>
          <w:p w14:paraId="0282FAFB" w14:textId="7DEE8DA4"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20 trainings for police officers on gender equality orga</w:t>
            </w:r>
            <w:r w:rsidR="00B76BF1">
              <w:rPr>
                <w:rFonts w:ascii="Arial Narrow" w:hAnsi="Arial Narrow"/>
                <w:lang w:val="en-GB"/>
              </w:rPr>
              <w:t>nise</w:t>
            </w:r>
            <w:r w:rsidRPr="00B76BF1">
              <w:rPr>
                <w:rFonts w:ascii="Arial Narrow" w:hAnsi="Arial Narrow"/>
                <w:lang w:val="en-GB"/>
              </w:rPr>
              <w:t>d.</w:t>
            </w:r>
          </w:p>
        </w:tc>
        <w:tc>
          <w:tcPr>
            <w:tcW w:w="2372" w:type="dxa"/>
          </w:tcPr>
          <w:p w14:paraId="0282FAFC" w14:textId="16B9BC52" w:rsidR="00A02997" w:rsidRPr="00B76BF1" w:rsidRDefault="0033544D" w:rsidP="00A02997">
            <w:pPr>
              <w:rPr>
                <w:rFonts w:ascii="Arial Narrow" w:eastAsia="Arial Narrow" w:hAnsi="Arial Narrow" w:cs="Arial Narrow"/>
                <w:lang w:val="en-GB"/>
              </w:rPr>
            </w:pPr>
            <w:r w:rsidRPr="00B76BF1">
              <w:rPr>
                <w:rFonts w:ascii="Arial Narrow" w:eastAsia="Arial Narrow" w:hAnsi="Arial Narrow" w:cs="Arial Narrow"/>
                <w:lang w:val="en-GB"/>
              </w:rPr>
              <w:t>Ministry of the Interior</w:t>
            </w:r>
          </w:p>
          <w:p w14:paraId="374A1A54" w14:textId="0B3C9EA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International partners</w:t>
            </w:r>
          </w:p>
          <w:p w14:paraId="0282FAFD" w14:textId="15D995E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UNDP </w:t>
            </w:r>
          </w:p>
        </w:tc>
        <w:tc>
          <w:tcPr>
            <w:tcW w:w="1639" w:type="dxa"/>
          </w:tcPr>
          <w:p w14:paraId="0282FAFE" w14:textId="2A4BBB4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639" w:type="dxa"/>
          </w:tcPr>
          <w:p w14:paraId="0282FAFF" w14:textId="3372DBE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7" w:type="dxa"/>
          </w:tcPr>
          <w:p w14:paraId="0282FB00" w14:textId="662FE883"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1</w:t>
            </w:r>
            <w:r w:rsidR="005C4992"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000</w:t>
            </w:r>
          </w:p>
        </w:tc>
        <w:tc>
          <w:tcPr>
            <w:tcW w:w="1710" w:type="dxa"/>
          </w:tcPr>
          <w:p w14:paraId="0282FB01" w14:textId="7865AB88"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B02" w14:textId="508F93F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funds</w:t>
            </w:r>
          </w:p>
        </w:tc>
      </w:tr>
      <w:tr w:rsidR="00A02997" w:rsidRPr="00B76BF1" w14:paraId="0282FB0D" w14:textId="77777777" w:rsidTr="00B433DC">
        <w:tc>
          <w:tcPr>
            <w:tcW w:w="2099" w:type="dxa"/>
          </w:tcPr>
          <w:p w14:paraId="0282FB04" w14:textId="099BD668"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 xml:space="preserve">1.25 </w:t>
            </w:r>
            <w:r w:rsidR="00144D40" w:rsidRPr="00B76BF1">
              <w:rPr>
                <w:rFonts w:ascii="Arial Narrow" w:hAnsi="Arial Narrow"/>
                <w:lang w:val="en-GB"/>
              </w:rPr>
              <w:t>Organisation</w:t>
            </w:r>
            <w:r w:rsidRPr="00B76BF1">
              <w:rPr>
                <w:rFonts w:ascii="Arial Narrow" w:hAnsi="Arial Narrow"/>
                <w:lang w:val="en-GB"/>
              </w:rPr>
              <w:t xml:space="preserve"> and implementation of training for police officers on gender equality and combating domestic and gender-based violence</w:t>
            </w:r>
          </w:p>
        </w:tc>
        <w:tc>
          <w:tcPr>
            <w:tcW w:w="1984" w:type="dxa"/>
          </w:tcPr>
          <w:p w14:paraId="0282FB05" w14:textId="3DB27ED9"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At least five trainings orga</w:t>
            </w:r>
            <w:r w:rsidR="00B76BF1">
              <w:rPr>
                <w:rFonts w:ascii="Arial Narrow" w:hAnsi="Arial Narrow"/>
                <w:lang w:val="en-GB"/>
              </w:rPr>
              <w:t>nise</w:t>
            </w:r>
            <w:r w:rsidRPr="00B76BF1">
              <w:rPr>
                <w:rFonts w:ascii="Arial Narrow" w:hAnsi="Arial Narrow"/>
                <w:lang w:val="en-GB"/>
              </w:rPr>
              <w:t>d during the project period.</w:t>
            </w:r>
          </w:p>
        </w:tc>
        <w:tc>
          <w:tcPr>
            <w:tcW w:w="2372" w:type="dxa"/>
          </w:tcPr>
          <w:p w14:paraId="0282FB06" w14:textId="679E01BD" w:rsidR="00A02997" w:rsidRPr="00B76BF1" w:rsidRDefault="0033544D" w:rsidP="00A02997">
            <w:pPr>
              <w:rPr>
                <w:rFonts w:ascii="Arial Narrow" w:eastAsia="Arial Narrow" w:hAnsi="Arial Narrow" w:cs="Arial Narrow"/>
                <w:lang w:val="en-GB"/>
              </w:rPr>
            </w:pPr>
            <w:r w:rsidRPr="00B76BF1">
              <w:rPr>
                <w:rFonts w:ascii="Arial Narrow" w:eastAsia="Arial Narrow" w:hAnsi="Arial Narrow" w:cs="Arial Narrow"/>
                <w:lang w:val="en-GB"/>
              </w:rPr>
              <w:t>Ministry of the Interior</w:t>
            </w:r>
          </w:p>
          <w:p w14:paraId="0282FB07" w14:textId="2E932FAF" w:rsidR="00A02997" w:rsidRPr="00B76BF1" w:rsidRDefault="0033544D" w:rsidP="00A02997">
            <w:pPr>
              <w:rPr>
                <w:rFonts w:ascii="Arial Narrow" w:eastAsia="Arial Narrow" w:hAnsi="Arial Narrow" w:cs="Arial Narrow"/>
                <w:lang w:val="en-GB"/>
              </w:rPr>
            </w:pPr>
            <w:r w:rsidRPr="00B76BF1">
              <w:rPr>
                <w:rFonts w:ascii="Arial Narrow" w:eastAsia="Arial Narrow" w:hAnsi="Arial Narrow" w:cs="Arial Narrow"/>
                <w:lang w:val="en-GB"/>
              </w:rPr>
              <w:t>NGO – Through priority areas for NGO fundin</w:t>
            </w:r>
            <w:r w:rsidR="00F76A61" w:rsidRPr="00B76BF1">
              <w:rPr>
                <w:rFonts w:ascii="Arial Narrow" w:eastAsia="Arial Narrow" w:hAnsi="Arial Narrow" w:cs="Arial Narrow"/>
                <w:lang w:val="en-GB"/>
              </w:rPr>
              <w:t>g</w:t>
            </w:r>
          </w:p>
        </w:tc>
        <w:tc>
          <w:tcPr>
            <w:tcW w:w="1639" w:type="dxa"/>
          </w:tcPr>
          <w:p w14:paraId="0282FB08" w14:textId="3EE06675"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39" w:type="dxa"/>
          </w:tcPr>
          <w:p w14:paraId="0282FB09" w14:textId="40703938"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7" w:type="dxa"/>
          </w:tcPr>
          <w:p w14:paraId="0282FB0A" w14:textId="34278A68"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50,000</w:t>
            </w:r>
          </w:p>
        </w:tc>
        <w:tc>
          <w:tcPr>
            <w:tcW w:w="1710" w:type="dxa"/>
          </w:tcPr>
          <w:p w14:paraId="0282FB0B" w14:textId="0A5655A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B0C" w14:textId="77777777" w:rsidR="00A02997" w:rsidRPr="00B76BF1" w:rsidRDefault="00A02997" w:rsidP="00A02997">
            <w:pPr>
              <w:rPr>
                <w:rFonts w:ascii="Arial Narrow" w:eastAsia="Arial Narrow" w:hAnsi="Arial Narrow" w:cs="Arial Narrow"/>
                <w:lang w:val="en-GB"/>
              </w:rPr>
            </w:pPr>
          </w:p>
        </w:tc>
      </w:tr>
      <w:tr w:rsidR="00A02997" w:rsidRPr="00B76BF1" w14:paraId="0282FB17" w14:textId="77777777" w:rsidTr="00B433DC">
        <w:tc>
          <w:tcPr>
            <w:tcW w:w="2099" w:type="dxa"/>
          </w:tcPr>
          <w:p w14:paraId="0282FB0E" w14:textId="5A9BD4CD"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lastRenderedPageBreak/>
              <w:t xml:space="preserve">1.26 Training on gender-responsive communication for </w:t>
            </w:r>
            <w:r w:rsidR="0033544D" w:rsidRPr="00B76BF1">
              <w:rPr>
                <w:rFonts w:ascii="Arial Narrow" w:hAnsi="Arial Narrow"/>
                <w:lang w:val="en-GB"/>
              </w:rPr>
              <w:t>Ministry of the Interior</w:t>
            </w:r>
            <w:r w:rsidRPr="00B76BF1">
              <w:rPr>
                <w:rFonts w:ascii="Arial Narrow" w:hAnsi="Arial Narrow"/>
                <w:lang w:val="en-GB"/>
              </w:rPr>
              <w:t xml:space="preserve"> and Police Administration staff on the use of gender-sensitive language in reporting</w:t>
            </w:r>
          </w:p>
        </w:tc>
        <w:tc>
          <w:tcPr>
            <w:tcW w:w="1984" w:type="dxa"/>
          </w:tcPr>
          <w:p w14:paraId="0282FB0F" w14:textId="08938634"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At least two trainings held.</w:t>
            </w:r>
          </w:p>
        </w:tc>
        <w:tc>
          <w:tcPr>
            <w:tcW w:w="2372" w:type="dxa"/>
          </w:tcPr>
          <w:p w14:paraId="0282FB10" w14:textId="522216EF" w:rsidR="00A02997" w:rsidRPr="00B76BF1" w:rsidRDefault="0033544D" w:rsidP="00A02997">
            <w:pPr>
              <w:rPr>
                <w:rFonts w:ascii="Arial Narrow" w:eastAsia="Arial Narrow" w:hAnsi="Arial Narrow" w:cs="Arial Narrow"/>
                <w:lang w:val="en-GB"/>
              </w:rPr>
            </w:pPr>
            <w:r w:rsidRPr="00B76BF1">
              <w:rPr>
                <w:rFonts w:ascii="Arial Narrow" w:eastAsia="Arial Narrow" w:hAnsi="Arial Narrow" w:cs="Arial Narrow"/>
                <w:lang w:val="en-GB"/>
              </w:rPr>
              <w:t>Ministry of the Interior</w:t>
            </w:r>
          </w:p>
          <w:p w14:paraId="2D02F0AB" w14:textId="1D079B1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International partners</w:t>
            </w:r>
          </w:p>
          <w:p w14:paraId="0282FB11" w14:textId="78865ED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UNDP</w:t>
            </w:r>
          </w:p>
        </w:tc>
        <w:tc>
          <w:tcPr>
            <w:tcW w:w="1639" w:type="dxa"/>
          </w:tcPr>
          <w:p w14:paraId="0282FB12" w14:textId="19CC218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39" w:type="dxa"/>
          </w:tcPr>
          <w:p w14:paraId="0282FB13" w14:textId="14088E8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7" w:type="dxa"/>
          </w:tcPr>
          <w:p w14:paraId="0282FB14" w14:textId="7FB423B5"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2</w:t>
            </w:r>
            <w:r w:rsidR="005C4992"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000</w:t>
            </w:r>
          </w:p>
        </w:tc>
        <w:tc>
          <w:tcPr>
            <w:tcW w:w="1710" w:type="dxa"/>
          </w:tcPr>
          <w:p w14:paraId="0282FB15" w14:textId="70DFA13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B16" w14:textId="1F9E95B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funds</w:t>
            </w:r>
          </w:p>
        </w:tc>
      </w:tr>
      <w:tr w:rsidR="00A02997" w:rsidRPr="00B76BF1" w14:paraId="0282FB23" w14:textId="77777777">
        <w:tc>
          <w:tcPr>
            <w:tcW w:w="2099" w:type="dxa"/>
            <w:shd w:val="clear" w:color="auto" w:fill="FFFFFF"/>
          </w:tcPr>
          <w:p w14:paraId="0282FB18" w14:textId="6CA59CF4"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 xml:space="preserve">1.27 </w:t>
            </w:r>
            <w:r w:rsidR="00144D40" w:rsidRPr="00B76BF1">
              <w:rPr>
                <w:rFonts w:ascii="Arial Narrow" w:hAnsi="Arial Narrow"/>
                <w:lang w:val="en-GB"/>
              </w:rPr>
              <w:t>Organisation</w:t>
            </w:r>
            <w:r w:rsidRPr="00B76BF1">
              <w:rPr>
                <w:rFonts w:ascii="Arial Narrow" w:hAnsi="Arial Narrow"/>
                <w:lang w:val="en-GB"/>
              </w:rPr>
              <w:t xml:space="preserve"> of training for judges and state prosecutors on the CEDAW Convention and application of international standards in the field of gender equality</w:t>
            </w:r>
          </w:p>
        </w:tc>
        <w:tc>
          <w:tcPr>
            <w:tcW w:w="1984" w:type="dxa"/>
            <w:shd w:val="clear" w:color="auto" w:fill="FFFFFF"/>
          </w:tcPr>
          <w:p w14:paraId="0282FB1B" w14:textId="70D4CB40"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One training orga</w:t>
            </w:r>
            <w:r w:rsidR="00B76BF1">
              <w:rPr>
                <w:rFonts w:ascii="Arial Narrow" w:hAnsi="Arial Narrow"/>
                <w:lang w:val="en-GB"/>
              </w:rPr>
              <w:t>nise</w:t>
            </w:r>
            <w:r w:rsidRPr="00B76BF1">
              <w:rPr>
                <w:rFonts w:ascii="Arial Narrow" w:hAnsi="Arial Narrow"/>
                <w:lang w:val="en-GB"/>
              </w:rPr>
              <w:t>d annually, with at least 15 participants.</w:t>
            </w:r>
          </w:p>
        </w:tc>
        <w:tc>
          <w:tcPr>
            <w:tcW w:w="2372" w:type="dxa"/>
            <w:shd w:val="clear" w:color="auto" w:fill="FFFFFF"/>
          </w:tcPr>
          <w:p w14:paraId="0282FB1C" w14:textId="2C9C2A3D" w:rsidR="00A02997" w:rsidRPr="00B76BF1" w:rsidRDefault="00C314B3" w:rsidP="00A02997">
            <w:pPr>
              <w:rPr>
                <w:rFonts w:ascii="Arial Narrow" w:eastAsia="Arial Narrow" w:hAnsi="Arial Narrow" w:cs="Arial Narrow"/>
                <w:lang w:val="en-GB"/>
              </w:rPr>
            </w:pPr>
            <w:r w:rsidRPr="00B76BF1">
              <w:rPr>
                <w:rFonts w:ascii="Arial Narrow" w:eastAsia="Arial Narrow" w:hAnsi="Arial Narrow" w:cs="Arial Narrow"/>
                <w:lang w:val="en-GB"/>
              </w:rPr>
              <w:t>Centre</w:t>
            </w:r>
            <w:r w:rsidR="00A02997" w:rsidRPr="00B76BF1">
              <w:rPr>
                <w:rFonts w:ascii="Arial Narrow" w:eastAsia="Arial Narrow" w:hAnsi="Arial Narrow" w:cs="Arial Narrow"/>
                <w:lang w:val="en-GB"/>
              </w:rPr>
              <w:t xml:space="preserve"> for Training in Judiciary and State Prosecution,</w:t>
            </w:r>
          </w:p>
          <w:p w14:paraId="41332923" w14:textId="7AE8B24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0282FB1D" w14:textId="485DDF51"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UNDP</w:t>
            </w:r>
          </w:p>
        </w:tc>
        <w:tc>
          <w:tcPr>
            <w:tcW w:w="1639" w:type="dxa"/>
            <w:shd w:val="clear" w:color="auto" w:fill="FFFFFF"/>
          </w:tcPr>
          <w:p w14:paraId="0282FB1E" w14:textId="57EC68E3"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Q2 2025</w:t>
            </w:r>
          </w:p>
        </w:tc>
        <w:tc>
          <w:tcPr>
            <w:tcW w:w="1639" w:type="dxa"/>
            <w:shd w:val="clear" w:color="auto" w:fill="FFFFFF"/>
          </w:tcPr>
          <w:p w14:paraId="0282FB1F" w14:textId="6A5A14C5"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7" w:type="dxa"/>
            <w:shd w:val="clear" w:color="auto" w:fill="FFFFFF"/>
          </w:tcPr>
          <w:p w14:paraId="0282FB20" w14:textId="4D01429D" w:rsidR="00A02997" w:rsidRPr="00B76BF1" w:rsidRDefault="00174F68" w:rsidP="00A02997">
            <w:pPr>
              <w:rPr>
                <w:rFonts w:ascii="Arial Narrow" w:eastAsia="Arial Narrow" w:hAnsi="Arial Narrow" w:cs="Arial Narrow"/>
                <w:b/>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2</w:t>
            </w:r>
            <w:r w:rsidR="005C4992"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500</w:t>
            </w:r>
          </w:p>
        </w:tc>
        <w:tc>
          <w:tcPr>
            <w:tcW w:w="1710" w:type="dxa"/>
            <w:shd w:val="clear" w:color="auto" w:fill="FFFFFF"/>
          </w:tcPr>
          <w:p w14:paraId="0282FB21" w14:textId="126C2FE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B22" w14:textId="38176A10"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Donor support</w:t>
            </w:r>
          </w:p>
        </w:tc>
      </w:tr>
      <w:tr w:rsidR="00A02997" w:rsidRPr="00B76BF1" w14:paraId="0282FB2D" w14:textId="77777777" w:rsidTr="00B433DC">
        <w:tc>
          <w:tcPr>
            <w:tcW w:w="2099" w:type="dxa"/>
          </w:tcPr>
          <w:p w14:paraId="0282FB24" w14:textId="49F667ED"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 xml:space="preserve">1.28 </w:t>
            </w:r>
            <w:r w:rsidR="00144D40" w:rsidRPr="00B76BF1">
              <w:rPr>
                <w:rFonts w:ascii="Arial Narrow" w:hAnsi="Arial Narrow"/>
                <w:lang w:val="en-GB"/>
              </w:rPr>
              <w:t>Organisation</w:t>
            </w:r>
            <w:r w:rsidRPr="00B76BF1">
              <w:rPr>
                <w:rFonts w:ascii="Arial Narrow" w:hAnsi="Arial Narrow"/>
                <w:lang w:val="en-GB"/>
              </w:rPr>
              <w:t xml:space="preserve"> and implementation of a public campaign on reporting gender-based violence</w:t>
            </w:r>
          </w:p>
        </w:tc>
        <w:tc>
          <w:tcPr>
            <w:tcW w:w="1984" w:type="dxa"/>
          </w:tcPr>
          <w:p w14:paraId="0282FB25" w14:textId="536D9179"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At least one campaign on reporting gender-based violence conducted annually.</w:t>
            </w:r>
          </w:p>
        </w:tc>
        <w:tc>
          <w:tcPr>
            <w:tcW w:w="2372" w:type="dxa"/>
          </w:tcPr>
          <w:p w14:paraId="0282FB26" w14:textId="47CBFF83" w:rsidR="00A02997" w:rsidRPr="00B76BF1" w:rsidRDefault="0033544D" w:rsidP="00A02997">
            <w:pPr>
              <w:rPr>
                <w:rFonts w:ascii="Arial Narrow" w:eastAsia="Arial Narrow" w:hAnsi="Arial Narrow" w:cs="Arial Narrow"/>
                <w:lang w:val="en-GB"/>
              </w:rPr>
            </w:pPr>
            <w:r w:rsidRPr="00B76BF1">
              <w:rPr>
                <w:rFonts w:ascii="Arial Narrow" w:eastAsia="Arial Narrow" w:hAnsi="Arial Narrow" w:cs="Arial Narrow"/>
                <w:lang w:val="en-GB"/>
              </w:rPr>
              <w:t>Ministry of the Interior</w:t>
            </w:r>
          </w:p>
          <w:p w14:paraId="2B4EE883" w14:textId="75C6AD7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International partners</w:t>
            </w:r>
          </w:p>
          <w:p w14:paraId="0282FB27" w14:textId="76F3693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UNDP</w:t>
            </w:r>
          </w:p>
        </w:tc>
        <w:tc>
          <w:tcPr>
            <w:tcW w:w="1639" w:type="dxa"/>
          </w:tcPr>
          <w:p w14:paraId="0282FB28" w14:textId="11B4A46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39" w:type="dxa"/>
          </w:tcPr>
          <w:p w14:paraId="0282FB29" w14:textId="346B782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7" w:type="dxa"/>
          </w:tcPr>
          <w:p w14:paraId="0282FB2A" w14:textId="7DD246C3"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2</w:t>
            </w:r>
            <w:r w:rsidR="005C4992" w:rsidRPr="00B76BF1">
              <w:rPr>
                <w:rFonts w:ascii="Arial Narrow" w:eastAsia="Arial Narrow" w:hAnsi="Arial Narrow" w:cs="Arial Narrow"/>
                <w:lang w:val="en-GB"/>
              </w:rPr>
              <w:t>,</w:t>
            </w:r>
            <w:r w:rsidRPr="00B76BF1">
              <w:rPr>
                <w:rFonts w:ascii="Arial Narrow" w:eastAsia="Arial Narrow" w:hAnsi="Arial Narrow" w:cs="Arial Narrow"/>
                <w:lang w:val="en-GB"/>
              </w:rPr>
              <w:t>000</w:t>
            </w:r>
          </w:p>
        </w:tc>
        <w:tc>
          <w:tcPr>
            <w:tcW w:w="1710" w:type="dxa"/>
          </w:tcPr>
          <w:p w14:paraId="0282FB2B" w14:textId="01C6BF0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B2C" w14:textId="6EF6EB91"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funds</w:t>
            </w:r>
          </w:p>
        </w:tc>
      </w:tr>
      <w:tr w:rsidR="00A02997" w:rsidRPr="00B76BF1" w14:paraId="0282FB36" w14:textId="77777777" w:rsidTr="00B433DC">
        <w:tc>
          <w:tcPr>
            <w:tcW w:w="2099" w:type="dxa"/>
          </w:tcPr>
          <w:p w14:paraId="0282FB2E" w14:textId="2D72B2B0"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 xml:space="preserve">1.29 Analysis and detailed assessment of required financial resources for the protection and support of victims of violence, within the implementation of the National Plan for the </w:t>
            </w:r>
            <w:r w:rsidRPr="00B76BF1">
              <w:rPr>
                <w:rFonts w:ascii="Arial Narrow" w:hAnsi="Arial Narrow"/>
                <w:lang w:val="en-GB"/>
              </w:rPr>
              <w:lastRenderedPageBreak/>
              <w:t>Implementation of the Istanbul Convention</w:t>
            </w:r>
          </w:p>
        </w:tc>
        <w:tc>
          <w:tcPr>
            <w:tcW w:w="1984" w:type="dxa"/>
          </w:tcPr>
          <w:p w14:paraId="0282FB2F" w14:textId="73FC4A9C"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lastRenderedPageBreak/>
              <w:t xml:space="preserve">Analysis and assessment of required financial resources for the protection and support of victims of violence prepared, within the implementation of the </w:t>
            </w:r>
            <w:r w:rsidRPr="00B76BF1">
              <w:rPr>
                <w:rFonts w:ascii="Arial Narrow" w:hAnsi="Arial Narrow"/>
                <w:lang w:val="en-GB"/>
              </w:rPr>
              <w:lastRenderedPageBreak/>
              <w:t>National Plan for the Implementation of the Istanbul Convention.</w:t>
            </w:r>
          </w:p>
        </w:tc>
        <w:tc>
          <w:tcPr>
            <w:tcW w:w="2372" w:type="dxa"/>
          </w:tcPr>
          <w:p w14:paraId="0282FB30" w14:textId="3DBACD0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Ministry of Human and Minority Rights</w:t>
            </w:r>
          </w:p>
          <w:p w14:paraId="0282FB31" w14:textId="5A51186C" w:rsidR="00A02997" w:rsidRPr="00B76BF1" w:rsidRDefault="00B76BF1" w:rsidP="00A02997">
            <w:pPr>
              <w:rPr>
                <w:rFonts w:ascii="Arial Narrow" w:eastAsia="Arial Narrow" w:hAnsi="Arial Narrow" w:cs="Arial Narrow"/>
                <w:lang w:val="en-GB"/>
              </w:rPr>
            </w:pPr>
            <w:r>
              <w:rPr>
                <w:rFonts w:ascii="Arial Narrow" w:eastAsia="Arial Narrow" w:hAnsi="Arial Narrow" w:cs="Arial Narrow"/>
                <w:lang w:val="en-GB"/>
              </w:rPr>
              <w:t xml:space="preserve">  UN Women</w:t>
            </w:r>
          </w:p>
        </w:tc>
        <w:tc>
          <w:tcPr>
            <w:tcW w:w="1639" w:type="dxa"/>
          </w:tcPr>
          <w:p w14:paraId="0282FB32" w14:textId="5D1568A6"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639" w:type="dxa"/>
          </w:tcPr>
          <w:p w14:paraId="0282FB33" w14:textId="0F9FF898"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7" w:type="dxa"/>
          </w:tcPr>
          <w:p w14:paraId="0282FB34" w14:textId="7DF01631"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18</w:t>
            </w:r>
            <w:r w:rsidR="005C4992"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000</w:t>
            </w:r>
          </w:p>
        </w:tc>
        <w:tc>
          <w:tcPr>
            <w:tcW w:w="1710" w:type="dxa"/>
          </w:tcPr>
          <w:p w14:paraId="0282FB35" w14:textId="5E0AC6F7"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funds</w:t>
            </w:r>
          </w:p>
        </w:tc>
      </w:tr>
      <w:tr w:rsidR="00A02997" w:rsidRPr="00B76BF1" w14:paraId="0282FB40" w14:textId="77777777" w:rsidTr="00B433DC">
        <w:tc>
          <w:tcPr>
            <w:tcW w:w="2099" w:type="dxa"/>
          </w:tcPr>
          <w:p w14:paraId="0282FB37" w14:textId="01D2B12E"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 xml:space="preserve">1.30 </w:t>
            </w:r>
            <w:r w:rsidR="00144D40" w:rsidRPr="00B76BF1">
              <w:rPr>
                <w:rFonts w:ascii="Arial Narrow" w:hAnsi="Arial Narrow"/>
                <w:lang w:val="en-GB"/>
              </w:rPr>
              <w:t>Organisation</w:t>
            </w:r>
            <w:r w:rsidRPr="00B76BF1">
              <w:rPr>
                <w:rFonts w:ascii="Arial Narrow" w:hAnsi="Arial Narrow"/>
                <w:lang w:val="en-GB"/>
              </w:rPr>
              <w:t xml:space="preserve"> of training on gender-responsive budgeting for officials of the Ministry of Finance and sectoral ministries responsible for providing support to victims of violence against women</w:t>
            </w:r>
          </w:p>
        </w:tc>
        <w:tc>
          <w:tcPr>
            <w:tcW w:w="1984" w:type="dxa"/>
          </w:tcPr>
          <w:p w14:paraId="0282FB38" w14:textId="7DDA588D"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At least two trainings on gender-responsive budgeting conducted.</w:t>
            </w:r>
          </w:p>
        </w:tc>
        <w:tc>
          <w:tcPr>
            <w:tcW w:w="2372" w:type="dxa"/>
          </w:tcPr>
          <w:p w14:paraId="0282FB39" w14:textId="7669AFFF"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0282FB3A" w14:textId="5C98257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Finance</w:t>
            </w:r>
          </w:p>
          <w:p w14:paraId="0282FB3B" w14:textId="6E172A69" w:rsidR="00A02997" w:rsidRPr="00B76BF1" w:rsidRDefault="00B76BF1" w:rsidP="00A02997">
            <w:pPr>
              <w:rPr>
                <w:rFonts w:ascii="Arial Narrow" w:eastAsia="Arial Narrow" w:hAnsi="Arial Narrow" w:cs="Arial Narrow"/>
                <w:lang w:val="en-GB"/>
              </w:rPr>
            </w:pPr>
            <w:r>
              <w:rPr>
                <w:rFonts w:ascii="Arial Narrow" w:eastAsia="Arial Narrow" w:hAnsi="Arial Narrow" w:cs="Arial Narrow"/>
                <w:lang w:val="en-GB"/>
              </w:rPr>
              <w:t xml:space="preserve">  UN Women</w:t>
            </w:r>
          </w:p>
        </w:tc>
        <w:tc>
          <w:tcPr>
            <w:tcW w:w="1639" w:type="dxa"/>
          </w:tcPr>
          <w:p w14:paraId="0282FB3C" w14:textId="25819E2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639" w:type="dxa"/>
          </w:tcPr>
          <w:p w14:paraId="0282FB3D" w14:textId="5FFF4B2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7" w:type="dxa"/>
          </w:tcPr>
          <w:p w14:paraId="0282FB3E" w14:textId="0373C85A"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30</w:t>
            </w:r>
            <w:r w:rsidR="005C4992"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000</w:t>
            </w:r>
          </w:p>
        </w:tc>
        <w:tc>
          <w:tcPr>
            <w:tcW w:w="1710" w:type="dxa"/>
          </w:tcPr>
          <w:p w14:paraId="0282FB3F" w14:textId="699CFB98"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funds</w:t>
            </w:r>
          </w:p>
        </w:tc>
      </w:tr>
      <w:tr w:rsidR="00A02997" w:rsidRPr="00B76BF1" w14:paraId="0282FB4A" w14:textId="77777777">
        <w:tc>
          <w:tcPr>
            <w:tcW w:w="2099" w:type="dxa"/>
          </w:tcPr>
          <w:p w14:paraId="0282FB41" w14:textId="717CE567"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1.31 Ensure the text of the Convention on the Elimination of All Forms of Discrimination against Women (CEDAW) is available in minority languages, Braille, sign language</w:t>
            </w:r>
            <w:r w:rsidR="00820EEC">
              <w:rPr>
                <w:rFonts w:ascii="Arial Narrow" w:hAnsi="Arial Narrow"/>
                <w:lang w:val="en-GB"/>
              </w:rPr>
              <w:t xml:space="preserve"> and</w:t>
            </w:r>
            <w:r w:rsidRPr="00B76BF1">
              <w:rPr>
                <w:rFonts w:ascii="Arial Narrow" w:hAnsi="Arial Narrow"/>
                <w:lang w:val="en-GB"/>
              </w:rPr>
              <w:t xml:space="preserve"> in easy-to-read and easy-to-understand formats for persons with various forms of disability</w:t>
            </w:r>
          </w:p>
        </w:tc>
        <w:tc>
          <w:tcPr>
            <w:tcW w:w="1984" w:type="dxa"/>
          </w:tcPr>
          <w:p w14:paraId="0282FB42" w14:textId="5878610E"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The text of the Convention on the Elimination of All Forms of Discrimination against Women (CEDAW) is available in minority languages, Braille, sign language</w:t>
            </w:r>
            <w:r w:rsidR="00820EEC">
              <w:rPr>
                <w:rFonts w:ascii="Arial Narrow" w:hAnsi="Arial Narrow"/>
                <w:lang w:val="en-GB"/>
              </w:rPr>
              <w:t xml:space="preserve"> and</w:t>
            </w:r>
            <w:r w:rsidRPr="00B76BF1">
              <w:rPr>
                <w:rFonts w:ascii="Arial Narrow" w:hAnsi="Arial Narrow"/>
                <w:lang w:val="en-GB"/>
              </w:rPr>
              <w:t xml:space="preserve"> in easy-to-read and easy-to-understand formats for persons with various forms of disability.</w:t>
            </w:r>
          </w:p>
        </w:tc>
        <w:tc>
          <w:tcPr>
            <w:tcW w:w="2372" w:type="dxa"/>
          </w:tcPr>
          <w:p w14:paraId="0282FB43" w14:textId="280D0270"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0282FB44" w14:textId="0443BCB3"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Civil sector organisations</w:t>
            </w:r>
          </w:p>
        </w:tc>
        <w:tc>
          <w:tcPr>
            <w:tcW w:w="1639" w:type="dxa"/>
          </w:tcPr>
          <w:p w14:paraId="0282FB45" w14:textId="069BB6D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Q1 2026</w:t>
            </w:r>
          </w:p>
        </w:tc>
        <w:tc>
          <w:tcPr>
            <w:tcW w:w="1639" w:type="dxa"/>
            <w:shd w:val="clear" w:color="auto" w:fill="FFFFFF"/>
          </w:tcPr>
          <w:p w14:paraId="0282FB46" w14:textId="2CA96F0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7" w:type="dxa"/>
            <w:shd w:val="clear" w:color="auto" w:fill="FFFFFF"/>
          </w:tcPr>
          <w:p w14:paraId="0282FB47" w14:textId="3B411EAF"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2,500</w:t>
            </w:r>
          </w:p>
        </w:tc>
        <w:tc>
          <w:tcPr>
            <w:tcW w:w="1710" w:type="dxa"/>
          </w:tcPr>
          <w:p w14:paraId="0282FB48" w14:textId="377F5BB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B49" w14:textId="5B05D820"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funds</w:t>
            </w:r>
          </w:p>
        </w:tc>
      </w:tr>
      <w:tr w:rsidR="00A02997" w:rsidRPr="00B76BF1" w14:paraId="0282FB56" w14:textId="77777777">
        <w:tc>
          <w:tcPr>
            <w:tcW w:w="2099" w:type="dxa"/>
          </w:tcPr>
          <w:p w14:paraId="0282FB4C" w14:textId="61F669F7"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 xml:space="preserve">1.32 </w:t>
            </w:r>
            <w:r w:rsidR="00144D40" w:rsidRPr="00B76BF1">
              <w:rPr>
                <w:rFonts w:ascii="Arial Narrow" w:hAnsi="Arial Narrow"/>
                <w:lang w:val="en-GB"/>
              </w:rPr>
              <w:t>Organisation</w:t>
            </w:r>
            <w:r w:rsidRPr="00B76BF1">
              <w:rPr>
                <w:rFonts w:ascii="Arial Narrow" w:hAnsi="Arial Narrow"/>
                <w:lang w:val="en-GB"/>
              </w:rPr>
              <w:t xml:space="preserve"> and implementation of </w:t>
            </w:r>
            <w:r w:rsidRPr="00B76BF1">
              <w:rPr>
                <w:rFonts w:ascii="Arial Narrow" w:hAnsi="Arial Narrow"/>
                <w:lang w:val="en-GB"/>
              </w:rPr>
              <w:lastRenderedPageBreak/>
              <w:t>mandatory gender equality training</w:t>
            </w:r>
          </w:p>
        </w:tc>
        <w:tc>
          <w:tcPr>
            <w:tcW w:w="1984" w:type="dxa"/>
          </w:tcPr>
          <w:p w14:paraId="0282FB4D" w14:textId="08EBECCF"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lastRenderedPageBreak/>
              <w:t xml:space="preserve">At least two trainings conducted for officials of the Ministry of </w:t>
            </w:r>
            <w:r w:rsidRPr="00B76BF1">
              <w:rPr>
                <w:rFonts w:ascii="Arial Narrow" w:hAnsi="Arial Narrow"/>
                <w:lang w:val="en-GB"/>
              </w:rPr>
              <w:lastRenderedPageBreak/>
              <w:t>Labour, Employment and Social Dialogue.</w:t>
            </w:r>
          </w:p>
        </w:tc>
        <w:tc>
          <w:tcPr>
            <w:tcW w:w="2372" w:type="dxa"/>
          </w:tcPr>
          <w:p w14:paraId="0282FB4E" w14:textId="30E4D29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Ministry of Labour, Employment and Social Dialogue</w:t>
            </w:r>
          </w:p>
          <w:p w14:paraId="0282FB4F" w14:textId="77777777"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UNDP</w:t>
            </w:r>
          </w:p>
        </w:tc>
        <w:tc>
          <w:tcPr>
            <w:tcW w:w="1639" w:type="dxa"/>
          </w:tcPr>
          <w:p w14:paraId="0282FB50" w14:textId="242D70F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Q3 2025</w:t>
            </w:r>
          </w:p>
        </w:tc>
        <w:tc>
          <w:tcPr>
            <w:tcW w:w="1639" w:type="dxa"/>
            <w:shd w:val="clear" w:color="auto" w:fill="FFFFFF"/>
          </w:tcPr>
          <w:p w14:paraId="0282FB51" w14:textId="031FF95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7" w:type="dxa"/>
            <w:shd w:val="clear" w:color="auto" w:fill="FFFFFF"/>
          </w:tcPr>
          <w:p w14:paraId="0282FB52" w14:textId="58B6703B" w:rsidR="00A02997" w:rsidRPr="00B76BF1" w:rsidRDefault="00820EEC" w:rsidP="00A02997">
            <w:pPr>
              <w:rPr>
                <w:rFonts w:ascii="Arial Narrow" w:eastAsia="Arial Narrow" w:hAnsi="Arial Narrow" w:cs="Arial Narrow"/>
                <w:lang w:val="en-GB"/>
              </w:rPr>
            </w:pPr>
            <w:sdt>
              <w:sdtPr>
                <w:rPr>
                  <w:lang w:val="en-GB"/>
                </w:rPr>
                <w:tag w:val="goog_rdk_10"/>
                <w:id w:val="-1332911632"/>
              </w:sdtPr>
              <w:sdtContent/>
            </w:sdt>
            <w:r w:rsidR="00A02997" w:rsidRPr="00B76BF1">
              <w:rPr>
                <w:rFonts w:ascii="Arial Narrow" w:eastAsia="Arial Narrow" w:hAnsi="Arial Narrow" w:cs="Arial Narrow"/>
                <w:lang w:val="en-GB"/>
              </w:rPr>
              <w:t>Donor funds</w:t>
            </w:r>
          </w:p>
          <w:p w14:paraId="0282FB53" w14:textId="77777777" w:rsidR="00A02997" w:rsidRPr="00B76BF1" w:rsidRDefault="00A02997" w:rsidP="00A02997">
            <w:pPr>
              <w:rPr>
                <w:rFonts w:ascii="Arial Narrow" w:eastAsia="Arial Narrow" w:hAnsi="Arial Narrow" w:cs="Arial Narrow"/>
                <w:lang w:val="en-GB"/>
              </w:rPr>
            </w:pPr>
          </w:p>
        </w:tc>
        <w:tc>
          <w:tcPr>
            <w:tcW w:w="1710" w:type="dxa"/>
          </w:tcPr>
          <w:p w14:paraId="0282FB54" w14:textId="4D6BB128"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State budget </w:t>
            </w:r>
          </w:p>
          <w:p w14:paraId="0282FB55" w14:textId="77777777" w:rsidR="00A02997" w:rsidRPr="00B76BF1" w:rsidRDefault="00A02997" w:rsidP="00A02997">
            <w:pPr>
              <w:rPr>
                <w:rFonts w:ascii="Arial Narrow" w:eastAsia="Arial Narrow" w:hAnsi="Arial Narrow" w:cs="Arial Narrow"/>
                <w:lang w:val="en-GB"/>
              </w:rPr>
            </w:pPr>
          </w:p>
        </w:tc>
      </w:tr>
      <w:tr w:rsidR="00A02997" w:rsidRPr="00B76BF1" w14:paraId="0282FB64" w14:textId="77777777">
        <w:tc>
          <w:tcPr>
            <w:tcW w:w="2099" w:type="dxa"/>
          </w:tcPr>
          <w:p w14:paraId="0282FB58" w14:textId="748473C4"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 xml:space="preserve">1.33 </w:t>
            </w:r>
            <w:r w:rsidR="00144D40" w:rsidRPr="00B76BF1">
              <w:rPr>
                <w:rFonts w:ascii="Arial Narrow" w:hAnsi="Arial Narrow"/>
                <w:lang w:val="en-GB"/>
              </w:rPr>
              <w:t>Organisation</w:t>
            </w:r>
            <w:r w:rsidRPr="00B76BF1">
              <w:rPr>
                <w:rFonts w:ascii="Arial Narrow" w:hAnsi="Arial Narrow"/>
                <w:lang w:val="en-GB"/>
              </w:rPr>
              <w:t xml:space="preserve"> and implementation of training on the prohibition of harassment and workplace bullying</w:t>
            </w:r>
          </w:p>
        </w:tc>
        <w:tc>
          <w:tcPr>
            <w:tcW w:w="1984" w:type="dxa"/>
          </w:tcPr>
          <w:p w14:paraId="0282FB5A" w14:textId="7FA43242"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At least two trainings conducted for officials on the prohibition of workplace harassment and bullying.</w:t>
            </w:r>
            <w:r w:rsidRPr="00B76BF1">
              <w:rPr>
                <w:rFonts w:ascii="Arial Narrow" w:hAnsi="Arial Narrow"/>
                <w:lang w:val="en-GB"/>
              </w:rPr>
              <w:br/>
              <w:t>At least two trainings conducted for inspectors focusing on workplace harassment.</w:t>
            </w:r>
          </w:p>
        </w:tc>
        <w:tc>
          <w:tcPr>
            <w:tcW w:w="2372" w:type="dxa"/>
          </w:tcPr>
          <w:p w14:paraId="0282FB5B" w14:textId="5DBFCBE6"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Labour, Employment and Social Dialogue</w:t>
            </w:r>
          </w:p>
          <w:p w14:paraId="0282FB5C" w14:textId="6BD391F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ILO</w:t>
            </w:r>
          </w:p>
          <w:p w14:paraId="0282FB5D" w14:textId="77777777"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UNDP</w:t>
            </w:r>
          </w:p>
        </w:tc>
        <w:tc>
          <w:tcPr>
            <w:tcW w:w="1639" w:type="dxa"/>
          </w:tcPr>
          <w:p w14:paraId="0282FB5E" w14:textId="4BC07B58"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Q2 2026</w:t>
            </w:r>
          </w:p>
        </w:tc>
        <w:tc>
          <w:tcPr>
            <w:tcW w:w="1639" w:type="dxa"/>
            <w:shd w:val="clear" w:color="auto" w:fill="FFFFFF"/>
          </w:tcPr>
          <w:p w14:paraId="0282FB5F" w14:textId="28288E6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7" w:type="dxa"/>
            <w:shd w:val="clear" w:color="auto" w:fill="FFFFFF"/>
          </w:tcPr>
          <w:p w14:paraId="0282FB60" w14:textId="15FB0043"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funds</w:t>
            </w:r>
          </w:p>
          <w:p w14:paraId="0282FB61" w14:textId="77777777" w:rsidR="00A02997" w:rsidRPr="00B76BF1" w:rsidRDefault="00A02997" w:rsidP="00A02997">
            <w:pPr>
              <w:rPr>
                <w:rFonts w:ascii="Arial Narrow" w:eastAsia="Arial Narrow" w:hAnsi="Arial Narrow" w:cs="Arial Narrow"/>
                <w:lang w:val="en-GB"/>
              </w:rPr>
            </w:pPr>
          </w:p>
        </w:tc>
        <w:tc>
          <w:tcPr>
            <w:tcW w:w="1710" w:type="dxa"/>
          </w:tcPr>
          <w:p w14:paraId="0282FB62" w14:textId="1527EE3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B63" w14:textId="77777777" w:rsidR="00A02997" w:rsidRPr="00B76BF1" w:rsidRDefault="00A02997" w:rsidP="00A02997">
            <w:pPr>
              <w:rPr>
                <w:rFonts w:ascii="Arial Narrow" w:eastAsia="Arial Narrow" w:hAnsi="Arial Narrow" w:cs="Arial Narrow"/>
                <w:lang w:val="en-GB"/>
              </w:rPr>
            </w:pPr>
          </w:p>
        </w:tc>
      </w:tr>
      <w:tr w:rsidR="00A02997" w:rsidRPr="00B76BF1" w14:paraId="0282FB6D" w14:textId="77777777" w:rsidTr="00B433DC">
        <w:tc>
          <w:tcPr>
            <w:tcW w:w="2099" w:type="dxa"/>
          </w:tcPr>
          <w:p w14:paraId="0282FB65" w14:textId="14A7C831"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1.34 Adoption of the Draft Law on Amendments to the Labour Law</w:t>
            </w:r>
          </w:p>
        </w:tc>
        <w:tc>
          <w:tcPr>
            <w:tcW w:w="1984" w:type="dxa"/>
          </w:tcPr>
          <w:p w14:paraId="0282FB66" w14:textId="60126195" w:rsidR="00A02997" w:rsidRPr="00B76BF1" w:rsidRDefault="00A02997" w:rsidP="00A02997">
            <w:pPr>
              <w:spacing w:line="240" w:lineRule="auto"/>
              <w:rPr>
                <w:rFonts w:ascii="Arial Narrow" w:eastAsia="Arial Narrow" w:hAnsi="Arial Narrow" w:cs="Arial Narrow"/>
                <w:lang w:val="en-GB"/>
              </w:rPr>
            </w:pPr>
            <w:r w:rsidRPr="00B76BF1">
              <w:rPr>
                <w:rFonts w:ascii="Arial Narrow" w:hAnsi="Arial Narrow"/>
                <w:lang w:val="en-GB"/>
              </w:rPr>
              <w:t>Draft Law harmo</w:t>
            </w:r>
            <w:r w:rsidR="00B76BF1">
              <w:rPr>
                <w:rFonts w:ascii="Arial Narrow" w:hAnsi="Arial Narrow"/>
                <w:lang w:val="en-GB"/>
              </w:rPr>
              <w:t>nise</w:t>
            </w:r>
            <w:r w:rsidRPr="00B76BF1">
              <w:rPr>
                <w:rFonts w:ascii="Arial Narrow" w:hAnsi="Arial Narrow"/>
                <w:lang w:val="en-GB"/>
              </w:rPr>
              <w:t>s national legislation with the Directive on strengthening the application of the principle of equal pay between men and women for equal work</w:t>
            </w:r>
            <w:r w:rsidR="00820EEC">
              <w:rPr>
                <w:rFonts w:ascii="Arial Narrow" w:hAnsi="Arial Narrow"/>
                <w:lang w:val="en-GB"/>
              </w:rPr>
              <w:t xml:space="preserve"> and</w:t>
            </w:r>
            <w:r w:rsidRPr="00B76BF1">
              <w:rPr>
                <w:rFonts w:ascii="Arial Narrow" w:hAnsi="Arial Narrow"/>
                <w:lang w:val="en-GB"/>
              </w:rPr>
              <w:t xml:space="preserve"> implements recommendations of the CEDAW Committee.</w:t>
            </w:r>
          </w:p>
        </w:tc>
        <w:tc>
          <w:tcPr>
            <w:tcW w:w="2372" w:type="dxa"/>
          </w:tcPr>
          <w:p w14:paraId="0282FB67" w14:textId="2EB2F73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Ministry of Labour, Employment and Social Dialogue </w:t>
            </w:r>
          </w:p>
          <w:p w14:paraId="0282FB68" w14:textId="77777777" w:rsidR="00A02997" w:rsidRPr="00B76BF1" w:rsidRDefault="00A02997" w:rsidP="00A02997">
            <w:pPr>
              <w:rPr>
                <w:rFonts w:ascii="Arial Narrow" w:eastAsia="Arial Narrow" w:hAnsi="Arial Narrow" w:cs="Arial Narrow"/>
                <w:lang w:val="en-GB"/>
              </w:rPr>
            </w:pPr>
          </w:p>
        </w:tc>
        <w:tc>
          <w:tcPr>
            <w:tcW w:w="1639" w:type="dxa"/>
          </w:tcPr>
          <w:p w14:paraId="0282FB69" w14:textId="3A0671F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Q1 2025</w:t>
            </w:r>
          </w:p>
        </w:tc>
        <w:tc>
          <w:tcPr>
            <w:tcW w:w="1639" w:type="dxa"/>
          </w:tcPr>
          <w:p w14:paraId="0282FB6A" w14:textId="7E17DC8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507" w:type="dxa"/>
          </w:tcPr>
          <w:p w14:paraId="0282FB6B" w14:textId="257B2726" w:rsidR="00A02997" w:rsidRPr="00B76BF1" w:rsidRDefault="00873861" w:rsidP="00A02997">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1710" w:type="dxa"/>
          </w:tcPr>
          <w:p w14:paraId="0282FB6C" w14:textId="6303E52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State budget </w:t>
            </w:r>
          </w:p>
        </w:tc>
      </w:tr>
      <w:tr w:rsidR="00A02997" w:rsidRPr="00B76BF1" w14:paraId="0282FB77" w14:textId="77777777" w:rsidTr="00B433DC">
        <w:tc>
          <w:tcPr>
            <w:tcW w:w="2099" w:type="dxa"/>
            <w:tcBorders>
              <w:bottom w:val="single" w:sz="4" w:space="0" w:color="000000"/>
            </w:tcBorders>
          </w:tcPr>
          <w:p w14:paraId="0282FB6E" w14:textId="1229ACB5"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1.35 Drafting and adoption of the Law on Amendments to the Law on the Prohibition of Harassment at Work</w:t>
            </w:r>
          </w:p>
        </w:tc>
        <w:tc>
          <w:tcPr>
            <w:tcW w:w="1984" w:type="dxa"/>
            <w:tcBorders>
              <w:bottom w:val="single" w:sz="4" w:space="0" w:color="000000"/>
            </w:tcBorders>
          </w:tcPr>
          <w:p w14:paraId="0282FB6F" w14:textId="40844EB6"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 xml:space="preserve">Adopted Law on Amendments to the Law on the Prohibition of Harassment at Work, aligned with ILO Convention No. 190 </w:t>
            </w:r>
            <w:r w:rsidRPr="00B76BF1">
              <w:rPr>
                <w:rFonts w:ascii="Arial Narrow" w:hAnsi="Arial Narrow"/>
                <w:lang w:val="en-GB"/>
              </w:rPr>
              <w:lastRenderedPageBreak/>
              <w:t>on Violence and Harassment.</w:t>
            </w:r>
          </w:p>
        </w:tc>
        <w:tc>
          <w:tcPr>
            <w:tcW w:w="2372" w:type="dxa"/>
            <w:tcBorders>
              <w:bottom w:val="single" w:sz="4" w:space="0" w:color="000000"/>
            </w:tcBorders>
          </w:tcPr>
          <w:p w14:paraId="0282FB70" w14:textId="6340FE4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Ministry of Labour, Employment and Social Dialogue</w:t>
            </w:r>
          </w:p>
          <w:p w14:paraId="0282FB71" w14:textId="77777777" w:rsidR="00A02997" w:rsidRPr="00B76BF1" w:rsidRDefault="00A02997" w:rsidP="00A02997">
            <w:pPr>
              <w:rPr>
                <w:rFonts w:ascii="Arial Narrow" w:eastAsia="Arial Narrow" w:hAnsi="Arial Narrow" w:cs="Arial Narrow"/>
                <w:lang w:val="en-GB"/>
              </w:rPr>
            </w:pPr>
          </w:p>
          <w:p w14:paraId="0282FB72" w14:textId="77777777" w:rsidR="00A02997" w:rsidRPr="00B76BF1" w:rsidRDefault="00A02997" w:rsidP="00A02997">
            <w:pPr>
              <w:rPr>
                <w:rFonts w:ascii="Arial Narrow" w:eastAsia="Arial Narrow" w:hAnsi="Arial Narrow" w:cs="Arial Narrow"/>
                <w:lang w:val="en-GB"/>
              </w:rPr>
            </w:pPr>
          </w:p>
        </w:tc>
        <w:tc>
          <w:tcPr>
            <w:tcW w:w="1639" w:type="dxa"/>
            <w:tcBorders>
              <w:bottom w:val="single" w:sz="4" w:space="0" w:color="000000"/>
            </w:tcBorders>
          </w:tcPr>
          <w:p w14:paraId="0282FB73" w14:textId="673DCF1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Q1 2026</w:t>
            </w:r>
          </w:p>
        </w:tc>
        <w:tc>
          <w:tcPr>
            <w:tcW w:w="1639" w:type="dxa"/>
            <w:tcBorders>
              <w:bottom w:val="single" w:sz="4" w:space="0" w:color="000000"/>
            </w:tcBorders>
          </w:tcPr>
          <w:p w14:paraId="0282FB74" w14:textId="175A22B1"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7" w:type="dxa"/>
            <w:tcBorders>
              <w:bottom w:val="single" w:sz="4" w:space="0" w:color="000000"/>
            </w:tcBorders>
          </w:tcPr>
          <w:p w14:paraId="0282FB75" w14:textId="2096D0EE" w:rsidR="00A02997" w:rsidRPr="00B76BF1" w:rsidRDefault="00873861" w:rsidP="00A02997">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1710" w:type="dxa"/>
            <w:tcBorders>
              <w:bottom w:val="single" w:sz="4" w:space="0" w:color="000000"/>
            </w:tcBorders>
          </w:tcPr>
          <w:p w14:paraId="0282FB76" w14:textId="7CB8D27B" w:rsidR="00A02997" w:rsidRPr="00B76BF1" w:rsidRDefault="00873861"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A02997" w:rsidRPr="00B76BF1" w14:paraId="0282FB88" w14:textId="77777777" w:rsidTr="00B433DC">
        <w:tc>
          <w:tcPr>
            <w:tcW w:w="2099" w:type="dxa"/>
            <w:tcBorders>
              <w:bottom w:val="single" w:sz="4" w:space="0" w:color="000000"/>
            </w:tcBorders>
          </w:tcPr>
          <w:p w14:paraId="0282FB79" w14:textId="2ECC80D2"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1.36 Establishment of the Department for Mainstreaming Gender Equality Principles</w:t>
            </w:r>
          </w:p>
        </w:tc>
        <w:tc>
          <w:tcPr>
            <w:tcW w:w="1984" w:type="dxa"/>
            <w:tcBorders>
              <w:bottom w:val="single" w:sz="4" w:space="0" w:color="000000"/>
            </w:tcBorders>
          </w:tcPr>
          <w:p w14:paraId="0282FB7C" w14:textId="2CEA33EF"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 xml:space="preserve">Department for Mainstreaming Gender Equality established through the Rulebook on Internal </w:t>
            </w:r>
            <w:r w:rsidR="00144D40" w:rsidRPr="00B76BF1">
              <w:rPr>
                <w:rFonts w:ascii="Arial Narrow" w:hAnsi="Arial Narrow"/>
                <w:lang w:val="en-GB"/>
              </w:rPr>
              <w:t>Organisation</w:t>
            </w:r>
            <w:r w:rsidRPr="00B76BF1">
              <w:rPr>
                <w:rFonts w:ascii="Arial Narrow" w:hAnsi="Arial Narrow"/>
                <w:lang w:val="en-GB"/>
              </w:rPr>
              <w:t xml:space="preserve"> and Systematization of the Ministry, with the primary responsibility of integrating gender equality principles into policies and activities in the development of strategic documents within its mandate.</w:t>
            </w:r>
            <w:r w:rsidRPr="00B76BF1">
              <w:rPr>
                <w:rFonts w:ascii="Arial Narrow" w:hAnsi="Arial Narrow"/>
                <w:lang w:val="en-GB"/>
              </w:rPr>
              <w:br/>
              <w:t>Within the Department, a Gender Equality Coordinator has been appointed.</w:t>
            </w:r>
            <w:r w:rsidRPr="00B76BF1">
              <w:rPr>
                <w:rFonts w:ascii="Arial Narrow" w:hAnsi="Arial Narrow"/>
                <w:lang w:val="en-GB"/>
              </w:rPr>
              <w:br/>
              <w:t>Expert staff in the field of gender equality systemat</w:t>
            </w:r>
            <w:r w:rsidR="00B76BF1">
              <w:rPr>
                <w:rFonts w:ascii="Arial Narrow" w:hAnsi="Arial Narrow"/>
                <w:lang w:val="en-GB"/>
              </w:rPr>
              <w:t>ise</w:t>
            </w:r>
            <w:r w:rsidRPr="00B76BF1">
              <w:rPr>
                <w:rFonts w:ascii="Arial Narrow" w:hAnsi="Arial Narrow"/>
                <w:lang w:val="en-GB"/>
              </w:rPr>
              <w:t>d within the Department to strengthen institutional capacities.</w:t>
            </w:r>
          </w:p>
        </w:tc>
        <w:tc>
          <w:tcPr>
            <w:tcW w:w="2372" w:type="dxa"/>
            <w:tcBorders>
              <w:bottom w:val="single" w:sz="4" w:space="0" w:color="000000"/>
            </w:tcBorders>
          </w:tcPr>
          <w:p w14:paraId="0282FB7D" w14:textId="7CAF0916"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Labour, Employment and Social Dialogue</w:t>
            </w:r>
          </w:p>
          <w:p w14:paraId="0282FB7E" w14:textId="1C11F8C7"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UNDP</w:t>
            </w:r>
            <w:r w:rsidR="00B76BF1">
              <w:rPr>
                <w:rFonts w:ascii="Arial Narrow" w:eastAsia="Arial Narrow" w:hAnsi="Arial Narrow" w:cs="Arial Narrow"/>
                <w:lang w:val="en-GB"/>
              </w:rPr>
              <w:t xml:space="preserve"> </w:t>
            </w:r>
          </w:p>
          <w:p w14:paraId="0282FB7F" w14:textId="77777777" w:rsidR="00A02997" w:rsidRPr="00B76BF1" w:rsidRDefault="00A02997" w:rsidP="00A02997">
            <w:pPr>
              <w:rPr>
                <w:rFonts w:ascii="Arial Narrow" w:eastAsia="Arial Narrow" w:hAnsi="Arial Narrow" w:cs="Arial Narrow"/>
                <w:lang w:val="en-GB"/>
              </w:rPr>
            </w:pPr>
          </w:p>
          <w:p w14:paraId="0282FB80" w14:textId="77777777" w:rsidR="00A02997" w:rsidRPr="00B76BF1" w:rsidRDefault="00A02997" w:rsidP="00A02997">
            <w:pPr>
              <w:rPr>
                <w:rFonts w:ascii="Arial Narrow" w:eastAsia="Arial Narrow" w:hAnsi="Arial Narrow" w:cs="Arial Narrow"/>
                <w:lang w:val="en-GB"/>
              </w:rPr>
            </w:pPr>
          </w:p>
          <w:p w14:paraId="0282FB81" w14:textId="77777777" w:rsidR="00A02997" w:rsidRPr="00B76BF1" w:rsidRDefault="00A02997" w:rsidP="00A02997">
            <w:pPr>
              <w:rPr>
                <w:rFonts w:ascii="Arial Narrow" w:eastAsia="Arial Narrow" w:hAnsi="Arial Narrow" w:cs="Arial Narrow"/>
                <w:lang w:val="en-GB"/>
              </w:rPr>
            </w:pPr>
          </w:p>
          <w:p w14:paraId="0282FB82" w14:textId="77777777" w:rsidR="00A02997" w:rsidRPr="00B76BF1" w:rsidRDefault="00A02997" w:rsidP="00A02997">
            <w:pPr>
              <w:rPr>
                <w:rFonts w:ascii="Arial Narrow" w:eastAsia="Arial Narrow" w:hAnsi="Arial Narrow" w:cs="Arial Narrow"/>
                <w:lang w:val="en-GB"/>
              </w:rPr>
            </w:pPr>
          </w:p>
        </w:tc>
        <w:tc>
          <w:tcPr>
            <w:tcW w:w="1639" w:type="dxa"/>
            <w:tcBorders>
              <w:bottom w:val="single" w:sz="4" w:space="0" w:color="000000"/>
            </w:tcBorders>
          </w:tcPr>
          <w:p w14:paraId="0282FB83" w14:textId="0FA24388"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Q1 2026</w:t>
            </w:r>
          </w:p>
        </w:tc>
        <w:tc>
          <w:tcPr>
            <w:tcW w:w="1639" w:type="dxa"/>
            <w:tcBorders>
              <w:bottom w:val="single" w:sz="4" w:space="0" w:color="000000"/>
            </w:tcBorders>
          </w:tcPr>
          <w:p w14:paraId="0282FB84" w14:textId="0CFAE5B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7" w:type="dxa"/>
            <w:tcBorders>
              <w:bottom w:val="single" w:sz="4" w:space="0" w:color="000000"/>
            </w:tcBorders>
          </w:tcPr>
          <w:p w14:paraId="0282FB85" w14:textId="74B6F92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1710" w:type="dxa"/>
            <w:tcBorders>
              <w:bottom w:val="single" w:sz="4" w:space="0" w:color="000000"/>
            </w:tcBorders>
          </w:tcPr>
          <w:p w14:paraId="0282FB86" w14:textId="7C58FE86" w:rsidR="00A02997" w:rsidRPr="00B76BF1" w:rsidRDefault="00863E6F"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B87" w14:textId="66DA06B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funds</w:t>
            </w:r>
          </w:p>
        </w:tc>
      </w:tr>
      <w:tr w:rsidR="003A6D21" w:rsidRPr="00B76BF1" w14:paraId="0282FB90" w14:textId="77777777" w:rsidTr="00B433DC">
        <w:tc>
          <w:tcPr>
            <w:tcW w:w="2099" w:type="dxa"/>
            <w:tcBorders>
              <w:top w:val="single" w:sz="4" w:space="0" w:color="000000"/>
              <w:left w:val="nil"/>
              <w:bottom w:val="nil"/>
              <w:right w:val="nil"/>
            </w:tcBorders>
          </w:tcPr>
          <w:p w14:paraId="0282FB89" w14:textId="77777777" w:rsidR="003A6D21" w:rsidRPr="00B76BF1" w:rsidRDefault="003A6D21">
            <w:pPr>
              <w:rPr>
                <w:rFonts w:ascii="Arial Narrow" w:eastAsia="Arial Narrow" w:hAnsi="Arial Narrow" w:cs="Arial Narrow"/>
                <w:b/>
                <w:lang w:val="en-GB"/>
              </w:rPr>
            </w:pPr>
          </w:p>
        </w:tc>
        <w:tc>
          <w:tcPr>
            <w:tcW w:w="1984" w:type="dxa"/>
            <w:tcBorders>
              <w:top w:val="single" w:sz="4" w:space="0" w:color="000000"/>
              <w:left w:val="nil"/>
              <w:bottom w:val="nil"/>
              <w:right w:val="nil"/>
            </w:tcBorders>
          </w:tcPr>
          <w:p w14:paraId="0282FB8A" w14:textId="77777777" w:rsidR="003A6D21" w:rsidRPr="00B76BF1" w:rsidRDefault="003A6D21">
            <w:pPr>
              <w:rPr>
                <w:rFonts w:ascii="Arial Narrow" w:eastAsia="Arial Narrow" w:hAnsi="Arial Narrow" w:cs="Arial Narrow"/>
                <w:lang w:val="en-GB"/>
              </w:rPr>
            </w:pPr>
          </w:p>
        </w:tc>
        <w:tc>
          <w:tcPr>
            <w:tcW w:w="2372" w:type="dxa"/>
            <w:tcBorders>
              <w:top w:val="single" w:sz="4" w:space="0" w:color="000000"/>
              <w:left w:val="nil"/>
              <w:bottom w:val="nil"/>
              <w:right w:val="nil"/>
            </w:tcBorders>
          </w:tcPr>
          <w:p w14:paraId="0282FB8B" w14:textId="77777777" w:rsidR="003A6D21" w:rsidRPr="00B76BF1" w:rsidRDefault="003A6D21">
            <w:pPr>
              <w:rPr>
                <w:rFonts w:ascii="Arial Narrow" w:eastAsia="Arial Narrow" w:hAnsi="Arial Narrow" w:cs="Arial Narrow"/>
                <w:lang w:val="en-GB"/>
              </w:rPr>
            </w:pPr>
          </w:p>
        </w:tc>
        <w:tc>
          <w:tcPr>
            <w:tcW w:w="1639" w:type="dxa"/>
            <w:tcBorders>
              <w:top w:val="single" w:sz="4" w:space="0" w:color="000000"/>
              <w:left w:val="nil"/>
              <w:bottom w:val="nil"/>
              <w:right w:val="nil"/>
            </w:tcBorders>
          </w:tcPr>
          <w:p w14:paraId="0282FB8C" w14:textId="77777777" w:rsidR="003A6D21" w:rsidRPr="00B76BF1" w:rsidRDefault="003A6D21">
            <w:pPr>
              <w:rPr>
                <w:rFonts w:ascii="Arial Narrow" w:eastAsia="Arial Narrow" w:hAnsi="Arial Narrow" w:cs="Arial Narrow"/>
                <w:lang w:val="en-GB"/>
              </w:rPr>
            </w:pPr>
          </w:p>
        </w:tc>
        <w:tc>
          <w:tcPr>
            <w:tcW w:w="1639" w:type="dxa"/>
            <w:tcBorders>
              <w:top w:val="single" w:sz="4" w:space="0" w:color="000000"/>
              <w:left w:val="nil"/>
              <w:bottom w:val="nil"/>
              <w:right w:val="nil"/>
            </w:tcBorders>
          </w:tcPr>
          <w:p w14:paraId="0282FB8D" w14:textId="77777777" w:rsidR="003A6D21" w:rsidRPr="00B76BF1" w:rsidRDefault="003A6D21">
            <w:pPr>
              <w:rPr>
                <w:rFonts w:ascii="Arial Narrow" w:eastAsia="Arial Narrow" w:hAnsi="Arial Narrow" w:cs="Arial Narrow"/>
                <w:lang w:val="en-GB"/>
              </w:rPr>
            </w:pPr>
          </w:p>
        </w:tc>
        <w:tc>
          <w:tcPr>
            <w:tcW w:w="1507" w:type="dxa"/>
            <w:tcBorders>
              <w:top w:val="single" w:sz="4" w:space="0" w:color="000000"/>
              <w:left w:val="nil"/>
              <w:bottom w:val="nil"/>
              <w:right w:val="nil"/>
            </w:tcBorders>
          </w:tcPr>
          <w:p w14:paraId="0282FB8E" w14:textId="77777777" w:rsidR="003A6D21" w:rsidRPr="00B76BF1" w:rsidRDefault="003A6D21">
            <w:pPr>
              <w:rPr>
                <w:rFonts w:ascii="Arial Narrow" w:eastAsia="Arial Narrow" w:hAnsi="Arial Narrow" w:cs="Arial Narrow"/>
                <w:lang w:val="en-GB"/>
              </w:rPr>
            </w:pPr>
          </w:p>
        </w:tc>
        <w:tc>
          <w:tcPr>
            <w:tcW w:w="1710" w:type="dxa"/>
            <w:tcBorders>
              <w:top w:val="single" w:sz="4" w:space="0" w:color="000000"/>
              <w:left w:val="nil"/>
              <w:bottom w:val="nil"/>
              <w:right w:val="nil"/>
            </w:tcBorders>
          </w:tcPr>
          <w:p w14:paraId="0282FB8F" w14:textId="77777777" w:rsidR="003A6D21" w:rsidRPr="00B76BF1" w:rsidRDefault="003A6D21">
            <w:pPr>
              <w:rPr>
                <w:rFonts w:ascii="Arial Narrow" w:eastAsia="Arial Narrow" w:hAnsi="Arial Narrow" w:cs="Arial Narrow"/>
                <w:lang w:val="en-GB"/>
              </w:rPr>
            </w:pPr>
          </w:p>
        </w:tc>
      </w:tr>
      <w:tr w:rsidR="003A6D21" w:rsidRPr="00B76BF1" w14:paraId="0282FB98" w14:textId="77777777" w:rsidTr="00B433DC">
        <w:tc>
          <w:tcPr>
            <w:tcW w:w="2099" w:type="dxa"/>
            <w:tcBorders>
              <w:top w:val="nil"/>
              <w:left w:val="nil"/>
              <w:bottom w:val="nil"/>
              <w:right w:val="nil"/>
            </w:tcBorders>
          </w:tcPr>
          <w:p w14:paraId="0282FB91" w14:textId="77777777" w:rsidR="003A6D21" w:rsidRPr="00B76BF1" w:rsidRDefault="003A6D21">
            <w:pPr>
              <w:rPr>
                <w:rFonts w:ascii="Arial Narrow" w:eastAsia="Arial Narrow" w:hAnsi="Arial Narrow" w:cs="Arial Narrow"/>
                <w:b/>
                <w:lang w:val="en-GB"/>
              </w:rPr>
            </w:pPr>
          </w:p>
        </w:tc>
        <w:tc>
          <w:tcPr>
            <w:tcW w:w="1984" w:type="dxa"/>
            <w:tcBorders>
              <w:top w:val="nil"/>
              <w:left w:val="nil"/>
              <w:bottom w:val="nil"/>
              <w:right w:val="nil"/>
            </w:tcBorders>
          </w:tcPr>
          <w:p w14:paraId="0282FB92" w14:textId="77777777" w:rsidR="003A6D21" w:rsidRPr="00B76BF1" w:rsidRDefault="003A6D21">
            <w:pPr>
              <w:rPr>
                <w:rFonts w:ascii="Arial Narrow" w:eastAsia="Arial Narrow" w:hAnsi="Arial Narrow" w:cs="Arial Narrow"/>
                <w:lang w:val="en-GB"/>
              </w:rPr>
            </w:pPr>
          </w:p>
        </w:tc>
        <w:tc>
          <w:tcPr>
            <w:tcW w:w="2372" w:type="dxa"/>
            <w:tcBorders>
              <w:top w:val="nil"/>
              <w:left w:val="nil"/>
              <w:bottom w:val="nil"/>
              <w:right w:val="nil"/>
            </w:tcBorders>
          </w:tcPr>
          <w:p w14:paraId="0282FB93" w14:textId="77777777" w:rsidR="003A6D21" w:rsidRPr="00B76BF1" w:rsidRDefault="003A6D21">
            <w:pPr>
              <w:rPr>
                <w:rFonts w:ascii="Arial Narrow" w:eastAsia="Arial Narrow" w:hAnsi="Arial Narrow" w:cs="Arial Narrow"/>
                <w:lang w:val="en-GB"/>
              </w:rPr>
            </w:pPr>
          </w:p>
        </w:tc>
        <w:tc>
          <w:tcPr>
            <w:tcW w:w="1639" w:type="dxa"/>
            <w:tcBorders>
              <w:top w:val="nil"/>
              <w:left w:val="nil"/>
              <w:bottom w:val="nil"/>
              <w:right w:val="nil"/>
            </w:tcBorders>
          </w:tcPr>
          <w:p w14:paraId="0282FB94" w14:textId="77777777" w:rsidR="003A6D21" w:rsidRPr="00B76BF1" w:rsidRDefault="003A6D21">
            <w:pPr>
              <w:rPr>
                <w:rFonts w:ascii="Arial Narrow" w:eastAsia="Arial Narrow" w:hAnsi="Arial Narrow" w:cs="Arial Narrow"/>
                <w:lang w:val="en-GB"/>
              </w:rPr>
            </w:pPr>
          </w:p>
        </w:tc>
        <w:tc>
          <w:tcPr>
            <w:tcW w:w="1639" w:type="dxa"/>
            <w:tcBorders>
              <w:top w:val="nil"/>
              <w:left w:val="nil"/>
              <w:bottom w:val="nil"/>
              <w:right w:val="nil"/>
            </w:tcBorders>
          </w:tcPr>
          <w:p w14:paraId="0282FB95" w14:textId="77777777" w:rsidR="003A6D21" w:rsidRPr="00B76BF1" w:rsidRDefault="003A6D21">
            <w:pPr>
              <w:rPr>
                <w:rFonts w:ascii="Arial Narrow" w:eastAsia="Arial Narrow" w:hAnsi="Arial Narrow" w:cs="Arial Narrow"/>
                <w:lang w:val="en-GB"/>
              </w:rPr>
            </w:pPr>
          </w:p>
        </w:tc>
        <w:tc>
          <w:tcPr>
            <w:tcW w:w="1507" w:type="dxa"/>
            <w:tcBorders>
              <w:top w:val="nil"/>
              <w:left w:val="nil"/>
              <w:bottom w:val="nil"/>
              <w:right w:val="nil"/>
            </w:tcBorders>
          </w:tcPr>
          <w:p w14:paraId="0282FB96" w14:textId="77777777" w:rsidR="003A6D21" w:rsidRPr="00B76BF1" w:rsidRDefault="003A6D21">
            <w:pPr>
              <w:rPr>
                <w:rFonts w:ascii="Arial Narrow" w:eastAsia="Arial Narrow" w:hAnsi="Arial Narrow" w:cs="Arial Narrow"/>
                <w:lang w:val="en-GB"/>
              </w:rPr>
            </w:pPr>
          </w:p>
        </w:tc>
        <w:tc>
          <w:tcPr>
            <w:tcW w:w="1710" w:type="dxa"/>
            <w:tcBorders>
              <w:top w:val="nil"/>
              <w:left w:val="nil"/>
              <w:bottom w:val="nil"/>
              <w:right w:val="nil"/>
            </w:tcBorders>
          </w:tcPr>
          <w:p w14:paraId="0282FB97" w14:textId="77777777" w:rsidR="003A6D21" w:rsidRPr="00B76BF1" w:rsidRDefault="003A6D21">
            <w:pPr>
              <w:rPr>
                <w:rFonts w:ascii="Arial Narrow" w:eastAsia="Arial Narrow" w:hAnsi="Arial Narrow" w:cs="Arial Narrow"/>
                <w:lang w:val="en-GB"/>
              </w:rPr>
            </w:pPr>
          </w:p>
        </w:tc>
      </w:tr>
    </w:tbl>
    <w:p w14:paraId="0282FB99" w14:textId="5E6A741A" w:rsidR="003A6D21" w:rsidRPr="00B76BF1" w:rsidRDefault="006D116F">
      <w:pPr>
        <w:keepNext/>
        <w:keepLines/>
        <w:spacing w:before="240" w:after="0"/>
        <w:jc w:val="both"/>
        <w:rPr>
          <w:rFonts w:ascii="Arial Narrow" w:eastAsia="Arial Narrow" w:hAnsi="Arial Narrow" w:cs="Arial Narrow"/>
          <w:sz w:val="32"/>
          <w:szCs w:val="32"/>
          <w:lang w:val="en-GB"/>
        </w:rPr>
      </w:pPr>
      <w:r w:rsidRPr="00B76BF1">
        <w:rPr>
          <w:rFonts w:ascii="Arial Narrow" w:eastAsia="Arial Narrow" w:hAnsi="Arial Narrow" w:cs="Arial Narrow"/>
          <w:sz w:val="32"/>
          <w:szCs w:val="32"/>
          <w:lang w:val="en-GB"/>
        </w:rPr>
        <w:t>Area II: Economic empowerment of women</w:t>
      </w:r>
    </w:p>
    <w:tbl>
      <w:tblPr>
        <w:tblStyle w:val="ac"/>
        <w:tblW w:w="12960" w:type="dxa"/>
        <w:tblLayout w:type="fixed"/>
        <w:tblLook w:val="0400" w:firstRow="0" w:lastRow="0" w:firstColumn="0" w:lastColumn="0" w:noHBand="0" w:noVBand="1"/>
      </w:tblPr>
      <w:tblGrid>
        <w:gridCol w:w="2128"/>
        <w:gridCol w:w="2092"/>
        <w:gridCol w:w="1892"/>
        <w:gridCol w:w="1671"/>
        <w:gridCol w:w="1671"/>
        <w:gridCol w:w="1496"/>
        <w:gridCol w:w="2010"/>
      </w:tblGrid>
      <w:tr w:rsidR="003A6D21" w:rsidRPr="00B76BF1" w14:paraId="0282FB9C" w14:textId="77777777" w:rsidTr="004534DD">
        <w:tc>
          <w:tcPr>
            <w:tcW w:w="2128" w:type="dxa"/>
          </w:tcPr>
          <w:p w14:paraId="0282FB9A" w14:textId="511AE95E" w:rsidR="003A6D21" w:rsidRPr="00B76BF1" w:rsidRDefault="004C4CE4">
            <w:pPr>
              <w:rPr>
                <w:rFonts w:ascii="Arial Narrow" w:eastAsia="Arial Narrow" w:hAnsi="Arial Narrow" w:cs="Arial Narrow"/>
                <w:lang w:val="en-GB"/>
              </w:rPr>
            </w:pPr>
            <w:r w:rsidRPr="00B76BF1">
              <w:rPr>
                <w:rFonts w:ascii="Arial Narrow" w:eastAsia="Arial Narrow" w:hAnsi="Arial Narrow" w:cs="Arial Narrow"/>
                <w:lang w:val="en-GB"/>
              </w:rPr>
              <w:t xml:space="preserve">Operational objective </w:t>
            </w:r>
            <w:r w:rsidR="00804C05" w:rsidRPr="00B76BF1">
              <w:rPr>
                <w:rFonts w:ascii="Arial Narrow" w:eastAsia="Arial Narrow" w:hAnsi="Arial Narrow" w:cs="Arial Narrow"/>
                <w:lang w:val="en-GB"/>
              </w:rPr>
              <w:t>2</w:t>
            </w:r>
          </w:p>
        </w:tc>
        <w:tc>
          <w:tcPr>
            <w:tcW w:w="10832" w:type="dxa"/>
            <w:gridSpan w:val="6"/>
          </w:tcPr>
          <w:p w14:paraId="0282FB9B" w14:textId="585C4467" w:rsidR="003A6D21" w:rsidRPr="00B76BF1" w:rsidRDefault="006D116F">
            <w:pPr>
              <w:rPr>
                <w:rFonts w:ascii="Arial Narrow" w:eastAsia="Arial Narrow" w:hAnsi="Arial Narrow" w:cs="Arial Narrow"/>
                <w:lang w:val="en-GB"/>
              </w:rPr>
            </w:pPr>
            <w:r w:rsidRPr="00B76BF1">
              <w:rPr>
                <w:rFonts w:ascii="Arial Narrow" w:eastAsia="Arial Narrow" w:hAnsi="Arial Narrow" w:cs="Arial Narrow"/>
                <w:lang w:val="en-GB"/>
              </w:rPr>
              <w:t>Increase the employment rate of women and strengthen their representation in positions of economic decision-making</w:t>
            </w:r>
            <w:r w:rsidR="00B76BF1">
              <w:rPr>
                <w:rFonts w:ascii="Arial Narrow" w:eastAsia="Arial Narrow" w:hAnsi="Arial Narrow" w:cs="Arial Narrow"/>
                <w:lang w:val="en-GB"/>
              </w:rPr>
              <w:t>.</w:t>
            </w:r>
          </w:p>
        </w:tc>
      </w:tr>
      <w:tr w:rsidR="006A521F" w:rsidRPr="00B76BF1" w14:paraId="0282FBAC" w14:textId="77777777" w:rsidTr="0033544D">
        <w:trPr>
          <w:trHeight w:val="2340"/>
        </w:trPr>
        <w:tc>
          <w:tcPr>
            <w:tcW w:w="2128" w:type="dxa"/>
            <w:tcBorders>
              <w:top w:val="single" w:sz="4" w:space="0" w:color="000000"/>
              <w:left w:val="single" w:sz="4" w:space="0" w:color="000000"/>
              <w:bottom w:val="single" w:sz="4" w:space="0" w:color="000000"/>
              <w:right w:val="single" w:sz="4" w:space="0" w:color="000000"/>
            </w:tcBorders>
          </w:tcPr>
          <w:p w14:paraId="7261D1F4" w14:textId="34C02903" w:rsidR="006A521F" w:rsidRPr="00B76BF1" w:rsidRDefault="006A521F" w:rsidP="006A521F">
            <w:pPr>
              <w:rPr>
                <w:rFonts w:ascii="Arial Narrow" w:eastAsia="Arial Narrow" w:hAnsi="Arial Narrow" w:cs="Arial Narrow"/>
                <w:lang w:val="en-GB"/>
              </w:rPr>
            </w:pPr>
            <w:r w:rsidRPr="00B76BF1">
              <w:rPr>
                <w:rFonts w:ascii="Arial Narrow" w:eastAsia="Arial Narrow" w:hAnsi="Arial Narrow" w:cs="Arial Narrow"/>
                <w:b/>
                <w:lang w:val="en-GB"/>
              </w:rPr>
              <w:t>Performance indicator 1</w:t>
            </w:r>
            <w:r w:rsidRPr="00B76BF1">
              <w:rPr>
                <w:rFonts w:ascii="Arial Narrow" w:eastAsia="Arial Narrow" w:hAnsi="Arial Narrow" w:cs="Arial Narrow"/>
                <w:lang w:val="en-GB"/>
              </w:rPr>
              <w:t xml:space="preserve">: </w:t>
            </w:r>
          </w:p>
          <w:p w14:paraId="0282FB9F" w14:textId="1F55205B" w:rsidR="006A521F" w:rsidRPr="00B76BF1" w:rsidRDefault="006A521F" w:rsidP="006A521F">
            <w:pPr>
              <w:rPr>
                <w:rFonts w:ascii="Arial Narrow" w:hAnsi="Arial Narrow" w:cs="Arial"/>
                <w:lang w:val="en-GB"/>
              </w:rPr>
            </w:pPr>
            <w:r w:rsidRPr="00B76BF1">
              <w:rPr>
                <w:rFonts w:ascii="Arial Narrow" w:hAnsi="Arial Narrow" w:cs="Arial"/>
                <w:lang w:val="en-GB"/>
              </w:rPr>
              <w:t>Percentage of unemployed women in the labour force</w:t>
            </w:r>
          </w:p>
        </w:tc>
        <w:tc>
          <w:tcPr>
            <w:tcW w:w="3984" w:type="dxa"/>
            <w:gridSpan w:val="2"/>
            <w:tcBorders>
              <w:top w:val="single" w:sz="4" w:space="0" w:color="000000"/>
              <w:left w:val="single" w:sz="4" w:space="0" w:color="000000"/>
              <w:bottom w:val="single" w:sz="4" w:space="0" w:color="000000"/>
              <w:right w:val="single" w:sz="4" w:space="0" w:color="000000"/>
            </w:tcBorders>
          </w:tcPr>
          <w:p w14:paraId="4B66A7B3" w14:textId="77777777" w:rsidR="006A521F" w:rsidRPr="00B76BF1" w:rsidRDefault="006A521F" w:rsidP="00785585">
            <w:pPr>
              <w:jc w:val="center"/>
              <w:rPr>
                <w:rFonts w:ascii="Arial Narrow" w:eastAsia="Arial Narrow" w:hAnsi="Arial Narrow" w:cs="Arial Narrow"/>
                <w:b/>
                <w:lang w:val="en-GB"/>
              </w:rPr>
            </w:pPr>
            <w:r w:rsidRPr="00B76BF1">
              <w:rPr>
                <w:rFonts w:ascii="Arial Narrow" w:eastAsia="Arial Narrow" w:hAnsi="Arial Narrow" w:cs="Arial Narrow"/>
                <w:b/>
                <w:lang w:val="en-GB"/>
              </w:rPr>
              <w:t>Baseline value 2025</w:t>
            </w:r>
          </w:p>
          <w:p w14:paraId="732BC3FF" w14:textId="77777777" w:rsidR="006A521F" w:rsidRPr="00B76BF1" w:rsidRDefault="006A521F" w:rsidP="00785585">
            <w:pPr>
              <w:jc w:val="center"/>
              <w:rPr>
                <w:rFonts w:ascii="Arial Narrow" w:eastAsia="Arial Narrow" w:hAnsi="Arial Narrow" w:cs="Arial Narrow"/>
                <w:b/>
                <w:lang w:val="en-GB"/>
              </w:rPr>
            </w:pPr>
          </w:p>
          <w:p w14:paraId="0282FBA3" w14:textId="1FC7030D" w:rsidR="006A521F" w:rsidRPr="00B76BF1" w:rsidRDefault="006A521F" w:rsidP="00785585">
            <w:pPr>
              <w:jc w:val="center"/>
              <w:rPr>
                <w:rFonts w:ascii="Arial Narrow" w:hAnsi="Arial Narrow" w:cs="Arial"/>
                <w:lang w:val="en-GB"/>
              </w:rPr>
            </w:pPr>
            <w:r w:rsidRPr="00B76BF1">
              <w:rPr>
                <w:rFonts w:ascii="Arial Narrow" w:hAnsi="Arial Narrow" w:cs="Arial"/>
                <w:lang w:val="en-GB"/>
              </w:rPr>
              <w:t>Currently, 58.24% of unemployed persons registered with the Employment Agency of Montenegro are women.</w:t>
            </w:r>
          </w:p>
        </w:tc>
        <w:tc>
          <w:tcPr>
            <w:tcW w:w="3342" w:type="dxa"/>
            <w:gridSpan w:val="2"/>
            <w:tcBorders>
              <w:top w:val="single" w:sz="4" w:space="0" w:color="000000"/>
              <w:left w:val="single" w:sz="4" w:space="0" w:color="000000"/>
              <w:bottom w:val="single" w:sz="4" w:space="0" w:color="000000"/>
              <w:right w:val="single" w:sz="4" w:space="0" w:color="000000"/>
            </w:tcBorders>
          </w:tcPr>
          <w:p w14:paraId="7A690405" w14:textId="77777777" w:rsidR="006A521F" w:rsidRPr="00B76BF1" w:rsidRDefault="006A521F" w:rsidP="00785585">
            <w:pPr>
              <w:jc w:val="center"/>
              <w:rPr>
                <w:rFonts w:ascii="Arial Narrow" w:eastAsia="Arial Narrow" w:hAnsi="Arial Narrow" w:cs="Arial Narrow"/>
                <w:b/>
                <w:lang w:val="en-GB"/>
              </w:rPr>
            </w:pPr>
            <w:r w:rsidRPr="00B76BF1">
              <w:rPr>
                <w:rFonts w:ascii="Arial Narrow" w:eastAsia="Arial Narrow" w:hAnsi="Arial Narrow" w:cs="Arial Narrow"/>
                <w:b/>
                <w:lang w:val="en-GB"/>
              </w:rPr>
              <w:t>Mid-term value 2027</w:t>
            </w:r>
          </w:p>
          <w:p w14:paraId="1711B6E1" w14:textId="77777777" w:rsidR="006A521F" w:rsidRPr="00B76BF1" w:rsidRDefault="006A521F" w:rsidP="00785585">
            <w:pPr>
              <w:jc w:val="center"/>
              <w:rPr>
                <w:rFonts w:ascii="Arial Narrow" w:eastAsia="Arial Narrow" w:hAnsi="Arial Narrow" w:cs="Arial Narrow"/>
                <w:b/>
                <w:lang w:val="en-GB"/>
              </w:rPr>
            </w:pPr>
          </w:p>
          <w:p w14:paraId="0282FBA8" w14:textId="7F1B624F" w:rsidR="006A521F" w:rsidRPr="00B76BF1" w:rsidRDefault="006A521F" w:rsidP="00785585">
            <w:pPr>
              <w:jc w:val="center"/>
              <w:rPr>
                <w:rFonts w:ascii="Arial Narrow" w:hAnsi="Arial Narrow" w:cs="Arial"/>
                <w:lang w:val="en-GB"/>
              </w:rPr>
            </w:pPr>
            <w:r w:rsidRPr="00B76BF1">
              <w:rPr>
                <w:rFonts w:ascii="Arial Narrow" w:hAnsi="Arial Narrow" w:cs="Arial"/>
                <w:lang w:val="en-GB"/>
              </w:rPr>
              <w:t>By the end of 2027, the percentage of women registered as unemployed with the Employment Agency of Montenegro is reduced to 55%.</w:t>
            </w:r>
          </w:p>
        </w:tc>
        <w:tc>
          <w:tcPr>
            <w:tcW w:w="3506" w:type="dxa"/>
            <w:gridSpan w:val="2"/>
            <w:tcBorders>
              <w:top w:val="single" w:sz="4" w:space="0" w:color="000000"/>
              <w:left w:val="single" w:sz="4" w:space="0" w:color="000000"/>
              <w:bottom w:val="single" w:sz="4" w:space="0" w:color="000000"/>
              <w:right w:val="single" w:sz="4" w:space="0" w:color="000000"/>
            </w:tcBorders>
          </w:tcPr>
          <w:p w14:paraId="049A4D6C" w14:textId="77777777" w:rsidR="006A521F" w:rsidRPr="00B76BF1" w:rsidRDefault="006A521F" w:rsidP="00785585">
            <w:pPr>
              <w:jc w:val="center"/>
              <w:rPr>
                <w:rFonts w:ascii="Arial Narrow" w:eastAsia="Arial Narrow" w:hAnsi="Arial Narrow" w:cs="Arial Narrow"/>
                <w:b/>
                <w:lang w:val="en-GB"/>
              </w:rPr>
            </w:pPr>
            <w:r w:rsidRPr="00B76BF1">
              <w:rPr>
                <w:rFonts w:ascii="Arial Narrow" w:eastAsia="Arial Narrow" w:hAnsi="Arial Narrow" w:cs="Arial Narrow"/>
                <w:b/>
                <w:lang w:val="en-GB"/>
              </w:rPr>
              <w:t>Target value 2029</w:t>
            </w:r>
          </w:p>
          <w:p w14:paraId="36AAE3E3" w14:textId="77777777" w:rsidR="006A521F" w:rsidRPr="00B76BF1" w:rsidRDefault="006A521F" w:rsidP="00785585">
            <w:pPr>
              <w:jc w:val="center"/>
              <w:rPr>
                <w:rFonts w:ascii="Arial Narrow" w:eastAsia="Arial Narrow" w:hAnsi="Arial Narrow" w:cs="Arial Narrow"/>
                <w:b/>
                <w:lang w:val="en-GB"/>
              </w:rPr>
            </w:pPr>
          </w:p>
          <w:p w14:paraId="0282FBAB" w14:textId="59655405" w:rsidR="006A521F" w:rsidRPr="00B76BF1" w:rsidRDefault="006A521F" w:rsidP="00785585">
            <w:pPr>
              <w:jc w:val="center"/>
              <w:rPr>
                <w:rFonts w:ascii="Arial Narrow" w:hAnsi="Arial Narrow" w:cs="Arial"/>
                <w:lang w:val="en-GB"/>
              </w:rPr>
            </w:pPr>
            <w:r w:rsidRPr="00B76BF1">
              <w:rPr>
                <w:rFonts w:ascii="Arial Narrow" w:hAnsi="Arial Narrow" w:cs="Arial"/>
                <w:lang w:val="en-GB"/>
              </w:rPr>
              <w:t>By the end of 2029, the percentage of women registered as unemployed with the Employment Agency of Montenegro is reduced to 50%.</w:t>
            </w:r>
          </w:p>
        </w:tc>
      </w:tr>
      <w:tr w:rsidR="006A521F" w:rsidRPr="00B76BF1" w14:paraId="0282FBB9" w14:textId="77777777" w:rsidTr="004534DD">
        <w:tc>
          <w:tcPr>
            <w:tcW w:w="2128" w:type="dxa"/>
            <w:tcBorders>
              <w:top w:val="single" w:sz="4" w:space="0" w:color="000000"/>
              <w:left w:val="single" w:sz="4" w:space="0" w:color="000000"/>
              <w:bottom w:val="single" w:sz="4" w:space="0" w:color="000000"/>
              <w:right w:val="single" w:sz="4" w:space="0" w:color="000000"/>
            </w:tcBorders>
          </w:tcPr>
          <w:p w14:paraId="2C0C368D" w14:textId="6848A6EC" w:rsidR="006A521F" w:rsidRPr="00B76BF1" w:rsidRDefault="006A521F" w:rsidP="006A521F">
            <w:pPr>
              <w:rPr>
                <w:rFonts w:ascii="Arial Narrow" w:eastAsia="Arial Narrow" w:hAnsi="Arial Narrow" w:cs="Arial Narrow"/>
                <w:b/>
                <w:lang w:val="en-GB"/>
              </w:rPr>
            </w:pPr>
            <w:r w:rsidRPr="00B76BF1">
              <w:rPr>
                <w:rFonts w:ascii="Arial Narrow" w:eastAsia="Arial Narrow" w:hAnsi="Arial Narrow" w:cs="Arial Narrow"/>
                <w:b/>
                <w:lang w:val="en-GB"/>
              </w:rPr>
              <w:t>Performance indicator 2:</w:t>
            </w:r>
          </w:p>
          <w:p w14:paraId="6B957A44" w14:textId="113940AC" w:rsidR="006A521F" w:rsidRPr="00B76BF1" w:rsidRDefault="006A521F" w:rsidP="003D769F">
            <w:pPr>
              <w:rPr>
                <w:rFonts w:ascii="Arial Narrow" w:hAnsi="Arial Narrow" w:cs="Arial"/>
                <w:lang w:val="en-GB"/>
              </w:rPr>
            </w:pPr>
            <w:r w:rsidRPr="00B76BF1">
              <w:rPr>
                <w:rFonts w:ascii="Arial Narrow" w:hAnsi="Arial Narrow" w:cs="Arial"/>
                <w:lang w:val="en-GB"/>
              </w:rPr>
              <w:t>Percentage of women among managers, directors</w:t>
            </w:r>
            <w:r w:rsidR="00820EEC">
              <w:rPr>
                <w:rFonts w:ascii="Arial Narrow" w:hAnsi="Arial Narrow" w:cs="Arial"/>
                <w:lang w:val="en-GB"/>
              </w:rPr>
              <w:t xml:space="preserve"> and</w:t>
            </w:r>
            <w:r w:rsidRPr="00B76BF1">
              <w:rPr>
                <w:rFonts w:ascii="Arial Narrow" w:hAnsi="Arial Narrow" w:cs="Arial"/>
                <w:lang w:val="en-GB"/>
              </w:rPr>
              <w:t xml:space="preserve"> middle and senior-level executives</w:t>
            </w:r>
          </w:p>
          <w:p w14:paraId="0282FBAF" w14:textId="63BF3888" w:rsidR="006A521F" w:rsidRPr="00B76BF1" w:rsidRDefault="006A521F" w:rsidP="006A521F">
            <w:pPr>
              <w:rPr>
                <w:rFonts w:ascii="Arial Narrow" w:eastAsia="Arial Narrow" w:hAnsi="Arial Narrow" w:cs="Arial Narrow"/>
                <w:lang w:val="en-GB"/>
              </w:rPr>
            </w:pPr>
          </w:p>
        </w:tc>
        <w:tc>
          <w:tcPr>
            <w:tcW w:w="3984" w:type="dxa"/>
            <w:gridSpan w:val="2"/>
            <w:tcBorders>
              <w:top w:val="single" w:sz="4" w:space="0" w:color="000000"/>
              <w:left w:val="single" w:sz="4" w:space="0" w:color="000000"/>
              <w:bottom w:val="single" w:sz="4" w:space="0" w:color="000000"/>
              <w:right w:val="single" w:sz="4" w:space="0" w:color="000000"/>
            </w:tcBorders>
          </w:tcPr>
          <w:p w14:paraId="382E8973" w14:textId="77777777" w:rsidR="006A521F" w:rsidRPr="00B76BF1" w:rsidRDefault="006A521F" w:rsidP="00785585">
            <w:pPr>
              <w:jc w:val="center"/>
              <w:rPr>
                <w:rFonts w:ascii="Arial Narrow" w:eastAsia="Arial Narrow" w:hAnsi="Arial Narrow" w:cs="Arial Narrow"/>
                <w:b/>
                <w:lang w:val="en-GB"/>
              </w:rPr>
            </w:pPr>
            <w:r w:rsidRPr="00B76BF1">
              <w:rPr>
                <w:rFonts w:ascii="Arial Narrow" w:eastAsia="Arial Narrow" w:hAnsi="Arial Narrow" w:cs="Arial Narrow"/>
                <w:b/>
                <w:lang w:val="en-GB"/>
              </w:rPr>
              <w:t>Baseline value 2025</w:t>
            </w:r>
          </w:p>
          <w:p w14:paraId="1A1859FF" w14:textId="77777777" w:rsidR="006A521F" w:rsidRPr="00B76BF1" w:rsidRDefault="006A521F" w:rsidP="00785585">
            <w:pPr>
              <w:jc w:val="center"/>
              <w:rPr>
                <w:rFonts w:ascii="Arial Narrow" w:eastAsia="Arial Narrow" w:hAnsi="Arial Narrow" w:cs="Arial Narrow"/>
                <w:lang w:val="en-GB"/>
              </w:rPr>
            </w:pPr>
          </w:p>
          <w:p w14:paraId="33414E8C" w14:textId="77777777" w:rsidR="006A521F" w:rsidRPr="00B76BF1" w:rsidRDefault="006A521F" w:rsidP="00785585">
            <w:pPr>
              <w:jc w:val="center"/>
              <w:rPr>
                <w:rFonts w:ascii="Arial Narrow" w:hAnsi="Arial Narrow" w:cs="Arial"/>
                <w:lang w:val="en-GB"/>
              </w:rPr>
            </w:pPr>
            <w:r w:rsidRPr="00B76BF1">
              <w:rPr>
                <w:rFonts w:ascii="Arial Narrow" w:hAnsi="Arial Narrow" w:cs="Arial"/>
                <w:lang w:val="en-GB"/>
              </w:rPr>
              <w:t>In Montenegro, approximately 22% of managerial positions are held by women.</w:t>
            </w:r>
          </w:p>
          <w:p w14:paraId="0282FBB2" w14:textId="608061A3" w:rsidR="006A521F" w:rsidRPr="00B76BF1" w:rsidRDefault="006A521F" w:rsidP="00785585">
            <w:pPr>
              <w:jc w:val="center"/>
              <w:rPr>
                <w:rFonts w:ascii="Arial Narrow" w:eastAsia="Arial Narrow" w:hAnsi="Arial Narrow" w:cs="Arial Narrow"/>
                <w:lang w:val="en-GB"/>
              </w:rPr>
            </w:pPr>
          </w:p>
        </w:tc>
        <w:tc>
          <w:tcPr>
            <w:tcW w:w="3342" w:type="dxa"/>
            <w:gridSpan w:val="2"/>
            <w:tcBorders>
              <w:top w:val="single" w:sz="4" w:space="0" w:color="000000"/>
              <w:left w:val="single" w:sz="4" w:space="0" w:color="000000"/>
              <w:bottom w:val="single" w:sz="4" w:space="0" w:color="000000"/>
              <w:right w:val="single" w:sz="4" w:space="0" w:color="000000"/>
            </w:tcBorders>
          </w:tcPr>
          <w:p w14:paraId="23F3B91F" w14:textId="77777777" w:rsidR="006A521F" w:rsidRPr="00B76BF1" w:rsidRDefault="006A521F" w:rsidP="00785585">
            <w:pPr>
              <w:jc w:val="center"/>
              <w:rPr>
                <w:rFonts w:ascii="Arial Narrow" w:eastAsia="Arial Narrow" w:hAnsi="Arial Narrow" w:cs="Arial Narrow"/>
                <w:b/>
                <w:lang w:val="en-GB"/>
              </w:rPr>
            </w:pPr>
            <w:r w:rsidRPr="00B76BF1">
              <w:rPr>
                <w:rFonts w:ascii="Arial Narrow" w:eastAsia="Arial Narrow" w:hAnsi="Arial Narrow" w:cs="Arial Narrow"/>
                <w:b/>
                <w:lang w:val="en-GB"/>
              </w:rPr>
              <w:t>Mid-term value 2027</w:t>
            </w:r>
          </w:p>
          <w:p w14:paraId="388DAE42" w14:textId="77777777" w:rsidR="006A521F" w:rsidRPr="00B76BF1" w:rsidRDefault="006A521F" w:rsidP="00785585">
            <w:pPr>
              <w:jc w:val="center"/>
              <w:rPr>
                <w:rFonts w:ascii="Arial Narrow" w:eastAsia="Arial Narrow" w:hAnsi="Arial Narrow" w:cs="Arial Narrow"/>
                <w:lang w:val="en-GB"/>
              </w:rPr>
            </w:pPr>
          </w:p>
          <w:p w14:paraId="2E62EF79" w14:textId="77777777" w:rsidR="006A521F" w:rsidRPr="00B76BF1" w:rsidRDefault="006A521F" w:rsidP="00785585">
            <w:pPr>
              <w:jc w:val="center"/>
              <w:rPr>
                <w:rFonts w:ascii="Arial Narrow" w:hAnsi="Arial Narrow" w:cs="Arial"/>
                <w:lang w:val="en-GB"/>
              </w:rPr>
            </w:pPr>
            <w:r w:rsidRPr="00B76BF1">
              <w:rPr>
                <w:rFonts w:ascii="Arial Narrow" w:hAnsi="Arial Narrow" w:cs="Arial"/>
                <w:lang w:val="en-GB"/>
              </w:rPr>
              <w:t>The Law on Companies is adopted, defining the obligation that 40% of managerial positions must be held by women.</w:t>
            </w:r>
          </w:p>
          <w:p w14:paraId="0282FBB5" w14:textId="3D13E568" w:rsidR="006A521F" w:rsidRPr="00B76BF1" w:rsidRDefault="006A521F" w:rsidP="00785585">
            <w:pPr>
              <w:jc w:val="center"/>
              <w:rPr>
                <w:rFonts w:ascii="Arial Narrow" w:eastAsia="Arial Narrow" w:hAnsi="Arial Narrow" w:cs="Arial Narrow"/>
                <w:lang w:val="en-GB"/>
              </w:rPr>
            </w:pPr>
          </w:p>
        </w:tc>
        <w:tc>
          <w:tcPr>
            <w:tcW w:w="3506" w:type="dxa"/>
            <w:gridSpan w:val="2"/>
            <w:tcBorders>
              <w:top w:val="single" w:sz="4" w:space="0" w:color="000000"/>
              <w:left w:val="single" w:sz="4" w:space="0" w:color="000000"/>
              <w:bottom w:val="single" w:sz="4" w:space="0" w:color="000000"/>
              <w:right w:val="single" w:sz="4" w:space="0" w:color="000000"/>
            </w:tcBorders>
          </w:tcPr>
          <w:p w14:paraId="0E901AED" w14:textId="77777777" w:rsidR="006A521F" w:rsidRPr="00B76BF1" w:rsidRDefault="006A521F" w:rsidP="00785585">
            <w:pPr>
              <w:jc w:val="center"/>
              <w:rPr>
                <w:rFonts w:ascii="Arial Narrow" w:eastAsia="Arial Narrow" w:hAnsi="Arial Narrow" w:cs="Arial Narrow"/>
                <w:b/>
                <w:lang w:val="en-GB"/>
              </w:rPr>
            </w:pPr>
            <w:r w:rsidRPr="00B76BF1">
              <w:rPr>
                <w:rFonts w:ascii="Arial Narrow" w:eastAsia="Arial Narrow" w:hAnsi="Arial Narrow" w:cs="Arial Narrow"/>
                <w:b/>
                <w:lang w:val="en-GB"/>
              </w:rPr>
              <w:t>Target value 2029</w:t>
            </w:r>
          </w:p>
          <w:p w14:paraId="5BE800EB" w14:textId="77777777" w:rsidR="006A521F" w:rsidRPr="00B76BF1" w:rsidRDefault="006A521F" w:rsidP="00785585">
            <w:pPr>
              <w:jc w:val="center"/>
              <w:rPr>
                <w:rFonts w:ascii="Arial Narrow" w:eastAsia="Arial Narrow" w:hAnsi="Arial Narrow" w:cs="Arial Narrow"/>
                <w:lang w:val="en-GB"/>
              </w:rPr>
            </w:pPr>
          </w:p>
          <w:p w14:paraId="6E781EB2" w14:textId="77777777" w:rsidR="006A521F" w:rsidRPr="00B76BF1" w:rsidRDefault="006A521F" w:rsidP="00785585">
            <w:pPr>
              <w:jc w:val="center"/>
              <w:rPr>
                <w:rFonts w:ascii="Arial Narrow" w:hAnsi="Arial Narrow" w:cs="Arial"/>
                <w:lang w:val="en-GB"/>
              </w:rPr>
            </w:pPr>
            <w:r w:rsidRPr="00B76BF1">
              <w:rPr>
                <w:rFonts w:ascii="Arial Narrow" w:hAnsi="Arial Narrow" w:cs="Arial"/>
                <w:lang w:val="en-GB"/>
              </w:rPr>
              <w:t>A minimum of 40% of managerial positions in public enterprises are held by women.</w:t>
            </w:r>
          </w:p>
          <w:p w14:paraId="0282FBB8" w14:textId="51824B50" w:rsidR="006A521F" w:rsidRPr="00B76BF1" w:rsidRDefault="006A521F" w:rsidP="00785585">
            <w:pPr>
              <w:jc w:val="center"/>
              <w:rPr>
                <w:rFonts w:ascii="Arial Narrow" w:eastAsia="Arial Narrow" w:hAnsi="Arial Narrow" w:cs="Arial Narrow"/>
                <w:lang w:val="en-GB"/>
              </w:rPr>
            </w:pPr>
          </w:p>
        </w:tc>
      </w:tr>
      <w:tr w:rsidR="006A521F" w:rsidRPr="00B76BF1" w14:paraId="0282FBC2" w14:textId="77777777" w:rsidTr="00BF6BF0">
        <w:tc>
          <w:tcPr>
            <w:tcW w:w="2128" w:type="dxa"/>
            <w:tcBorders>
              <w:top w:val="single" w:sz="4" w:space="0" w:color="000000"/>
              <w:left w:val="single" w:sz="4" w:space="0" w:color="000000"/>
              <w:bottom w:val="single" w:sz="4" w:space="0" w:color="000000"/>
              <w:right w:val="single" w:sz="4" w:space="0" w:color="000000"/>
            </w:tcBorders>
            <w:vAlign w:val="center"/>
          </w:tcPr>
          <w:p w14:paraId="5527E5E5" w14:textId="4562544B" w:rsidR="006A521F" w:rsidRPr="00B76BF1" w:rsidRDefault="006A521F" w:rsidP="00BF6BF0">
            <w:pPr>
              <w:rPr>
                <w:rFonts w:ascii="Arial Narrow" w:eastAsia="Arial Narrow" w:hAnsi="Arial Narrow" w:cs="Arial Narrow"/>
                <w:b/>
                <w:lang w:val="en-GB"/>
              </w:rPr>
            </w:pPr>
            <w:r w:rsidRPr="00B76BF1">
              <w:rPr>
                <w:rFonts w:ascii="Arial Narrow" w:eastAsia="Arial Narrow" w:hAnsi="Arial Narrow" w:cs="Arial Narrow"/>
                <w:b/>
                <w:lang w:val="en-GB"/>
              </w:rPr>
              <w:t>Performance indicator 3:</w:t>
            </w:r>
          </w:p>
          <w:p w14:paraId="76AB57FB" w14:textId="77777777" w:rsidR="006A521F" w:rsidRPr="00B76BF1" w:rsidRDefault="006A521F" w:rsidP="00BF6BF0">
            <w:pPr>
              <w:rPr>
                <w:rFonts w:ascii="Arial Narrow" w:hAnsi="Arial Narrow" w:cs="Arial"/>
                <w:lang w:val="en-GB"/>
              </w:rPr>
            </w:pPr>
            <w:r w:rsidRPr="00B76BF1">
              <w:rPr>
                <w:rFonts w:ascii="Arial Narrow" w:hAnsi="Arial Narrow" w:cs="Arial"/>
                <w:lang w:val="en-GB"/>
              </w:rPr>
              <w:t>Percentage of companies with women owners or co-owners</w:t>
            </w:r>
          </w:p>
          <w:p w14:paraId="0282FBBB" w14:textId="113E7F03" w:rsidR="006A521F" w:rsidRPr="00B76BF1" w:rsidRDefault="006A521F" w:rsidP="00BF6BF0">
            <w:pPr>
              <w:rPr>
                <w:rFonts w:ascii="Arial Narrow" w:eastAsia="Arial Narrow" w:hAnsi="Arial Narrow" w:cs="Arial Narrow"/>
                <w:lang w:val="en-GB"/>
              </w:rPr>
            </w:pPr>
          </w:p>
        </w:tc>
        <w:tc>
          <w:tcPr>
            <w:tcW w:w="3984" w:type="dxa"/>
            <w:gridSpan w:val="2"/>
            <w:tcBorders>
              <w:top w:val="single" w:sz="4" w:space="0" w:color="000000"/>
              <w:left w:val="single" w:sz="4" w:space="0" w:color="000000"/>
              <w:bottom w:val="single" w:sz="4" w:space="0" w:color="000000"/>
              <w:right w:val="single" w:sz="4" w:space="0" w:color="000000"/>
            </w:tcBorders>
            <w:vAlign w:val="center"/>
          </w:tcPr>
          <w:p w14:paraId="146F6110" w14:textId="77777777" w:rsidR="006A521F" w:rsidRPr="00B76BF1" w:rsidRDefault="006A521F" w:rsidP="00BF6BF0">
            <w:pPr>
              <w:rPr>
                <w:rFonts w:ascii="Arial Narrow" w:eastAsia="Arial Narrow" w:hAnsi="Arial Narrow" w:cs="Arial Narrow"/>
                <w:b/>
                <w:lang w:val="en-GB"/>
              </w:rPr>
            </w:pPr>
            <w:r w:rsidRPr="00B76BF1">
              <w:rPr>
                <w:rFonts w:ascii="Arial Narrow" w:eastAsia="Arial Narrow" w:hAnsi="Arial Narrow" w:cs="Arial Narrow"/>
                <w:b/>
                <w:lang w:val="en-GB"/>
              </w:rPr>
              <w:t>Baseline value 2025</w:t>
            </w:r>
          </w:p>
          <w:p w14:paraId="0FEB5CCF" w14:textId="77777777" w:rsidR="006A521F" w:rsidRPr="00B76BF1" w:rsidRDefault="006A521F" w:rsidP="00BF6BF0">
            <w:pPr>
              <w:rPr>
                <w:rFonts w:ascii="Arial Narrow" w:eastAsia="Arial Narrow" w:hAnsi="Arial Narrow" w:cs="Arial Narrow"/>
                <w:b/>
                <w:lang w:val="en-GB"/>
              </w:rPr>
            </w:pPr>
          </w:p>
          <w:p w14:paraId="53543B4D" w14:textId="77777777" w:rsidR="006A521F" w:rsidRPr="00B76BF1" w:rsidRDefault="006A521F" w:rsidP="00BF6BF0">
            <w:pPr>
              <w:rPr>
                <w:rFonts w:ascii="Arial Narrow" w:hAnsi="Arial Narrow" w:cs="Arial"/>
                <w:lang w:val="en-GB"/>
              </w:rPr>
            </w:pPr>
            <w:r w:rsidRPr="00B76BF1">
              <w:rPr>
                <w:rFonts w:ascii="Arial Narrow" w:hAnsi="Arial Narrow" w:cs="Arial"/>
                <w:lang w:val="en-GB"/>
              </w:rPr>
              <w:t>Currently, around 24% of companies in Montenegro have a woman in their ownership structure.</w:t>
            </w:r>
          </w:p>
          <w:p w14:paraId="0282FBBD" w14:textId="265B3790" w:rsidR="006A521F" w:rsidRPr="00B76BF1" w:rsidRDefault="006A521F" w:rsidP="00BF6BF0">
            <w:pPr>
              <w:rPr>
                <w:rFonts w:ascii="Arial Narrow" w:eastAsia="Arial Narrow" w:hAnsi="Arial Narrow" w:cs="Arial Narrow"/>
                <w:lang w:val="en-GB"/>
              </w:rPr>
            </w:pPr>
          </w:p>
        </w:tc>
        <w:tc>
          <w:tcPr>
            <w:tcW w:w="3342" w:type="dxa"/>
            <w:gridSpan w:val="2"/>
            <w:tcBorders>
              <w:top w:val="single" w:sz="4" w:space="0" w:color="000000"/>
              <w:left w:val="single" w:sz="4" w:space="0" w:color="000000"/>
              <w:bottom w:val="single" w:sz="4" w:space="0" w:color="000000"/>
              <w:right w:val="single" w:sz="4" w:space="0" w:color="000000"/>
            </w:tcBorders>
            <w:vAlign w:val="center"/>
          </w:tcPr>
          <w:p w14:paraId="371CFCB0" w14:textId="77777777" w:rsidR="006A521F" w:rsidRPr="00B76BF1" w:rsidRDefault="006A521F" w:rsidP="00BF6BF0">
            <w:pPr>
              <w:rPr>
                <w:rFonts w:ascii="Arial Narrow" w:eastAsia="Arial Narrow" w:hAnsi="Arial Narrow" w:cs="Arial Narrow"/>
                <w:b/>
                <w:lang w:val="en-GB"/>
              </w:rPr>
            </w:pPr>
            <w:r w:rsidRPr="00B76BF1">
              <w:rPr>
                <w:rFonts w:ascii="Arial Narrow" w:eastAsia="Arial Narrow" w:hAnsi="Arial Narrow" w:cs="Arial Narrow"/>
                <w:b/>
                <w:lang w:val="en-GB"/>
              </w:rPr>
              <w:t>Mid-term value 2027</w:t>
            </w:r>
          </w:p>
          <w:p w14:paraId="6E16B836" w14:textId="77777777" w:rsidR="006A521F" w:rsidRPr="00B76BF1" w:rsidRDefault="006A521F" w:rsidP="00BF6BF0">
            <w:pPr>
              <w:rPr>
                <w:rFonts w:ascii="Arial Narrow" w:eastAsia="Arial Narrow" w:hAnsi="Arial Narrow" w:cs="Arial Narrow"/>
                <w:b/>
                <w:lang w:val="en-GB"/>
              </w:rPr>
            </w:pPr>
          </w:p>
          <w:p w14:paraId="78A5EC5F" w14:textId="77777777" w:rsidR="006A521F" w:rsidRPr="00B76BF1" w:rsidRDefault="006A521F" w:rsidP="00BF6BF0">
            <w:pPr>
              <w:rPr>
                <w:rFonts w:ascii="Arial Narrow" w:hAnsi="Arial Narrow" w:cs="Arial"/>
                <w:lang w:val="en-GB"/>
              </w:rPr>
            </w:pPr>
            <w:r w:rsidRPr="00B76BF1">
              <w:rPr>
                <w:rFonts w:ascii="Arial Narrow" w:hAnsi="Arial Narrow" w:cs="Arial"/>
                <w:lang w:val="en-GB"/>
              </w:rPr>
              <w:t>A minimum of 30% of companies in Montenegro have a woman in their ownership structure.</w:t>
            </w:r>
          </w:p>
          <w:p w14:paraId="0282FBBF" w14:textId="6173EB76" w:rsidR="006A521F" w:rsidRPr="00B76BF1" w:rsidRDefault="006A521F" w:rsidP="00BF6BF0">
            <w:pPr>
              <w:rPr>
                <w:rFonts w:ascii="Arial Narrow" w:eastAsia="Arial Narrow" w:hAnsi="Arial Narrow" w:cs="Arial Narrow"/>
                <w:lang w:val="en-GB"/>
              </w:rPr>
            </w:pPr>
          </w:p>
        </w:tc>
        <w:tc>
          <w:tcPr>
            <w:tcW w:w="3506" w:type="dxa"/>
            <w:gridSpan w:val="2"/>
            <w:tcBorders>
              <w:top w:val="single" w:sz="4" w:space="0" w:color="000000"/>
              <w:left w:val="single" w:sz="4" w:space="0" w:color="000000"/>
              <w:bottom w:val="single" w:sz="4" w:space="0" w:color="000000"/>
              <w:right w:val="single" w:sz="4" w:space="0" w:color="000000"/>
            </w:tcBorders>
            <w:vAlign w:val="center"/>
          </w:tcPr>
          <w:p w14:paraId="4935BBBB" w14:textId="77777777" w:rsidR="006A521F" w:rsidRPr="00B76BF1" w:rsidRDefault="006A521F" w:rsidP="00BF6BF0">
            <w:pPr>
              <w:rPr>
                <w:rFonts w:ascii="Arial Narrow" w:eastAsia="Arial Narrow" w:hAnsi="Arial Narrow" w:cs="Arial Narrow"/>
                <w:b/>
                <w:lang w:val="en-GB"/>
              </w:rPr>
            </w:pPr>
            <w:r w:rsidRPr="00B76BF1">
              <w:rPr>
                <w:rFonts w:ascii="Arial Narrow" w:eastAsia="Arial Narrow" w:hAnsi="Arial Narrow" w:cs="Arial Narrow"/>
                <w:b/>
                <w:lang w:val="en-GB"/>
              </w:rPr>
              <w:t>Target value 2029</w:t>
            </w:r>
          </w:p>
          <w:p w14:paraId="2D6FDB23" w14:textId="77777777" w:rsidR="006A521F" w:rsidRPr="00B76BF1" w:rsidRDefault="006A521F" w:rsidP="00BF6BF0">
            <w:pPr>
              <w:rPr>
                <w:rFonts w:ascii="Arial Narrow" w:eastAsia="Arial Narrow" w:hAnsi="Arial Narrow" w:cs="Arial Narrow"/>
                <w:b/>
                <w:lang w:val="en-GB"/>
              </w:rPr>
            </w:pPr>
          </w:p>
          <w:p w14:paraId="37369E43" w14:textId="77777777" w:rsidR="006A521F" w:rsidRPr="00B76BF1" w:rsidRDefault="006A521F" w:rsidP="00BF6BF0">
            <w:pPr>
              <w:rPr>
                <w:rFonts w:ascii="Arial Narrow" w:hAnsi="Arial Narrow" w:cs="Arial"/>
                <w:lang w:val="en-GB"/>
              </w:rPr>
            </w:pPr>
            <w:r w:rsidRPr="00B76BF1">
              <w:rPr>
                <w:rFonts w:ascii="Arial Narrow" w:hAnsi="Arial Narrow" w:cs="Arial"/>
                <w:lang w:val="en-GB"/>
              </w:rPr>
              <w:t>A minimum of 35% of companies in Montenegro have a woman in their ownership structure.</w:t>
            </w:r>
          </w:p>
          <w:p w14:paraId="0282FBC1" w14:textId="1069E2FD" w:rsidR="006A521F" w:rsidRPr="00B76BF1" w:rsidRDefault="006A521F" w:rsidP="00BF6BF0">
            <w:pPr>
              <w:rPr>
                <w:rFonts w:ascii="Arial Narrow" w:eastAsia="Arial Narrow" w:hAnsi="Arial Narrow" w:cs="Arial Narrow"/>
                <w:lang w:val="en-GB"/>
              </w:rPr>
            </w:pPr>
          </w:p>
        </w:tc>
      </w:tr>
      <w:tr w:rsidR="00F04D93" w:rsidRPr="00B76BF1" w14:paraId="0282FBCA" w14:textId="77777777" w:rsidTr="004534DD">
        <w:tc>
          <w:tcPr>
            <w:tcW w:w="2128" w:type="dxa"/>
            <w:tcBorders>
              <w:top w:val="single" w:sz="4" w:space="0" w:color="000000"/>
              <w:left w:val="single" w:sz="4" w:space="0" w:color="000000"/>
              <w:bottom w:val="single" w:sz="4" w:space="0" w:color="000000"/>
              <w:right w:val="single" w:sz="4" w:space="0" w:color="000000"/>
            </w:tcBorders>
          </w:tcPr>
          <w:p w14:paraId="0282FBC3" w14:textId="16098F0F" w:rsidR="00F04D93" w:rsidRPr="00B76BF1" w:rsidRDefault="00F04D93" w:rsidP="00F04D93">
            <w:pPr>
              <w:rPr>
                <w:rFonts w:ascii="Arial Narrow" w:eastAsia="Arial Narrow" w:hAnsi="Arial Narrow" w:cs="Arial Narrow"/>
                <w:b/>
                <w:lang w:val="en-GB"/>
              </w:rPr>
            </w:pPr>
            <w:r w:rsidRPr="00B76BF1">
              <w:rPr>
                <w:rFonts w:ascii="Arial Narrow" w:eastAsia="Arial Narrow" w:hAnsi="Arial Narrow" w:cs="Arial Narrow"/>
                <w:b/>
                <w:lang w:val="en-GB"/>
              </w:rPr>
              <w:lastRenderedPageBreak/>
              <w:t>Activities</w:t>
            </w:r>
          </w:p>
        </w:tc>
        <w:tc>
          <w:tcPr>
            <w:tcW w:w="2092" w:type="dxa"/>
            <w:tcBorders>
              <w:top w:val="single" w:sz="4" w:space="0" w:color="000000"/>
              <w:left w:val="single" w:sz="4" w:space="0" w:color="000000"/>
              <w:bottom w:val="single" w:sz="4" w:space="0" w:color="000000"/>
              <w:right w:val="single" w:sz="4" w:space="0" w:color="000000"/>
            </w:tcBorders>
          </w:tcPr>
          <w:p w14:paraId="0282FBC4" w14:textId="285F1B95" w:rsidR="00F04D93" w:rsidRPr="00B76BF1" w:rsidRDefault="00F04D93" w:rsidP="00F04D93">
            <w:pPr>
              <w:rPr>
                <w:rFonts w:ascii="Arial Narrow" w:eastAsia="Arial Narrow" w:hAnsi="Arial Narrow" w:cs="Arial Narrow"/>
                <w:b/>
                <w:lang w:val="en-GB"/>
              </w:rPr>
            </w:pPr>
            <w:r w:rsidRPr="00B76BF1">
              <w:rPr>
                <w:rFonts w:ascii="Arial Narrow" w:eastAsia="Arial Narrow" w:hAnsi="Arial Narrow" w:cs="Arial Narrow"/>
                <w:b/>
                <w:lang w:val="en-GB"/>
              </w:rPr>
              <w:t>Result indicator</w:t>
            </w:r>
          </w:p>
        </w:tc>
        <w:tc>
          <w:tcPr>
            <w:tcW w:w="1892" w:type="dxa"/>
            <w:tcBorders>
              <w:top w:val="single" w:sz="4" w:space="0" w:color="000000"/>
              <w:left w:val="single" w:sz="4" w:space="0" w:color="000000"/>
              <w:bottom w:val="single" w:sz="4" w:space="0" w:color="000000"/>
              <w:right w:val="single" w:sz="4" w:space="0" w:color="000000"/>
            </w:tcBorders>
          </w:tcPr>
          <w:p w14:paraId="0282FBC5" w14:textId="614545D5" w:rsidR="00F04D93" w:rsidRPr="00B76BF1" w:rsidRDefault="00F04D93" w:rsidP="00F04D93">
            <w:pPr>
              <w:rPr>
                <w:rFonts w:ascii="Arial Narrow" w:eastAsia="Arial Narrow" w:hAnsi="Arial Narrow" w:cs="Arial Narrow"/>
                <w:b/>
                <w:lang w:val="en-GB"/>
              </w:rPr>
            </w:pPr>
            <w:r w:rsidRPr="00B76BF1">
              <w:rPr>
                <w:rFonts w:ascii="Arial Narrow" w:eastAsia="Arial Narrow" w:hAnsi="Arial Narrow" w:cs="Arial Narrow"/>
                <w:b/>
                <w:lang w:val="en-GB"/>
              </w:rPr>
              <w:t>Responsible institution and partners</w:t>
            </w:r>
          </w:p>
        </w:tc>
        <w:tc>
          <w:tcPr>
            <w:tcW w:w="1671" w:type="dxa"/>
            <w:tcBorders>
              <w:top w:val="single" w:sz="4" w:space="0" w:color="000000"/>
              <w:left w:val="single" w:sz="4" w:space="0" w:color="000000"/>
              <w:bottom w:val="single" w:sz="4" w:space="0" w:color="000000"/>
              <w:right w:val="single" w:sz="4" w:space="0" w:color="000000"/>
            </w:tcBorders>
          </w:tcPr>
          <w:p w14:paraId="0282FBC6" w14:textId="256DAD8F" w:rsidR="00F04D93" w:rsidRPr="00B76BF1" w:rsidRDefault="00F04D93" w:rsidP="00F04D93">
            <w:pPr>
              <w:rPr>
                <w:rFonts w:ascii="Arial Narrow" w:eastAsia="Arial Narrow" w:hAnsi="Arial Narrow" w:cs="Arial Narrow"/>
                <w:b/>
                <w:lang w:val="en-GB"/>
              </w:rPr>
            </w:pPr>
            <w:r w:rsidRPr="00B76BF1">
              <w:rPr>
                <w:rFonts w:ascii="Arial Narrow" w:eastAsia="Arial Narrow" w:hAnsi="Arial Narrow" w:cs="Arial Narrow"/>
                <w:b/>
                <w:lang w:val="en-GB"/>
              </w:rPr>
              <w:t>Implementation start date</w:t>
            </w:r>
          </w:p>
        </w:tc>
        <w:tc>
          <w:tcPr>
            <w:tcW w:w="1671" w:type="dxa"/>
            <w:tcBorders>
              <w:top w:val="single" w:sz="4" w:space="0" w:color="000000"/>
              <w:left w:val="single" w:sz="4" w:space="0" w:color="000000"/>
              <w:bottom w:val="single" w:sz="4" w:space="0" w:color="000000"/>
              <w:right w:val="single" w:sz="4" w:space="0" w:color="000000"/>
            </w:tcBorders>
          </w:tcPr>
          <w:p w14:paraId="0282FBC7" w14:textId="781F03AB" w:rsidR="00F04D93" w:rsidRPr="00B76BF1" w:rsidRDefault="00F04D93" w:rsidP="00F04D93">
            <w:pPr>
              <w:rPr>
                <w:rFonts w:ascii="Arial Narrow" w:eastAsia="Arial Narrow" w:hAnsi="Arial Narrow" w:cs="Arial Narrow"/>
                <w:b/>
                <w:lang w:val="en-GB"/>
              </w:rPr>
            </w:pPr>
            <w:r w:rsidRPr="00B76BF1">
              <w:rPr>
                <w:rFonts w:ascii="Arial Narrow" w:eastAsia="Arial Narrow" w:hAnsi="Arial Narrow" w:cs="Arial Narrow"/>
                <w:b/>
                <w:lang w:val="en-GB"/>
              </w:rPr>
              <w:t>Implementation end date</w:t>
            </w:r>
          </w:p>
        </w:tc>
        <w:tc>
          <w:tcPr>
            <w:tcW w:w="1496" w:type="dxa"/>
            <w:tcBorders>
              <w:top w:val="single" w:sz="4" w:space="0" w:color="000000"/>
              <w:left w:val="single" w:sz="4" w:space="0" w:color="000000"/>
              <w:bottom w:val="single" w:sz="4" w:space="0" w:color="000000"/>
              <w:right w:val="single" w:sz="4" w:space="0" w:color="000000"/>
            </w:tcBorders>
          </w:tcPr>
          <w:p w14:paraId="0282FBC8" w14:textId="57C23417" w:rsidR="00F04D93" w:rsidRPr="00B76BF1" w:rsidRDefault="00F04D93" w:rsidP="00F04D93">
            <w:pPr>
              <w:rPr>
                <w:rFonts w:ascii="Arial Narrow" w:eastAsia="Arial Narrow" w:hAnsi="Arial Narrow" w:cs="Arial Narrow"/>
                <w:b/>
                <w:lang w:val="en-GB"/>
              </w:rPr>
            </w:pPr>
            <w:r w:rsidRPr="00B76BF1">
              <w:rPr>
                <w:rFonts w:ascii="Arial Narrow" w:eastAsia="Arial Narrow" w:hAnsi="Arial Narrow" w:cs="Arial Narrow"/>
                <w:b/>
                <w:lang w:val="en-GB"/>
              </w:rPr>
              <w:t>Necessary funds</w:t>
            </w:r>
          </w:p>
        </w:tc>
        <w:tc>
          <w:tcPr>
            <w:tcW w:w="2010" w:type="dxa"/>
            <w:tcBorders>
              <w:top w:val="single" w:sz="4" w:space="0" w:color="000000"/>
              <w:left w:val="single" w:sz="4" w:space="0" w:color="000000"/>
              <w:bottom w:val="single" w:sz="4" w:space="0" w:color="000000"/>
              <w:right w:val="single" w:sz="4" w:space="0" w:color="000000"/>
            </w:tcBorders>
          </w:tcPr>
          <w:p w14:paraId="0282FBC9" w14:textId="572AB817" w:rsidR="00F04D93" w:rsidRPr="00B76BF1" w:rsidRDefault="00F04D93" w:rsidP="00F04D93">
            <w:pPr>
              <w:rPr>
                <w:rFonts w:ascii="Arial Narrow" w:eastAsia="Arial Narrow" w:hAnsi="Arial Narrow" w:cs="Arial Narrow"/>
                <w:b/>
                <w:lang w:val="en-GB"/>
              </w:rPr>
            </w:pPr>
            <w:r w:rsidRPr="00B76BF1">
              <w:rPr>
                <w:rFonts w:ascii="Arial Narrow" w:eastAsia="Arial Narrow" w:hAnsi="Arial Narrow" w:cs="Arial Narrow"/>
                <w:b/>
                <w:lang w:val="en-GB"/>
              </w:rPr>
              <w:t>Funding source</w:t>
            </w:r>
          </w:p>
        </w:tc>
      </w:tr>
      <w:tr w:rsidR="00030251" w:rsidRPr="00B76BF1" w14:paraId="0282FBD2" w14:textId="77777777" w:rsidTr="004534DD">
        <w:tc>
          <w:tcPr>
            <w:tcW w:w="2128" w:type="dxa"/>
            <w:tcBorders>
              <w:top w:val="single" w:sz="4" w:space="0" w:color="000000"/>
              <w:left w:val="single" w:sz="4" w:space="0" w:color="000000"/>
              <w:bottom w:val="single" w:sz="4" w:space="0" w:color="000000"/>
              <w:right w:val="single" w:sz="4" w:space="0" w:color="000000"/>
            </w:tcBorders>
          </w:tcPr>
          <w:p w14:paraId="0282FBCB" w14:textId="62B73A6D" w:rsidR="00030251" w:rsidRPr="00B76BF1" w:rsidRDefault="00030251" w:rsidP="00030251">
            <w:pPr>
              <w:rPr>
                <w:rFonts w:ascii="Arial Narrow" w:eastAsia="Arial Narrow" w:hAnsi="Arial Narrow" w:cs="Arial Narrow"/>
                <w:lang w:val="en-GB"/>
              </w:rPr>
            </w:pPr>
            <w:r w:rsidRPr="00B76BF1">
              <w:rPr>
                <w:rFonts w:ascii="Arial Narrow" w:hAnsi="Arial Narrow"/>
                <w:lang w:val="en-GB"/>
              </w:rPr>
              <w:t>2.1 Implement activities within three projects for young women/students in STEM fields</w:t>
            </w:r>
          </w:p>
        </w:tc>
        <w:tc>
          <w:tcPr>
            <w:tcW w:w="2092" w:type="dxa"/>
            <w:tcBorders>
              <w:top w:val="single" w:sz="4" w:space="0" w:color="000000"/>
              <w:left w:val="single" w:sz="4" w:space="0" w:color="000000"/>
              <w:bottom w:val="single" w:sz="4" w:space="0" w:color="000000"/>
              <w:right w:val="single" w:sz="4" w:space="0" w:color="000000"/>
            </w:tcBorders>
          </w:tcPr>
          <w:p w14:paraId="0282FBCC" w14:textId="5CC38666" w:rsidR="00030251" w:rsidRPr="00B76BF1" w:rsidRDefault="00030251" w:rsidP="00030251">
            <w:pPr>
              <w:rPr>
                <w:rFonts w:ascii="Arial Narrow" w:eastAsia="Arial Narrow" w:hAnsi="Arial Narrow" w:cs="Arial Narrow"/>
                <w:lang w:val="en-GB"/>
              </w:rPr>
            </w:pPr>
            <w:r w:rsidRPr="00B76BF1">
              <w:rPr>
                <w:rFonts w:ascii="Arial Narrow" w:hAnsi="Arial Narrow"/>
                <w:lang w:val="en-GB"/>
              </w:rPr>
              <w:t xml:space="preserve">Funds allocated within three </w:t>
            </w:r>
            <w:r w:rsidR="00B76BF1" w:rsidRPr="00B76BF1">
              <w:rPr>
                <w:rFonts w:ascii="Arial Narrow" w:eastAsia="Arial Narrow" w:hAnsi="Arial Narrow" w:cs="Arial Narrow"/>
                <w:lang w:val="en-GB"/>
              </w:rPr>
              <w:t>Ministry of Education, Science and Innovatio</w:t>
            </w:r>
            <w:r w:rsidR="00B76BF1">
              <w:rPr>
                <w:rFonts w:ascii="Arial Narrow" w:eastAsia="Arial Narrow" w:hAnsi="Arial Narrow" w:cs="Arial Narrow"/>
                <w:lang w:val="en-GB"/>
              </w:rPr>
              <w:t xml:space="preserve">n </w:t>
            </w:r>
            <w:r w:rsidRPr="00B76BF1">
              <w:rPr>
                <w:rFonts w:ascii="Arial Narrow" w:hAnsi="Arial Narrow"/>
                <w:lang w:val="en-GB"/>
              </w:rPr>
              <w:t>projects for young women/students in STEM fields</w:t>
            </w:r>
          </w:p>
        </w:tc>
        <w:tc>
          <w:tcPr>
            <w:tcW w:w="1892" w:type="dxa"/>
            <w:tcBorders>
              <w:top w:val="single" w:sz="4" w:space="0" w:color="000000"/>
              <w:left w:val="single" w:sz="4" w:space="0" w:color="000000"/>
              <w:bottom w:val="single" w:sz="4" w:space="0" w:color="000000"/>
              <w:right w:val="single" w:sz="4" w:space="0" w:color="000000"/>
            </w:tcBorders>
          </w:tcPr>
          <w:p w14:paraId="0282FBCD" w14:textId="7A449434" w:rsidR="00030251" w:rsidRPr="00B76BF1" w:rsidRDefault="00030251" w:rsidP="00030251">
            <w:pPr>
              <w:rPr>
                <w:rFonts w:ascii="Arial Narrow" w:eastAsia="Arial Narrow" w:hAnsi="Arial Narrow" w:cs="Arial Narrow"/>
                <w:lang w:val="en-GB"/>
              </w:rPr>
            </w:pPr>
            <w:r w:rsidRPr="00B76BF1">
              <w:rPr>
                <w:rFonts w:ascii="Arial Narrow" w:eastAsia="Arial Narrow" w:hAnsi="Arial Narrow" w:cs="Arial Narrow"/>
                <w:lang w:val="en-GB"/>
              </w:rPr>
              <w:t>Ministry of Education, Science and Innovation</w:t>
            </w:r>
          </w:p>
        </w:tc>
        <w:tc>
          <w:tcPr>
            <w:tcW w:w="1671" w:type="dxa"/>
            <w:tcBorders>
              <w:top w:val="single" w:sz="4" w:space="0" w:color="000000"/>
              <w:left w:val="single" w:sz="4" w:space="0" w:color="000000"/>
              <w:bottom w:val="single" w:sz="4" w:space="0" w:color="000000"/>
              <w:right w:val="single" w:sz="4" w:space="0" w:color="000000"/>
            </w:tcBorders>
          </w:tcPr>
          <w:p w14:paraId="0282FBCE" w14:textId="5937BECB" w:rsidR="00030251" w:rsidRPr="00B76BF1" w:rsidRDefault="00030251" w:rsidP="00030251">
            <w:pPr>
              <w:rPr>
                <w:rFonts w:ascii="Arial Narrow" w:eastAsia="Arial Narrow" w:hAnsi="Arial Narrow" w:cs="Arial Narrow"/>
                <w:lang w:val="en-GB"/>
              </w:rPr>
            </w:pPr>
            <w:r w:rsidRPr="00B76BF1">
              <w:rPr>
                <w:rFonts w:ascii="Arial Narrow" w:eastAsia="Arial Narrow" w:hAnsi="Arial Narrow" w:cs="Arial Narrow"/>
                <w:lang w:val="en-GB"/>
              </w:rPr>
              <w:t>Q2 2026</w:t>
            </w:r>
          </w:p>
        </w:tc>
        <w:tc>
          <w:tcPr>
            <w:tcW w:w="1671" w:type="dxa"/>
            <w:tcBorders>
              <w:top w:val="single" w:sz="4" w:space="0" w:color="000000"/>
              <w:left w:val="single" w:sz="4" w:space="0" w:color="000000"/>
              <w:bottom w:val="single" w:sz="4" w:space="0" w:color="000000"/>
              <w:right w:val="single" w:sz="4" w:space="0" w:color="000000"/>
            </w:tcBorders>
          </w:tcPr>
          <w:p w14:paraId="0282FBCF" w14:textId="403D90A0" w:rsidR="00030251" w:rsidRPr="00B76BF1" w:rsidRDefault="00030251" w:rsidP="00030251">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96" w:type="dxa"/>
            <w:tcBorders>
              <w:top w:val="single" w:sz="4" w:space="0" w:color="000000"/>
              <w:left w:val="single" w:sz="4" w:space="0" w:color="000000"/>
              <w:bottom w:val="single" w:sz="4" w:space="0" w:color="000000"/>
              <w:right w:val="single" w:sz="4" w:space="0" w:color="000000"/>
            </w:tcBorders>
          </w:tcPr>
          <w:p w14:paraId="0282FBD0" w14:textId="486F386C" w:rsidR="00030251" w:rsidRPr="00B76BF1" w:rsidRDefault="00174F68" w:rsidP="00030251">
            <w:pPr>
              <w:rPr>
                <w:rFonts w:ascii="Arial Narrow" w:eastAsia="Arial Narrow" w:hAnsi="Arial Narrow" w:cs="Arial Narrow"/>
                <w:lang w:val="en-GB"/>
              </w:rPr>
            </w:pPr>
            <w:r w:rsidRPr="00B76BF1">
              <w:rPr>
                <w:rFonts w:ascii="Arial Narrow" w:eastAsia="Arial Narrow" w:hAnsi="Arial Narrow" w:cs="Arial Narrow"/>
                <w:lang w:val="en-GB"/>
              </w:rPr>
              <w:t>€</w:t>
            </w:r>
            <w:r w:rsidR="00030251" w:rsidRPr="00B76BF1">
              <w:rPr>
                <w:rFonts w:ascii="Arial Narrow" w:eastAsia="Arial Narrow" w:hAnsi="Arial Narrow" w:cs="Arial Narrow"/>
                <w:lang w:val="en-GB"/>
              </w:rPr>
              <w:t>15</w:t>
            </w:r>
            <w:r w:rsidR="00863E6F" w:rsidRPr="00B76BF1">
              <w:rPr>
                <w:rFonts w:ascii="Arial Narrow" w:eastAsia="Arial Narrow" w:hAnsi="Arial Narrow" w:cs="Arial Narrow"/>
                <w:lang w:val="en-GB"/>
              </w:rPr>
              <w:t>,</w:t>
            </w:r>
            <w:r w:rsidR="00030251" w:rsidRPr="00B76BF1">
              <w:rPr>
                <w:rFonts w:ascii="Arial Narrow" w:eastAsia="Arial Narrow" w:hAnsi="Arial Narrow" w:cs="Arial Narrow"/>
                <w:lang w:val="en-GB"/>
              </w:rPr>
              <w:t>000</w:t>
            </w:r>
          </w:p>
        </w:tc>
        <w:tc>
          <w:tcPr>
            <w:tcW w:w="2010" w:type="dxa"/>
            <w:tcBorders>
              <w:top w:val="single" w:sz="4" w:space="0" w:color="000000"/>
              <w:left w:val="single" w:sz="4" w:space="0" w:color="000000"/>
              <w:bottom w:val="single" w:sz="4" w:space="0" w:color="000000"/>
              <w:right w:val="single" w:sz="4" w:space="0" w:color="000000"/>
            </w:tcBorders>
          </w:tcPr>
          <w:p w14:paraId="0282FBD1" w14:textId="4BF15ED3" w:rsidR="00030251" w:rsidRPr="00B76BF1" w:rsidRDefault="00030251" w:rsidP="00030251">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030251" w:rsidRPr="00B76BF1" w14:paraId="0282FBDB" w14:textId="77777777" w:rsidTr="004534DD">
        <w:tc>
          <w:tcPr>
            <w:tcW w:w="2128" w:type="dxa"/>
            <w:tcBorders>
              <w:top w:val="single" w:sz="4" w:space="0" w:color="000000"/>
              <w:left w:val="single" w:sz="4" w:space="0" w:color="000000"/>
              <w:bottom w:val="single" w:sz="4" w:space="0" w:color="000000"/>
              <w:right w:val="single" w:sz="4" w:space="0" w:color="000000"/>
            </w:tcBorders>
          </w:tcPr>
          <w:p w14:paraId="0282FBD3" w14:textId="533646EB" w:rsidR="00030251" w:rsidRPr="00B76BF1" w:rsidRDefault="00030251" w:rsidP="00030251">
            <w:pPr>
              <w:rPr>
                <w:rFonts w:ascii="Arial Narrow" w:eastAsia="Arial Narrow" w:hAnsi="Arial Narrow" w:cs="Arial Narrow"/>
                <w:b/>
                <w:lang w:val="en-GB"/>
              </w:rPr>
            </w:pPr>
            <w:r w:rsidRPr="00B76BF1">
              <w:rPr>
                <w:rFonts w:ascii="Arial Narrow" w:hAnsi="Arial Narrow"/>
                <w:lang w:val="en-GB"/>
              </w:rPr>
              <w:t>2.2 Include entrepreneurship and financial literacy modules in curricula, focusing on empowering young women, in the National Curriculum</w:t>
            </w:r>
          </w:p>
        </w:tc>
        <w:tc>
          <w:tcPr>
            <w:tcW w:w="2092" w:type="dxa"/>
            <w:tcBorders>
              <w:top w:val="single" w:sz="4" w:space="0" w:color="000000"/>
              <w:left w:val="single" w:sz="4" w:space="0" w:color="000000"/>
              <w:bottom w:val="single" w:sz="4" w:space="0" w:color="000000"/>
              <w:right w:val="single" w:sz="4" w:space="0" w:color="000000"/>
            </w:tcBorders>
          </w:tcPr>
          <w:p w14:paraId="0282FBD4" w14:textId="3FF7454E" w:rsidR="00030251" w:rsidRPr="00B76BF1" w:rsidRDefault="00030251" w:rsidP="00030251">
            <w:pPr>
              <w:rPr>
                <w:rFonts w:ascii="Arial Narrow" w:eastAsia="Arial Narrow" w:hAnsi="Arial Narrow" w:cs="Arial Narrow"/>
                <w:lang w:val="en-GB"/>
              </w:rPr>
            </w:pPr>
            <w:r w:rsidRPr="00B76BF1">
              <w:rPr>
                <w:rFonts w:ascii="Arial Narrow" w:hAnsi="Arial Narrow"/>
                <w:lang w:val="en-GB"/>
              </w:rPr>
              <w:t>National Curriculum developed, subject programmes revised</w:t>
            </w:r>
          </w:p>
        </w:tc>
        <w:tc>
          <w:tcPr>
            <w:tcW w:w="1892" w:type="dxa"/>
            <w:tcBorders>
              <w:top w:val="single" w:sz="4" w:space="0" w:color="000000"/>
              <w:left w:val="single" w:sz="4" w:space="0" w:color="000000"/>
              <w:bottom w:val="single" w:sz="4" w:space="0" w:color="000000"/>
              <w:right w:val="single" w:sz="4" w:space="0" w:color="000000"/>
            </w:tcBorders>
          </w:tcPr>
          <w:p w14:paraId="4E360108" w14:textId="28D1851A" w:rsidR="00A02997" w:rsidRPr="00B76BF1" w:rsidRDefault="00030251" w:rsidP="00030251">
            <w:pPr>
              <w:rPr>
                <w:rFonts w:ascii="Arial Narrow" w:eastAsia="Arial Narrow" w:hAnsi="Arial Narrow" w:cs="Arial Narrow"/>
                <w:lang w:val="en-GB"/>
              </w:rPr>
            </w:pPr>
            <w:r w:rsidRPr="00B76BF1">
              <w:rPr>
                <w:rFonts w:ascii="Arial Narrow" w:eastAsia="Arial Narrow" w:hAnsi="Arial Narrow" w:cs="Arial Narrow"/>
                <w:lang w:val="en-GB"/>
              </w:rPr>
              <w:t>Ministry of Education, Science and Innovation</w:t>
            </w:r>
          </w:p>
          <w:p w14:paraId="0282FBD5" w14:textId="331881BD" w:rsidR="00030251" w:rsidRPr="00B76BF1" w:rsidRDefault="00030251" w:rsidP="00030251">
            <w:pPr>
              <w:rPr>
                <w:rFonts w:ascii="Arial Narrow" w:eastAsia="Arial Narrow" w:hAnsi="Arial Narrow" w:cs="Arial Narrow"/>
                <w:lang w:val="en-GB"/>
              </w:rPr>
            </w:pPr>
            <w:r w:rsidRPr="00B76BF1">
              <w:rPr>
                <w:rFonts w:ascii="Arial Narrow" w:eastAsia="Arial Narrow" w:hAnsi="Arial Narrow" w:cs="Arial Narrow"/>
                <w:lang w:val="en-GB"/>
              </w:rPr>
              <w:t>Bureau for Education Services</w:t>
            </w:r>
          </w:p>
          <w:p w14:paraId="0282FBD6" w14:textId="4C4CE5AC" w:rsidR="00030251" w:rsidRPr="00B76BF1" w:rsidRDefault="00030251" w:rsidP="00030251">
            <w:pPr>
              <w:rPr>
                <w:rFonts w:ascii="Arial Narrow" w:eastAsia="Arial Narrow" w:hAnsi="Arial Narrow" w:cs="Arial Narrow"/>
                <w:lang w:val="en-GB"/>
              </w:rPr>
            </w:pPr>
            <w:r w:rsidRPr="00B76BF1">
              <w:rPr>
                <w:rFonts w:ascii="Arial Narrow" w:eastAsia="Arial Narrow" w:hAnsi="Arial Narrow" w:cs="Arial Narrow"/>
                <w:lang w:val="en-GB"/>
              </w:rPr>
              <w:t xml:space="preserve">Centre for </w:t>
            </w:r>
            <w:r w:rsidR="00785585" w:rsidRPr="00B76BF1">
              <w:rPr>
                <w:rFonts w:ascii="Arial Narrow" w:eastAsia="Arial Narrow" w:hAnsi="Arial Narrow" w:cs="Arial Narrow"/>
                <w:lang w:val="en-GB"/>
              </w:rPr>
              <w:t xml:space="preserve">Vocational </w:t>
            </w:r>
            <w:r w:rsidRPr="00B76BF1">
              <w:rPr>
                <w:rFonts w:ascii="Arial Narrow" w:eastAsia="Arial Narrow" w:hAnsi="Arial Narrow" w:cs="Arial Narrow"/>
                <w:lang w:val="en-GB"/>
              </w:rPr>
              <w:t>Education and Training</w:t>
            </w:r>
          </w:p>
        </w:tc>
        <w:tc>
          <w:tcPr>
            <w:tcW w:w="1671" w:type="dxa"/>
            <w:tcBorders>
              <w:top w:val="single" w:sz="4" w:space="0" w:color="000000"/>
              <w:left w:val="single" w:sz="4" w:space="0" w:color="000000"/>
              <w:bottom w:val="single" w:sz="4" w:space="0" w:color="000000"/>
              <w:right w:val="single" w:sz="4" w:space="0" w:color="000000"/>
            </w:tcBorders>
          </w:tcPr>
          <w:p w14:paraId="0282FBD7" w14:textId="2005AA07" w:rsidR="00030251" w:rsidRPr="00B76BF1" w:rsidRDefault="00030251" w:rsidP="00030251">
            <w:pPr>
              <w:rPr>
                <w:rFonts w:ascii="Arial Narrow" w:eastAsia="Arial Narrow" w:hAnsi="Arial Narrow" w:cs="Arial Narrow"/>
                <w:lang w:val="en-GB"/>
              </w:rPr>
            </w:pPr>
            <w:r w:rsidRPr="00B76BF1">
              <w:rPr>
                <w:rFonts w:ascii="Arial Narrow" w:eastAsia="Arial Narrow" w:hAnsi="Arial Narrow" w:cs="Arial Narrow"/>
                <w:lang w:val="en-GB"/>
              </w:rPr>
              <w:t>Q1 2026</w:t>
            </w:r>
          </w:p>
        </w:tc>
        <w:tc>
          <w:tcPr>
            <w:tcW w:w="1671" w:type="dxa"/>
            <w:tcBorders>
              <w:top w:val="single" w:sz="4" w:space="0" w:color="000000"/>
              <w:left w:val="single" w:sz="4" w:space="0" w:color="000000"/>
              <w:bottom w:val="single" w:sz="4" w:space="0" w:color="000000"/>
              <w:right w:val="single" w:sz="4" w:space="0" w:color="000000"/>
            </w:tcBorders>
          </w:tcPr>
          <w:p w14:paraId="0282FBD8" w14:textId="426DCDB2" w:rsidR="00030251" w:rsidRPr="00B76BF1" w:rsidRDefault="00030251" w:rsidP="00030251">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96" w:type="dxa"/>
            <w:tcBorders>
              <w:top w:val="single" w:sz="4" w:space="0" w:color="000000"/>
              <w:left w:val="single" w:sz="4" w:space="0" w:color="000000"/>
              <w:bottom w:val="single" w:sz="4" w:space="0" w:color="000000"/>
              <w:right w:val="single" w:sz="4" w:space="0" w:color="000000"/>
            </w:tcBorders>
          </w:tcPr>
          <w:p w14:paraId="0282FBD9" w14:textId="5AADF745" w:rsidR="00030251" w:rsidRPr="00B76BF1" w:rsidRDefault="00030251" w:rsidP="00030251">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2010" w:type="dxa"/>
            <w:tcBorders>
              <w:top w:val="single" w:sz="4" w:space="0" w:color="000000"/>
              <w:left w:val="single" w:sz="4" w:space="0" w:color="000000"/>
              <w:bottom w:val="single" w:sz="4" w:space="0" w:color="000000"/>
              <w:right w:val="single" w:sz="4" w:space="0" w:color="000000"/>
            </w:tcBorders>
          </w:tcPr>
          <w:p w14:paraId="0282FBDA" w14:textId="0ABAC588" w:rsidR="00030251" w:rsidRPr="00B76BF1" w:rsidRDefault="00030251" w:rsidP="00030251">
            <w:pPr>
              <w:rPr>
                <w:rFonts w:ascii="Arial Narrow" w:eastAsia="Arial Narrow" w:hAnsi="Arial Narrow" w:cs="Arial Narrow"/>
                <w:b/>
                <w:lang w:val="en-GB"/>
              </w:rPr>
            </w:pPr>
            <w:r w:rsidRPr="00B76BF1">
              <w:rPr>
                <w:rFonts w:ascii="Arial Narrow" w:eastAsia="Arial Narrow" w:hAnsi="Arial Narrow" w:cs="Arial Narrow"/>
                <w:lang w:val="en-GB"/>
              </w:rPr>
              <w:t>State budget</w:t>
            </w:r>
          </w:p>
        </w:tc>
      </w:tr>
    </w:tbl>
    <w:p w14:paraId="0282FBE5" w14:textId="77777777" w:rsidR="003A6D21" w:rsidRPr="00B76BF1" w:rsidRDefault="003A6D21">
      <w:pPr>
        <w:widowControl w:val="0"/>
        <w:pBdr>
          <w:top w:val="nil"/>
          <w:left w:val="nil"/>
          <w:bottom w:val="nil"/>
          <w:right w:val="nil"/>
          <w:between w:val="nil"/>
        </w:pBdr>
        <w:spacing w:after="0" w:line="276" w:lineRule="auto"/>
        <w:rPr>
          <w:rFonts w:ascii="Arial Narrow" w:eastAsia="Arial Narrow" w:hAnsi="Arial Narrow" w:cs="Arial Narrow"/>
          <w:lang w:val="en-GB"/>
        </w:rPr>
      </w:pPr>
    </w:p>
    <w:tbl>
      <w:tblPr>
        <w:tblStyle w:val="ad"/>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8"/>
        <w:gridCol w:w="2150"/>
        <w:gridCol w:w="1896"/>
        <w:gridCol w:w="1663"/>
        <w:gridCol w:w="1663"/>
        <w:gridCol w:w="1466"/>
        <w:gridCol w:w="2014"/>
      </w:tblGrid>
      <w:tr w:rsidR="00A02997" w:rsidRPr="00B76BF1" w14:paraId="0282FBF0" w14:textId="77777777" w:rsidTr="004534DD">
        <w:tc>
          <w:tcPr>
            <w:tcW w:w="2098" w:type="dxa"/>
          </w:tcPr>
          <w:p w14:paraId="0282FBE6" w14:textId="5B5A6796"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2.3 Adoption of two active employment policy programmes targeting women</w:t>
            </w:r>
          </w:p>
        </w:tc>
        <w:tc>
          <w:tcPr>
            <w:tcW w:w="2150" w:type="dxa"/>
          </w:tcPr>
          <w:p w14:paraId="0282FBE7" w14:textId="0672B14C"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Two active employment policy programmes targeting women defined</w:t>
            </w:r>
          </w:p>
        </w:tc>
        <w:tc>
          <w:tcPr>
            <w:tcW w:w="1896" w:type="dxa"/>
          </w:tcPr>
          <w:p w14:paraId="0282FBE8" w14:textId="31B61F5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Labour, Employment and Social Dialogue</w:t>
            </w:r>
          </w:p>
          <w:p w14:paraId="32DDDC39" w14:textId="77777777" w:rsidR="00E10C27" w:rsidRPr="00B76BF1" w:rsidRDefault="00E10C27" w:rsidP="00A02997">
            <w:pPr>
              <w:rPr>
                <w:rFonts w:ascii="Arial Narrow" w:eastAsia="Arial Narrow" w:hAnsi="Arial Narrow" w:cs="Arial Narrow"/>
                <w:lang w:val="en-GB"/>
              </w:rPr>
            </w:pPr>
          </w:p>
          <w:p w14:paraId="0282FBE9" w14:textId="61EC494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National Employment Agency</w:t>
            </w:r>
          </w:p>
        </w:tc>
        <w:tc>
          <w:tcPr>
            <w:tcW w:w="1663" w:type="dxa"/>
          </w:tcPr>
          <w:p w14:paraId="0282FBEA" w14:textId="22612CE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Q1 2026</w:t>
            </w:r>
          </w:p>
        </w:tc>
        <w:tc>
          <w:tcPr>
            <w:tcW w:w="1663" w:type="dxa"/>
          </w:tcPr>
          <w:p w14:paraId="0282FBEB" w14:textId="024AC567"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66" w:type="dxa"/>
          </w:tcPr>
          <w:p w14:paraId="0282FBEC" w14:textId="1F0D1803"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2</w:t>
            </w: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286</w:t>
            </w: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215</w:t>
            </w: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52</w:t>
            </w:r>
          </w:p>
        </w:tc>
        <w:tc>
          <w:tcPr>
            <w:tcW w:w="2014" w:type="dxa"/>
          </w:tcPr>
          <w:p w14:paraId="0282FBED" w14:textId="2CD0034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BEE" w14:textId="18E244B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Reform agenda</w:t>
            </w:r>
          </w:p>
          <w:p w14:paraId="0282FBEF" w14:textId="77777777" w:rsidR="00A02997" w:rsidRPr="00B76BF1" w:rsidRDefault="00A02997" w:rsidP="00A02997">
            <w:pPr>
              <w:rPr>
                <w:rFonts w:ascii="Arial Narrow" w:eastAsia="Arial Narrow" w:hAnsi="Arial Narrow" w:cs="Arial Narrow"/>
                <w:lang w:val="en-GB"/>
              </w:rPr>
            </w:pPr>
          </w:p>
        </w:tc>
      </w:tr>
      <w:tr w:rsidR="00A02997" w:rsidRPr="00B76BF1" w14:paraId="0282FBF9" w14:textId="77777777" w:rsidTr="004534DD">
        <w:tc>
          <w:tcPr>
            <w:tcW w:w="2098" w:type="dxa"/>
          </w:tcPr>
          <w:p w14:paraId="0282FBF1" w14:textId="2AF638E0"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 xml:space="preserve">2.4 Allocation of grants to unemployed women who will establish a form of economic </w:t>
            </w:r>
            <w:r w:rsidRPr="00B76BF1">
              <w:rPr>
                <w:rFonts w:ascii="Arial Narrow" w:hAnsi="Arial Narrow"/>
                <w:lang w:val="en-GB"/>
              </w:rPr>
              <w:lastRenderedPageBreak/>
              <w:t>activity and create employment within it</w:t>
            </w:r>
          </w:p>
        </w:tc>
        <w:tc>
          <w:tcPr>
            <w:tcW w:w="2150" w:type="dxa"/>
          </w:tcPr>
          <w:p w14:paraId="0282FBF2" w14:textId="26420BE6"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lastRenderedPageBreak/>
              <w:t xml:space="preserve">Grants allocated to unemployed women who establish a form of economic activity and </w:t>
            </w:r>
            <w:r w:rsidRPr="00B76BF1">
              <w:rPr>
                <w:rFonts w:ascii="Arial Narrow" w:hAnsi="Arial Narrow"/>
                <w:lang w:val="en-GB"/>
              </w:rPr>
              <w:lastRenderedPageBreak/>
              <w:t>create employment within it</w:t>
            </w:r>
          </w:p>
        </w:tc>
        <w:tc>
          <w:tcPr>
            <w:tcW w:w="1896" w:type="dxa"/>
          </w:tcPr>
          <w:p w14:paraId="61802F86" w14:textId="04563B58"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 xml:space="preserve">National Employment Agency </w:t>
            </w:r>
          </w:p>
          <w:p w14:paraId="7B2F6121" w14:textId="77777777" w:rsidR="00E10C27" w:rsidRPr="00B76BF1" w:rsidRDefault="00E10C27" w:rsidP="00A02997">
            <w:pPr>
              <w:rPr>
                <w:rFonts w:ascii="Arial Narrow" w:eastAsia="Arial Narrow" w:hAnsi="Arial Narrow" w:cs="Arial Narrow"/>
                <w:lang w:val="en-GB"/>
              </w:rPr>
            </w:pPr>
          </w:p>
          <w:p w14:paraId="0282FBF3" w14:textId="66AA84D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Ministry of Labour, Employment and Social Dialogue</w:t>
            </w:r>
          </w:p>
        </w:tc>
        <w:tc>
          <w:tcPr>
            <w:tcW w:w="1663" w:type="dxa"/>
          </w:tcPr>
          <w:p w14:paraId="0282FBF4" w14:textId="23533B78"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Q1 2026</w:t>
            </w:r>
          </w:p>
        </w:tc>
        <w:tc>
          <w:tcPr>
            <w:tcW w:w="1663" w:type="dxa"/>
          </w:tcPr>
          <w:p w14:paraId="0282FBF5" w14:textId="1A04079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66" w:type="dxa"/>
          </w:tcPr>
          <w:p w14:paraId="0282FBF6" w14:textId="3763F26F"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500</w:t>
            </w: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000</w:t>
            </w:r>
          </w:p>
        </w:tc>
        <w:tc>
          <w:tcPr>
            <w:tcW w:w="2014" w:type="dxa"/>
          </w:tcPr>
          <w:p w14:paraId="0282FBF7" w14:textId="7C1E773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State budget </w:t>
            </w:r>
          </w:p>
          <w:p w14:paraId="0282FBF8" w14:textId="7CAD290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funds</w:t>
            </w:r>
          </w:p>
        </w:tc>
      </w:tr>
    </w:tbl>
    <w:p w14:paraId="0282FBFA" w14:textId="77777777" w:rsidR="003A6D21" w:rsidRPr="00B76BF1" w:rsidRDefault="003A6D21">
      <w:pPr>
        <w:widowControl w:val="0"/>
        <w:pBdr>
          <w:top w:val="nil"/>
          <w:left w:val="nil"/>
          <w:bottom w:val="nil"/>
          <w:right w:val="nil"/>
          <w:between w:val="nil"/>
        </w:pBdr>
        <w:spacing w:after="0" w:line="276" w:lineRule="auto"/>
        <w:rPr>
          <w:rFonts w:ascii="Arial Narrow" w:eastAsia="Arial Narrow" w:hAnsi="Arial Narrow" w:cs="Arial Narrow"/>
          <w:lang w:val="en-GB"/>
        </w:rPr>
      </w:pPr>
    </w:p>
    <w:tbl>
      <w:tblPr>
        <w:tblStyle w:val="ae"/>
        <w:tblW w:w="12960" w:type="dxa"/>
        <w:tblInd w:w="-5" w:type="dxa"/>
        <w:tblLayout w:type="fixed"/>
        <w:tblLook w:val="0400" w:firstRow="0" w:lastRow="0" w:firstColumn="0" w:lastColumn="0" w:noHBand="0" w:noVBand="1"/>
      </w:tblPr>
      <w:tblGrid>
        <w:gridCol w:w="2189"/>
        <w:gridCol w:w="2148"/>
        <w:gridCol w:w="1759"/>
        <w:gridCol w:w="1571"/>
        <w:gridCol w:w="1688"/>
        <w:gridCol w:w="1503"/>
        <w:gridCol w:w="2102"/>
      </w:tblGrid>
      <w:tr w:rsidR="00A02997" w:rsidRPr="00B76BF1" w14:paraId="0282FC04"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BFB" w14:textId="29BC0055"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2.5 Provide mentoring support for women entrepreneurs</w:t>
            </w:r>
          </w:p>
        </w:tc>
        <w:tc>
          <w:tcPr>
            <w:tcW w:w="2148" w:type="dxa"/>
            <w:tcBorders>
              <w:top w:val="single" w:sz="4" w:space="0" w:color="000000"/>
              <w:left w:val="single" w:sz="4" w:space="0" w:color="000000"/>
              <w:bottom w:val="single" w:sz="4" w:space="0" w:color="000000"/>
              <w:right w:val="single" w:sz="4" w:space="0" w:color="000000"/>
            </w:tcBorders>
          </w:tcPr>
          <w:p w14:paraId="0282FBFC" w14:textId="4F3FEEEE"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At least 15 women received mentoring support</w:t>
            </w:r>
          </w:p>
        </w:tc>
        <w:tc>
          <w:tcPr>
            <w:tcW w:w="1759" w:type="dxa"/>
            <w:tcBorders>
              <w:top w:val="single" w:sz="4" w:space="0" w:color="000000"/>
              <w:left w:val="single" w:sz="4" w:space="0" w:color="000000"/>
              <w:bottom w:val="single" w:sz="4" w:space="0" w:color="000000"/>
              <w:right w:val="single" w:sz="4" w:space="0" w:color="000000"/>
            </w:tcBorders>
          </w:tcPr>
          <w:p w14:paraId="0282FBFD" w14:textId="235E4B6F"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Economic Development,</w:t>
            </w:r>
          </w:p>
          <w:p w14:paraId="0282FBFE" w14:textId="7FFE6375" w:rsidR="00A02997" w:rsidRPr="00B76BF1" w:rsidRDefault="000F3A43" w:rsidP="00A02997">
            <w:pPr>
              <w:rPr>
                <w:rFonts w:ascii="Arial Narrow" w:eastAsia="Arial Narrow" w:hAnsi="Arial Narrow" w:cs="Arial Narrow"/>
                <w:lang w:val="en-GB"/>
              </w:rPr>
            </w:pPr>
            <w:r w:rsidRPr="00B76BF1">
              <w:rPr>
                <w:rFonts w:ascii="Arial Narrow" w:eastAsia="Arial Narrow" w:hAnsi="Arial Narrow" w:cs="Arial Narrow"/>
                <w:lang w:val="en-GB"/>
              </w:rPr>
              <w:t>Credit Guarantee Fund of Montenegro</w:t>
            </w:r>
            <w:r w:rsidR="00A02997" w:rsidRPr="00B76BF1">
              <w:rPr>
                <w:rFonts w:ascii="Arial Narrow" w:eastAsia="Arial Narrow" w:hAnsi="Arial Narrow" w:cs="Arial Narrow"/>
                <w:lang w:val="en-GB"/>
              </w:rPr>
              <w:t>,</w:t>
            </w:r>
          </w:p>
          <w:p w14:paraId="0282FBFF" w14:textId="32F79F6B"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Employers</w:t>
            </w:r>
            <w:r w:rsidR="000F3A43" w:rsidRPr="00B76BF1">
              <w:rPr>
                <w:rFonts w:ascii="Arial Narrow" w:eastAsia="Arial Narrow" w:hAnsi="Arial Narrow" w:cs="Arial Narrow"/>
                <w:lang w:val="en-GB"/>
              </w:rPr>
              <w:t>’</w:t>
            </w:r>
            <w:r w:rsidRPr="00B76BF1">
              <w:rPr>
                <w:rFonts w:ascii="Arial Narrow" w:eastAsia="Arial Narrow" w:hAnsi="Arial Narrow" w:cs="Arial Narrow"/>
                <w:lang w:val="en-GB"/>
              </w:rPr>
              <w:t xml:space="preserve"> Federation</w:t>
            </w:r>
          </w:p>
        </w:tc>
        <w:tc>
          <w:tcPr>
            <w:tcW w:w="1571" w:type="dxa"/>
            <w:tcBorders>
              <w:top w:val="single" w:sz="4" w:space="0" w:color="000000"/>
              <w:left w:val="single" w:sz="4" w:space="0" w:color="000000"/>
              <w:bottom w:val="single" w:sz="4" w:space="0" w:color="000000"/>
              <w:right w:val="single" w:sz="4" w:space="0" w:color="000000"/>
            </w:tcBorders>
          </w:tcPr>
          <w:p w14:paraId="0282FC00" w14:textId="7E6F7714"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Q3 2025</w:t>
            </w:r>
          </w:p>
        </w:tc>
        <w:tc>
          <w:tcPr>
            <w:tcW w:w="1688" w:type="dxa"/>
            <w:tcBorders>
              <w:top w:val="single" w:sz="4" w:space="0" w:color="000000"/>
              <w:left w:val="single" w:sz="4" w:space="0" w:color="000000"/>
              <w:bottom w:val="single" w:sz="4" w:space="0" w:color="000000"/>
              <w:right w:val="single" w:sz="4" w:space="0" w:color="000000"/>
            </w:tcBorders>
          </w:tcPr>
          <w:p w14:paraId="0282FC01" w14:textId="78EBB4C2"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Q4 2026</w:t>
            </w:r>
          </w:p>
        </w:tc>
        <w:tc>
          <w:tcPr>
            <w:tcW w:w="1503" w:type="dxa"/>
            <w:tcBorders>
              <w:top w:val="single" w:sz="4" w:space="0" w:color="000000"/>
              <w:left w:val="single" w:sz="4" w:space="0" w:color="000000"/>
              <w:bottom w:val="single" w:sz="4" w:space="0" w:color="000000"/>
              <w:right w:val="single" w:sz="4" w:space="0" w:color="000000"/>
            </w:tcBorders>
          </w:tcPr>
          <w:p w14:paraId="0282FC02" w14:textId="45FE3D51" w:rsidR="00A02997" w:rsidRPr="00B76BF1" w:rsidRDefault="00174F68" w:rsidP="00A02997">
            <w:pPr>
              <w:rPr>
                <w:rFonts w:ascii="Arial Narrow" w:eastAsia="Arial Narrow" w:hAnsi="Arial Narrow" w:cs="Arial Narrow"/>
                <w:b/>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15,000</w:t>
            </w:r>
          </w:p>
        </w:tc>
        <w:tc>
          <w:tcPr>
            <w:tcW w:w="2102" w:type="dxa"/>
            <w:tcBorders>
              <w:top w:val="single" w:sz="4" w:space="0" w:color="000000"/>
              <w:left w:val="single" w:sz="4" w:space="0" w:color="000000"/>
              <w:bottom w:val="single" w:sz="4" w:space="0" w:color="000000"/>
              <w:right w:val="single" w:sz="4" w:space="0" w:color="000000"/>
            </w:tcBorders>
          </w:tcPr>
          <w:p w14:paraId="0282FC03" w14:textId="7A4F15F9"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State budget</w:t>
            </w:r>
          </w:p>
        </w:tc>
      </w:tr>
      <w:tr w:rsidR="00A02997" w:rsidRPr="00B76BF1" w14:paraId="0282FC0C"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C05" w14:textId="623B4F9B"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2.6 Orga</w:t>
            </w:r>
            <w:r w:rsidR="00B76BF1">
              <w:rPr>
                <w:rFonts w:ascii="Arial Narrow" w:hAnsi="Arial Narrow"/>
                <w:lang w:val="en-GB"/>
              </w:rPr>
              <w:t>nise</w:t>
            </w:r>
            <w:r w:rsidRPr="00B76BF1">
              <w:rPr>
                <w:rFonts w:ascii="Arial Narrow" w:hAnsi="Arial Narrow"/>
                <w:lang w:val="en-GB"/>
              </w:rPr>
              <w:t xml:space="preserve"> information days on the benefits of women’s entrepreneurship and inform women about business support options</w:t>
            </w:r>
          </w:p>
        </w:tc>
        <w:tc>
          <w:tcPr>
            <w:tcW w:w="2148" w:type="dxa"/>
            <w:tcBorders>
              <w:top w:val="single" w:sz="4" w:space="0" w:color="000000"/>
              <w:left w:val="single" w:sz="4" w:space="0" w:color="000000"/>
              <w:bottom w:val="single" w:sz="4" w:space="0" w:color="000000"/>
              <w:right w:val="single" w:sz="4" w:space="0" w:color="000000"/>
            </w:tcBorders>
          </w:tcPr>
          <w:p w14:paraId="0282FC06" w14:textId="2E76DE0E"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At least 5 info days orga</w:t>
            </w:r>
            <w:r w:rsidR="00B76BF1">
              <w:rPr>
                <w:rFonts w:ascii="Arial Narrow" w:hAnsi="Arial Narrow"/>
                <w:lang w:val="en-GB"/>
              </w:rPr>
              <w:t>nise</w:t>
            </w:r>
            <w:r w:rsidRPr="00B76BF1">
              <w:rPr>
                <w:rFonts w:ascii="Arial Narrow" w:hAnsi="Arial Narrow"/>
                <w:lang w:val="en-GB"/>
              </w:rPr>
              <w:t>d to raise awareness about the benefits of women’s participation in business</w:t>
            </w:r>
          </w:p>
        </w:tc>
        <w:tc>
          <w:tcPr>
            <w:tcW w:w="1759" w:type="dxa"/>
            <w:tcBorders>
              <w:top w:val="single" w:sz="4" w:space="0" w:color="000000"/>
              <w:left w:val="single" w:sz="4" w:space="0" w:color="000000"/>
              <w:bottom w:val="single" w:sz="4" w:space="0" w:color="000000"/>
              <w:right w:val="single" w:sz="4" w:space="0" w:color="000000"/>
            </w:tcBorders>
          </w:tcPr>
          <w:p w14:paraId="0282FC07" w14:textId="29FE29EF"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Economic Development</w:t>
            </w:r>
          </w:p>
        </w:tc>
        <w:tc>
          <w:tcPr>
            <w:tcW w:w="1571" w:type="dxa"/>
            <w:tcBorders>
              <w:top w:val="single" w:sz="4" w:space="0" w:color="000000"/>
              <w:left w:val="single" w:sz="4" w:space="0" w:color="000000"/>
              <w:bottom w:val="single" w:sz="4" w:space="0" w:color="000000"/>
              <w:right w:val="single" w:sz="4" w:space="0" w:color="000000"/>
            </w:tcBorders>
          </w:tcPr>
          <w:p w14:paraId="0282FC08" w14:textId="2A64111E"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Q3 2025</w:t>
            </w:r>
          </w:p>
        </w:tc>
        <w:tc>
          <w:tcPr>
            <w:tcW w:w="1688" w:type="dxa"/>
            <w:tcBorders>
              <w:top w:val="single" w:sz="4" w:space="0" w:color="000000"/>
              <w:left w:val="single" w:sz="4" w:space="0" w:color="000000"/>
              <w:bottom w:val="single" w:sz="4" w:space="0" w:color="000000"/>
              <w:right w:val="single" w:sz="4" w:space="0" w:color="000000"/>
            </w:tcBorders>
          </w:tcPr>
          <w:p w14:paraId="0282FC09" w14:textId="750F0119"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Q4 2026</w:t>
            </w:r>
          </w:p>
        </w:tc>
        <w:tc>
          <w:tcPr>
            <w:tcW w:w="1503" w:type="dxa"/>
            <w:tcBorders>
              <w:top w:val="single" w:sz="4" w:space="0" w:color="000000"/>
              <w:left w:val="single" w:sz="4" w:space="0" w:color="000000"/>
              <w:bottom w:val="single" w:sz="4" w:space="0" w:color="000000"/>
              <w:right w:val="single" w:sz="4" w:space="0" w:color="000000"/>
            </w:tcBorders>
          </w:tcPr>
          <w:p w14:paraId="0282FC0A" w14:textId="4F2F4F22"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No additional funds are needed</w:t>
            </w:r>
          </w:p>
        </w:tc>
        <w:tc>
          <w:tcPr>
            <w:tcW w:w="2102" w:type="dxa"/>
            <w:tcBorders>
              <w:top w:val="single" w:sz="4" w:space="0" w:color="000000"/>
              <w:left w:val="single" w:sz="4" w:space="0" w:color="000000"/>
              <w:bottom w:val="single" w:sz="4" w:space="0" w:color="000000"/>
              <w:right w:val="single" w:sz="4" w:space="0" w:color="000000"/>
            </w:tcBorders>
          </w:tcPr>
          <w:p w14:paraId="0282FC0B" w14:textId="0702F375"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State budget</w:t>
            </w:r>
          </w:p>
        </w:tc>
      </w:tr>
      <w:tr w:rsidR="00A02997" w:rsidRPr="00B76BF1" w14:paraId="0282FC14"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C0D" w14:textId="05E779E3"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2.7 Amend the Law on Budget and Fiscal Responsibility to introduce gender-responsive budgeting</w:t>
            </w:r>
          </w:p>
        </w:tc>
        <w:tc>
          <w:tcPr>
            <w:tcW w:w="2148" w:type="dxa"/>
            <w:tcBorders>
              <w:top w:val="single" w:sz="4" w:space="0" w:color="000000"/>
              <w:left w:val="single" w:sz="4" w:space="0" w:color="000000"/>
              <w:bottom w:val="single" w:sz="4" w:space="0" w:color="000000"/>
              <w:right w:val="single" w:sz="4" w:space="0" w:color="000000"/>
            </w:tcBorders>
          </w:tcPr>
          <w:p w14:paraId="0282FC0E" w14:textId="36B17EE2"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Amendments to the Law on Budget and Fiscal Responsibility adopted introducing gender-responsive budgeting</w:t>
            </w:r>
          </w:p>
        </w:tc>
        <w:tc>
          <w:tcPr>
            <w:tcW w:w="1759" w:type="dxa"/>
            <w:tcBorders>
              <w:top w:val="single" w:sz="4" w:space="0" w:color="000000"/>
              <w:left w:val="single" w:sz="4" w:space="0" w:color="000000"/>
              <w:bottom w:val="single" w:sz="4" w:space="0" w:color="000000"/>
              <w:right w:val="single" w:sz="4" w:space="0" w:color="000000"/>
            </w:tcBorders>
          </w:tcPr>
          <w:p w14:paraId="308BF927" w14:textId="56CCA971"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Finance</w:t>
            </w:r>
          </w:p>
          <w:p w14:paraId="0282FC0F" w14:textId="23C203F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UNDP</w:t>
            </w:r>
          </w:p>
        </w:tc>
        <w:tc>
          <w:tcPr>
            <w:tcW w:w="1571" w:type="dxa"/>
            <w:tcBorders>
              <w:top w:val="single" w:sz="4" w:space="0" w:color="000000"/>
              <w:left w:val="single" w:sz="4" w:space="0" w:color="000000"/>
              <w:bottom w:val="single" w:sz="4" w:space="0" w:color="000000"/>
              <w:right w:val="single" w:sz="4" w:space="0" w:color="000000"/>
            </w:tcBorders>
          </w:tcPr>
          <w:p w14:paraId="0282FC10" w14:textId="3AC91FA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Q1 2025</w:t>
            </w:r>
          </w:p>
        </w:tc>
        <w:tc>
          <w:tcPr>
            <w:tcW w:w="1688" w:type="dxa"/>
            <w:tcBorders>
              <w:top w:val="single" w:sz="4" w:space="0" w:color="000000"/>
              <w:left w:val="single" w:sz="4" w:space="0" w:color="000000"/>
              <w:bottom w:val="single" w:sz="4" w:space="0" w:color="000000"/>
              <w:right w:val="single" w:sz="4" w:space="0" w:color="000000"/>
            </w:tcBorders>
          </w:tcPr>
          <w:p w14:paraId="0282FC11" w14:textId="257F6B8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503" w:type="dxa"/>
            <w:tcBorders>
              <w:top w:val="single" w:sz="4" w:space="0" w:color="000000"/>
              <w:left w:val="single" w:sz="4" w:space="0" w:color="000000"/>
              <w:bottom w:val="single" w:sz="4" w:space="0" w:color="000000"/>
              <w:right w:val="single" w:sz="4" w:space="0" w:color="000000"/>
            </w:tcBorders>
          </w:tcPr>
          <w:p w14:paraId="0282FC12" w14:textId="25E0304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2102" w:type="dxa"/>
            <w:tcBorders>
              <w:top w:val="single" w:sz="4" w:space="0" w:color="000000"/>
              <w:left w:val="single" w:sz="4" w:space="0" w:color="000000"/>
              <w:bottom w:val="single" w:sz="4" w:space="0" w:color="000000"/>
              <w:right w:val="single" w:sz="4" w:space="0" w:color="000000"/>
            </w:tcBorders>
          </w:tcPr>
          <w:p w14:paraId="0282FC13" w14:textId="6D6B4B9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A02997" w:rsidRPr="00B76BF1" w14:paraId="0282FC20"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C15" w14:textId="68E5F849"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 xml:space="preserve">2.8 Develop </w:t>
            </w:r>
            <w:r w:rsidR="00B76BF1">
              <w:rPr>
                <w:rFonts w:ascii="Arial Narrow" w:hAnsi="Arial Narrow"/>
                <w:lang w:val="en-GB"/>
              </w:rPr>
              <w:t xml:space="preserve">a </w:t>
            </w:r>
            <w:r w:rsidRPr="00B76BF1">
              <w:rPr>
                <w:rFonts w:ascii="Arial Narrow" w:hAnsi="Arial Narrow"/>
                <w:lang w:val="en-GB"/>
              </w:rPr>
              <w:t xml:space="preserve">methodology for creating a technical solution for marking gender-responsive activities in the </w:t>
            </w:r>
            <w:r w:rsidR="00E10C27" w:rsidRPr="00B76BF1">
              <w:rPr>
                <w:rFonts w:ascii="Arial Narrow" w:hAnsi="Arial Narrow"/>
                <w:lang w:val="en-GB"/>
              </w:rPr>
              <w:t xml:space="preserve">Budget </w:t>
            </w:r>
            <w:r w:rsidR="00E10C27" w:rsidRPr="00B76BF1">
              <w:rPr>
                <w:rFonts w:ascii="Arial Narrow" w:hAnsi="Arial Narrow"/>
                <w:lang w:val="en-GB"/>
              </w:rPr>
              <w:lastRenderedPageBreak/>
              <w:t>Management Information S</w:t>
            </w:r>
            <w:r w:rsidR="00B76BF1">
              <w:rPr>
                <w:rFonts w:ascii="Arial Narrow" w:hAnsi="Arial Narrow"/>
                <w:lang w:val="en-GB"/>
              </w:rPr>
              <w:t>y</w:t>
            </w:r>
            <w:r w:rsidR="00E10C27" w:rsidRPr="00B76BF1">
              <w:rPr>
                <w:rFonts w:ascii="Arial Narrow" w:hAnsi="Arial Narrow"/>
                <w:lang w:val="en-GB"/>
              </w:rPr>
              <w:t>stem</w:t>
            </w:r>
          </w:p>
        </w:tc>
        <w:tc>
          <w:tcPr>
            <w:tcW w:w="2148" w:type="dxa"/>
            <w:tcBorders>
              <w:top w:val="single" w:sz="4" w:space="0" w:color="000000"/>
              <w:left w:val="single" w:sz="4" w:space="0" w:color="000000"/>
              <w:bottom w:val="single" w:sz="4" w:space="0" w:color="000000"/>
              <w:right w:val="single" w:sz="4" w:space="0" w:color="000000"/>
            </w:tcBorders>
          </w:tcPr>
          <w:p w14:paraId="0282FC16" w14:textId="13B25258"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lastRenderedPageBreak/>
              <w:t>Methodology developed</w:t>
            </w:r>
          </w:p>
        </w:tc>
        <w:tc>
          <w:tcPr>
            <w:tcW w:w="1759" w:type="dxa"/>
            <w:tcBorders>
              <w:top w:val="single" w:sz="4" w:space="0" w:color="000000"/>
              <w:left w:val="single" w:sz="4" w:space="0" w:color="000000"/>
              <w:bottom w:val="single" w:sz="4" w:space="0" w:color="000000"/>
              <w:right w:val="single" w:sz="4" w:space="0" w:color="000000"/>
            </w:tcBorders>
          </w:tcPr>
          <w:p w14:paraId="10BAEBB9" w14:textId="38E30F76" w:rsidR="001C0B63"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Finance</w:t>
            </w:r>
          </w:p>
          <w:p w14:paraId="70C9629D" w14:textId="3ADD49ED" w:rsidR="001C0B63"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OSCE</w:t>
            </w:r>
          </w:p>
          <w:p w14:paraId="0282FC17" w14:textId="6DF1D01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UNDP</w:t>
            </w:r>
          </w:p>
          <w:p w14:paraId="0282FC18" w14:textId="77777777" w:rsidR="00A02997" w:rsidRPr="00B76BF1" w:rsidRDefault="00A02997" w:rsidP="00A02997">
            <w:pPr>
              <w:rPr>
                <w:rFonts w:ascii="Arial Narrow" w:eastAsia="Arial Narrow" w:hAnsi="Arial Narrow" w:cs="Arial Narrow"/>
                <w:lang w:val="en-GB"/>
              </w:rPr>
            </w:pPr>
          </w:p>
          <w:p w14:paraId="0282FC19" w14:textId="77777777" w:rsidR="00A02997" w:rsidRPr="00B76BF1" w:rsidRDefault="00A02997" w:rsidP="00A02997">
            <w:pPr>
              <w:rPr>
                <w:rFonts w:ascii="Arial Narrow" w:eastAsia="Arial Narrow" w:hAnsi="Arial Narrow" w:cs="Arial Narrow"/>
                <w:lang w:val="en-GB"/>
              </w:rPr>
            </w:pPr>
          </w:p>
          <w:p w14:paraId="0282FC1A" w14:textId="77777777" w:rsidR="00A02997" w:rsidRPr="00B76BF1" w:rsidRDefault="00A02997" w:rsidP="00A02997">
            <w:pPr>
              <w:rPr>
                <w:rFonts w:ascii="Arial Narrow" w:eastAsia="Arial Narrow" w:hAnsi="Arial Narrow" w:cs="Arial Narrow"/>
                <w:lang w:val="en-GB"/>
              </w:rPr>
            </w:pPr>
          </w:p>
          <w:p w14:paraId="0282FC1B" w14:textId="77777777" w:rsidR="00A02997" w:rsidRPr="00B76BF1" w:rsidRDefault="00A02997" w:rsidP="00A02997">
            <w:pPr>
              <w:rPr>
                <w:rFonts w:ascii="Arial Narrow" w:eastAsia="Arial Narrow" w:hAnsi="Arial Narrow" w:cs="Arial Narrow"/>
                <w:lang w:val="en-GB"/>
              </w:rPr>
            </w:pPr>
          </w:p>
        </w:tc>
        <w:tc>
          <w:tcPr>
            <w:tcW w:w="1571" w:type="dxa"/>
            <w:tcBorders>
              <w:top w:val="single" w:sz="4" w:space="0" w:color="000000"/>
              <w:left w:val="single" w:sz="4" w:space="0" w:color="000000"/>
              <w:bottom w:val="single" w:sz="4" w:space="0" w:color="000000"/>
              <w:right w:val="single" w:sz="4" w:space="0" w:color="000000"/>
            </w:tcBorders>
          </w:tcPr>
          <w:p w14:paraId="0282FC1C" w14:textId="6B25F4A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Q1 2025</w:t>
            </w:r>
          </w:p>
        </w:tc>
        <w:tc>
          <w:tcPr>
            <w:tcW w:w="1688" w:type="dxa"/>
            <w:tcBorders>
              <w:top w:val="single" w:sz="4" w:space="0" w:color="000000"/>
              <w:left w:val="single" w:sz="4" w:space="0" w:color="000000"/>
              <w:bottom w:val="single" w:sz="4" w:space="0" w:color="000000"/>
              <w:right w:val="single" w:sz="4" w:space="0" w:color="000000"/>
            </w:tcBorders>
          </w:tcPr>
          <w:p w14:paraId="0282FC1D" w14:textId="570DFFE3"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Q1 2026</w:t>
            </w:r>
          </w:p>
        </w:tc>
        <w:tc>
          <w:tcPr>
            <w:tcW w:w="1503" w:type="dxa"/>
            <w:tcBorders>
              <w:top w:val="single" w:sz="4" w:space="0" w:color="000000"/>
              <w:left w:val="single" w:sz="4" w:space="0" w:color="000000"/>
              <w:bottom w:val="single" w:sz="4" w:space="0" w:color="000000"/>
              <w:right w:val="single" w:sz="4" w:space="0" w:color="000000"/>
            </w:tcBorders>
          </w:tcPr>
          <w:p w14:paraId="0282FC1E" w14:textId="36AB371A"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2,400</w:t>
            </w:r>
          </w:p>
        </w:tc>
        <w:tc>
          <w:tcPr>
            <w:tcW w:w="2102" w:type="dxa"/>
            <w:tcBorders>
              <w:top w:val="single" w:sz="4" w:space="0" w:color="000000"/>
              <w:left w:val="single" w:sz="4" w:space="0" w:color="000000"/>
              <w:bottom w:val="single" w:sz="4" w:space="0" w:color="000000"/>
              <w:right w:val="single" w:sz="4" w:space="0" w:color="000000"/>
            </w:tcBorders>
          </w:tcPr>
          <w:p w14:paraId="0282FC1F" w14:textId="4A6192C6"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r w:rsidR="00A02997" w:rsidRPr="00B76BF1" w14:paraId="0282FC2A"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C21" w14:textId="03019919"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2.9 Orga</w:t>
            </w:r>
            <w:r w:rsidR="00B76BF1">
              <w:rPr>
                <w:rFonts w:ascii="Arial Narrow" w:hAnsi="Arial Narrow"/>
                <w:lang w:val="en-GB"/>
              </w:rPr>
              <w:t>nise</w:t>
            </w:r>
            <w:r w:rsidRPr="00B76BF1">
              <w:rPr>
                <w:rFonts w:ascii="Arial Narrow" w:hAnsi="Arial Narrow"/>
                <w:lang w:val="en-GB"/>
              </w:rPr>
              <w:t xml:space="preserve"> awareness-raising campaigns on unpaid work</w:t>
            </w:r>
          </w:p>
        </w:tc>
        <w:tc>
          <w:tcPr>
            <w:tcW w:w="2148" w:type="dxa"/>
            <w:tcBorders>
              <w:top w:val="single" w:sz="4" w:space="0" w:color="000000"/>
              <w:left w:val="single" w:sz="4" w:space="0" w:color="000000"/>
              <w:bottom w:val="single" w:sz="4" w:space="0" w:color="000000"/>
              <w:right w:val="single" w:sz="4" w:space="0" w:color="000000"/>
            </w:tcBorders>
          </w:tcPr>
          <w:p w14:paraId="0282FC22" w14:textId="12186C4F"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At least 2 annual campaigns orga</w:t>
            </w:r>
            <w:r w:rsidR="00B76BF1">
              <w:rPr>
                <w:rFonts w:ascii="Arial Narrow" w:hAnsi="Arial Narrow"/>
                <w:lang w:val="en-GB"/>
              </w:rPr>
              <w:t>nise</w:t>
            </w:r>
            <w:r w:rsidRPr="00B76BF1">
              <w:rPr>
                <w:rFonts w:ascii="Arial Narrow" w:hAnsi="Arial Narrow"/>
                <w:lang w:val="en-GB"/>
              </w:rPr>
              <w:t>d to raise awareness on unpaid work</w:t>
            </w:r>
          </w:p>
        </w:tc>
        <w:tc>
          <w:tcPr>
            <w:tcW w:w="1759" w:type="dxa"/>
            <w:tcBorders>
              <w:top w:val="single" w:sz="4" w:space="0" w:color="000000"/>
              <w:left w:val="single" w:sz="4" w:space="0" w:color="000000"/>
              <w:bottom w:val="single" w:sz="4" w:space="0" w:color="000000"/>
              <w:right w:val="single" w:sz="4" w:space="0" w:color="000000"/>
            </w:tcBorders>
          </w:tcPr>
          <w:p w14:paraId="65E6B1D8" w14:textId="237A34EF" w:rsidR="000F3A43"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Labour, Employment and Social Dialogue</w:t>
            </w:r>
          </w:p>
          <w:p w14:paraId="17BCFEA9" w14:textId="65147967" w:rsidR="000F3A43"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National Em</w:t>
            </w:r>
            <w:r w:rsidR="00B76BF1">
              <w:rPr>
                <w:rFonts w:ascii="Arial Narrow" w:eastAsia="Arial Narrow" w:hAnsi="Arial Narrow" w:cs="Arial Narrow"/>
                <w:lang w:val="en-GB"/>
              </w:rPr>
              <w:t>p</w:t>
            </w:r>
            <w:r w:rsidRPr="00B76BF1">
              <w:rPr>
                <w:rFonts w:ascii="Arial Narrow" w:eastAsia="Arial Narrow" w:hAnsi="Arial Narrow" w:cs="Arial Narrow"/>
                <w:lang w:val="en-GB"/>
              </w:rPr>
              <w:t>loyment Agency</w:t>
            </w:r>
          </w:p>
          <w:p w14:paraId="0282FC23" w14:textId="027A92D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Agriculture and Rural Development</w:t>
            </w:r>
          </w:p>
          <w:p w14:paraId="0282FC24" w14:textId="0F6C1E1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tc>
        <w:tc>
          <w:tcPr>
            <w:tcW w:w="1571" w:type="dxa"/>
            <w:tcBorders>
              <w:top w:val="single" w:sz="4" w:space="0" w:color="000000"/>
              <w:left w:val="single" w:sz="4" w:space="0" w:color="000000"/>
              <w:bottom w:val="single" w:sz="4" w:space="0" w:color="000000"/>
              <w:right w:val="single" w:sz="4" w:space="0" w:color="000000"/>
            </w:tcBorders>
          </w:tcPr>
          <w:p w14:paraId="0282FC25" w14:textId="61C06E95"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Q1 2026</w:t>
            </w:r>
          </w:p>
        </w:tc>
        <w:tc>
          <w:tcPr>
            <w:tcW w:w="1688" w:type="dxa"/>
            <w:tcBorders>
              <w:top w:val="single" w:sz="4" w:space="0" w:color="000000"/>
              <w:left w:val="single" w:sz="4" w:space="0" w:color="000000"/>
              <w:bottom w:val="single" w:sz="4" w:space="0" w:color="000000"/>
              <w:right w:val="single" w:sz="4" w:space="0" w:color="000000"/>
            </w:tcBorders>
          </w:tcPr>
          <w:p w14:paraId="0282FC26" w14:textId="617F5095"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3" w:type="dxa"/>
            <w:tcBorders>
              <w:top w:val="single" w:sz="4" w:space="0" w:color="000000"/>
              <w:left w:val="single" w:sz="4" w:space="0" w:color="000000"/>
              <w:bottom w:val="single" w:sz="4" w:space="0" w:color="000000"/>
              <w:right w:val="single" w:sz="4" w:space="0" w:color="000000"/>
            </w:tcBorders>
          </w:tcPr>
          <w:p w14:paraId="0282FC27" w14:textId="368E6CD3"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2102" w:type="dxa"/>
            <w:tcBorders>
              <w:top w:val="single" w:sz="4" w:space="0" w:color="000000"/>
              <w:left w:val="single" w:sz="4" w:space="0" w:color="000000"/>
              <w:bottom w:val="single" w:sz="4" w:space="0" w:color="000000"/>
              <w:right w:val="single" w:sz="4" w:space="0" w:color="000000"/>
            </w:tcBorders>
          </w:tcPr>
          <w:p w14:paraId="0282FC28" w14:textId="346C4E3F"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C29" w14:textId="247024E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r w:rsidR="00A02997" w:rsidRPr="00B76BF1" w14:paraId="0282FC3D" w14:textId="77777777" w:rsidTr="005C4992">
        <w:tc>
          <w:tcPr>
            <w:tcW w:w="2189" w:type="dxa"/>
            <w:tcBorders>
              <w:top w:val="single" w:sz="4" w:space="0" w:color="000000"/>
              <w:left w:val="single" w:sz="4" w:space="0" w:color="000000"/>
              <w:bottom w:val="single" w:sz="4" w:space="0" w:color="000000"/>
              <w:right w:val="single" w:sz="4" w:space="0" w:color="000000"/>
            </w:tcBorders>
          </w:tcPr>
          <w:p w14:paraId="0282FC2D" w14:textId="5E8E7F96"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2.10 Develop a Register of social enterprises</w:t>
            </w:r>
          </w:p>
        </w:tc>
        <w:tc>
          <w:tcPr>
            <w:tcW w:w="2148" w:type="dxa"/>
            <w:tcBorders>
              <w:top w:val="single" w:sz="4" w:space="0" w:color="000000"/>
              <w:left w:val="single" w:sz="4" w:space="0" w:color="000000"/>
              <w:bottom w:val="single" w:sz="4" w:space="0" w:color="000000"/>
              <w:right w:val="single" w:sz="4" w:space="0" w:color="000000"/>
            </w:tcBorders>
          </w:tcPr>
          <w:p w14:paraId="0282FC2E" w14:textId="6B5043EA"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Register of social enterprises developed. At least 3 women established social enterprises</w:t>
            </w:r>
          </w:p>
        </w:tc>
        <w:tc>
          <w:tcPr>
            <w:tcW w:w="1759" w:type="dxa"/>
            <w:tcBorders>
              <w:top w:val="single" w:sz="4" w:space="0" w:color="000000"/>
              <w:left w:val="single" w:sz="4" w:space="0" w:color="000000"/>
              <w:bottom w:val="single" w:sz="4" w:space="0" w:color="000000"/>
              <w:right w:val="single" w:sz="4" w:space="0" w:color="000000"/>
            </w:tcBorders>
            <w:vAlign w:val="center"/>
          </w:tcPr>
          <w:p w14:paraId="0282FC2F" w14:textId="37936CC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Labour, Employment and Social Dialogue</w:t>
            </w:r>
          </w:p>
          <w:p w14:paraId="0282FC30" w14:textId="77777777" w:rsidR="00A02997" w:rsidRPr="00B76BF1" w:rsidRDefault="00A02997" w:rsidP="00A02997">
            <w:pPr>
              <w:rPr>
                <w:rFonts w:ascii="Arial Narrow" w:eastAsia="Arial Narrow" w:hAnsi="Arial Narrow" w:cs="Arial Narrow"/>
                <w:lang w:val="en-GB"/>
              </w:rPr>
            </w:pPr>
          </w:p>
          <w:p w14:paraId="0282FC31" w14:textId="77777777" w:rsidR="00A02997" w:rsidRPr="00B76BF1" w:rsidRDefault="00A02997" w:rsidP="00A02997">
            <w:pPr>
              <w:rPr>
                <w:rFonts w:ascii="Arial Narrow" w:eastAsia="Arial Narrow" w:hAnsi="Arial Narrow" w:cs="Arial Narrow"/>
                <w:lang w:val="en-GB"/>
              </w:rPr>
            </w:pPr>
          </w:p>
        </w:tc>
        <w:tc>
          <w:tcPr>
            <w:tcW w:w="1571" w:type="dxa"/>
            <w:tcBorders>
              <w:top w:val="single" w:sz="4" w:space="0" w:color="000000"/>
              <w:left w:val="single" w:sz="4" w:space="0" w:color="000000"/>
              <w:bottom w:val="single" w:sz="4" w:space="0" w:color="000000"/>
              <w:right w:val="single" w:sz="4" w:space="0" w:color="000000"/>
            </w:tcBorders>
            <w:vAlign w:val="center"/>
          </w:tcPr>
          <w:p w14:paraId="0282FC32" w14:textId="31BC176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Q1 2026</w:t>
            </w:r>
          </w:p>
          <w:p w14:paraId="0282FC33" w14:textId="77777777" w:rsidR="00A02997" w:rsidRPr="00B76BF1" w:rsidRDefault="00A02997" w:rsidP="00A02997">
            <w:pPr>
              <w:rPr>
                <w:rFonts w:ascii="Arial Narrow" w:eastAsia="Arial Narrow" w:hAnsi="Arial Narrow" w:cs="Arial Narrow"/>
                <w:lang w:val="en-GB"/>
              </w:rPr>
            </w:pPr>
          </w:p>
          <w:p w14:paraId="0282FC34" w14:textId="77777777" w:rsidR="00A02997" w:rsidRPr="00B76BF1" w:rsidRDefault="00A02997" w:rsidP="00A02997">
            <w:pPr>
              <w:rPr>
                <w:rFonts w:ascii="Arial Narrow" w:eastAsia="Arial Narrow" w:hAnsi="Arial Narrow" w:cs="Arial Narrow"/>
                <w:lang w:val="en-GB"/>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0282FC35" w14:textId="2666C9C6"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Q2 2026</w:t>
            </w:r>
          </w:p>
          <w:p w14:paraId="0282FC36" w14:textId="77777777" w:rsidR="00A02997" w:rsidRPr="00B76BF1" w:rsidRDefault="00A02997" w:rsidP="00A02997">
            <w:pPr>
              <w:rPr>
                <w:rFonts w:ascii="Arial Narrow" w:eastAsia="Arial Narrow" w:hAnsi="Arial Narrow" w:cs="Arial Narrow"/>
                <w:lang w:val="en-GB"/>
              </w:rPr>
            </w:pPr>
          </w:p>
          <w:p w14:paraId="0282FC37" w14:textId="77777777" w:rsidR="00A02997" w:rsidRPr="00B76BF1" w:rsidRDefault="00A02997" w:rsidP="00A02997">
            <w:pPr>
              <w:rPr>
                <w:rFonts w:ascii="Arial Narrow" w:eastAsia="Arial Narrow" w:hAnsi="Arial Narrow" w:cs="Arial Narrow"/>
                <w:lang w:val="en-GB"/>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0282FC38" w14:textId="77F24387"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7</w:t>
            </w: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 xml:space="preserve">400 </w:t>
            </w:r>
          </w:p>
          <w:p w14:paraId="0282FC39" w14:textId="77777777" w:rsidR="00A02997" w:rsidRPr="00B76BF1" w:rsidRDefault="00A02997" w:rsidP="00A02997">
            <w:pPr>
              <w:rPr>
                <w:rFonts w:ascii="Arial Narrow" w:eastAsia="Arial Narrow" w:hAnsi="Arial Narrow" w:cs="Arial Narrow"/>
                <w:lang w:val="en-GB"/>
              </w:rPr>
            </w:pPr>
          </w:p>
          <w:p w14:paraId="0282FC3A" w14:textId="77777777" w:rsidR="00A02997" w:rsidRPr="00B76BF1" w:rsidRDefault="00A02997" w:rsidP="00A02997">
            <w:pPr>
              <w:rPr>
                <w:rFonts w:ascii="Arial Narrow" w:eastAsia="Arial Narrow" w:hAnsi="Arial Narrow" w:cs="Arial Narrow"/>
                <w:lang w:val="en-GB"/>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0282FC3B" w14:textId="0F560E58"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C3C" w14:textId="462C2306"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funds</w:t>
            </w:r>
          </w:p>
        </w:tc>
      </w:tr>
      <w:tr w:rsidR="00A02997" w:rsidRPr="00B76BF1" w14:paraId="0282FC71" w14:textId="77777777" w:rsidTr="005C4992">
        <w:tc>
          <w:tcPr>
            <w:tcW w:w="2189" w:type="dxa"/>
            <w:tcBorders>
              <w:top w:val="single" w:sz="4" w:space="0" w:color="000000"/>
              <w:left w:val="single" w:sz="4" w:space="0" w:color="000000"/>
              <w:bottom w:val="single" w:sz="4" w:space="0" w:color="000000"/>
              <w:right w:val="single" w:sz="4" w:space="0" w:color="000000"/>
            </w:tcBorders>
          </w:tcPr>
          <w:p w14:paraId="0282FC3E" w14:textId="1CFD2345"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 xml:space="preserve">2.11 Launch a public call for NGOs to promote business practices based on social and solidarity </w:t>
            </w:r>
            <w:r w:rsidRPr="00B76BF1">
              <w:rPr>
                <w:rFonts w:ascii="Arial Narrow" w:hAnsi="Arial Narrow"/>
                <w:lang w:val="en-GB"/>
              </w:rPr>
              <w:lastRenderedPageBreak/>
              <w:t>economy principles, with a focus on women entrepreneurs in social economy (if approved as a public interest area)</w:t>
            </w:r>
          </w:p>
        </w:tc>
        <w:tc>
          <w:tcPr>
            <w:tcW w:w="2148" w:type="dxa"/>
            <w:tcBorders>
              <w:top w:val="single" w:sz="4" w:space="0" w:color="000000"/>
              <w:left w:val="single" w:sz="4" w:space="0" w:color="000000"/>
              <w:bottom w:val="single" w:sz="4" w:space="0" w:color="000000"/>
              <w:right w:val="single" w:sz="4" w:space="0" w:color="000000"/>
            </w:tcBorders>
          </w:tcPr>
          <w:p w14:paraId="0282FC43" w14:textId="363EBE79"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lastRenderedPageBreak/>
              <w:t xml:space="preserve">One public call launched. At least one project led by a woman entrepreneur supporting the </w:t>
            </w:r>
            <w:r w:rsidRPr="00B76BF1">
              <w:rPr>
                <w:rFonts w:ascii="Arial Narrow" w:hAnsi="Arial Narrow"/>
                <w:lang w:val="en-GB"/>
              </w:rPr>
              <w:lastRenderedPageBreak/>
              <w:t>development of social entrepreneurship approved</w:t>
            </w:r>
          </w:p>
        </w:tc>
        <w:tc>
          <w:tcPr>
            <w:tcW w:w="1759" w:type="dxa"/>
            <w:tcBorders>
              <w:top w:val="single" w:sz="4" w:space="0" w:color="000000"/>
              <w:left w:val="single" w:sz="4" w:space="0" w:color="000000"/>
              <w:bottom w:val="single" w:sz="4" w:space="0" w:color="000000"/>
              <w:right w:val="single" w:sz="4" w:space="0" w:color="000000"/>
            </w:tcBorders>
            <w:vAlign w:val="center"/>
          </w:tcPr>
          <w:p w14:paraId="0282FC44" w14:textId="033F14C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Ministry of Labour, Employment and Social Dialogue</w:t>
            </w:r>
          </w:p>
          <w:p w14:paraId="0282FC45" w14:textId="77777777" w:rsidR="00A02997" w:rsidRPr="00B76BF1" w:rsidRDefault="00A02997" w:rsidP="00A02997">
            <w:pPr>
              <w:rPr>
                <w:rFonts w:ascii="Arial Narrow" w:eastAsia="Arial Narrow" w:hAnsi="Arial Narrow" w:cs="Arial Narrow"/>
                <w:lang w:val="en-GB"/>
              </w:rPr>
            </w:pPr>
          </w:p>
          <w:p w14:paraId="0282FC46" w14:textId="77777777" w:rsidR="00A02997" w:rsidRPr="00B76BF1" w:rsidRDefault="00A02997" w:rsidP="00A02997">
            <w:pPr>
              <w:rPr>
                <w:rFonts w:ascii="Arial Narrow" w:eastAsia="Arial Narrow" w:hAnsi="Arial Narrow" w:cs="Arial Narrow"/>
                <w:lang w:val="en-GB"/>
              </w:rPr>
            </w:pPr>
          </w:p>
          <w:p w14:paraId="0282FC47" w14:textId="77777777" w:rsidR="00A02997" w:rsidRPr="00B76BF1" w:rsidRDefault="00A02997" w:rsidP="00A02997">
            <w:pPr>
              <w:rPr>
                <w:rFonts w:ascii="Arial Narrow" w:eastAsia="Arial Narrow" w:hAnsi="Arial Narrow" w:cs="Arial Narrow"/>
                <w:lang w:val="en-GB"/>
              </w:rPr>
            </w:pPr>
          </w:p>
          <w:p w14:paraId="0282FC48" w14:textId="77777777" w:rsidR="00A02997" w:rsidRPr="00B76BF1" w:rsidRDefault="00A02997" w:rsidP="00A02997">
            <w:pPr>
              <w:rPr>
                <w:rFonts w:ascii="Arial Narrow" w:eastAsia="Arial Narrow" w:hAnsi="Arial Narrow" w:cs="Arial Narrow"/>
                <w:lang w:val="en-GB"/>
              </w:rPr>
            </w:pPr>
          </w:p>
          <w:p w14:paraId="0282FC49" w14:textId="77777777" w:rsidR="00A02997" w:rsidRPr="00B76BF1" w:rsidRDefault="00A02997" w:rsidP="00A02997">
            <w:pPr>
              <w:rPr>
                <w:rFonts w:ascii="Arial Narrow" w:eastAsia="Arial Narrow" w:hAnsi="Arial Narrow" w:cs="Arial Narrow"/>
                <w:lang w:val="en-GB"/>
              </w:rPr>
            </w:pPr>
          </w:p>
          <w:p w14:paraId="0282FC4A" w14:textId="77777777" w:rsidR="00A02997" w:rsidRPr="00B76BF1" w:rsidRDefault="00A02997" w:rsidP="00A02997">
            <w:pPr>
              <w:rPr>
                <w:rFonts w:ascii="Arial Narrow" w:eastAsia="Arial Narrow" w:hAnsi="Arial Narrow" w:cs="Arial Narrow"/>
                <w:lang w:val="en-GB"/>
              </w:rPr>
            </w:pPr>
          </w:p>
          <w:p w14:paraId="0282FC4B" w14:textId="77777777" w:rsidR="00A02997" w:rsidRPr="00B76BF1" w:rsidRDefault="00A02997" w:rsidP="00A02997">
            <w:pPr>
              <w:rPr>
                <w:rFonts w:ascii="Arial Narrow" w:eastAsia="Arial Narrow" w:hAnsi="Arial Narrow" w:cs="Arial Narrow"/>
                <w:lang w:val="en-GB"/>
              </w:rPr>
            </w:pPr>
          </w:p>
          <w:p w14:paraId="0282FC4C" w14:textId="77777777" w:rsidR="00A02997" w:rsidRPr="00B76BF1" w:rsidRDefault="00A02997" w:rsidP="00A02997">
            <w:pPr>
              <w:rPr>
                <w:rFonts w:ascii="Arial Narrow" w:eastAsia="Arial Narrow" w:hAnsi="Arial Narrow" w:cs="Arial Narrow"/>
                <w:lang w:val="en-GB"/>
              </w:rPr>
            </w:pPr>
          </w:p>
        </w:tc>
        <w:tc>
          <w:tcPr>
            <w:tcW w:w="1571" w:type="dxa"/>
            <w:tcBorders>
              <w:top w:val="single" w:sz="4" w:space="0" w:color="000000"/>
              <w:left w:val="single" w:sz="4" w:space="0" w:color="000000"/>
              <w:bottom w:val="single" w:sz="4" w:space="0" w:color="000000"/>
              <w:right w:val="single" w:sz="4" w:space="0" w:color="000000"/>
            </w:tcBorders>
            <w:vAlign w:val="center"/>
          </w:tcPr>
          <w:p w14:paraId="0282FC4D" w14:textId="4491117F"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Q1 2026</w:t>
            </w:r>
          </w:p>
          <w:p w14:paraId="0282FC4E" w14:textId="77777777" w:rsidR="00A02997" w:rsidRPr="00B76BF1" w:rsidRDefault="00A02997" w:rsidP="00A02997">
            <w:pPr>
              <w:rPr>
                <w:rFonts w:ascii="Arial Narrow" w:eastAsia="Arial Narrow" w:hAnsi="Arial Narrow" w:cs="Arial Narrow"/>
                <w:lang w:val="en-GB"/>
              </w:rPr>
            </w:pPr>
          </w:p>
          <w:p w14:paraId="0282FC4F" w14:textId="77777777" w:rsidR="00A02997" w:rsidRPr="00B76BF1" w:rsidRDefault="00A02997" w:rsidP="00A02997">
            <w:pPr>
              <w:rPr>
                <w:rFonts w:ascii="Arial Narrow" w:eastAsia="Arial Narrow" w:hAnsi="Arial Narrow" w:cs="Arial Narrow"/>
                <w:lang w:val="en-GB"/>
              </w:rPr>
            </w:pPr>
          </w:p>
          <w:p w14:paraId="0282FC50" w14:textId="77777777" w:rsidR="00A02997" w:rsidRPr="00B76BF1" w:rsidRDefault="00A02997" w:rsidP="00A02997">
            <w:pPr>
              <w:rPr>
                <w:rFonts w:ascii="Arial Narrow" w:eastAsia="Arial Narrow" w:hAnsi="Arial Narrow" w:cs="Arial Narrow"/>
                <w:lang w:val="en-GB"/>
              </w:rPr>
            </w:pPr>
          </w:p>
          <w:p w14:paraId="0282FC51" w14:textId="77777777" w:rsidR="00A02997" w:rsidRPr="00B76BF1" w:rsidRDefault="00A02997" w:rsidP="00A02997">
            <w:pPr>
              <w:rPr>
                <w:rFonts w:ascii="Arial Narrow" w:eastAsia="Arial Narrow" w:hAnsi="Arial Narrow" w:cs="Arial Narrow"/>
                <w:lang w:val="en-GB"/>
              </w:rPr>
            </w:pPr>
          </w:p>
          <w:p w14:paraId="0282FC52" w14:textId="77777777" w:rsidR="00A02997" w:rsidRPr="00B76BF1" w:rsidRDefault="00A02997" w:rsidP="00A02997">
            <w:pPr>
              <w:rPr>
                <w:rFonts w:ascii="Arial Narrow" w:eastAsia="Arial Narrow" w:hAnsi="Arial Narrow" w:cs="Arial Narrow"/>
                <w:lang w:val="en-GB"/>
              </w:rPr>
            </w:pPr>
          </w:p>
          <w:p w14:paraId="0282FC53" w14:textId="77777777" w:rsidR="00A02997" w:rsidRPr="00B76BF1" w:rsidRDefault="00A02997" w:rsidP="00A02997">
            <w:pPr>
              <w:rPr>
                <w:rFonts w:ascii="Arial Narrow" w:eastAsia="Arial Narrow" w:hAnsi="Arial Narrow" w:cs="Arial Narrow"/>
                <w:lang w:val="en-GB"/>
              </w:rPr>
            </w:pPr>
          </w:p>
          <w:p w14:paraId="0282FC54" w14:textId="77777777" w:rsidR="00A02997" w:rsidRPr="00B76BF1" w:rsidRDefault="00A02997" w:rsidP="00A02997">
            <w:pPr>
              <w:rPr>
                <w:rFonts w:ascii="Arial Narrow" w:eastAsia="Arial Narrow" w:hAnsi="Arial Narrow" w:cs="Arial Narrow"/>
                <w:lang w:val="en-GB"/>
              </w:rPr>
            </w:pPr>
          </w:p>
          <w:p w14:paraId="0282FC55" w14:textId="77777777" w:rsidR="00A02997" w:rsidRPr="00B76BF1" w:rsidRDefault="00A02997" w:rsidP="00A02997">
            <w:pPr>
              <w:rPr>
                <w:rFonts w:ascii="Arial Narrow" w:eastAsia="Arial Narrow" w:hAnsi="Arial Narrow" w:cs="Arial Narrow"/>
                <w:lang w:val="en-GB"/>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0282FC56" w14:textId="4DFF913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Q2 2026</w:t>
            </w:r>
          </w:p>
          <w:p w14:paraId="0282FC57" w14:textId="77777777" w:rsidR="00A02997" w:rsidRPr="00B76BF1" w:rsidRDefault="00A02997" w:rsidP="00A02997">
            <w:pPr>
              <w:rPr>
                <w:rFonts w:ascii="Arial Narrow" w:eastAsia="Arial Narrow" w:hAnsi="Arial Narrow" w:cs="Arial Narrow"/>
                <w:lang w:val="en-GB"/>
              </w:rPr>
            </w:pPr>
          </w:p>
          <w:p w14:paraId="0282FC58" w14:textId="77777777" w:rsidR="00A02997" w:rsidRPr="00B76BF1" w:rsidRDefault="00A02997" w:rsidP="00A02997">
            <w:pPr>
              <w:rPr>
                <w:rFonts w:ascii="Arial Narrow" w:eastAsia="Arial Narrow" w:hAnsi="Arial Narrow" w:cs="Arial Narrow"/>
                <w:lang w:val="en-GB"/>
              </w:rPr>
            </w:pPr>
          </w:p>
          <w:p w14:paraId="0282FC59" w14:textId="77777777" w:rsidR="00A02997" w:rsidRPr="00B76BF1" w:rsidRDefault="00A02997" w:rsidP="00A02997">
            <w:pPr>
              <w:rPr>
                <w:rFonts w:ascii="Arial Narrow" w:eastAsia="Arial Narrow" w:hAnsi="Arial Narrow" w:cs="Arial Narrow"/>
                <w:lang w:val="en-GB"/>
              </w:rPr>
            </w:pPr>
          </w:p>
          <w:p w14:paraId="0282FC5A" w14:textId="77777777" w:rsidR="00A02997" w:rsidRPr="00B76BF1" w:rsidRDefault="00A02997" w:rsidP="00A02997">
            <w:pPr>
              <w:rPr>
                <w:rFonts w:ascii="Arial Narrow" w:eastAsia="Arial Narrow" w:hAnsi="Arial Narrow" w:cs="Arial Narrow"/>
                <w:lang w:val="en-GB"/>
              </w:rPr>
            </w:pPr>
          </w:p>
          <w:p w14:paraId="0282FC5B" w14:textId="77777777" w:rsidR="00A02997" w:rsidRPr="00B76BF1" w:rsidRDefault="00A02997" w:rsidP="00A02997">
            <w:pPr>
              <w:rPr>
                <w:rFonts w:ascii="Arial Narrow" w:eastAsia="Arial Narrow" w:hAnsi="Arial Narrow" w:cs="Arial Narrow"/>
                <w:lang w:val="en-GB"/>
              </w:rPr>
            </w:pPr>
          </w:p>
          <w:p w14:paraId="0282FC5C" w14:textId="77777777" w:rsidR="00A02997" w:rsidRPr="00B76BF1" w:rsidRDefault="00A02997" w:rsidP="00A02997">
            <w:pPr>
              <w:rPr>
                <w:rFonts w:ascii="Arial Narrow" w:eastAsia="Arial Narrow" w:hAnsi="Arial Narrow" w:cs="Arial Narrow"/>
                <w:lang w:val="en-GB"/>
              </w:rPr>
            </w:pPr>
          </w:p>
          <w:p w14:paraId="0282FC5D" w14:textId="77777777" w:rsidR="00A02997" w:rsidRPr="00B76BF1" w:rsidRDefault="00A02997" w:rsidP="00A02997">
            <w:pPr>
              <w:rPr>
                <w:rFonts w:ascii="Arial Narrow" w:eastAsia="Arial Narrow" w:hAnsi="Arial Narrow" w:cs="Arial Narrow"/>
                <w:lang w:val="en-GB"/>
              </w:rPr>
            </w:pPr>
          </w:p>
          <w:p w14:paraId="0282FC5E" w14:textId="77777777" w:rsidR="00A02997" w:rsidRPr="00B76BF1" w:rsidRDefault="00A02997" w:rsidP="00A02997">
            <w:pPr>
              <w:rPr>
                <w:rFonts w:ascii="Arial Narrow" w:eastAsia="Arial Narrow" w:hAnsi="Arial Narrow" w:cs="Arial Narrow"/>
                <w:lang w:val="en-GB"/>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0282FC5F" w14:textId="417F9E14"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w:t>
            </w:r>
            <w:r w:rsidR="00A02997" w:rsidRPr="00B76BF1">
              <w:rPr>
                <w:rFonts w:ascii="Arial Narrow" w:eastAsia="Arial Narrow" w:hAnsi="Arial Narrow" w:cs="Arial Narrow"/>
                <w:lang w:val="en-GB"/>
              </w:rPr>
              <w:t>100</w:t>
            </w: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 xml:space="preserve">000 </w:t>
            </w:r>
          </w:p>
          <w:p w14:paraId="0282FC60" w14:textId="77777777" w:rsidR="00A02997" w:rsidRPr="00B76BF1" w:rsidRDefault="00A02997" w:rsidP="00A02997">
            <w:pPr>
              <w:rPr>
                <w:rFonts w:ascii="Arial Narrow" w:eastAsia="Arial Narrow" w:hAnsi="Arial Narrow" w:cs="Arial Narrow"/>
                <w:lang w:val="en-GB"/>
              </w:rPr>
            </w:pPr>
          </w:p>
          <w:p w14:paraId="0282FC61" w14:textId="77777777" w:rsidR="00A02997" w:rsidRPr="00B76BF1" w:rsidRDefault="00A02997" w:rsidP="00A02997">
            <w:pPr>
              <w:rPr>
                <w:rFonts w:ascii="Arial Narrow" w:eastAsia="Arial Narrow" w:hAnsi="Arial Narrow" w:cs="Arial Narrow"/>
                <w:lang w:val="en-GB"/>
              </w:rPr>
            </w:pPr>
          </w:p>
          <w:p w14:paraId="0282FC62" w14:textId="77777777" w:rsidR="00A02997" w:rsidRPr="00B76BF1" w:rsidRDefault="00A02997" w:rsidP="00A02997">
            <w:pPr>
              <w:rPr>
                <w:rFonts w:ascii="Arial Narrow" w:eastAsia="Arial Narrow" w:hAnsi="Arial Narrow" w:cs="Arial Narrow"/>
                <w:lang w:val="en-GB"/>
              </w:rPr>
            </w:pPr>
          </w:p>
          <w:p w14:paraId="0282FC63" w14:textId="77777777" w:rsidR="00A02997" w:rsidRPr="00B76BF1" w:rsidRDefault="00A02997" w:rsidP="00A02997">
            <w:pPr>
              <w:rPr>
                <w:rFonts w:ascii="Arial Narrow" w:eastAsia="Arial Narrow" w:hAnsi="Arial Narrow" w:cs="Arial Narrow"/>
                <w:lang w:val="en-GB"/>
              </w:rPr>
            </w:pPr>
          </w:p>
          <w:p w14:paraId="0282FC64" w14:textId="77777777" w:rsidR="00A02997" w:rsidRPr="00B76BF1" w:rsidRDefault="00A02997" w:rsidP="00A02997">
            <w:pPr>
              <w:rPr>
                <w:rFonts w:ascii="Arial Narrow" w:eastAsia="Arial Narrow" w:hAnsi="Arial Narrow" w:cs="Arial Narrow"/>
                <w:lang w:val="en-GB"/>
              </w:rPr>
            </w:pPr>
          </w:p>
          <w:p w14:paraId="0282FC65" w14:textId="77777777" w:rsidR="00A02997" w:rsidRPr="00B76BF1" w:rsidRDefault="00A02997" w:rsidP="00A02997">
            <w:pPr>
              <w:rPr>
                <w:rFonts w:ascii="Arial Narrow" w:eastAsia="Arial Narrow" w:hAnsi="Arial Narrow" w:cs="Arial Narrow"/>
                <w:lang w:val="en-GB"/>
              </w:rPr>
            </w:pPr>
          </w:p>
          <w:p w14:paraId="0282FC66" w14:textId="77777777" w:rsidR="00A02997" w:rsidRPr="00B76BF1" w:rsidRDefault="00A02997" w:rsidP="00A02997">
            <w:pPr>
              <w:rPr>
                <w:rFonts w:ascii="Arial Narrow" w:eastAsia="Arial Narrow" w:hAnsi="Arial Narrow" w:cs="Arial Narrow"/>
                <w:lang w:val="en-GB"/>
              </w:rPr>
            </w:pPr>
          </w:p>
          <w:p w14:paraId="0282FC67" w14:textId="77777777" w:rsidR="00A02997" w:rsidRPr="00B76BF1" w:rsidRDefault="00A02997" w:rsidP="00A02997">
            <w:pPr>
              <w:rPr>
                <w:rFonts w:ascii="Arial Narrow" w:eastAsia="Arial Narrow" w:hAnsi="Arial Narrow" w:cs="Arial Narrow"/>
                <w:lang w:val="en-GB"/>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0282FC68" w14:textId="5107319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State budget</w:t>
            </w:r>
          </w:p>
          <w:p w14:paraId="0282FC69" w14:textId="77777777" w:rsidR="00A02997" w:rsidRPr="00B76BF1" w:rsidRDefault="00A02997" w:rsidP="00A02997">
            <w:pPr>
              <w:rPr>
                <w:rFonts w:ascii="Arial Narrow" w:eastAsia="Arial Narrow" w:hAnsi="Arial Narrow" w:cs="Arial Narrow"/>
                <w:lang w:val="en-GB"/>
              </w:rPr>
            </w:pPr>
          </w:p>
          <w:p w14:paraId="0282FC6A" w14:textId="77777777" w:rsidR="00A02997" w:rsidRPr="00B76BF1" w:rsidRDefault="00A02997" w:rsidP="00A02997">
            <w:pPr>
              <w:rPr>
                <w:rFonts w:ascii="Arial Narrow" w:eastAsia="Arial Narrow" w:hAnsi="Arial Narrow" w:cs="Arial Narrow"/>
                <w:lang w:val="en-GB"/>
              </w:rPr>
            </w:pPr>
          </w:p>
          <w:p w14:paraId="0282FC6B" w14:textId="77777777" w:rsidR="00A02997" w:rsidRPr="00B76BF1" w:rsidRDefault="00A02997" w:rsidP="00A02997">
            <w:pPr>
              <w:rPr>
                <w:rFonts w:ascii="Arial Narrow" w:eastAsia="Arial Narrow" w:hAnsi="Arial Narrow" w:cs="Arial Narrow"/>
                <w:lang w:val="en-GB"/>
              </w:rPr>
            </w:pPr>
          </w:p>
          <w:p w14:paraId="0282FC6C" w14:textId="77777777" w:rsidR="00A02997" w:rsidRPr="00B76BF1" w:rsidRDefault="00A02997" w:rsidP="00A02997">
            <w:pPr>
              <w:rPr>
                <w:rFonts w:ascii="Arial Narrow" w:eastAsia="Arial Narrow" w:hAnsi="Arial Narrow" w:cs="Arial Narrow"/>
                <w:lang w:val="en-GB"/>
              </w:rPr>
            </w:pPr>
          </w:p>
          <w:p w14:paraId="0282FC6D" w14:textId="77777777" w:rsidR="00A02997" w:rsidRPr="00B76BF1" w:rsidRDefault="00A02997" w:rsidP="00A02997">
            <w:pPr>
              <w:rPr>
                <w:rFonts w:ascii="Arial Narrow" w:eastAsia="Arial Narrow" w:hAnsi="Arial Narrow" w:cs="Arial Narrow"/>
                <w:lang w:val="en-GB"/>
              </w:rPr>
            </w:pPr>
          </w:p>
          <w:p w14:paraId="0282FC6E" w14:textId="77777777" w:rsidR="00A02997" w:rsidRPr="00B76BF1" w:rsidRDefault="00A02997" w:rsidP="00A02997">
            <w:pPr>
              <w:rPr>
                <w:rFonts w:ascii="Arial Narrow" w:eastAsia="Arial Narrow" w:hAnsi="Arial Narrow" w:cs="Arial Narrow"/>
                <w:lang w:val="en-GB"/>
              </w:rPr>
            </w:pPr>
          </w:p>
          <w:p w14:paraId="0282FC6F" w14:textId="77777777" w:rsidR="00A02997" w:rsidRPr="00B76BF1" w:rsidRDefault="00A02997" w:rsidP="00A02997">
            <w:pPr>
              <w:rPr>
                <w:rFonts w:ascii="Arial Narrow" w:eastAsia="Arial Narrow" w:hAnsi="Arial Narrow" w:cs="Arial Narrow"/>
                <w:lang w:val="en-GB"/>
              </w:rPr>
            </w:pPr>
          </w:p>
          <w:p w14:paraId="0282FC70" w14:textId="77777777" w:rsidR="00A02997" w:rsidRPr="00B76BF1" w:rsidRDefault="00A02997" w:rsidP="00A02997">
            <w:pPr>
              <w:rPr>
                <w:rFonts w:ascii="Arial Narrow" w:eastAsia="Arial Narrow" w:hAnsi="Arial Narrow" w:cs="Arial Narrow"/>
                <w:lang w:val="en-GB"/>
              </w:rPr>
            </w:pPr>
          </w:p>
        </w:tc>
      </w:tr>
      <w:tr w:rsidR="00A02997" w:rsidRPr="00B76BF1" w14:paraId="0282FCA7" w14:textId="77777777" w:rsidTr="005C4992">
        <w:tc>
          <w:tcPr>
            <w:tcW w:w="2189" w:type="dxa"/>
            <w:tcBorders>
              <w:top w:val="single" w:sz="4" w:space="0" w:color="000000"/>
              <w:left w:val="single" w:sz="4" w:space="0" w:color="000000"/>
              <w:bottom w:val="single" w:sz="4" w:space="0" w:color="000000"/>
              <w:right w:val="single" w:sz="4" w:space="0" w:color="000000"/>
            </w:tcBorders>
          </w:tcPr>
          <w:p w14:paraId="0282FC77" w14:textId="43A760C3"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lastRenderedPageBreak/>
              <w:t>2.12 Awareness-raising campaign on social entrepreneurship, including promotion of women’s entrepreneurship</w:t>
            </w:r>
          </w:p>
        </w:tc>
        <w:tc>
          <w:tcPr>
            <w:tcW w:w="2148" w:type="dxa"/>
            <w:tcBorders>
              <w:top w:val="single" w:sz="4" w:space="0" w:color="000000"/>
              <w:left w:val="single" w:sz="4" w:space="0" w:color="000000"/>
              <w:bottom w:val="single" w:sz="4" w:space="0" w:color="000000"/>
              <w:right w:val="single" w:sz="4" w:space="0" w:color="000000"/>
            </w:tcBorders>
          </w:tcPr>
          <w:p w14:paraId="0282FC79" w14:textId="09E13DD1"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Campaign implemented in three Montenegrin regions promoting opportunities of social and solidarity economy for sustainable employment and social inclusion of vulnerable groups; At least 2 media appearances promoting social and women’s entrepreneurship</w:t>
            </w:r>
          </w:p>
        </w:tc>
        <w:tc>
          <w:tcPr>
            <w:tcW w:w="1759" w:type="dxa"/>
            <w:tcBorders>
              <w:top w:val="single" w:sz="4" w:space="0" w:color="000000"/>
              <w:left w:val="single" w:sz="4" w:space="0" w:color="000000"/>
              <w:bottom w:val="single" w:sz="4" w:space="0" w:color="000000"/>
              <w:right w:val="single" w:sz="4" w:space="0" w:color="000000"/>
            </w:tcBorders>
            <w:vAlign w:val="center"/>
          </w:tcPr>
          <w:p w14:paraId="0282FC7A" w14:textId="37ACFE6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Labour, Employment and Social Dialogue</w:t>
            </w:r>
          </w:p>
          <w:p w14:paraId="0282FC7B" w14:textId="77777777" w:rsidR="00A02997" w:rsidRPr="00B76BF1" w:rsidRDefault="00A02997" w:rsidP="00A02997">
            <w:pPr>
              <w:rPr>
                <w:rFonts w:ascii="Arial Narrow" w:eastAsia="Arial Narrow" w:hAnsi="Arial Narrow" w:cs="Arial Narrow"/>
                <w:lang w:val="en-GB"/>
              </w:rPr>
            </w:pPr>
          </w:p>
          <w:p w14:paraId="0282FC7C" w14:textId="77777777" w:rsidR="00A02997" w:rsidRPr="00B76BF1" w:rsidRDefault="00A02997" w:rsidP="00A02997">
            <w:pPr>
              <w:rPr>
                <w:rFonts w:ascii="Arial Narrow" w:eastAsia="Arial Narrow" w:hAnsi="Arial Narrow" w:cs="Arial Narrow"/>
                <w:lang w:val="en-GB"/>
              </w:rPr>
            </w:pPr>
          </w:p>
          <w:p w14:paraId="0282FC7D" w14:textId="77777777" w:rsidR="00A02997" w:rsidRPr="00B76BF1" w:rsidRDefault="00A02997" w:rsidP="00A02997">
            <w:pPr>
              <w:rPr>
                <w:rFonts w:ascii="Arial Narrow" w:eastAsia="Arial Narrow" w:hAnsi="Arial Narrow" w:cs="Arial Narrow"/>
                <w:lang w:val="en-GB"/>
              </w:rPr>
            </w:pPr>
          </w:p>
          <w:p w14:paraId="0282FC7E" w14:textId="77777777" w:rsidR="00A02997" w:rsidRPr="00B76BF1" w:rsidRDefault="00A02997" w:rsidP="00A02997">
            <w:pPr>
              <w:rPr>
                <w:rFonts w:ascii="Arial Narrow" w:eastAsia="Arial Narrow" w:hAnsi="Arial Narrow" w:cs="Arial Narrow"/>
                <w:lang w:val="en-GB"/>
              </w:rPr>
            </w:pPr>
          </w:p>
          <w:p w14:paraId="0282FC7F" w14:textId="77777777" w:rsidR="00A02997" w:rsidRPr="00B76BF1" w:rsidRDefault="00A02997" w:rsidP="00A02997">
            <w:pPr>
              <w:rPr>
                <w:rFonts w:ascii="Arial Narrow" w:eastAsia="Arial Narrow" w:hAnsi="Arial Narrow" w:cs="Arial Narrow"/>
                <w:lang w:val="en-GB"/>
              </w:rPr>
            </w:pPr>
          </w:p>
          <w:p w14:paraId="0282FC80" w14:textId="77777777" w:rsidR="00A02997" w:rsidRPr="00B76BF1" w:rsidRDefault="00A02997" w:rsidP="00A02997">
            <w:pPr>
              <w:rPr>
                <w:rFonts w:ascii="Arial Narrow" w:eastAsia="Arial Narrow" w:hAnsi="Arial Narrow" w:cs="Arial Narrow"/>
                <w:lang w:val="en-GB"/>
              </w:rPr>
            </w:pPr>
          </w:p>
          <w:p w14:paraId="0282FC81" w14:textId="77777777" w:rsidR="00A02997" w:rsidRPr="00B76BF1" w:rsidRDefault="00A02997" w:rsidP="00A02997">
            <w:pPr>
              <w:rPr>
                <w:rFonts w:ascii="Arial Narrow" w:eastAsia="Arial Narrow" w:hAnsi="Arial Narrow" w:cs="Arial Narrow"/>
                <w:lang w:val="en-GB"/>
              </w:rPr>
            </w:pPr>
          </w:p>
          <w:p w14:paraId="0282FC82" w14:textId="77777777" w:rsidR="00A02997" w:rsidRPr="00B76BF1" w:rsidRDefault="00A02997" w:rsidP="00A02997">
            <w:pPr>
              <w:rPr>
                <w:rFonts w:ascii="Arial Narrow" w:eastAsia="Arial Narrow" w:hAnsi="Arial Narrow" w:cs="Arial Narrow"/>
                <w:lang w:val="en-GB"/>
              </w:rPr>
            </w:pPr>
          </w:p>
        </w:tc>
        <w:tc>
          <w:tcPr>
            <w:tcW w:w="1571" w:type="dxa"/>
            <w:tcBorders>
              <w:top w:val="single" w:sz="4" w:space="0" w:color="000000"/>
              <w:left w:val="single" w:sz="4" w:space="0" w:color="000000"/>
              <w:bottom w:val="single" w:sz="4" w:space="0" w:color="000000"/>
              <w:right w:val="single" w:sz="4" w:space="0" w:color="000000"/>
            </w:tcBorders>
            <w:vAlign w:val="center"/>
          </w:tcPr>
          <w:p w14:paraId="0282FC83" w14:textId="5358B91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Q1 2025</w:t>
            </w:r>
          </w:p>
          <w:p w14:paraId="0282FC84" w14:textId="77777777" w:rsidR="00A02997" w:rsidRPr="00B76BF1" w:rsidRDefault="00A02997" w:rsidP="00A02997">
            <w:pPr>
              <w:rPr>
                <w:rFonts w:ascii="Arial Narrow" w:eastAsia="Arial Narrow" w:hAnsi="Arial Narrow" w:cs="Arial Narrow"/>
                <w:lang w:val="en-GB"/>
              </w:rPr>
            </w:pPr>
          </w:p>
          <w:p w14:paraId="0282FC85" w14:textId="77777777" w:rsidR="00A02997" w:rsidRPr="00B76BF1" w:rsidRDefault="00A02997" w:rsidP="00A02997">
            <w:pPr>
              <w:rPr>
                <w:rFonts w:ascii="Arial Narrow" w:eastAsia="Arial Narrow" w:hAnsi="Arial Narrow" w:cs="Arial Narrow"/>
                <w:lang w:val="en-GB"/>
              </w:rPr>
            </w:pPr>
          </w:p>
          <w:p w14:paraId="0282FC86" w14:textId="77777777" w:rsidR="00A02997" w:rsidRPr="00B76BF1" w:rsidRDefault="00A02997" w:rsidP="00A02997">
            <w:pPr>
              <w:rPr>
                <w:rFonts w:ascii="Arial Narrow" w:eastAsia="Arial Narrow" w:hAnsi="Arial Narrow" w:cs="Arial Narrow"/>
                <w:lang w:val="en-GB"/>
              </w:rPr>
            </w:pPr>
          </w:p>
          <w:p w14:paraId="0282FC87" w14:textId="77777777" w:rsidR="00A02997" w:rsidRPr="00B76BF1" w:rsidRDefault="00A02997" w:rsidP="00A02997">
            <w:pPr>
              <w:rPr>
                <w:rFonts w:ascii="Arial Narrow" w:eastAsia="Arial Narrow" w:hAnsi="Arial Narrow" w:cs="Arial Narrow"/>
                <w:lang w:val="en-GB"/>
              </w:rPr>
            </w:pPr>
          </w:p>
          <w:p w14:paraId="0282FC88" w14:textId="77777777" w:rsidR="00A02997" w:rsidRPr="00B76BF1" w:rsidRDefault="00A02997" w:rsidP="00A02997">
            <w:pPr>
              <w:rPr>
                <w:rFonts w:ascii="Arial Narrow" w:eastAsia="Arial Narrow" w:hAnsi="Arial Narrow" w:cs="Arial Narrow"/>
                <w:lang w:val="en-GB"/>
              </w:rPr>
            </w:pPr>
          </w:p>
          <w:p w14:paraId="0282FC89" w14:textId="77777777" w:rsidR="00A02997" w:rsidRPr="00B76BF1" w:rsidRDefault="00A02997" w:rsidP="00A02997">
            <w:pPr>
              <w:rPr>
                <w:rFonts w:ascii="Arial Narrow" w:eastAsia="Arial Narrow" w:hAnsi="Arial Narrow" w:cs="Arial Narrow"/>
                <w:lang w:val="en-GB"/>
              </w:rPr>
            </w:pPr>
          </w:p>
          <w:p w14:paraId="0282FC8A" w14:textId="77777777" w:rsidR="00A02997" w:rsidRPr="00B76BF1" w:rsidRDefault="00A02997" w:rsidP="00A02997">
            <w:pPr>
              <w:rPr>
                <w:rFonts w:ascii="Arial Narrow" w:eastAsia="Arial Narrow" w:hAnsi="Arial Narrow" w:cs="Arial Narrow"/>
                <w:lang w:val="en-GB"/>
              </w:rPr>
            </w:pPr>
          </w:p>
          <w:p w14:paraId="0282FC8B" w14:textId="77777777" w:rsidR="00A02997" w:rsidRPr="00B76BF1" w:rsidRDefault="00A02997" w:rsidP="00A02997">
            <w:pPr>
              <w:rPr>
                <w:rFonts w:ascii="Arial Narrow" w:eastAsia="Arial Narrow" w:hAnsi="Arial Narrow" w:cs="Arial Narrow"/>
                <w:lang w:val="en-GB"/>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0282FC8C" w14:textId="59726915"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p w14:paraId="0282FC8D" w14:textId="77777777" w:rsidR="00A02997" w:rsidRPr="00B76BF1" w:rsidRDefault="00A02997" w:rsidP="00A02997">
            <w:pPr>
              <w:rPr>
                <w:rFonts w:ascii="Arial Narrow" w:eastAsia="Arial Narrow" w:hAnsi="Arial Narrow" w:cs="Arial Narrow"/>
                <w:lang w:val="en-GB"/>
              </w:rPr>
            </w:pPr>
          </w:p>
          <w:p w14:paraId="0282FC8E" w14:textId="77777777" w:rsidR="00A02997" w:rsidRPr="00B76BF1" w:rsidRDefault="00A02997" w:rsidP="00A02997">
            <w:pPr>
              <w:rPr>
                <w:rFonts w:ascii="Arial Narrow" w:eastAsia="Arial Narrow" w:hAnsi="Arial Narrow" w:cs="Arial Narrow"/>
                <w:lang w:val="en-GB"/>
              </w:rPr>
            </w:pPr>
          </w:p>
          <w:p w14:paraId="0282FC8F" w14:textId="77777777" w:rsidR="00A02997" w:rsidRPr="00B76BF1" w:rsidRDefault="00A02997" w:rsidP="00A02997">
            <w:pPr>
              <w:rPr>
                <w:rFonts w:ascii="Arial Narrow" w:eastAsia="Arial Narrow" w:hAnsi="Arial Narrow" w:cs="Arial Narrow"/>
                <w:lang w:val="en-GB"/>
              </w:rPr>
            </w:pPr>
          </w:p>
          <w:p w14:paraId="0282FC90" w14:textId="77777777" w:rsidR="00A02997" w:rsidRPr="00B76BF1" w:rsidRDefault="00A02997" w:rsidP="00A02997">
            <w:pPr>
              <w:rPr>
                <w:rFonts w:ascii="Arial Narrow" w:eastAsia="Arial Narrow" w:hAnsi="Arial Narrow" w:cs="Arial Narrow"/>
                <w:lang w:val="en-GB"/>
              </w:rPr>
            </w:pPr>
          </w:p>
          <w:p w14:paraId="0282FC91" w14:textId="77777777" w:rsidR="00A02997" w:rsidRPr="00B76BF1" w:rsidRDefault="00A02997" w:rsidP="00A02997">
            <w:pPr>
              <w:rPr>
                <w:rFonts w:ascii="Arial Narrow" w:eastAsia="Arial Narrow" w:hAnsi="Arial Narrow" w:cs="Arial Narrow"/>
                <w:lang w:val="en-GB"/>
              </w:rPr>
            </w:pPr>
          </w:p>
          <w:p w14:paraId="0282FC92" w14:textId="77777777" w:rsidR="00A02997" w:rsidRPr="00B76BF1" w:rsidRDefault="00A02997" w:rsidP="00A02997">
            <w:pPr>
              <w:rPr>
                <w:rFonts w:ascii="Arial Narrow" w:eastAsia="Arial Narrow" w:hAnsi="Arial Narrow" w:cs="Arial Narrow"/>
                <w:lang w:val="en-GB"/>
              </w:rPr>
            </w:pPr>
          </w:p>
          <w:p w14:paraId="0282FC93" w14:textId="77777777" w:rsidR="00A02997" w:rsidRPr="00B76BF1" w:rsidRDefault="00A02997" w:rsidP="00A02997">
            <w:pPr>
              <w:rPr>
                <w:rFonts w:ascii="Arial Narrow" w:eastAsia="Arial Narrow" w:hAnsi="Arial Narrow" w:cs="Arial Narrow"/>
                <w:lang w:val="en-GB"/>
              </w:rPr>
            </w:pPr>
          </w:p>
          <w:p w14:paraId="0282FC94" w14:textId="77777777" w:rsidR="00A02997" w:rsidRPr="00B76BF1" w:rsidRDefault="00A02997" w:rsidP="00A02997">
            <w:pPr>
              <w:rPr>
                <w:rFonts w:ascii="Arial Narrow" w:eastAsia="Arial Narrow" w:hAnsi="Arial Narrow" w:cs="Arial Narrow"/>
                <w:lang w:val="en-GB"/>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0282FC95" w14:textId="47D208C2"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22</w:t>
            </w: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 xml:space="preserve">000 </w:t>
            </w:r>
          </w:p>
          <w:p w14:paraId="0282FC96" w14:textId="1DFDFB2B"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1</w:t>
            </w: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 xml:space="preserve">000 </w:t>
            </w:r>
          </w:p>
          <w:p w14:paraId="0282FC97" w14:textId="77777777" w:rsidR="00A02997" w:rsidRPr="00B76BF1" w:rsidRDefault="00A02997" w:rsidP="00A02997">
            <w:pPr>
              <w:rPr>
                <w:rFonts w:ascii="Arial Narrow" w:eastAsia="Arial Narrow" w:hAnsi="Arial Narrow" w:cs="Arial Narrow"/>
                <w:lang w:val="en-GB"/>
              </w:rPr>
            </w:pPr>
          </w:p>
          <w:p w14:paraId="0282FC98" w14:textId="77777777" w:rsidR="00A02997" w:rsidRPr="00B76BF1" w:rsidRDefault="00A02997" w:rsidP="00A02997">
            <w:pPr>
              <w:rPr>
                <w:rFonts w:ascii="Arial Narrow" w:eastAsia="Arial Narrow" w:hAnsi="Arial Narrow" w:cs="Arial Narrow"/>
                <w:lang w:val="en-GB"/>
              </w:rPr>
            </w:pPr>
          </w:p>
          <w:p w14:paraId="0282FC99" w14:textId="77777777" w:rsidR="00A02997" w:rsidRPr="00B76BF1" w:rsidRDefault="00A02997" w:rsidP="00A02997">
            <w:pPr>
              <w:rPr>
                <w:rFonts w:ascii="Arial Narrow" w:eastAsia="Arial Narrow" w:hAnsi="Arial Narrow" w:cs="Arial Narrow"/>
                <w:lang w:val="en-GB"/>
              </w:rPr>
            </w:pPr>
          </w:p>
          <w:p w14:paraId="0282FC9A" w14:textId="77777777" w:rsidR="00A02997" w:rsidRPr="00B76BF1" w:rsidRDefault="00A02997" w:rsidP="00A02997">
            <w:pPr>
              <w:rPr>
                <w:rFonts w:ascii="Arial Narrow" w:eastAsia="Arial Narrow" w:hAnsi="Arial Narrow" w:cs="Arial Narrow"/>
                <w:lang w:val="en-GB"/>
              </w:rPr>
            </w:pPr>
          </w:p>
          <w:p w14:paraId="0282FC9B" w14:textId="77777777" w:rsidR="00A02997" w:rsidRPr="00B76BF1" w:rsidRDefault="00A02997" w:rsidP="00A02997">
            <w:pPr>
              <w:rPr>
                <w:rFonts w:ascii="Arial Narrow" w:eastAsia="Arial Narrow" w:hAnsi="Arial Narrow" w:cs="Arial Narrow"/>
                <w:lang w:val="en-GB"/>
              </w:rPr>
            </w:pPr>
          </w:p>
          <w:p w14:paraId="0282FC9C" w14:textId="77777777" w:rsidR="00A02997" w:rsidRPr="00B76BF1" w:rsidRDefault="00A02997" w:rsidP="00A02997">
            <w:pPr>
              <w:rPr>
                <w:rFonts w:ascii="Arial Narrow" w:eastAsia="Arial Narrow" w:hAnsi="Arial Narrow" w:cs="Arial Narrow"/>
                <w:lang w:val="en-GB"/>
              </w:rPr>
            </w:pPr>
          </w:p>
          <w:p w14:paraId="0282FC9D" w14:textId="77777777" w:rsidR="00A02997" w:rsidRPr="00B76BF1" w:rsidRDefault="00A02997" w:rsidP="00A02997">
            <w:pPr>
              <w:rPr>
                <w:rFonts w:ascii="Arial Narrow" w:eastAsia="Arial Narrow" w:hAnsi="Arial Narrow" w:cs="Arial Narrow"/>
                <w:lang w:val="en-GB"/>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0282FC9E" w14:textId="56616B1F"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State budget </w:t>
            </w:r>
          </w:p>
          <w:p w14:paraId="0282FC9F" w14:textId="42B2078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funds</w:t>
            </w:r>
          </w:p>
          <w:p w14:paraId="0282FCA0" w14:textId="77777777" w:rsidR="00A02997" w:rsidRPr="00B76BF1" w:rsidRDefault="00A02997" w:rsidP="00A02997">
            <w:pPr>
              <w:rPr>
                <w:rFonts w:ascii="Arial Narrow" w:eastAsia="Arial Narrow" w:hAnsi="Arial Narrow" w:cs="Arial Narrow"/>
                <w:lang w:val="en-GB"/>
              </w:rPr>
            </w:pPr>
          </w:p>
          <w:p w14:paraId="0282FCA1" w14:textId="77777777" w:rsidR="00A02997" w:rsidRPr="00B76BF1" w:rsidRDefault="00A02997" w:rsidP="00A02997">
            <w:pPr>
              <w:rPr>
                <w:rFonts w:ascii="Arial Narrow" w:eastAsia="Arial Narrow" w:hAnsi="Arial Narrow" w:cs="Arial Narrow"/>
                <w:lang w:val="en-GB"/>
              </w:rPr>
            </w:pPr>
          </w:p>
          <w:p w14:paraId="0282FCA2" w14:textId="77777777" w:rsidR="00A02997" w:rsidRPr="00B76BF1" w:rsidRDefault="00A02997" w:rsidP="00A02997">
            <w:pPr>
              <w:rPr>
                <w:rFonts w:ascii="Arial Narrow" w:eastAsia="Arial Narrow" w:hAnsi="Arial Narrow" w:cs="Arial Narrow"/>
                <w:lang w:val="en-GB"/>
              </w:rPr>
            </w:pPr>
          </w:p>
          <w:p w14:paraId="0282FCA3" w14:textId="77777777" w:rsidR="00A02997" w:rsidRPr="00B76BF1" w:rsidRDefault="00A02997" w:rsidP="00A02997">
            <w:pPr>
              <w:rPr>
                <w:rFonts w:ascii="Arial Narrow" w:eastAsia="Arial Narrow" w:hAnsi="Arial Narrow" w:cs="Arial Narrow"/>
                <w:lang w:val="en-GB"/>
              </w:rPr>
            </w:pPr>
          </w:p>
          <w:p w14:paraId="0282FCA4" w14:textId="77777777" w:rsidR="00A02997" w:rsidRPr="00B76BF1" w:rsidRDefault="00A02997" w:rsidP="00A02997">
            <w:pPr>
              <w:rPr>
                <w:rFonts w:ascii="Arial Narrow" w:eastAsia="Arial Narrow" w:hAnsi="Arial Narrow" w:cs="Arial Narrow"/>
                <w:lang w:val="en-GB"/>
              </w:rPr>
            </w:pPr>
          </w:p>
          <w:p w14:paraId="0282FCA5" w14:textId="77777777" w:rsidR="00A02997" w:rsidRPr="00B76BF1" w:rsidRDefault="00A02997" w:rsidP="00A02997">
            <w:pPr>
              <w:rPr>
                <w:rFonts w:ascii="Arial Narrow" w:eastAsia="Arial Narrow" w:hAnsi="Arial Narrow" w:cs="Arial Narrow"/>
                <w:lang w:val="en-GB"/>
              </w:rPr>
            </w:pPr>
          </w:p>
          <w:p w14:paraId="0282FCA6" w14:textId="77777777" w:rsidR="00A02997" w:rsidRPr="00B76BF1" w:rsidRDefault="00A02997" w:rsidP="00A02997">
            <w:pPr>
              <w:rPr>
                <w:rFonts w:ascii="Arial Narrow" w:eastAsia="Arial Narrow" w:hAnsi="Arial Narrow" w:cs="Arial Narrow"/>
                <w:lang w:val="en-GB"/>
              </w:rPr>
            </w:pPr>
          </w:p>
        </w:tc>
      </w:tr>
      <w:tr w:rsidR="00A02997" w:rsidRPr="00B76BF1" w14:paraId="0282FCB2"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CAA" w14:textId="210D2710"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2.13 Adopt and implement the 2025 Investment Support Programme</w:t>
            </w:r>
          </w:p>
        </w:tc>
        <w:tc>
          <w:tcPr>
            <w:tcW w:w="2148" w:type="dxa"/>
            <w:tcBorders>
              <w:top w:val="single" w:sz="4" w:space="0" w:color="000000"/>
              <w:left w:val="single" w:sz="4" w:space="0" w:color="000000"/>
              <w:bottom w:val="single" w:sz="4" w:space="0" w:color="000000"/>
              <w:right w:val="single" w:sz="4" w:space="0" w:color="000000"/>
            </w:tcBorders>
          </w:tcPr>
          <w:p w14:paraId="0282FCAC" w14:textId="2882282A" w:rsidR="00A02997" w:rsidRPr="00B76BF1" w:rsidRDefault="00B76BF1" w:rsidP="00A02997">
            <w:pPr>
              <w:rPr>
                <w:rFonts w:ascii="Arial Narrow" w:eastAsia="Arial Narrow" w:hAnsi="Arial Narrow" w:cs="Arial Narrow"/>
                <w:lang w:val="en-GB"/>
              </w:rPr>
            </w:pPr>
            <w:r>
              <w:rPr>
                <w:rFonts w:ascii="Arial Narrow" w:hAnsi="Arial Narrow"/>
                <w:lang w:val="en-GB"/>
              </w:rPr>
              <w:t xml:space="preserve">The </w:t>
            </w:r>
            <w:r w:rsidR="00A02997" w:rsidRPr="00B76BF1">
              <w:rPr>
                <w:rFonts w:ascii="Arial Narrow" w:hAnsi="Arial Narrow"/>
                <w:lang w:val="en-GB"/>
              </w:rPr>
              <w:t xml:space="preserve">2025 Investment Support Programme adopted and implemented, including support lines for women entrepreneurs. Of </w:t>
            </w:r>
            <w:r w:rsidR="00A02997" w:rsidRPr="00B76BF1">
              <w:rPr>
                <w:rFonts w:ascii="Arial Narrow" w:hAnsi="Arial Narrow"/>
                <w:lang w:val="en-GB"/>
              </w:rPr>
              <w:lastRenderedPageBreak/>
              <w:t>€1,200,000 allocated, 20–25% earmarked for women-owned businesses</w:t>
            </w:r>
          </w:p>
        </w:tc>
        <w:tc>
          <w:tcPr>
            <w:tcW w:w="1759" w:type="dxa"/>
            <w:tcBorders>
              <w:top w:val="single" w:sz="4" w:space="0" w:color="000000"/>
              <w:left w:val="single" w:sz="4" w:space="0" w:color="000000"/>
              <w:bottom w:val="single" w:sz="4" w:space="0" w:color="000000"/>
              <w:right w:val="single" w:sz="4" w:space="0" w:color="000000"/>
            </w:tcBorders>
          </w:tcPr>
          <w:p w14:paraId="0282FCAD" w14:textId="1AF8CC62" w:rsidR="00A02997" w:rsidRPr="00B76BF1" w:rsidRDefault="000F3A43"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 xml:space="preserve">Ministry of Regional-Investment Development and Cooperation with </w:t>
            </w:r>
            <w:r w:rsidRPr="00B76BF1">
              <w:rPr>
                <w:rFonts w:ascii="Arial Narrow" w:eastAsia="Arial Narrow" w:hAnsi="Arial Narrow" w:cs="Arial Narrow"/>
                <w:lang w:val="en-GB"/>
              </w:rPr>
              <w:lastRenderedPageBreak/>
              <w:t xml:space="preserve">Non-Governmental </w:t>
            </w:r>
            <w:r w:rsidR="00144D40" w:rsidRPr="00B76BF1">
              <w:rPr>
                <w:rFonts w:ascii="Arial Narrow" w:eastAsia="Arial Narrow" w:hAnsi="Arial Narrow" w:cs="Arial Narrow"/>
                <w:lang w:val="en-GB"/>
              </w:rPr>
              <w:t>Organisations</w:t>
            </w:r>
          </w:p>
        </w:tc>
        <w:tc>
          <w:tcPr>
            <w:tcW w:w="1571" w:type="dxa"/>
            <w:tcBorders>
              <w:top w:val="single" w:sz="4" w:space="0" w:color="000000"/>
              <w:left w:val="single" w:sz="4" w:space="0" w:color="000000"/>
              <w:bottom w:val="single" w:sz="4" w:space="0" w:color="000000"/>
              <w:right w:val="single" w:sz="4" w:space="0" w:color="000000"/>
            </w:tcBorders>
          </w:tcPr>
          <w:p w14:paraId="0282FCAE" w14:textId="57ED0023"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Q3 2025</w:t>
            </w:r>
          </w:p>
        </w:tc>
        <w:tc>
          <w:tcPr>
            <w:tcW w:w="1688" w:type="dxa"/>
            <w:tcBorders>
              <w:top w:val="single" w:sz="4" w:space="0" w:color="000000"/>
              <w:left w:val="single" w:sz="4" w:space="0" w:color="000000"/>
              <w:bottom w:val="single" w:sz="4" w:space="0" w:color="000000"/>
              <w:right w:val="single" w:sz="4" w:space="0" w:color="000000"/>
            </w:tcBorders>
          </w:tcPr>
          <w:p w14:paraId="0282FCAF" w14:textId="219988B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w:t>
            </w:r>
            <w:r w:rsidR="00B76BF1">
              <w:rPr>
                <w:rFonts w:ascii="Arial Narrow" w:eastAsia="Arial Narrow" w:hAnsi="Arial Narrow" w:cs="Arial Narrow"/>
                <w:lang w:val="en-GB"/>
              </w:rPr>
              <w:t xml:space="preserve"> </w:t>
            </w:r>
            <w:r w:rsidRPr="00B76BF1">
              <w:rPr>
                <w:rFonts w:ascii="Arial Narrow" w:eastAsia="Arial Narrow" w:hAnsi="Arial Narrow" w:cs="Arial Narrow"/>
                <w:lang w:val="en-GB"/>
              </w:rPr>
              <w:t>2025</w:t>
            </w:r>
          </w:p>
        </w:tc>
        <w:tc>
          <w:tcPr>
            <w:tcW w:w="1503" w:type="dxa"/>
            <w:tcBorders>
              <w:top w:val="single" w:sz="4" w:space="0" w:color="000000"/>
              <w:left w:val="single" w:sz="4" w:space="0" w:color="000000"/>
              <w:bottom w:val="single" w:sz="4" w:space="0" w:color="000000"/>
              <w:right w:val="single" w:sz="4" w:space="0" w:color="000000"/>
            </w:tcBorders>
          </w:tcPr>
          <w:p w14:paraId="0282FCB0" w14:textId="2643C65F"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300</w:t>
            </w: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000</w:t>
            </w:r>
          </w:p>
        </w:tc>
        <w:tc>
          <w:tcPr>
            <w:tcW w:w="2102" w:type="dxa"/>
            <w:tcBorders>
              <w:top w:val="single" w:sz="4" w:space="0" w:color="000000"/>
              <w:left w:val="single" w:sz="4" w:space="0" w:color="000000"/>
              <w:bottom w:val="single" w:sz="4" w:space="0" w:color="000000"/>
              <w:right w:val="single" w:sz="4" w:space="0" w:color="000000"/>
            </w:tcBorders>
          </w:tcPr>
          <w:p w14:paraId="0282FCB1" w14:textId="1D46172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State budget </w:t>
            </w:r>
          </w:p>
        </w:tc>
      </w:tr>
      <w:tr w:rsidR="00A02997" w:rsidRPr="00B76BF1" w14:paraId="0282FCBA"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CB3" w14:textId="0B49BB45"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2.14 Adopt the Law on Business Organisations prescribing 40% mandatory participation of women on boards of public companies</w:t>
            </w:r>
          </w:p>
        </w:tc>
        <w:tc>
          <w:tcPr>
            <w:tcW w:w="2148" w:type="dxa"/>
            <w:tcBorders>
              <w:top w:val="single" w:sz="4" w:space="0" w:color="000000"/>
              <w:left w:val="single" w:sz="4" w:space="0" w:color="000000"/>
              <w:bottom w:val="single" w:sz="4" w:space="0" w:color="000000"/>
              <w:right w:val="single" w:sz="4" w:space="0" w:color="000000"/>
            </w:tcBorders>
          </w:tcPr>
          <w:p w14:paraId="0282FCB4" w14:textId="244B902D"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 xml:space="preserve">Law adopted prescribing </w:t>
            </w:r>
            <w:r w:rsidR="00B76BF1">
              <w:rPr>
                <w:rFonts w:ascii="Arial Narrow" w:hAnsi="Arial Narrow"/>
                <w:lang w:val="en-GB"/>
              </w:rPr>
              <w:t xml:space="preserve">a </w:t>
            </w:r>
            <w:r w:rsidRPr="00B76BF1">
              <w:rPr>
                <w:rFonts w:ascii="Arial Narrow" w:hAnsi="Arial Narrow"/>
                <w:lang w:val="en-GB"/>
              </w:rPr>
              <w:t xml:space="preserve">40% mandatory participation of women on </w:t>
            </w:r>
            <w:r w:rsidR="00B76BF1">
              <w:rPr>
                <w:rFonts w:ascii="Arial Narrow" w:hAnsi="Arial Narrow"/>
                <w:lang w:val="en-GB"/>
              </w:rPr>
              <w:t xml:space="preserve">the </w:t>
            </w:r>
            <w:r w:rsidRPr="00B76BF1">
              <w:rPr>
                <w:rFonts w:ascii="Arial Narrow" w:hAnsi="Arial Narrow"/>
                <w:lang w:val="en-GB"/>
              </w:rPr>
              <w:t>boards of public companies</w:t>
            </w:r>
          </w:p>
        </w:tc>
        <w:tc>
          <w:tcPr>
            <w:tcW w:w="1759" w:type="dxa"/>
            <w:tcBorders>
              <w:top w:val="single" w:sz="4" w:space="0" w:color="000000"/>
              <w:left w:val="single" w:sz="4" w:space="0" w:color="000000"/>
              <w:bottom w:val="single" w:sz="4" w:space="0" w:color="000000"/>
              <w:right w:val="single" w:sz="4" w:space="0" w:color="000000"/>
            </w:tcBorders>
          </w:tcPr>
          <w:p w14:paraId="0282FCB5" w14:textId="01A0A77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Economic Development</w:t>
            </w:r>
          </w:p>
        </w:tc>
        <w:tc>
          <w:tcPr>
            <w:tcW w:w="1571" w:type="dxa"/>
            <w:tcBorders>
              <w:top w:val="single" w:sz="4" w:space="0" w:color="000000"/>
              <w:left w:val="single" w:sz="4" w:space="0" w:color="000000"/>
              <w:bottom w:val="single" w:sz="4" w:space="0" w:color="000000"/>
              <w:right w:val="single" w:sz="4" w:space="0" w:color="000000"/>
            </w:tcBorders>
          </w:tcPr>
          <w:p w14:paraId="0282FCB6" w14:textId="257BCD2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8" w:type="dxa"/>
            <w:tcBorders>
              <w:top w:val="single" w:sz="4" w:space="0" w:color="000000"/>
              <w:left w:val="single" w:sz="4" w:space="0" w:color="000000"/>
              <w:bottom w:val="single" w:sz="4" w:space="0" w:color="000000"/>
              <w:right w:val="single" w:sz="4" w:space="0" w:color="000000"/>
            </w:tcBorders>
          </w:tcPr>
          <w:p w14:paraId="0282FCB7" w14:textId="0FE2E59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3" w:type="dxa"/>
            <w:tcBorders>
              <w:top w:val="single" w:sz="4" w:space="0" w:color="000000"/>
              <w:left w:val="single" w:sz="4" w:space="0" w:color="000000"/>
              <w:bottom w:val="single" w:sz="4" w:space="0" w:color="000000"/>
              <w:right w:val="single" w:sz="4" w:space="0" w:color="000000"/>
            </w:tcBorders>
          </w:tcPr>
          <w:p w14:paraId="0282FCB8" w14:textId="2438B0DA" w:rsidR="00A02997" w:rsidRPr="00B76BF1" w:rsidRDefault="00A02997" w:rsidP="00A02997">
            <w:pPr>
              <w:rPr>
                <w:rFonts w:ascii="Arial Narrow" w:eastAsia="Arial Narrow" w:hAnsi="Arial Narrow" w:cs="Arial Narrow"/>
                <w:sz w:val="16"/>
                <w:szCs w:val="16"/>
                <w:lang w:val="en-GB"/>
              </w:rPr>
            </w:pPr>
            <w:r w:rsidRPr="00B76BF1">
              <w:rPr>
                <w:rFonts w:ascii="Arial Narrow" w:eastAsia="Arial Narrow" w:hAnsi="Arial Narrow" w:cs="Arial Narrow"/>
                <w:lang w:val="en-GB"/>
              </w:rPr>
              <w:t>No additional funds are needed</w:t>
            </w:r>
          </w:p>
        </w:tc>
        <w:tc>
          <w:tcPr>
            <w:tcW w:w="2102" w:type="dxa"/>
            <w:tcBorders>
              <w:top w:val="single" w:sz="4" w:space="0" w:color="000000"/>
              <w:left w:val="single" w:sz="4" w:space="0" w:color="000000"/>
              <w:bottom w:val="single" w:sz="4" w:space="0" w:color="000000"/>
              <w:right w:val="single" w:sz="4" w:space="0" w:color="000000"/>
            </w:tcBorders>
          </w:tcPr>
          <w:p w14:paraId="0282FCB9" w14:textId="328ACB70"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A02997" w:rsidRPr="00B76BF1" w14:paraId="0282FCC2"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CBB" w14:textId="06C10ED7"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2.15 Ratify the ILO Convention on Domestic Workers (No. 189, 2011)</w:t>
            </w:r>
          </w:p>
        </w:tc>
        <w:tc>
          <w:tcPr>
            <w:tcW w:w="2148" w:type="dxa"/>
            <w:tcBorders>
              <w:top w:val="single" w:sz="4" w:space="0" w:color="000000"/>
              <w:left w:val="single" w:sz="4" w:space="0" w:color="000000"/>
              <w:bottom w:val="single" w:sz="4" w:space="0" w:color="000000"/>
              <w:right w:val="single" w:sz="4" w:space="0" w:color="000000"/>
            </w:tcBorders>
          </w:tcPr>
          <w:p w14:paraId="0282FCBC" w14:textId="6BB3A923"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ILO Convention on Domestic Workers (No. 189, 2011) ratified by competent authorities</w:t>
            </w:r>
          </w:p>
        </w:tc>
        <w:tc>
          <w:tcPr>
            <w:tcW w:w="1759" w:type="dxa"/>
            <w:tcBorders>
              <w:top w:val="single" w:sz="4" w:space="0" w:color="000000"/>
              <w:left w:val="single" w:sz="4" w:space="0" w:color="000000"/>
              <w:bottom w:val="single" w:sz="4" w:space="0" w:color="000000"/>
              <w:right w:val="single" w:sz="4" w:space="0" w:color="000000"/>
            </w:tcBorders>
          </w:tcPr>
          <w:p w14:paraId="0282FCBD" w14:textId="4BBDEEE8"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Parliament of Montenegro</w:t>
            </w:r>
          </w:p>
        </w:tc>
        <w:tc>
          <w:tcPr>
            <w:tcW w:w="1571" w:type="dxa"/>
            <w:tcBorders>
              <w:top w:val="single" w:sz="4" w:space="0" w:color="000000"/>
              <w:left w:val="single" w:sz="4" w:space="0" w:color="000000"/>
              <w:bottom w:val="single" w:sz="4" w:space="0" w:color="000000"/>
              <w:right w:val="single" w:sz="4" w:space="0" w:color="000000"/>
            </w:tcBorders>
          </w:tcPr>
          <w:p w14:paraId="0282FCBE" w14:textId="21690EF3"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8" w:type="dxa"/>
            <w:tcBorders>
              <w:top w:val="single" w:sz="4" w:space="0" w:color="000000"/>
              <w:left w:val="single" w:sz="4" w:space="0" w:color="000000"/>
              <w:bottom w:val="single" w:sz="4" w:space="0" w:color="000000"/>
              <w:right w:val="single" w:sz="4" w:space="0" w:color="000000"/>
            </w:tcBorders>
          </w:tcPr>
          <w:p w14:paraId="0282FCBF" w14:textId="7DAECB8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3" w:type="dxa"/>
            <w:tcBorders>
              <w:top w:val="single" w:sz="4" w:space="0" w:color="000000"/>
              <w:left w:val="single" w:sz="4" w:space="0" w:color="000000"/>
              <w:bottom w:val="single" w:sz="4" w:space="0" w:color="000000"/>
              <w:right w:val="single" w:sz="4" w:space="0" w:color="000000"/>
            </w:tcBorders>
          </w:tcPr>
          <w:p w14:paraId="0282FCC0" w14:textId="53F62C67"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2102" w:type="dxa"/>
            <w:tcBorders>
              <w:top w:val="single" w:sz="4" w:space="0" w:color="000000"/>
              <w:left w:val="single" w:sz="4" w:space="0" w:color="000000"/>
              <w:bottom w:val="single" w:sz="4" w:space="0" w:color="000000"/>
              <w:right w:val="single" w:sz="4" w:space="0" w:color="000000"/>
            </w:tcBorders>
          </w:tcPr>
          <w:p w14:paraId="0282FCC1" w14:textId="736530C5"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A02997" w:rsidRPr="00B76BF1" w14:paraId="0282FCCA"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CC3" w14:textId="6C8C5193" w:rsidR="00A02997" w:rsidRPr="00B76BF1" w:rsidRDefault="00A02997" w:rsidP="00A02997">
            <w:pPr>
              <w:pBdr>
                <w:top w:val="nil"/>
                <w:left w:val="nil"/>
                <w:bottom w:val="nil"/>
                <w:right w:val="nil"/>
                <w:between w:val="nil"/>
              </w:pBdr>
              <w:spacing w:after="0" w:line="240" w:lineRule="auto"/>
              <w:rPr>
                <w:rFonts w:ascii="Arial Narrow" w:eastAsia="Arial Narrow" w:hAnsi="Arial Narrow" w:cs="Arial Narrow"/>
                <w:b/>
                <w:color w:val="000000"/>
                <w:lang w:val="en-GB"/>
              </w:rPr>
            </w:pPr>
            <w:r w:rsidRPr="00B76BF1">
              <w:rPr>
                <w:rFonts w:ascii="Arial Narrow" w:hAnsi="Arial Narrow"/>
                <w:lang w:val="en-GB"/>
              </w:rPr>
              <w:t>2.16 Adopt the new Strategy for the Development of Women’s Entrepreneurship</w:t>
            </w:r>
          </w:p>
        </w:tc>
        <w:tc>
          <w:tcPr>
            <w:tcW w:w="2148" w:type="dxa"/>
            <w:tcBorders>
              <w:top w:val="single" w:sz="4" w:space="0" w:color="000000"/>
              <w:left w:val="single" w:sz="4" w:space="0" w:color="000000"/>
              <w:bottom w:val="single" w:sz="4" w:space="0" w:color="000000"/>
              <w:right w:val="single" w:sz="4" w:space="0" w:color="000000"/>
            </w:tcBorders>
          </w:tcPr>
          <w:p w14:paraId="0282FCC4" w14:textId="65E109AE"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Strategy for the Development of Women’s Entrepreneurship in Montenegro 2025–2028 adopted</w:t>
            </w:r>
          </w:p>
        </w:tc>
        <w:tc>
          <w:tcPr>
            <w:tcW w:w="1759" w:type="dxa"/>
            <w:tcBorders>
              <w:top w:val="single" w:sz="4" w:space="0" w:color="000000"/>
              <w:left w:val="single" w:sz="4" w:space="0" w:color="000000"/>
              <w:bottom w:val="single" w:sz="4" w:space="0" w:color="000000"/>
              <w:right w:val="single" w:sz="4" w:space="0" w:color="000000"/>
            </w:tcBorders>
          </w:tcPr>
          <w:p w14:paraId="0282FCC5" w14:textId="03741E7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Economic Development</w:t>
            </w:r>
          </w:p>
        </w:tc>
        <w:tc>
          <w:tcPr>
            <w:tcW w:w="1571" w:type="dxa"/>
            <w:tcBorders>
              <w:top w:val="single" w:sz="4" w:space="0" w:color="000000"/>
              <w:left w:val="single" w:sz="4" w:space="0" w:color="000000"/>
              <w:bottom w:val="single" w:sz="4" w:space="0" w:color="000000"/>
              <w:right w:val="single" w:sz="4" w:space="0" w:color="000000"/>
            </w:tcBorders>
          </w:tcPr>
          <w:p w14:paraId="0282FCC6" w14:textId="482DF93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Q2 2025</w:t>
            </w:r>
          </w:p>
        </w:tc>
        <w:tc>
          <w:tcPr>
            <w:tcW w:w="1688" w:type="dxa"/>
            <w:tcBorders>
              <w:top w:val="single" w:sz="4" w:space="0" w:color="000000"/>
              <w:left w:val="single" w:sz="4" w:space="0" w:color="000000"/>
              <w:bottom w:val="single" w:sz="4" w:space="0" w:color="000000"/>
              <w:right w:val="single" w:sz="4" w:space="0" w:color="000000"/>
            </w:tcBorders>
          </w:tcPr>
          <w:p w14:paraId="0282FCC7" w14:textId="11973D5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w:t>
            </w:r>
            <w:r w:rsidR="00B76BF1">
              <w:rPr>
                <w:rFonts w:ascii="Arial Narrow" w:eastAsia="Arial Narrow" w:hAnsi="Arial Narrow" w:cs="Arial Narrow"/>
                <w:lang w:val="en-GB"/>
              </w:rPr>
              <w:t xml:space="preserve"> </w:t>
            </w:r>
            <w:r w:rsidRPr="00B76BF1">
              <w:rPr>
                <w:rFonts w:ascii="Arial Narrow" w:eastAsia="Arial Narrow" w:hAnsi="Arial Narrow" w:cs="Arial Narrow"/>
                <w:lang w:val="en-GB"/>
              </w:rPr>
              <w:t>2025</w:t>
            </w:r>
          </w:p>
        </w:tc>
        <w:tc>
          <w:tcPr>
            <w:tcW w:w="1503" w:type="dxa"/>
            <w:tcBorders>
              <w:top w:val="single" w:sz="4" w:space="0" w:color="000000"/>
              <w:left w:val="single" w:sz="4" w:space="0" w:color="000000"/>
              <w:bottom w:val="single" w:sz="4" w:space="0" w:color="000000"/>
              <w:right w:val="single" w:sz="4" w:space="0" w:color="000000"/>
            </w:tcBorders>
          </w:tcPr>
          <w:p w14:paraId="0282FCC8" w14:textId="25AFE9E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2102" w:type="dxa"/>
            <w:tcBorders>
              <w:top w:val="single" w:sz="4" w:space="0" w:color="000000"/>
              <w:left w:val="single" w:sz="4" w:space="0" w:color="000000"/>
              <w:bottom w:val="single" w:sz="4" w:space="0" w:color="000000"/>
              <w:right w:val="single" w:sz="4" w:space="0" w:color="000000"/>
            </w:tcBorders>
          </w:tcPr>
          <w:p w14:paraId="0282FCC9" w14:textId="64F5FE13"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A02997" w:rsidRPr="00B76BF1" w14:paraId="0282FCD2" w14:textId="77777777" w:rsidTr="004534DD">
        <w:trPr>
          <w:trHeight w:val="2330"/>
        </w:trPr>
        <w:tc>
          <w:tcPr>
            <w:tcW w:w="2189" w:type="dxa"/>
            <w:tcBorders>
              <w:top w:val="single" w:sz="4" w:space="0" w:color="000000"/>
              <w:left w:val="single" w:sz="4" w:space="0" w:color="000000"/>
              <w:bottom w:val="single" w:sz="4" w:space="0" w:color="000000"/>
              <w:right w:val="single" w:sz="4" w:space="0" w:color="000000"/>
            </w:tcBorders>
          </w:tcPr>
          <w:p w14:paraId="0282FCCB" w14:textId="1899042E"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2.17 Implement a support line for women’s entrepreneurship, with special focus on women with disabilities (financial and non-financial support)</w:t>
            </w:r>
          </w:p>
        </w:tc>
        <w:tc>
          <w:tcPr>
            <w:tcW w:w="2148" w:type="dxa"/>
            <w:tcBorders>
              <w:top w:val="single" w:sz="4" w:space="0" w:color="000000"/>
              <w:left w:val="single" w:sz="4" w:space="0" w:color="000000"/>
              <w:bottom w:val="single" w:sz="4" w:space="0" w:color="000000"/>
              <w:right w:val="single" w:sz="4" w:space="0" w:color="000000"/>
            </w:tcBorders>
          </w:tcPr>
          <w:p w14:paraId="0282FCCC" w14:textId="20BD1DE0"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Programme for Improving Competitiveness of the Economy adopted and implemented, including support lines for women entrepreneurs</w:t>
            </w:r>
          </w:p>
        </w:tc>
        <w:tc>
          <w:tcPr>
            <w:tcW w:w="1759" w:type="dxa"/>
            <w:tcBorders>
              <w:top w:val="single" w:sz="4" w:space="0" w:color="000000"/>
              <w:left w:val="single" w:sz="4" w:space="0" w:color="000000"/>
              <w:bottom w:val="single" w:sz="4" w:space="0" w:color="000000"/>
              <w:right w:val="single" w:sz="4" w:space="0" w:color="000000"/>
            </w:tcBorders>
          </w:tcPr>
          <w:p w14:paraId="0282FCCD" w14:textId="60F0517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Economic Development</w:t>
            </w:r>
          </w:p>
        </w:tc>
        <w:tc>
          <w:tcPr>
            <w:tcW w:w="1571" w:type="dxa"/>
            <w:tcBorders>
              <w:top w:val="single" w:sz="4" w:space="0" w:color="000000"/>
              <w:left w:val="single" w:sz="4" w:space="0" w:color="000000"/>
              <w:bottom w:val="single" w:sz="4" w:space="0" w:color="000000"/>
              <w:right w:val="single" w:sz="4" w:space="0" w:color="000000"/>
            </w:tcBorders>
          </w:tcPr>
          <w:p w14:paraId="0282FCCE" w14:textId="05308491"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Q2 2025</w:t>
            </w:r>
          </w:p>
        </w:tc>
        <w:tc>
          <w:tcPr>
            <w:tcW w:w="1688" w:type="dxa"/>
            <w:tcBorders>
              <w:top w:val="single" w:sz="4" w:space="0" w:color="000000"/>
              <w:left w:val="single" w:sz="4" w:space="0" w:color="000000"/>
              <w:bottom w:val="single" w:sz="4" w:space="0" w:color="000000"/>
              <w:right w:val="single" w:sz="4" w:space="0" w:color="000000"/>
            </w:tcBorders>
          </w:tcPr>
          <w:p w14:paraId="0282FCCF" w14:textId="56D1415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w:t>
            </w:r>
            <w:r w:rsidR="00B76BF1">
              <w:rPr>
                <w:rFonts w:ascii="Arial Narrow" w:eastAsia="Arial Narrow" w:hAnsi="Arial Narrow" w:cs="Arial Narrow"/>
                <w:lang w:val="en-GB"/>
              </w:rPr>
              <w:t xml:space="preserve"> </w:t>
            </w:r>
            <w:r w:rsidRPr="00B76BF1">
              <w:rPr>
                <w:rFonts w:ascii="Arial Narrow" w:eastAsia="Arial Narrow" w:hAnsi="Arial Narrow" w:cs="Arial Narrow"/>
                <w:lang w:val="en-GB"/>
              </w:rPr>
              <w:t>2026</w:t>
            </w:r>
          </w:p>
        </w:tc>
        <w:tc>
          <w:tcPr>
            <w:tcW w:w="1503" w:type="dxa"/>
            <w:tcBorders>
              <w:top w:val="single" w:sz="4" w:space="0" w:color="000000"/>
              <w:left w:val="single" w:sz="4" w:space="0" w:color="000000"/>
              <w:bottom w:val="single" w:sz="4" w:space="0" w:color="000000"/>
              <w:right w:val="single" w:sz="4" w:space="0" w:color="000000"/>
            </w:tcBorders>
          </w:tcPr>
          <w:p w14:paraId="0282FCD0" w14:textId="60A96380"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500</w:t>
            </w: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000</w:t>
            </w:r>
          </w:p>
        </w:tc>
        <w:tc>
          <w:tcPr>
            <w:tcW w:w="2102" w:type="dxa"/>
            <w:tcBorders>
              <w:top w:val="single" w:sz="4" w:space="0" w:color="000000"/>
              <w:left w:val="single" w:sz="4" w:space="0" w:color="000000"/>
              <w:bottom w:val="single" w:sz="4" w:space="0" w:color="000000"/>
              <w:right w:val="single" w:sz="4" w:space="0" w:color="000000"/>
            </w:tcBorders>
          </w:tcPr>
          <w:p w14:paraId="0282FCD1" w14:textId="2B09DF2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State budget </w:t>
            </w:r>
          </w:p>
        </w:tc>
      </w:tr>
    </w:tbl>
    <w:p w14:paraId="0282FCD3" w14:textId="77777777" w:rsidR="003A6D21" w:rsidRPr="00B76BF1" w:rsidRDefault="003A6D21">
      <w:pPr>
        <w:jc w:val="both"/>
        <w:rPr>
          <w:rFonts w:ascii="Arial Narrow" w:eastAsia="Arial Narrow" w:hAnsi="Arial Narrow" w:cs="Arial Narrow"/>
          <w:lang w:val="en-GB"/>
        </w:rPr>
      </w:pPr>
    </w:p>
    <w:p w14:paraId="0282FCD4" w14:textId="73993732" w:rsidR="003A6D21" w:rsidRPr="00B76BF1" w:rsidRDefault="00BF6BF0">
      <w:pPr>
        <w:keepNext/>
        <w:keepLines/>
        <w:spacing w:before="240" w:after="0"/>
        <w:jc w:val="both"/>
        <w:rPr>
          <w:rFonts w:ascii="Arial Narrow" w:eastAsia="Arial Narrow" w:hAnsi="Arial Narrow" w:cs="Arial Narrow"/>
          <w:sz w:val="32"/>
          <w:szCs w:val="32"/>
          <w:lang w:val="en-GB"/>
        </w:rPr>
      </w:pPr>
      <w:r w:rsidRPr="00B76BF1">
        <w:rPr>
          <w:rFonts w:ascii="Arial Narrow" w:eastAsia="Arial Narrow" w:hAnsi="Arial Narrow" w:cs="Arial Narrow"/>
          <w:sz w:val="32"/>
          <w:szCs w:val="32"/>
          <w:lang w:val="en-GB"/>
        </w:rPr>
        <w:lastRenderedPageBreak/>
        <w:t>Area III: Education and science</w:t>
      </w:r>
    </w:p>
    <w:tbl>
      <w:tblPr>
        <w:tblStyle w:val="af"/>
        <w:tblW w:w="12949" w:type="dxa"/>
        <w:tblLayout w:type="fixed"/>
        <w:tblLook w:val="0400" w:firstRow="0" w:lastRow="0" w:firstColumn="0" w:lastColumn="0" w:noHBand="0" w:noVBand="1"/>
      </w:tblPr>
      <w:tblGrid>
        <w:gridCol w:w="2169"/>
        <w:gridCol w:w="2104"/>
        <w:gridCol w:w="1817"/>
        <w:gridCol w:w="1684"/>
        <w:gridCol w:w="1684"/>
        <w:gridCol w:w="1466"/>
        <w:gridCol w:w="2025"/>
      </w:tblGrid>
      <w:tr w:rsidR="003A6D21" w:rsidRPr="00B76BF1" w14:paraId="0282FCD7" w14:textId="77777777" w:rsidTr="00A02997">
        <w:tc>
          <w:tcPr>
            <w:tcW w:w="2169" w:type="dxa"/>
          </w:tcPr>
          <w:p w14:paraId="0282FCD5" w14:textId="5F484C86" w:rsidR="003A6D21" w:rsidRPr="00B76BF1" w:rsidRDefault="004C4CE4">
            <w:pPr>
              <w:rPr>
                <w:rFonts w:ascii="Arial Narrow" w:eastAsia="Arial Narrow" w:hAnsi="Arial Narrow" w:cs="Arial Narrow"/>
                <w:lang w:val="en-GB"/>
              </w:rPr>
            </w:pPr>
            <w:r w:rsidRPr="00B76BF1">
              <w:rPr>
                <w:rFonts w:ascii="Arial Narrow" w:eastAsia="Arial Narrow" w:hAnsi="Arial Narrow" w:cs="Arial Narrow"/>
                <w:lang w:val="en-GB"/>
              </w:rPr>
              <w:t xml:space="preserve">Operational objective </w:t>
            </w:r>
            <w:r w:rsidR="00804C05" w:rsidRPr="00B76BF1">
              <w:rPr>
                <w:rFonts w:ascii="Arial Narrow" w:eastAsia="Arial Narrow" w:hAnsi="Arial Narrow" w:cs="Arial Narrow"/>
                <w:lang w:val="en-GB"/>
              </w:rPr>
              <w:t>3</w:t>
            </w:r>
          </w:p>
        </w:tc>
        <w:tc>
          <w:tcPr>
            <w:tcW w:w="10780" w:type="dxa"/>
            <w:gridSpan w:val="6"/>
          </w:tcPr>
          <w:p w14:paraId="0282FCD6" w14:textId="4E1B88AA" w:rsidR="003A6D21" w:rsidRPr="00B76BF1" w:rsidRDefault="00BF6BF0">
            <w:pPr>
              <w:rPr>
                <w:rFonts w:ascii="Arial Narrow" w:eastAsia="Arial Narrow" w:hAnsi="Arial Narrow" w:cs="Arial Narrow"/>
                <w:lang w:val="en-GB"/>
              </w:rPr>
            </w:pPr>
            <w:r w:rsidRPr="00B76BF1">
              <w:rPr>
                <w:rFonts w:ascii="Arial Narrow" w:hAnsi="Arial Narrow" w:cs="Arial"/>
                <w:lang w:val="en-GB"/>
              </w:rPr>
              <w:t>Increase the participation of women in STEM education and research by 2029, so that at least 30% of STEM graduates and 30% of researchers in natural and technical sciences are women.</w:t>
            </w:r>
          </w:p>
        </w:tc>
      </w:tr>
      <w:tr w:rsidR="003B7888" w:rsidRPr="00B76BF1" w14:paraId="0282FCEE" w14:textId="77777777" w:rsidTr="00A02997">
        <w:tc>
          <w:tcPr>
            <w:tcW w:w="2169" w:type="dxa"/>
            <w:tcBorders>
              <w:top w:val="single" w:sz="4" w:space="0" w:color="000000"/>
              <w:left w:val="single" w:sz="4" w:space="0" w:color="000000"/>
              <w:bottom w:val="single" w:sz="4" w:space="0" w:color="000000"/>
              <w:right w:val="single" w:sz="4" w:space="0" w:color="000000"/>
            </w:tcBorders>
          </w:tcPr>
          <w:p w14:paraId="59FA80B8" w14:textId="77777777" w:rsidR="003B7888" w:rsidRPr="00B76BF1" w:rsidRDefault="003B7888" w:rsidP="003B7888">
            <w:pPr>
              <w:rPr>
                <w:rFonts w:ascii="Arial Narrow" w:eastAsia="Arial Narrow" w:hAnsi="Arial Narrow" w:cs="Arial Narrow"/>
                <w:lang w:val="en-GB"/>
              </w:rPr>
            </w:pPr>
            <w:r w:rsidRPr="00B76BF1">
              <w:rPr>
                <w:rFonts w:ascii="Arial Narrow" w:eastAsia="Arial Narrow" w:hAnsi="Arial Narrow" w:cs="Arial Narrow"/>
                <w:b/>
                <w:lang w:val="en-GB"/>
              </w:rPr>
              <w:t>Performance indicator 1</w:t>
            </w:r>
            <w:r w:rsidRPr="00B76BF1">
              <w:rPr>
                <w:rFonts w:ascii="Arial Narrow" w:eastAsia="Arial Narrow" w:hAnsi="Arial Narrow" w:cs="Arial Narrow"/>
                <w:lang w:val="en-GB"/>
              </w:rPr>
              <w:t xml:space="preserve">: </w:t>
            </w:r>
          </w:p>
          <w:p w14:paraId="7A28F7EB" w14:textId="64C92D1D" w:rsidR="003B7888" w:rsidRPr="00B76BF1" w:rsidRDefault="003B7888" w:rsidP="00AC206E">
            <w:pPr>
              <w:rPr>
                <w:rFonts w:ascii="Arial Narrow" w:hAnsi="Arial Narrow" w:cs="Arial"/>
                <w:lang w:val="en-GB"/>
              </w:rPr>
            </w:pPr>
            <w:r w:rsidRPr="00B76BF1">
              <w:rPr>
                <w:rFonts w:ascii="Arial Narrow" w:hAnsi="Arial Narrow" w:cs="Arial"/>
                <w:lang w:val="en-GB"/>
              </w:rPr>
              <w:t xml:space="preserve">Percentage of trained teachers, </w:t>
            </w:r>
            <w:r w:rsidR="00AC206E">
              <w:rPr>
                <w:rFonts w:ascii="Arial Narrow" w:hAnsi="Arial Narrow" w:cs="Arial"/>
                <w:lang w:val="en-GB"/>
              </w:rPr>
              <w:t>preschool educators</w:t>
            </w:r>
            <w:r w:rsidR="00820EEC">
              <w:rPr>
                <w:rFonts w:ascii="Arial Narrow" w:hAnsi="Arial Narrow" w:cs="Arial"/>
                <w:lang w:val="en-GB"/>
              </w:rPr>
              <w:t xml:space="preserve"> and</w:t>
            </w:r>
            <w:r w:rsidRPr="00B76BF1">
              <w:rPr>
                <w:rFonts w:ascii="Arial Narrow" w:hAnsi="Arial Narrow" w:cs="Arial"/>
                <w:lang w:val="en-GB"/>
              </w:rPr>
              <w:t xml:space="preserve"> </w:t>
            </w:r>
            <w:r w:rsidR="00AC206E">
              <w:rPr>
                <w:rFonts w:ascii="Arial Narrow" w:hAnsi="Arial Narrow" w:cs="Arial"/>
                <w:lang w:val="en-GB"/>
              </w:rPr>
              <w:t>students</w:t>
            </w:r>
            <w:r w:rsidRPr="00B76BF1">
              <w:rPr>
                <w:rFonts w:ascii="Arial Narrow" w:hAnsi="Arial Narrow" w:cs="Arial"/>
                <w:lang w:val="en-GB"/>
              </w:rPr>
              <w:t xml:space="preserve"> on the topic of gender equality inclusion:</w:t>
            </w:r>
          </w:p>
          <w:p w14:paraId="10BBF3DA" w14:textId="77777777" w:rsidR="003B7888" w:rsidRPr="00B76BF1" w:rsidRDefault="003B7888" w:rsidP="00AC206E">
            <w:pPr>
              <w:pStyle w:val="ListParagraph"/>
              <w:numPr>
                <w:ilvl w:val="0"/>
                <w:numId w:val="32"/>
              </w:numPr>
              <w:spacing w:line="256" w:lineRule="auto"/>
              <w:rPr>
                <w:rFonts w:ascii="Arial Narrow" w:hAnsi="Arial Narrow" w:cs="Arial"/>
                <w:lang w:val="en-GB"/>
              </w:rPr>
            </w:pPr>
            <w:r w:rsidRPr="00B76BF1">
              <w:rPr>
                <w:rFonts w:ascii="Arial Narrow" w:hAnsi="Arial Narrow" w:cs="Arial"/>
                <w:lang w:val="en-GB"/>
              </w:rPr>
              <w:t>Teachers</w:t>
            </w:r>
          </w:p>
          <w:p w14:paraId="1586A0E1" w14:textId="1BF2BDA5" w:rsidR="003B7888" w:rsidRPr="00B76BF1" w:rsidRDefault="00AC206E" w:rsidP="00AC206E">
            <w:pPr>
              <w:pStyle w:val="ListParagraph"/>
              <w:numPr>
                <w:ilvl w:val="0"/>
                <w:numId w:val="32"/>
              </w:numPr>
              <w:spacing w:line="256" w:lineRule="auto"/>
              <w:rPr>
                <w:rFonts w:ascii="Arial Narrow" w:hAnsi="Arial Narrow" w:cs="Arial"/>
                <w:lang w:val="en-GB"/>
              </w:rPr>
            </w:pPr>
            <w:r>
              <w:rPr>
                <w:rFonts w:ascii="Arial Narrow" w:hAnsi="Arial Narrow" w:cs="Arial"/>
                <w:lang w:val="en-GB"/>
              </w:rPr>
              <w:t>Preschool educators</w:t>
            </w:r>
          </w:p>
          <w:p w14:paraId="0282FCDC" w14:textId="4DB4D5CC" w:rsidR="003B7888" w:rsidRPr="00B76BF1" w:rsidRDefault="003B7888" w:rsidP="00AC206E">
            <w:pPr>
              <w:pStyle w:val="ListParagraph"/>
              <w:numPr>
                <w:ilvl w:val="0"/>
                <w:numId w:val="32"/>
              </w:numPr>
              <w:spacing w:line="256" w:lineRule="auto"/>
              <w:rPr>
                <w:rFonts w:ascii="Arial Narrow" w:hAnsi="Arial Narrow" w:cs="Arial"/>
                <w:lang w:val="en-GB"/>
              </w:rPr>
            </w:pPr>
            <w:r w:rsidRPr="00B76BF1">
              <w:rPr>
                <w:rFonts w:ascii="Arial Narrow" w:hAnsi="Arial Narrow" w:cs="Arial"/>
                <w:lang w:val="en-GB"/>
              </w:rPr>
              <w:t>Students</w:t>
            </w:r>
          </w:p>
        </w:tc>
        <w:tc>
          <w:tcPr>
            <w:tcW w:w="3921" w:type="dxa"/>
            <w:gridSpan w:val="2"/>
            <w:tcBorders>
              <w:top w:val="single" w:sz="4" w:space="0" w:color="000000"/>
              <w:left w:val="single" w:sz="4" w:space="0" w:color="000000"/>
              <w:bottom w:val="single" w:sz="4" w:space="0" w:color="000000"/>
              <w:right w:val="single" w:sz="4" w:space="0" w:color="000000"/>
            </w:tcBorders>
          </w:tcPr>
          <w:p w14:paraId="6333EC81" w14:textId="77777777" w:rsidR="003B7888" w:rsidRPr="00B76BF1" w:rsidRDefault="003B7888" w:rsidP="003B7888">
            <w:pPr>
              <w:jc w:val="center"/>
              <w:rPr>
                <w:rFonts w:ascii="Arial Narrow" w:eastAsia="Arial Narrow" w:hAnsi="Arial Narrow" w:cs="Arial Narrow"/>
                <w:b/>
                <w:lang w:val="en-GB"/>
              </w:rPr>
            </w:pPr>
            <w:r w:rsidRPr="00B76BF1">
              <w:rPr>
                <w:rFonts w:ascii="Arial Narrow" w:eastAsia="Arial Narrow" w:hAnsi="Arial Narrow" w:cs="Arial Narrow"/>
                <w:b/>
                <w:lang w:val="en-GB"/>
              </w:rPr>
              <w:t>Baseline value 2025</w:t>
            </w:r>
          </w:p>
          <w:p w14:paraId="5A04EB3A" w14:textId="77777777" w:rsidR="003B7888" w:rsidRPr="00B76BF1" w:rsidRDefault="003B7888" w:rsidP="003B7888">
            <w:pPr>
              <w:jc w:val="center"/>
              <w:rPr>
                <w:rFonts w:ascii="Arial Narrow" w:eastAsia="Arial Narrow" w:hAnsi="Arial Narrow" w:cs="Arial Narrow"/>
                <w:b/>
                <w:lang w:val="en-GB"/>
              </w:rPr>
            </w:pPr>
          </w:p>
          <w:p w14:paraId="09C0EC29" w14:textId="77777777" w:rsidR="003B7888" w:rsidRPr="00B76BF1" w:rsidRDefault="003B7888" w:rsidP="00FA5907">
            <w:pPr>
              <w:spacing w:after="0"/>
              <w:jc w:val="center"/>
              <w:rPr>
                <w:rFonts w:ascii="Arial Narrow" w:hAnsi="Arial Narrow" w:cs="Arial"/>
                <w:lang w:val="en-GB"/>
              </w:rPr>
            </w:pPr>
            <w:r w:rsidRPr="00B76BF1">
              <w:rPr>
                <w:rFonts w:ascii="Arial Narrow" w:hAnsi="Arial Narrow" w:cs="Arial"/>
                <w:lang w:val="en-GB"/>
              </w:rPr>
              <w:t>5% of teachers</w:t>
            </w:r>
          </w:p>
          <w:p w14:paraId="49309D70" w14:textId="77777777" w:rsidR="003B7888" w:rsidRPr="00B76BF1" w:rsidRDefault="003B7888" w:rsidP="00FA5907">
            <w:pPr>
              <w:spacing w:after="0"/>
              <w:jc w:val="center"/>
              <w:rPr>
                <w:rFonts w:ascii="Arial Narrow" w:hAnsi="Arial Narrow" w:cs="Arial"/>
                <w:lang w:val="en-GB"/>
              </w:rPr>
            </w:pPr>
            <w:r w:rsidRPr="00B76BF1">
              <w:rPr>
                <w:rFonts w:ascii="Arial Narrow" w:hAnsi="Arial Narrow" w:cs="Arial"/>
                <w:lang w:val="en-GB"/>
              </w:rPr>
              <w:t>0% of students</w:t>
            </w:r>
          </w:p>
          <w:p w14:paraId="6914A288" w14:textId="2F679F87" w:rsidR="003B7888" w:rsidRPr="00B76BF1" w:rsidRDefault="003B7888" w:rsidP="00FA5907">
            <w:pPr>
              <w:spacing w:after="0"/>
              <w:jc w:val="center"/>
              <w:rPr>
                <w:rFonts w:ascii="Arial Narrow" w:hAnsi="Arial Narrow" w:cs="Arial"/>
                <w:lang w:val="en-GB"/>
              </w:rPr>
            </w:pPr>
            <w:r w:rsidRPr="00B76BF1">
              <w:rPr>
                <w:rFonts w:ascii="Arial Narrow" w:hAnsi="Arial Narrow" w:cs="Arial"/>
                <w:lang w:val="en-GB"/>
              </w:rPr>
              <w:t xml:space="preserve">2% of </w:t>
            </w:r>
            <w:r w:rsidR="00AC206E">
              <w:rPr>
                <w:rFonts w:ascii="Arial Narrow" w:hAnsi="Arial Narrow" w:cs="Arial"/>
                <w:lang w:val="en-GB"/>
              </w:rPr>
              <w:t>preschool educators</w:t>
            </w:r>
          </w:p>
          <w:p w14:paraId="0282FCE1" w14:textId="3CECCAFC" w:rsidR="003B7888" w:rsidRPr="00B76BF1" w:rsidRDefault="003B7888" w:rsidP="003B7888">
            <w:pPr>
              <w:jc w:val="center"/>
              <w:rPr>
                <w:rFonts w:ascii="Arial Narrow" w:eastAsia="Arial Narrow" w:hAnsi="Arial Narrow" w:cs="Arial Narrow"/>
                <w:b/>
                <w:lang w:val="en-GB"/>
              </w:rPr>
            </w:pPr>
          </w:p>
        </w:tc>
        <w:tc>
          <w:tcPr>
            <w:tcW w:w="3368" w:type="dxa"/>
            <w:gridSpan w:val="2"/>
            <w:tcBorders>
              <w:top w:val="single" w:sz="4" w:space="0" w:color="000000"/>
              <w:left w:val="single" w:sz="4" w:space="0" w:color="000000"/>
              <w:bottom w:val="single" w:sz="4" w:space="0" w:color="000000"/>
              <w:right w:val="single" w:sz="4" w:space="0" w:color="000000"/>
            </w:tcBorders>
          </w:tcPr>
          <w:p w14:paraId="57AC3B3C" w14:textId="77777777" w:rsidR="003B7888" w:rsidRPr="00B76BF1" w:rsidRDefault="003B7888" w:rsidP="003B7888">
            <w:pPr>
              <w:jc w:val="center"/>
              <w:rPr>
                <w:rFonts w:ascii="Arial Narrow" w:eastAsia="Arial Narrow" w:hAnsi="Arial Narrow" w:cs="Arial Narrow"/>
                <w:b/>
                <w:lang w:val="en-GB"/>
              </w:rPr>
            </w:pPr>
            <w:r w:rsidRPr="00B76BF1">
              <w:rPr>
                <w:rFonts w:ascii="Arial Narrow" w:eastAsia="Arial Narrow" w:hAnsi="Arial Narrow" w:cs="Arial Narrow"/>
                <w:b/>
                <w:lang w:val="en-GB"/>
              </w:rPr>
              <w:t>Mid-term value 2027</w:t>
            </w:r>
          </w:p>
          <w:p w14:paraId="056941FF" w14:textId="77777777" w:rsidR="003B7888" w:rsidRPr="00B76BF1" w:rsidRDefault="003B7888" w:rsidP="003B7888">
            <w:pPr>
              <w:jc w:val="center"/>
              <w:rPr>
                <w:rFonts w:ascii="Arial Narrow" w:eastAsia="Arial Narrow" w:hAnsi="Arial Narrow" w:cs="Arial Narrow"/>
                <w:b/>
                <w:lang w:val="en-GB"/>
              </w:rPr>
            </w:pPr>
          </w:p>
          <w:p w14:paraId="321574E8" w14:textId="77777777" w:rsidR="003B7888" w:rsidRPr="00B76BF1" w:rsidRDefault="003B7888" w:rsidP="00FA5907">
            <w:pPr>
              <w:spacing w:after="0" w:line="240" w:lineRule="auto"/>
              <w:jc w:val="center"/>
              <w:rPr>
                <w:rFonts w:ascii="Arial Narrow" w:hAnsi="Arial Narrow" w:cs="Arial"/>
                <w:lang w:val="en-GB"/>
              </w:rPr>
            </w:pPr>
            <w:r w:rsidRPr="00B76BF1">
              <w:rPr>
                <w:rFonts w:ascii="Arial Narrow" w:hAnsi="Arial Narrow" w:cs="Arial"/>
                <w:lang w:val="en-GB"/>
              </w:rPr>
              <w:t>10% of teachers</w:t>
            </w:r>
          </w:p>
          <w:p w14:paraId="7C32B4A1" w14:textId="77777777" w:rsidR="003B7888" w:rsidRPr="00B76BF1" w:rsidRDefault="003B7888" w:rsidP="00FA5907">
            <w:pPr>
              <w:spacing w:after="0" w:line="240" w:lineRule="auto"/>
              <w:jc w:val="center"/>
              <w:rPr>
                <w:rFonts w:ascii="Arial Narrow" w:hAnsi="Arial Narrow" w:cs="Arial"/>
                <w:lang w:val="en-GB"/>
              </w:rPr>
            </w:pPr>
            <w:r w:rsidRPr="00B76BF1">
              <w:rPr>
                <w:rFonts w:ascii="Arial Narrow" w:hAnsi="Arial Narrow" w:cs="Arial"/>
                <w:lang w:val="en-GB"/>
              </w:rPr>
              <w:t>10% of students</w:t>
            </w:r>
          </w:p>
          <w:p w14:paraId="40488836" w14:textId="4912D2CC" w:rsidR="003B7888" w:rsidRPr="00B76BF1" w:rsidRDefault="003B7888" w:rsidP="00FA5907">
            <w:pPr>
              <w:spacing w:after="0" w:line="240" w:lineRule="auto"/>
              <w:jc w:val="center"/>
              <w:rPr>
                <w:rFonts w:ascii="Arial Narrow" w:hAnsi="Arial Narrow" w:cs="Arial"/>
                <w:lang w:val="en-GB"/>
              </w:rPr>
            </w:pPr>
            <w:r w:rsidRPr="00B76BF1">
              <w:rPr>
                <w:rFonts w:ascii="Arial Narrow" w:hAnsi="Arial Narrow" w:cs="Arial"/>
                <w:lang w:val="en-GB"/>
              </w:rPr>
              <w:t xml:space="preserve">10% of </w:t>
            </w:r>
            <w:r w:rsidR="00AC206E">
              <w:rPr>
                <w:rFonts w:ascii="Arial Narrow" w:hAnsi="Arial Narrow" w:cs="Arial"/>
                <w:lang w:val="en-GB"/>
              </w:rPr>
              <w:t>preschool educators</w:t>
            </w:r>
          </w:p>
          <w:p w14:paraId="399E660B" w14:textId="77777777" w:rsidR="003B7888" w:rsidRPr="00B76BF1" w:rsidRDefault="003B7888" w:rsidP="003B7888">
            <w:pPr>
              <w:jc w:val="center"/>
              <w:rPr>
                <w:rFonts w:ascii="Arial Narrow" w:eastAsia="Arial Narrow" w:hAnsi="Arial Narrow" w:cs="Arial Narrow"/>
                <w:lang w:val="en-GB"/>
              </w:rPr>
            </w:pPr>
          </w:p>
          <w:p w14:paraId="0282FCE8" w14:textId="77777777" w:rsidR="003B7888" w:rsidRPr="00B76BF1" w:rsidRDefault="003B7888" w:rsidP="003B7888">
            <w:pPr>
              <w:jc w:val="center"/>
              <w:rPr>
                <w:rFonts w:ascii="Arial Narrow" w:eastAsia="Arial Narrow" w:hAnsi="Arial Narrow" w:cs="Arial Narrow"/>
                <w:b/>
                <w:lang w:val="en-GB"/>
              </w:rPr>
            </w:pPr>
          </w:p>
        </w:tc>
        <w:tc>
          <w:tcPr>
            <w:tcW w:w="3491" w:type="dxa"/>
            <w:gridSpan w:val="2"/>
            <w:tcBorders>
              <w:top w:val="single" w:sz="4" w:space="0" w:color="000000"/>
              <w:left w:val="single" w:sz="4" w:space="0" w:color="000000"/>
              <w:bottom w:val="single" w:sz="4" w:space="0" w:color="000000"/>
              <w:right w:val="single" w:sz="4" w:space="0" w:color="000000"/>
            </w:tcBorders>
          </w:tcPr>
          <w:p w14:paraId="60B4A85E" w14:textId="77777777" w:rsidR="003B7888" w:rsidRPr="00B76BF1" w:rsidRDefault="003B7888" w:rsidP="003B7888">
            <w:pPr>
              <w:jc w:val="center"/>
              <w:rPr>
                <w:rFonts w:ascii="Arial Narrow" w:eastAsia="Arial Narrow" w:hAnsi="Arial Narrow" w:cs="Arial Narrow"/>
                <w:b/>
                <w:lang w:val="en-GB"/>
              </w:rPr>
            </w:pPr>
            <w:r w:rsidRPr="00B76BF1">
              <w:rPr>
                <w:rFonts w:ascii="Arial Narrow" w:eastAsia="Arial Narrow" w:hAnsi="Arial Narrow" w:cs="Arial Narrow"/>
                <w:b/>
                <w:lang w:val="en-GB"/>
              </w:rPr>
              <w:t>Target value 2029</w:t>
            </w:r>
          </w:p>
          <w:p w14:paraId="0DAC04F4" w14:textId="77777777" w:rsidR="003B7888" w:rsidRPr="00B76BF1" w:rsidRDefault="003B7888" w:rsidP="003B7888">
            <w:pPr>
              <w:jc w:val="center"/>
              <w:rPr>
                <w:rFonts w:ascii="Arial Narrow" w:eastAsia="Arial Narrow" w:hAnsi="Arial Narrow" w:cs="Arial Narrow"/>
                <w:lang w:val="en-GB"/>
              </w:rPr>
            </w:pPr>
          </w:p>
          <w:p w14:paraId="1B46C036" w14:textId="77777777" w:rsidR="003B7888" w:rsidRPr="00B76BF1" w:rsidRDefault="003B7888" w:rsidP="00FA5907">
            <w:pPr>
              <w:spacing w:after="0" w:line="240" w:lineRule="auto"/>
              <w:jc w:val="center"/>
              <w:rPr>
                <w:rFonts w:ascii="Arial Narrow" w:hAnsi="Arial Narrow" w:cs="Arial"/>
                <w:lang w:val="en-GB"/>
              </w:rPr>
            </w:pPr>
            <w:r w:rsidRPr="00B76BF1">
              <w:rPr>
                <w:rFonts w:ascii="Arial Narrow" w:hAnsi="Arial Narrow" w:cs="Arial"/>
                <w:lang w:val="en-GB"/>
              </w:rPr>
              <w:t>15% of teachers</w:t>
            </w:r>
          </w:p>
          <w:p w14:paraId="04489A9B" w14:textId="77777777" w:rsidR="003B7888" w:rsidRPr="00B76BF1" w:rsidRDefault="003B7888" w:rsidP="00FA5907">
            <w:pPr>
              <w:spacing w:after="0" w:line="240" w:lineRule="auto"/>
              <w:jc w:val="center"/>
              <w:rPr>
                <w:rFonts w:ascii="Arial Narrow" w:hAnsi="Arial Narrow" w:cs="Arial"/>
                <w:lang w:val="en-GB"/>
              </w:rPr>
            </w:pPr>
            <w:r w:rsidRPr="00B76BF1">
              <w:rPr>
                <w:rFonts w:ascii="Arial Narrow" w:hAnsi="Arial Narrow" w:cs="Arial"/>
                <w:lang w:val="en-GB"/>
              </w:rPr>
              <w:t>15% of students</w:t>
            </w:r>
          </w:p>
          <w:p w14:paraId="705FEE9E" w14:textId="5DF7C4F7" w:rsidR="003B7888" w:rsidRPr="00B76BF1" w:rsidRDefault="003B7888" w:rsidP="00FA5907">
            <w:pPr>
              <w:spacing w:after="0" w:line="240" w:lineRule="auto"/>
              <w:jc w:val="center"/>
              <w:rPr>
                <w:rFonts w:ascii="Arial Narrow" w:hAnsi="Arial Narrow" w:cs="Arial"/>
                <w:lang w:val="en-GB"/>
              </w:rPr>
            </w:pPr>
            <w:r w:rsidRPr="00B76BF1">
              <w:rPr>
                <w:rFonts w:ascii="Arial Narrow" w:hAnsi="Arial Narrow" w:cs="Arial"/>
                <w:lang w:val="en-GB"/>
              </w:rPr>
              <w:t xml:space="preserve">15% of </w:t>
            </w:r>
            <w:r w:rsidR="00AC206E">
              <w:rPr>
                <w:rFonts w:ascii="Arial Narrow" w:hAnsi="Arial Narrow" w:cs="Arial"/>
                <w:lang w:val="en-GB"/>
              </w:rPr>
              <w:t>preschool educators</w:t>
            </w:r>
          </w:p>
          <w:p w14:paraId="0282FCED" w14:textId="0CBD9974" w:rsidR="003B7888" w:rsidRPr="00B76BF1" w:rsidRDefault="003B7888" w:rsidP="003B7888">
            <w:pPr>
              <w:jc w:val="center"/>
              <w:rPr>
                <w:rFonts w:ascii="Arial Narrow" w:eastAsia="Arial Narrow" w:hAnsi="Arial Narrow" w:cs="Arial Narrow"/>
                <w:b/>
                <w:lang w:val="en-GB"/>
              </w:rPr>
            </w:pPr>
          </w:p>
        </w:tc>
      </w:tr>
      <w:tr w:rsidR="003B7888" w:rsidRPr="00B76BF1" w14:paraId="0282FCFC" w14:textId="77777777" w:rsidTr="00A02997">
        <w:tc>
          <w:tcPr>
            <w:tcW w:w="2169" w:type="dxa"/>
            <w:tcBorders>
              <w:top w:val="single" w:sz="4" w:space="0" w:color="000000"/>
              <w:left w:val="single" w:sz="4" w:space="0" w:color="000000"/>
              <w:bottom w:val="single" w:sz="4" w:space="0" w:color="000000"/>
              <w:right w:val="single" w:sz="4" w:space="0" w:color="000000"/>
            </w:tcBorders>
          </w:tcPr>
          <w:p w14:paraId="5A92AAAC" w14:textId="55001D91" w:rsidR="003B7888" w:rsidRPr="00B76BF1" w:rsidRDefault="003B7888" w:rsidP="000F3A43">
            <w:pPr>
              <w:jc w:val="center"/>
              <w:rPr>
                <w:rFonts w:ascii="Arial Narrow" w:eastAsia="Arial Narrow" w:hAnsi="Arial Narrow" w:cs="Arial Narrow"/>
                <w:b/>
                <w:lang w:val="en-GB"/>
              </w:rPr>
            </w:pPr>
            <w:r w:rsidRPr="00B76BF1">
              <w:rPr>
                <w:rFonts w:ascii="Arial Narrow" w:eastAsia="Arial Narrow" w:hAnsi="Arial Narrow" w:cs="Arial Narrow"/>
                <w:b/>
                <w:lang w:val="en-GB"/>
              </w:rPr>
              <w:t>Performance indicator 2:</w:t>
            </w:r>
          </w:p>
          <w:p w14:paraId="0282FCF0" w14:textId="007B2B15" w:rsidR="003B7888" w:rsidRPr="00B76BF1" w:rsidRDefault="003B7888" w:rsidP="000F3A43">
            <w:pPr>
              <w:jc w:val="center"/>
              <w:rPr>
                <w:rFonts w:ascii="Arial Narrow" w:hAnsi="Arial Narrow" w:cs="Arial"/>
                <w:lang w:val="en-GB"/>
              </w:rPr>
            </w:pPr>
            <w:r w:rsidRPr="00B76BF1">
              <w:rPr>
                <w:rFonts w:ascii="Arial Narrow" w:hAnsi="Arial Narrow" w:cs="Arial"/>
                <w:lang w:val="en-GB"/>
              </w:rPr>
              <w:t>Percentage of revised subject curricula incorporating gender equality principles within the National Curriculum</w:t>
            </w:r>
          </w:p>
        </w:tc>
        <w:tc>
          <w:tcPr>
            <w:tcW w:w="3921" w:type="dxa"/>
            <w:gridSpan w:val="2"/>
            <w:tcBorders>
              <w:top w:val="single" w:sz="4" w:space="0" w:color="000000"/>
              <w:left w:val="single" w:sz="4" w:space="0" w:color="000000"/>
              <w:bottom w:val="single" w:sz="4" w:space="0" w:color="000000"/>
              <w:right w:val="single" w:sz="4" w:space="0" w:color="000000"/>
            </w:tcBorders>
          </w:tcPr>
          <w:p w14:paraId="712B7D8F" w14:textId="77777777" w:rsidR="003B7888" w:rsidRPr="00B76BF1" w:rsidRDefault="003B7888" w:rsidP="003B7888">
            <w:pPr>
              <w:jc w:val="center"/>
              <w:rPr>
                <w:rFonts w:ascii="Arial Narrow" w:eastAsia="Arial Narrow" w:hAnsi="Arial Narrow" w:cs="Arial Narrow"/>
                <w:b/>
                <w:lang w:val="en-GB"/>
              </w:rPr>
            </w:pPr>
            <w:r w:rsidRPr="00B76BF1">
              <w:rPr>
                <w:rFonts w:ascii="Arial Narrow" w:eastAsia="Arial Narrow" w:hAnsi="Arial Narrow" w:cs="Arial Narrow"/>
                <w:b/>
                <w:lang w:val="en-GB"/>
              </w:rPr>
              <w:t>Baseline value 2025</w:t>
            </w:r>
          </w:p>
          <w:p w14:paraId="4B7C4EBE" w14:textId="77777777" w:rsidR="003B7888" w:rsidRPr="00B76BF1" w:rsidRDefault="003B7888" w:rsidP="000F3A43">
            <w:pPr>
              <w:rPr>
                <w:rFonts w:ascii="Arial Narrow" w:eastAsia="Arial Narrow" w:hAnsi="Arial Narrow" w:cs="Arial Narrow"/>
                <w:lang w:val="en-GB"/>
              </w:rPr>
            </w:pPr>
          </w:p>
          <w:p w14:paraId="7AE5B5AC" w14:textId="77777777" w:rsidR="003B7888" w:rsidRPr="00B76BF1" w:rsidRDefault="003B7888" w:rsidP="003B7888">
            <w:pPr>
              <w:jc w:val="center"/>
              <w:rPr>
                <w:rFonts w:ascii="Arial Narrow" w:hAnsi="Arial Narrow" w:cs="Arial"/>
                <w:lang w:val="en-GB"/>
              </w:rPr>
            </w:pPr>
            <w:r w:rsidRPr="00B76BF1">
              <w:rPr>
                <w:rFonts w:ascii="Arial Narrow" w:hAnsi="Arial Narrow" w:cs="Arial"/>
                <w:lang w:val="en-GB"/>
              </w:rPr>
              <w:t>Current percentage is zero</w:t>
            </w:r>
          </w:p>
          <w:p w14:paraId="0282FCF5" w14:textId="77777777" w:rsidR="003B7888" w:rsidRPr="00B76BF1" w:rsidRDefault="003B7888" w:rsidP="003B7888">
            <w:pPr>
              <w:rPr>
                <w:rFonts w:ascii="Arial Narrow" w:eastAsia="Arial Narrow" w:hAnsi="Arial Narrow" w:cs="Arial Narrow"/>
                <w:b/>
                <w:lang w:val="en-GB"/>
              </w:rPr>
            </w:pPr>
          </w:p>
        </w:tc>
        <w:tc>
          <w:tcPr>
            <w:tcW w:w="3368" w:type="dxa"/>
            <w:gridSpan w:val="2"/>
            <w:tcBorders>
              <w:top w:val="single" w:sz="4" w:space="0" w:color="000000"/>
              <w:left w:val="single" w:sz="4" w:space="0" w:color="000000"/>
              <w:bottom w:val="single" w:sz="4" w:space="0" w:color="000000"/>
              <w:right w:val="single" w:sz="4" w:space="0" w:color="000000"/>
            </w:tcBorders>
          </w:tcPr>
          <w:p w14:paraId="7A9A5C1C" w14:textId="2BD47521" w:rsidR="003B7888" w:rsidRPr="00B76BF1" w:rsidRDefault="003B7888" w:rsidP="000F3A43">
            <w:pPr>
              <w:jc w:val="center"/>
              <w:rPr>
                <w:rFonts w:ascii="Arial Narrow" w:eastAsia="Arial Narrow" w:hAnsi="Arial Narrow" w:cs="Arial Narrow"/>
                <w:b/>
                <w:lang w:val="en-GB"/>
              </w:rPr>
            </w:pPr>
            <w:r w:rsidRPr="00B76BF1">
              <w:rPr>
                <w:rFonts w:ascii="Arial Narrow" w:eastAsia="Arial Narrow" w:hAnsi="Arial Narrow" w:cs="Arial Narrow"/>
                <w:b/>
                <w:lang w:val="en-GB"/>
              </w:rPr>
              <w:t>Mid-term value 2027</w:t>
            </w:r>
          </w:p>
          <w:p w14:paraId="5C546998" w14:textId="77777777" w:rsidR="00FA5907" w:rsidRPr="00B76BF1" w:rsidRDefault="00FA5907" w:rsidP="003B7888">
            <w:pPr>
              <w:jc w:val="center"/>
              <w:rPr>
                <w:rFonts w:ascii="Arial Narrow" w:hAnsi="Arial Narrow" w:cs="Arial"/>
                <w:lang w:val="en-GB"/>
              </w:rPr>
            </w:pPr>
          </w:p>
          <w:p w14:paraId="0ECC96CF" w14:textId="01E6DBAE" w:rsidR="003B7888" w:rsidRPr="00B76BF1" w:rsidRDefault="003B7888" w:rsidP="003B7888">
            <w:pPr>
              <w:jc w:val="center"/>
              <w:rPr>
                <w:rFonts w:ascii="Arial Narrow" w:hAnsi="Arial Narrow" w:cs="Arial"/>
                <w:lang w:val="en-GB"/>
              </w:rPr>
            </w:pPr>
            <w:r w:rsidRPr="00B76BF1">
              <w:rPr>
                <w:rFonts w:ascii="Arial Narrow" w:hAnsi="Arial Narrow" w:cs="Arial"/>
                <w:lang w:val="en-GB"/>
              </w:rPr>
              <w:t>By the end of 2027, 50% of subject curricula incorporate gender equality principles within the National Curriculum</w:t>
            </w:r>
            <w:r w:rsidR="00B76BF1">
              <w:rPr>
                <w:rFonts w:ascii="Arial Narrow" w:hAnsi="Arial Narrow" w:cs="Arial"/>
                <w:lang w:val="en-GB"/>
              </w:rPr>
              <w:t>.</w:t>
            </w:r>
          </w:p>
          <w:p w14:paraId="0282FCF8" w14:textId="597781D7" w:rsidR="003B7888" w:rsidRPr="00B76BF1" w:rsidRDefault="003B7888" w:rsidP="003B7888">
            <w:pPr>
              <w:jc w:val="center"/>
              <w:rPr>
                <w:rFonts w:ascii="Arial Narrow" w:eastAsia="Arial Narrow" w:hAnsi="Arial Narrow" w:cs="Arial Narrow"/>
                <w:b/>
                <w:lang w:val="en-GB"/>
              </w:rPr>
            </w:pPr>
          </w:p>
        </w:tc>
        <w:tc>
          <w:tcPr>
            <w:tcW w:w="3491" w:type="dxa"/>
            <w:gridSpan w:val="2"/>
            <w:tcBorders>
              <w:top w:val="single" w:sz="4" w:space="0" w:color="000000"/>
              <w:left w:val="single" w:sz="4" w:space="0" w:color="000000"/>
              <w:bottom w:val="single" w:sz="4" w:space="0" w:color="000000"/>
              <w:right w:val="single" w:sz="4" w:space="0" w:color="000000"/>
            </w:tcBorders>
          </w:tcPr>
          <w:p w14:paraId="6E3DE335" w14:textId="214451BA" w:rsidR="003B7888" w:rsidRPr="00B76BF1" w:rsidRDefault="003B7888" w:rsidP="000F3A43">
            <w:pPr>
              <w:jc w:val="center"/>
              <w:rPr>
                <w:rFonts w:ascii="Arial Narrow" w:eastAsia="Arial Narrow" w:hAnsi="Arial Narrow" w:cs="Arial Narrow"/>
                <w:b/>
                <w:lang w:val="en-GB"/>
              </w:rPr>
            </w:pPr>
            <w:r w:rsidRPr="00B76BF1">
              <w:rPr>
                <w:rFonts w:ascii="Arial Narrow" w:eastAsia="Arial Narrow" w:hAnsi="Arial Narrow" w:cs="Arial Narrow"/>
                <w:b/>
                <w:lang w:val="en-GB"/>
              </w:rPr>
              <w:t>Target value 2029</w:t>
            </w:r>
          </w:p>
          <w:p w14:paraId="6810DADA" w14:textId="77777777" w:rsidR="00FA5907" w:rsidRPr="00B76BF1" w:rsidRDefault="00FA5907" w:rsidP="003B7888">
            <w:pPr>
              <w:jc w:val="center"/>
              <w:rPr>
                <w:rFonts w:ascii="Arial Narrow" w:hAnsi="Arial Narrow" w:cs="Arial"/>
                <w:lang w:val="en-GB"/>
              </w:rPr>
            </w:pPr>
          </w:p>
          <w:p w14:paraId="57425D11" w14:textId="108640B6" w:rsidR="003B7888" w:rsidRPr="00B76BF1" w:rsidRDefault="003B7888" w:rsidP="003B7888">
            <w:pPr>
              <w:jc w:val="center"/>
              <w:rPr>
                <w:rFonts w:ascii="Arial Narrow" w:hAnsi="Arial Narrow" w:cs="Arial"/>
                <w:lang w:val="en-GB"/>
              </w:rPr>
            </w:pPr>
            <w:r w:rsidRPr="00B76BF1">
              <w:rPr>
                <w:rFonts w:ascii="Arial Narrow" w:hAnsi="Arial Narrow" w:cs="Arial"/>
                <w:lang w:val="en-GB"/>
              </w:rPr>
              <w:t>By the end of 2029, 100% of subject curricula incorporate gender equality principles within the National Curriculum</w:t>
            </w:r>
            <w:r w:rsidR="00B76BF1">
              <w:rPr>
                <w:rFonts w:ascii="Arial Narrow" w:hAnsi="Arial Narrow" w:cs="Arial"/>
                <w:lang w:val="en-GB"/>
              </w:rPr>
              <w:t>.</w:t>
            </w:r>
          </w:p>
          <w:p w14:paraId="0282FCFB" w14:textId="59C247C2" w:rsidR="003B7888" w:rsidRPr="00B76BF1" w:rsidRDefault="003B7888" w:rsidP="003B7888">
            <w:pPr>
              <w:jc w:val="center"/>
              <w:rPr>
                <w:rFonts w:ascii="Arial Narrow" w:eastAsia="Arial Narrow" w:hAnsi="Arial Narrow" w:cs="Arial Narrow"/>
                <w:b/>
                <w:lang w:val="en-GB"/>
              </w:rPr>
            </w:pPr>
          </w:p>
        </w:tc>
      </w:tr>
      <w:tr w:rsidR="00F04D93" w:rsidRPr="00B76BF1" w14:paraId="0282FD04" w14:textId="77777777" w:rsidTr="00A02997">
        <w:tc>
          <w:tcPr>
            <w:tcW w:w="2169" w:type="dxa"/>
            <w:tcBorders>
              <w:top w:val="single" w:sz="4" w:space="0" w:color="000000"/>
              <w:left w:val="single" w:sz="4" w:space="0" w:color="000000"/>
              <w:bottom w:val="single" w:sz="4" w:space="0" w:color="000000"/>
              <w:right w:val="single" w:sz="4" w:space="0" w:color="000000"/>
            </w:tcBorders>
          </w:tcPr>
          <w:p w14:paraId="0282FCFD" w14:textId="353F7F87" w:rsidR="00F04D93" w:rsidRPr="00B76BF1" w:rsidRDefault="00F04D93" w:rsidP="00F04D93">
            <w:pPr>
              <w:rPr>
                <w:rFonts w:ascii="Arial Narrow" w:eastAsia="Arial Narrow" w:hAnsi="Arial Narrow" w:cs="Arial Narrow"/>
                <w:b/>
                <w:lang w:val="en-GB"/>
              </w:rPr>
            </w:pPr>
            <w:r w:rsidRPr="00B76BF1">
              <w:rPr>
                <w:rFonts w:ascii="Arial Narrow" w:eastAsia="Arial Narrow" w:hAnsi="Arial Narrow" w:cs="Arial Narrow"/>
                <w:b/>
                <w:lang w:val="en-GB"/>
              </w:rPr>
              <w:t>Activities</w:t>
            </w:r>
          </w:p>
        </w:tc>
        <w:tc>
          <w:tcPr>
            <w:tcW w:w="2104" w:type="dxa"/>
            <w:tcBorders>
              <w:top w:val="single" w:sz="4" w:space="0" w:color="000000"/>
              <w:left w:val="single" w:sz="4" w:space="0" w:color="000000"/>
              <w:bottom w:val="single" w:sz="4" w:space="0" w:color="000000"/>
              <w:right w:val="single" w:sz="4" w:space="0" w:color="000000"/>
            </w:tcBorders>
          </w:tcPr>
          <w:p w14:paraId="0282FCFE" w14:textId="394EE0CD" w:rsidR="00F04D93" w:rsidRPr="00B76BF1" w:rsidRDefault="00F04D93" w:rsidP="00F04D93">
            <w:pPr>
              <w:rPr>
                <w:rFonts w:ascii="Arial Narrow" w:eastAsia="Arial Narrow" w:hAnsi="Arial Narrow" w:cs="Arial Narrow"/>
                <w:b/>
                <w:lang w:val="en-GB"/>
              </w:rPr>
            </w:pPr>
            <w:r w:rsidRPr="00B76BF1">
              <w:rPr>
                <w:rFonts w:ascii="Arial Narrow" w:eastAsia="Arial Narrow" w:hAnsi="Arial Narrow" w:cs="Arial Narrow"/>
                <w:b/>
                <w:lang w:val="en-GB"/>
              </w:rPr>
              <w:t>Result indicator</w:t>
            </w:r>
          </w:p>
        </w:tc>
        <w:tc>
          <w:tcPr>
            <w:tcW w:w="1817" w:type="dxa"/>
            <w:tcBorders>
              <w:top w:val="single" w:sz="4" w:space="0" w:color="000000"/>
              <w:left w:val="single" w:sz="4" w:space="0" w:color="000000"/>
              <w:bottom w:val="single" w:sz="4" w:space="0" w:color="000000"/>
              <w:right w:val="single" w:sz="4" w:space="0" w:color="000000"/>
            </w:tcBorders>
          </w:tcPr>
          <w:p w14:paraId="0282FCFF" w14:textId="22BEFC68" w:rsidR="00F04D93" w:rsidRPr="00B76BF1" w:rsidRDefault="00F04D93" w:rsidP="00F04D93">
            <w:pPr>
              <w:rPr>
                <w:rFonts w:ascii="Arial Narrow" w:eastAsia="Arial Narrow" w:hAnsi="Arial Narrow" w:cs="Arial Narrow"/>
                <w:b/>
                <w:lang w:val="en-GB"/>
              </w:rPr>
            </w:pPr>
            <w:r w:rsidRPr="00B76BF1">
              <w:rPr>
                <w:rFonts w:ascii="Arial Narrow" w:eastAsia="Arial Narrow" w:hAnsi="Arial Narrow" w:cs="Arial Narrow"/>
                <w:b/>
                <w:lang w:val="en-GB"/>
              </w:rPr>
              <w:t>Responsible institution and partners</w:t>
            </w:r>
          </w:p>
        </w:tc>
        <w:tc>
          <w:tcPr>
            <w:tcW w:w="1684" w:type="dxa"/>
            <w:tcBorders>
              <w:top w:val="single" w:sz="4" w:space="0" w:color="000000"/>
              <w:left w:val="single" w:sz="4" w:space="0" w:color="000000"/>
              <w:bottom w:val="single" w:sz="4" w:space="0" w:color="000000"/>
              <w:right w:val="single" w:sz="4" w:space="0" w:color="000000"/>
            </w:tcBorders>
          </w:tcPr>
          <w:p w14:paraId="0282FD00" w14:textId="46C043C8" w:rsidR="00F04D93" w:rsidRPr="00B76BF1" w:rsidRDefault="00F04D93" w:rsidP="00F04D93">
            <w:pPr>
              <w:rPr>
                <w:rFonts w:ascii="Arial Narrow" w:eastAsia="Arial Narrow" w:hAnsi="Arial Narrow" w:cs="Arial Narrow"/>
                <w:b/>
                <w:lang w:val="en-GB"/>
              </w:rPr>
            </w:pPr>
            <w:r w:rsidRPr="00B76BF1">
              <w:rPr>
                <w:rFonts w:ascii="Arial Narrow" w:eastAsia="Arial Narrow" w:hAnsi="Arial Narrow" w:cs="Arial Narrow"/>
                <w:b/>
                <w:lang w:val="en-GB"/>
              </w:rPr>
              <w:t>Implementation start date</w:t>
            </w:r>
          </w:p>
        </w:tc>
        <w:tc>
          <w:tcPr>
            <w:tcW w:w="1684" w:type="dxa"/>
            <w:tcBorders>
              <w:top w:val="single" w:sz="4" w:space="0" w:color="000000"/>
              <w:left w:val="single" w:sz="4" w:space="0" w:color="000000"/>
              <w:bottom w:val="single" w:sz="4" w:space="0" w:color="000000"/>
              <w:right w:val="single" w:sz="4" w:space="0" w:color="000000"/>
            </w:tcBorders>
          </w:tcPr>
          <w:p w14:paraId="0282FD01" w14:textId="4FCA245E" w:rsidR="00F04D93" w:rsidRPr="00B76BF1" w:rsidRDefault="00F04D93" w:rsidP="00F04D93">
            <w:pPr>
              <w:rPr>
                <w:rFonts w:ascii="Arial Narrow" w:eastAsia="Arial Narrow" w:hAnsi="Arial Narrow" w:cs="Arial Narrow"/>
                <w:b/>
                <w:lang w:val="en-GB"/>
              </w:rPr>
            </w:pPr>
            <w:r w:rsidRPr="00B76BF1">
              <w:rPr>
                <w:rFonts w:ascii="Arial Narrow" w:eastAsia="Arial Narrow" w:hAnsi="Arial Narrow" w:cs="Arial Narrow"/>
                <w:b/>
                <w:lang w:val="en-GB"/>
              </w:rPr>
              <w:t>Implementation end date</w:t>
            </w:r>
          </w:p>
        </w:tc>
        <w:tc>
          <w:tcPr>
            <w:tcW w:w="1466" w:type="dxa"/>
            <w:tcBorders>
              <w:top w:val="single" w:sz="4" w:space="0" w:color="000000"/>
              <w:left w:val="single" w:sz="4" w:space="0" w:color="000000"/>
              <w:bottom w:val="single" w:sz="4" w:space="0" w:color="000000"/>
              <w:right w:val="single" w:sz="4" w:space="0" w:color="000000"/>
            </w:tcBorders>
          </w:tcPr>
          <w:p w14:paraId="0282FD02" w14:textId="6FC4D8B8" w:rsidR="00F04D93" w:rsidRPr="00B76BF1" w:rsidRDefault="00F04D93" w:rsidP="00F04D93">
            <w:pPr>
              <w:rPr>
                <w:rFonts w:ascii="Arial Narrow" w:eastAsia="Arial Narrow" w:hAnsi="Arial Narrow" w:cs="Arial Narrow"/>
                <w:b/>
                <w:lang w:val="en-GB"/>
              </w:rPr>
            </w:pPr>
            <w:r w:rsidRPr="00B76BF1">
              <w:rPr>
                <w:rFonts w:ascii="Arial Narrow" w:eastAsia="Arial Narrow" w:hAnsi="Arial Narrow" w:cs="Arial Narrow"/>
                <w:b/>
                <w:lang w:val="en-GB"/>
              </w:rPr>
              <w:t>Necessary funds</w:t>
            </w:r>
          </w:p>
        </w:tc>
        <w:tc>
          <w:tcPr>
            <w:tcW w:w="2025" w:type="dxa"/>
            <w:tcBorders>
              <w:top w:val="single" w:sz="4" w:space="0" w:color="000000"/>
              <w:left w:val="single" w:sz="4" w:space="0" w:color="000000"/>
              <w:bottom w:val="single" w:sz="4" w:space="0" w:color="000000"/>
              <w:right w:val="single" w:sz="4" w:space="0" w:color="000000"/>
            </w:tcBorders>
          </w:tcPr>
          <w:p w14:paraId="0282FD03" w14:textId="1D14EA90" w:rsidR="00F04D93" w:rsidRPr="00B76BF1" w:rsidRDefault="00F04D93" w:rsidP="00F04D93">
            <w:pPr>
              <w:rPr>
                <w:rFonts w:ascii="Arial Narrow" w:eastAsia="Arial Narrow" w:hAnsi="Arial Narrow" w:cs="Arial Narrow"/>
                <w:b/>
                <w:lang w:val="en-GB"/>
              </w:rPr>
            </w:pPr>
            <w:r w:rsidRPr="00B76BF1">
              <w:rPr>
                <w:rFonts w:ascii="Arial Narrow" w:eastAsia="Arial Narrow" w:hAnsi="Arial Narrow" w:cs="Arial Narrow"/>
                <w:b/>
                <w:lang w:val="en-GB"/>
              </w:rPr>
              <w:t>Funding source</w:t>
            </w:r>
          </w:p>
        </w:tc>
      </w:tr>
      <w:tr w:rsidR="00A02997" w:rsidRPr="00B76BF1" w14:paraId="0282FD0E" w14:textId="77777777" w:rsidTr="00A02997">
        <w:tc>
          <w:tcPr>
            <w:tcW w:w="2169" w:type="dxa"/>
            <w:tcBorders>
              <w:top w:val="single" w:sz="4" w:space="0" w:color="000000"/>
              <w:left w:val="single" w:sz="4" w:space="0" w:color="000000"/>
              <w:bottom w:val="single" w:sz="4" w:space="0" w:color="000000"/>
              <w:right w:val="single" w:sz="4" w:space="0" w:color="000000"/>
            </w:tcBorders>
          </w:tcPr>
          <w:p w14:paraId="0282FD05" w14:textId="573FC54C"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 xml:space="preserve">3.1 Develop and accredit two professional development </w:t>
            </w:r>
            <w:r w:rsidRPr="00B76BF1">
              <w:rPr>
                <w:rFonts w:ascii="Arial Narrow" w:hAnsi="Arial Narrow"/>
                <w:lang w:val="en-GB"/>
              </w:rPr>
              <w:lastRenderedPageBreak/>
              <w:t>programmes for teachers in gender equality</w:t>
            </w:r>
          </w:p>
        </w:tc>
        <w:tc>
          <w:tcPr>
            <w:tcW w:w="2104" w:type="dxa"/>
            <w:tcBorders>
              <w:top w:val="single" w:sz="4" w:space="0" w:color="000000"/>
              <w:left w:val="single" w:sz="4" w:space="0" w:color="000000"/>
              <w:bottom w:val="single" w:sz="4" w:space="0" w:color="000000"/>
              <w:right w:val="single" w:sz="4" w:space="0" w:color="000000"/>
            </w:tcBorders>
          </w:tcPr>
          <w:p w14:paraId="0282FD06" w14:textId="2081F527"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lastRenderedPageBreak/>
              <w:t xml:space="preserve">Two professional development programmes for teachers in gender </w:t>
            </w:r>
            <w:r w:rsidRPr="00B76BF1">
              <w:rPr>
                <w:rFonts w:ascii="Arial Narrow" w:hAnsi="Arial Narrow"/>
                <w:lang w:val="en-GB"/>
              </w:rPr>
              <w:lastRenderedPageBreak/>
              <w:t>equality developed and accredited</w:t>
            </w:r>
          </w:p>
        </w:tc>
        <w:tc>
          <w:tcPr>
            <w:tcW w:w="1817" w:type="dxa"/>
            <w:tcBorders>
              <w:top w:val="single" w:sz="4" w:space="0" w:color="000000"/>
              <w:left w:val="single" w:sz="4" w:space="0" w:color="000000"/>
              <w:bottom w:val="single" w:sz="4" w:space="0" w:color="000000"/>
              <w:right w:val="single" w:sz="4" w:space="0" w:color="000000"/>
            </w:tcBorders>
          </w:tcPr>
          <w:p w14:paraId="0282FD07" w14:textId="7B9D358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Ministry of Education, Science and Innovation</w:t>
            </w:r>
          </w:p>
          <w:p w14:paraId="0282FD08" w14:textId="3191FBB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Bureau for Education Services</w:t>
            </w:r>
          </w:p>
          <w:p w14:paraId="0282FD09" w14:textId="24F6B1C7"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Centre for Professional Education and Training</w:t>
            </w:r>
          </w:p>
        </w:tc>
        <w:tc>
          <w:tcPr>
            <w:tcW w:w="1684" w:type="dxa"/>
            <w:tcBorders>
              <w:top w:val="single" w:sz="4" w:space="0" w:color="000000"/>
              <w:left w:val="single" w:sz="4" w:space="0" w:color="000000"/>
              <w:bottom w:val="single" w:sz="4" w:space="0" w:color="000000"/>
              <w:right w:val="single" w:sz="4" w:space="0" w:color="000000"/>
            </w:tcBorders>
          </w:tcPr>
          <w:p w14:paraId="0282FD0A" w14:textId="0340E35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lastRenderedPageBreak/>
              <w:t>Q3 2025</w:t>
            </w:r>
          </w:p>
        </w:tc>
        <w:tc>
          <w:tcPr>
            <w:tcW w:w="1684" w:type="dxa"/>
            <w:tcBorders>
              <w:top w:val="single" w:sz="4" w:space="0" w:color="000000"/>
              <w:left w:val="single" w:sz="4" w:space="0" w:color="000000"/>
              <w:bottom w:val="single" w:sz="4" w:space="0" w:color="000000"/>
              <w:right w:val="single" w:sz="4" w:space="0" w:color="000000"/>
            </w:tcBorders>
          </w:tcPr>
          <w:p w14:paraId="0282FD0B" w14:textId="5D76CC05"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66" w:type="dxa"/>
            <w:tcBorders>
              <w:top w:val="single" w:sz="4" w:space="0" w:color="000000"/>
              <w:left w:val="single" w:sz="4" w:space="0" w:color="000000"/>
              <w:bottom w:val="single" w:sz="4" w:space="0" w:color="000000"/>
              <w:right w:val="single" w:sz="4" w:space="0" w:color="000000"/>
            </w:tcBorders>
          </w:tcPr>
          <w:p w14:paraId="0282FD0C" w14:textId="359650D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2025" w:type="dxa"/>
            <w:tcBorders>
              <w:top w:val="single" w:sz="4" w:space="0" w:color="000000"/>
              <w:left w:val="single" w:sz="4" w:space="0" w:color="000000"/>
              <w:bottom w:val="single" w:sz="4" w:space="0" w:color="000000"/>
              <w:right w:val="single" w:sz="4" w:space="0" w:color="000000"/>
            </w:tcBorders>
          </w:tcPr>
          <w:p w14:paraId="0282FD0D" w14:textId="0CBAAF13"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A02997" w:rsidRPr="00B76BF1" w14:paraId="0282FD19" w14:textId="77777777" w:rsidTr="00A02997">
        <w:tc>
          <w:tcPr>
            <w:tcW w:w="2169" w:type="dxa"/>
            <w:tcBorders>
              <w:top w:val="single" w:sz="4" w:space="0" w:color="000000"/>
              <w:left w:val="single" w:sz="4" w:space="0" w:color="000000"/>
              <w:bottom w:val="single" w:sz="4" w:space="0" w:color="000000"/>
              <w:right w:val="single" w:sz="4" w:space="0" w:color="000000"/>
            </w:tcBorders>
          </w:tcPr>
          <w:p w14:paraId="0282FD0F" w14:textId="777C446F"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3.2 Conduct analysis of curricula to identify gender stereotypes and gender-sensitive content</w:t>
            </w:r>
          </w:p>
        </w:tc>
        <w:tc>
          <w:tcPr>
            <w:tcW w:w="2104" w:type="dxa"/>
            <w:tcBorders>
              <w:top w:val="single" w:sz="4" w:space="0" w:color="000000"/>
              <w:left w:val="single" w:sz="4" w:space="0" w:color="000000"/>
              <w:bottom w:val="single" w:sz="4" w:space="0" w:color="000000"/>
              <w:right w:val="single" w:sz="4" w:space="0" w:color="000000"/>
            </w:tcBorders>
          </w:tcPr>
          <w:p w14:paraId="0282FD11" w14:textId="24631A0D"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Analysis prepared for each of the 3 education cycles based on 3 sample subject programmes per cycle and corresponding textbooks. In line with findings, revise 3 programmes per cycle to remove stereotypes and add gender equality and inclusion content</w:t>
            </w:r>
          </w:p>
        </w:tc>
        <w:tc>
          <w:tcPr>
            <w:tcW w:w="1817" w:type="dxa"/>
            <w:tcBorders>
              <w:top w:val="single" w:sz="4" w:space="0" w:color="000000"/>
              <w:left w:val="single" w:sz="4" w:space="0" w:color="000000"/>
              <w:bottom w:val="single" w:sz="4" w:space="0" w:color="000000"/>
              <w:right w:val="single" w:sz="4" w:space="0" w:color="000000"/>
            </w:tcBorders>
          </w:tcPr>
          <w:p w14:paraId="0282FD12" w14:textId="493837E8"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Education, Science and Innovation</w:t>
            </w:r>
          </w:p>
          <w:p w14:paraId="0282FD13" w14:textId="77777777" w:rsidR="00A02997" w:rsidRPr="00B76BF1" w:rsidRDefault="00A02997" w:rsidP="00A02997">
            <w:pPr>
              <w:rPr>
                <w:rFonts w:ascii="Arial Narrow" w:eastAsia="Arial Narrow" w:hAnsi="Arial Narrow" w:cs="Arial Narrow"/>
                <w:lang w:val="en-GB"/>
              </w:rPr>
            </w:pPr>
          </w:p>
        </w:tc>
        <w:tc>
          <w:tcPr>
            <w:tcW w:w="1684" w:type="dxa"/>
            <w:tcBorders>
              <w:top w:val="single" w:sz="4" w:space="0" w:color="000000"/>
              <w:left w:val="single" w:sz="4" w:space="0" w:color="000000"/>
              <w:bottom w:val="single" w:sz="4" w:space="0" w:color="000000"/>
              <w:right w:val="single" w:sz="4" w:space="0" w:color="000000"/>
            </w:tcBorders>
          </w:tcPr>
          <w:p w14:paraId="0282FD14" w14:textId="1DAE382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Q1 2025</w:t>
            </w:r>
          </w:p>
        </w:tc>
        <w:tc>
          <w:tcPr>
            <w:tcW w:w="1684" w:type="dxa"/>
            <w:tcBorders>
              <w:top w:val="single" w:sz="4" w:space="0" w:color="000000"/>
              <w:left w:val="single" w:sz="4" w:space="0" w:color="000000"/>
              <w:bottom w:val="single" w:sz="4" w:space="0" w:color="000000"/>
              <w:right w:val="single" w:sz="4" w:space="0" w:color="000000"/>
            </w:tcBorders>
          </w:tcPr>
          <w:p w14:paraId="0282FD15" w14:textId="412CE2F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66" w:type="dxa"/>
            <w:tcBorders>
              <w:top w:val="single" w:sz="4" w:space="0" w:color="000000"/>
              <w:left w:val="single" w:sz="4" w:space="0" w:color="000000"/>
              <w:bottom w:val="single" w:sz="4" w:space="0" w:color="000000"/>
              <w:right w:val="single" w:sz="4" w:space="0" w:color="000000"/>
            </w:tcBorders>
          </w:tcPr>
          <w:p w14:paraId="0282FD16" w14:textId="3493B5E2"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5</w:t>
            </w:r>
            <w:r w:rsidR="00863E6F"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 xml:space="preserve">000 </w:t>
            </w:r>
            <w:r w:rsidRPr="00B76BF1">
              <w:rPr>
                <w:rFonts w:ascii="Arial Narrow" w:eastAsia="Arial Narrow" w:hAnsi="Arial Narrow" w:cs="Arial Narrow"/>
                <w:lang w:val="en-GB"/>
              </w:rPr>
              <w:t>from the</w:t>
            </w:r>
            <w:r w:rsidR="00A02997" w:rsidRPr="00B76BF1">
              <w:rPr>
                <w:rFonts w:ascii="Arial Narrow" w:eastAsia="Arial Narrow" w:hAnsi="Arial Narrow" w:cs="Arial Narrow"/>
                <w:lang w:val="en-GB"/>
              </w:rPr>
              <w:t xml:space="preserve"> State budget</w:t>
            </w:r>
          </w:p>
        </w:tc>
        <w:tc>
          <w:tcPr>
            <w:tcW w:w="2025" w:type="dxa"/>
            <w:tcBorders>
              <w:top w:val="single" w:sz="4" w:space="0" w:color="000000"/>
              <w:left w:val="single" w:sz="4" w:space="0" w:color="000000"/>
              <w:bottom w:val="single" w:sz="4" w:space="0" w:color="000000"/>
              <w:right w:val="single" w:sz="4" w:space="0" w:color="000000"/>
            </w:tcBorders>
          </w:tcPr>
          <w:p w14:paraId="0282FD17" w14:textId="3440D8B8"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D18" w14:textId="6522EC3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support</w:t>
            </w:r>
            <w:r w:rsidR="00174F68" w:rsidRPr="00B76BF1">
              <w:rPr>
                <w:rFonts w:ascii="Arial Narrow" w:eastAsia="Arial Narrow" w:hAnsi="Arial Narrow" w:cs="Arial Narrow"/>
                <w:lang w:val="en-GB"/>
              </w:rPr>
              <w:t xml:space="preserve"> – </w:t>
            </w:r>
            <w:r w:rsidRPr="00B76BF1">
              <w:rPr>
                <w:rFonts w:ascii="Arial Narrow" w:eastAsia="Arial Narrow" w:hAnsi="Arial Narrow" w:cs="Arial Narrow"/>
                <w:lang w:val="en-GB"/>
              </w:rPr>
              <w:t>UNICEF, OSCE</w:t>
            </w:r>
          </w:p>
        </w:tc>
      </w:tr>
      <w:tr w:rsidR="00A02997" w:rsidRPr="00B76BF1" w14:paraId="0282FD21" w14:textId="77777777" w:rsidTr="00A02997">
        <w:tc>
          <w:tcPr>
            <w:tcW w:w="2169" w:type="dxa"/>
            <w:tcBorders>
              <w:top w:val="single" w:sz="4" w:space="0" w:color="000000"/>
              <w:left w:val="single" w:sz="4" w:space="0" w:color="000000"/>
              <w:bottom w:val="single" w:sz="4" w:space="0" w:color="000000"/>
              <w:right w:val="single" w:sz="4" w:space="0" w:color="000000"/>
            </w:tcBorders>
          </w:tcPr>
          <w:p w14:paraId="0282FD1A" w14:textId="42EBB612"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3.3 Implement recommendations from curriculum and textbook analysis</w:t>
            </w:r>
          </w:p>
        </w:tc>
        <w:tc>
          <w:tcPr>
            <w:tcW w:w="2104" w:type="dxa"/>
            <w:tcBorders>
              <w:top w:val="single" w:sz="4" w:space="0" w:color="000000"/>
              <w:left w:val="single" w:sz="4" w:space="0" w:color="000000"/>
              <w:bottom w:val="single" w:sz="4" w:space="0" w:color="000000"/>
              <w:right w:val="single" w:sz="4" w:space="0" w:color="000000"/>
            </w:tcBorders>
          </w:tcPr>
          <w:p w14:paraId="0282FD1B" w14:textId="1B158499"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Revised subject programmes including a gender equality perspective</w:t>
            </w:r>
          </w:p>
        </w:tc>
        <w:tc>
          <w:tcPr>
            <w:tcW w:w="1817" w:type="dxa"/>
            <w:tcBorders>
              <w:top w:val="single" w:sz="4" w:space="0" w:color="000000"/>
              <w:left w:val="single" w:sz="4" w:space="0" w:color="000000"/>
              <w:bottom w:val="single" w:sz="4" w:space="0" w:color="000000"/>
              <w:right w:val="single" w:sz="4" w:space="0" w:color="000000"/>
            </w:tcBorders>
          </w:tcPr>
          <w:p w14:paraId="0282FD1C" w14:textId="1290377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Education, Science and Innovation</w:t>
            </w:r>
          </w:p>
        </w:tc>
        <w:tc>
          <w:tcPr>
            <w:tcW w:w="1684" w:type="dxa"/>
            <w:tcBorders>
              <w:top w:val="single" w:sz="4" w:space="0" w:color="000000"/>
              <w:left w:val="single" w:sz="4" w:space="0" w:color="000000"/>
              <w:bottom w:val="single" w:sz="4" w:space="0" w:color="000000"/>
              <w:right w:val="single" w:sz="4" w:space="0" w:color="000000"/>
            </w:tcBorders>
          </w:tcPr>
          <w:p w14:paraId="0282FD1D" w14:textId="3F22789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4" w:type="dxa"/>
            <w:tcBorders>
              <w:top w:val="single" w:sz="4" w:space="0" w:color="000000"/>
              <w:left w:val="single" w:sz="4" w:space="0" w:color="000000"/>
              <w:bottom w:val="single" w:sz="4" w:space="0" w:color="000000"/>
              <w:right w:val="single" w:sz="4" w:space="0" w:color="000000"/>
            </w:tcBorders>
          </w:tcPr>
          <w:p w14:paraId="0282FD1E" w14:textId="793294E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66" w:type="dxa"/>
            <w:tcBorders>
              <w:top w:val="single" w:sz="4" w:space="0" w:color="000000"/>
              <w:left w:val="single" w:sz="4" w:space="0" w:color="000000"/>
              <w:bottom w:val="single" w:sz="4" w:space="0" w:color="000000"/>
              <w:right w:val="single" w:sz="4" w:space="0" w:color="000000"/>
            </w:tcBorders>
          </w:tcPr>
          <w:p w14:paraId="0282FD1F" w14:textId="4A02027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2025" w:type="dxa"/>
            <w:tcBorders>
              <w:top w:val="single" w:sz="4" w:space="0" w:color="000000"/>
              <w:left w:val="single" w:sz="4" w:space="0" w:color="000000"/>
              <w:bottom w:val="single" w:sz="4" w:space="0" w:color="000000"/>
              <w:right w:val="single" w:sz="4" w:space="0" w:color="000000"/>
            </w:tcBorders>
          </w:tcPr>
          <w:p w14:paraId="0282FD20" w14:textId="02FB9065"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A02997" w:rsidRPr="00B76BF1" w14:paraId="0282FD29" w14:textId="77777777" w:rsidTr="00A02997">
        <w:tc>
          <w:tcPr>
            <w:tcW w:w="2169" w:type="dxa"/>
            <w:tcBorders>
              <w:top w:val="single" w:sz="4" w:space="0" w:color="000000"/>
              <w:left w:val="single" w:sz="4" w:space="0" w:color="000000"/>
              <w:bottom w:val="single" w:sz="4" w:space="0" w:color="000000"/>
              <w:right w:val="single" w:sz="4" w:space="0" w:color="000000"/>
            </w:tcBorders>
          </w:tcPr>
          <w:p w14:paraId="0282FD22" w14:textId="684B7F0D"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3.4 Orga</w:t>
            </w:r>
            <w:r w:rsidR="00B76BF1">
              <w:rPr>
                <w:rFonts w:ascii="Arial Narrow" w:hAnsi="Arial Narrow"/>
                <w:lang w:val="en-GB"/>
              </w:rPr>
              <w:t>nise</w:t>
            </w:r>
            <w:r w:rsidRPr="00B76BF1">
              <w:rPr>
                <w:rFonts w:ascii="Arial Narrow" w:hAnsi="Arial Narrow"/>
                <w:lang w:val="en-GB"/>
              </w:rPr>
              <w:t xml:space="preserve"> professional development programme for vocational school teachers on gender equality in each of the </w:t>
            </w:r>
            <w:r w:rsidR="00B76BF1">
              <w:rPr>
                <w:rFonts w:ascii="Arial Narrow" w:hAnsi="Arial Narrow"/>
                <w:lang w:val="en-GB"/>
              </w:rPr>
              <w:lastRenderedPageBreak/>
              <w:t>three</w:t>
            </w:r>
            <w:r w:rsidRPr="00B76BF1">
              <w:rPr>
                <w:rFonts w:ascii="Arial Narrow" w:hAnsi="Arial Narrow"/>
                <w:lang w:val="en-GB"/>
              </w:rPr>
              <w:t xml:space="preserve"> regions of Montenegro</w:t>
            </w:r>
          </w:p>
        </w:tc>
        <w:tc>
          <w:tcPr>
            <w:tcW w:w="2104" w:type="dxa"/>
            <w:tcBorders>
              <w:top w:val="single" w:sz="4" w:space="0" w:color="000000"/>
              <w:left w:val="single" w:sz="4" w:space="0" w:color="000000"/>
              <w:bottom w:val="single" w:sz="4" w:space="0" w:color="000000"/>
              <w:right w:val="single" w:sz="4" w:space="0" w:color="000000"/>
            </w:tcBorders>
          </w:tcPr>
          <w:p w14:paraId="0282FD23" w14:textId="07B3C0DC" w:rsidR="00A02997" w:rsidRPr="00B76BF1" w:rsidRDefault="00B76BF1" w:rsidP="00A02997">
            <w:pPr>
              <w:rPr>
                <w:rFonts w:ascii="Arial Narrow" w:eastAsia="Arial Narrow" w:hAnsi="Arial Narrow" w:cs="Arial Narrow"/>
                <w:lang w:val="en-GB"/>
              </w:rPr>
            </w:pPr>
            <w:r>
              <w:rPr>
                <w:rFonts w:ascii="Arial Narrow" w:hAnsi="Arial Narrow"/>
                <w:lang w:val="en-GB"/>
              </w:rPr>
              <w:lastRenderedPageBreak/>
              <w:t>The p</w:t>
            </w:r>
            <w:r w:rsidR="00A02997" w:rsidRPr="00B76BF1">
              <w:rPr>
                <w:rFonts w:ascii="Arial Narrow" w:hAnsi="Arial Narrow"/>
                <w:lang w:val="en-GB"/>
              </w:rPr>
              <w:t>rogramme orga</w:t>
            </w:r>
            <w:r>
              <w:rPr>
                <w:rFonts w:ascii="Arial Narrow" w:hAnsi="Arial Narrow"/>
                <w:lang w:val="en-GB"/>
              </w:rPr>
              <w:t>nise</w:t>
            </w:r>
            <w:r w:rsidR="00A02997" w:rsidRPr="00B76BF1">
              <w:rPr>
                <w:rFonts w:ascii="Arial Narrow" w:hAnsi="Arial Narrow"/>
                <w:lang w:val="en-GB"/>
              </w:rPr>
              <w:t xml:space="preserve">d in each of the </w:t>
            </w:r>
            <w:r>
              <w:rPr>
                <w:rFonts w:ascii="Arial Narrow" w:hAnsi="Arial Narrow"/>
                <w:lang w:val="en-GB"/>
              </w:rPr>
              <w:t>three</w:t>
            </w:r>
            <w:r w:rsidR="00A02997" w:rsidRPr="00B76BF1">
              <w:rPr>
                <w:rFonts w:ascii="Arial Narrow" w:hAnsi="Arial Narrow"/>
                <w:lang w:val="en-GB"/>
              </w:rPr>
              <w:t xml:space="preserve"> regions of Montenegro for vocational school teachers</w:t>
            </w:r>
          </w:p>
        </w:tc>
        <w:tc>
          <w:tcPr>
            <w:tcW w:w="1817" w:type="dxa"/>
            <w:tcBorders>
              <w:top w:val="single" w:sz="4" w:space="0" w:color="000000"/>
              <w:left w:val="single" w:sz="4" w:space="0" w:color="000000"/>
              <w:bottom w:val="single" w:sz="4" w:space="0" w:color="000000"/>
              <w:right w:val="single" w:sz="4" w:space="0" w:color="000000"/>
            </w:tcBorders>
          </w:tcPr>
          <w:p w14:paraId="0282FD24" w14:textId="0150A35E"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Centre for Professional Education and Training</w:t>
            </w:r>
          </w:p>
        </w:tc>
        <w:tc>
          <w:tcPr>
            <w:tcW w:w="1684" w:type="dxa"/>
            <w:tcBorders>
              <w:top w:val="single" w:sz="4" w:space="0" w:color="000000"/>
              <w:left w:val="single" w:sz="4" w:space="0" w:color="000000"/>
              <w:bottom w:val="single" w:sz="4" w:space="0" w:color="000000"/>
              <w:right w:val="single" w:sz="4" w:space="0" w:color="000000"/>
            </w:tcBorders>
          </w:tcPr>
          <w:p w14:paraId="0282FD25" w14:textId="69084694"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Q4 2025</w:t>
            </w:r>
          </w:p>
        </w:tc>
        <w:tc>
          <w:tcPr>
            <w:tcW w:w="1684" w:type="dxa"/>
            <w:tcBorders>
              <w:top w:val="single" w:sz="4" w:space="0" w:color="000000"/>
              <w:left w:val="single" w:sz="4" w:space="0" w:color="000000"/>
              <w:bottom w:val="single" w:sz="4" w:space="0" w:color="000000"/>
              <w:right w:val="single" w:sz="4" w:space="0" w:color="000000"/>
            </w:tcBorders>
          </w:tcPr>
          <w:p w14:paraId="0282FD26" w14:textId="730708C0"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Q2 2026</w:t>
            </w:r>
          </w:p>
        </w:tc>
        <w:tc>
          <w:tcPr>
            <w:tcW w:w="1466" w:type="dxa"/>
            <w:tcBorders>
              <w:top w:val="single" w:sz="4" w:space="0" w:color="000000"/>
              <w:left w:val="single" w:sz="4" w:space="0" w:color="000000"/>
              <w:bottom w:val="single" w:sz="4" w:space="0" w:color="000000"/>
              <w:right w:val="single" w:sz="4" w:space="0" w:color="000000"/>
            </w:tcBorders>
          </w:tcPr>
          <w:p w14:paraId="0282FD27" w14:textId="10584AAB" w:rsidR="00A02997" w:rsidRPr="00B76BF1" w:rsidRDefault="00174F68" w:rsidP="00A02997">
            <w:pPr>
              <w:rPr>
                <w:rFonts w:ascii="Arial Narrow" w:eastAsia="Arial Narrow" w:hAnsi="Arial Narrow" w:cs="Arial Narrow"/>
                <w:b/>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 xml:space="preserve">450 </w:t>
            </w:r>
          </w:p>
        </w:tc>
        <w:tc>
          <w:tcPr>
            <w:tcW w:w="2025" w:type="dxa"/>
            <w:tcBorders>
              <w:top w:val="single" w:sz="4" w:space="0" w:color="000000"/>
              <w:left w:val="single" w:sz="4" w:space="0" w:color="000000"/>
              <w:bottom w:val="single" w:sz="4" w:space="0" w:color="000000"/>
              <w:right w:val="single" w:sz="4" w:space="0" w:color="000000"/>
            </w:tcBorders>
          </w:tcPr>
          <w:p w14:paraId="0282FD28" w14:textId="15AE5DF9"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State budget</w:t>
            </w:r>
          </w:p>
        </w:tc>
      </w:tr>
      <w:tr w:rsidR="00A02997" w:rsidRPr="00B76BF1" w14:paraId="0282FD31" w14:textId="77777777" w:rsidTr="00A02997">
        <w:tc>
          <w:tcPr>
            <w:tcW w:w="2169" w:type="dxa"/>
            <w:tcBorders>
              <w:top w:val="single" w:sz="4" w:space="0" w:color="000000"/>
              <w:left w:val="single" w:sz="4" w:space="0" w:color="000000"/>
              <w:bottom w:val="single" w:sz="4" w:space="0" w:color="000000"/>
              <w:right w:val="single" w:sz="4" w:space="0" w:color="000000"/>
            </w:tcBorders>
          </w:tcPr>
          <w:p w14:paraId="0282FD2A" w14:textId="4513616A"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3.5 Orga</w:t>
            </w:r>
            <w:r w:rsidR="00B76BF1">
              <w:rPr>
                <w:rFonts w:ascii="Arial Narrow" w:hAnsi="Arial Narrow"/>
                <w:lang w:val="en-GB"/>
              </w:rPr>
              <w:t>nise</w:t>
            </w:r>
            <w:r w:rsidRPr="00B76BF1">
              <w:rPr>
                <w:rFonts w:ascii="Arial Narrow" w:hAnsi="Arial Narrow"/>
                <w:lang w:val="en-GB"/>
              </w:rPr>
              <w:t xml:space="preserve"> 3 workshops on gender stereotypes in career choice for final grade primary and secondary students in each of the 3 regions of Montenegro</w:t>
            </w:r>
          </w:p>
        </w:tc>
        <w:tc>
          <w:tcPr>
            <w:tcW w:w="2104" w:type="dxa"/>
            <w:tcBorders>
              <w:top w:val="single" w:sz="4" w:space="0" w:color="000000"/>
              <w:left w:val="single" w:sz="4" w:space="0" w:color="000000"/>
              <w:bottom w:val="single" w:sz="4" w:space="0" w:color="000000"/>
              <w:right w:val="single" w:sz="4" w:space="0" w:color="000000"/>
            </w:tcBorders>
          </w:tcPr>
          <w:p w14:paraId="0282FD2B" w14:textId="2115EAB7"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At least one workshop per region orga</w:t>
            </w:r>
            <w:r w:rsidR="00B76BF1">
              <w:rPr>
                <w:rFonts w:ascii="Arial Narrow" w:hAnsi="Arial Narrow"/>
                <w:lang w:val="en-GB"/>
              </w:rPr>
              <w:t>nise</w:t>
            </w:r>
            <w:r w:rsidRPr="00B76BF1">
              <w:rPr>
                <w:rFonts w:ascii="Arial Narrow" w:hAnsi="Arial Narrow"/>
                <w:lang w:val="en-GB"/>
              </w:rPr>
              <w:t>d for students on gender stereotypes in career choice</w:t>
            </w:r>
          </w:p>
        </w:tc>
        <w:tc>
          <w:tcPr>
            <w:tcW w:w="1817" w:type="dxa"/>
            <w:tcBorders>
              <w:top w:val="single" w:sz="4" w:space="0" w:color="000000"/>
              <w:left w:val="single" w:sz="4" w:space="0" w:color="000000"/>
              <w:bottom w:val="single" w:sz="4" w:space="0" w:color="000000"/>
              <w:right w:val="single" w:sz="4" w:space="0" w:color="000000"/>
            </w:tcBorders>
          </w:tcPr>
          <w:p w14:paraId="0282FD2C" w14:textId="1C5CA04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Centre for Professional Education and Training</w:t>
            </w:r>
          </w:p>
        </w:tc>
        <w:tc>
          <w:tcPr>
            <w:tcW w:w="1684" w:type="dxa"/>
            <w:tcBorders>
              <w:top w:val="single" w:sz="4" w:space="0" w:color="000000"/>
              <w:left w:val="single" w:sz="4" w:space="0" w:color="000000"/>
              <w:bottom w:val="single" w:sz="4" w:space="0" w:color="000000"/>
              <w:right w:val="single" w:sz="4" w:space="0" w:color="000000"/>
            </w:tcBorders>
          </w:tcPr>
          <w:p w14:paraId="0282FD2D" w14:textId="7CC5EB6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684" w:type="dxa"/>
            <w:tcBorders>
              <w:top w:val="single" w:sz="4" w:space="0" w:color="000000"/>
              <w:left w:val="single" w:sz="4" w:space="0" w:color="000000"/>
              <w:bottom w:val="single" w:sz="4" w:space="0" w:color="000000"/>
              <w:right w:val="single" w:sz="4" w:space="0" w:color="000000"/>
            </w:tcBorders>
          </w:tcPr>
          <w:p w14:paraId="0282FD2E" w14:textId="5A55F2F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2026</w:t>
            </w:r>
          </w:p>
        </w:tc>
        <w:tc>
          <w:tcPr>
            <w:tcW w:w="1466" w:type="dxa"/>
            <w:tcBorders>
              <w:top w:val="single" w:sz="4" w:space="0" w:color="000000"/>
              <w:left w:val="single" w:sz="4" w:space="0" w:color="000000"/>
              <w:bottom w:val="single" w:sz="4" w:space="0" w:color="000000"/>
              <w:right w:val="single" w:sz="4" w:space="0" w:color="000000"/>
            </w:tcBorders>
          </w:tcPr>
          <w:p w14:paraId="0282FD2F" w14:textId="26353A65" w:rsidR="00A02997" w:rsidRPr="00B76BF1" w:rsidRDefault="00174F68" w:rsidP="00A02997">
            <w:pPr>
              <w:rPr>
                <w:rFonts w:ascii="Arial Narrow" w:eastAsia="Arial Narrow" w:hAnsi="Arial Narrow" w:cs="Arial Narrow"/>
                <w:b/>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450</w:t>
            </w:r>
          </w:p>
        </w:tc>
        <w:tc>
          <w:tcPr>
            <w:tcW w:w="2025" w:type="dxa"/>
            <w:tcBorders>
              <w:top w:val="single" w:sz="4" w:space="0" w:color="000000"/>
              <w:left w:val="single" w:sz="4" w:space="0" w:color="000000"/>
              <w:bottom w:val="single" w:sz="4" w:space="0" w:color="000000"/>
              <w:right w:val="single" w:sz="4" w:space="0" w:color="000000"/>
            </w:tcBorders>
          </w:tcPr>
          <w:p w14:paraId="0282FD30" w14:textId="0D06FAE5"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A02997" w:rsidRPr="00B76BF1" w14:paraId="0282FD3B" w14:textId="77777777" w:rsidTr="00A02997">
        <w:tc>
          <w:tcPr>
            <w:tcW w:w="2169" w:type="dxa"/>
            <w:tcBorders>
              <w:top w:val="single" w:sz="4" w:space="0" w:color="000000"/>
              <w:left w:val="single" w:sz="4" w:space="0" w:color="000000"/>
              <w:bottom w:val="single" w:sz="4" w:space="0" w:color="000000"/>
              <w:right w:val="single" w:sz="4" w:space="0" w:color="000000"/>
            </w:tcBorders>
          </w:tcPr>
          <w:p w14:paraId="0282FD32" w14:textId="2D7D6CD9"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3.6 Orga</w:t>
            </w:r>
            <w:r w:rsidR="00B76BF1">
              <w:rPr>
                <w:rFonts w:ascii="Arial Narrow" w:hAnsi="Arial Narrow"/>
                <w:lang w:val="en-GB"/>
              </w:rPr>
              <w:t>nise</w:t>
            </w:r>
            <w:r w:rsidRPr="00B76BF1">
              <w:rPr>
                <w:rFonts w:ascii="Arial Narrow" w:hAnsi="Arial Narrow"/>
                <w:lang w:val="en-GB"/>
              </w:rPr>
              <w:t xml:space="preserve"> 3 interactive school theatre events in primary/secondary schools (one per region) on gender equality and discrimination based on sex and gender</w:t>
            </w:r>
          </w:p>
        </w:tc>
        <w:tc>
          <w:tcPr>
            <w:tcW w:w="2104" w:type="dxa"/>
            <w:tcBorders>
              <w:top w:val="single" w:sz="4" w:space="0" w:color="000000"/>
              <w:left w:val="single" w:sz="4" w:space="0" w:color="000000"/>
              <w:bottom w:val="single" w:sz="4" w:space="0" w:color="000000"/>
              <w:right w:val="single" w:sz="4" w:space="0" w:color="000000"/>
            </w:tcBorders>
          </w:tcPr>
          <w:p w14:paraId="0282FD33" w14:textId="17227452"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At least one interactive school event per region orga</w:t>
            </w:r>
            <w:r w:rsidR="00B76BF1">
              <w:rPr>
                <w:rFonts w:ascii="Arial Narrow" w:hAnsi="Arial Narrow"/>
                <w:lang w:val="en-GB"/>
              </w:rPr>
              <w:t>nise</w:t>
            </w:r>
            <w:r w:rsidRPr="00B76BF1">
              <w:rPr>
                <w:rFonts w:ascii="Arial Narrow" w:hAnsi="Arial Narrow"/>
                <w:lang w:val="en-GB"/>
              </w:rPr>
              <w:t>d on gender equality and discrimination</w:t>
            </w:r>
          </w:p>
        </w:tc>
        <w:tc>
          <w:tcPr>
            <w:tcW w:w="1817" w:type="dxa"/>
            <w:tcBorders>
              <w:top w:val="single" w:sz="4" w:space="0" w:color="000000"/>
              <w:left w:val="single" w:sz="4" w:space="0" w:color="000000"/>
              <w:bottom w:val="single" w:sz="4" w:space="0" w:color="000000"/>
              <w:right w:val="single" w:sz="4" w:space="0" w:color="000000"/>
            </w:tcBorders>
          </w:tcPr>
          <w:p w14:paraId="0282FD34" w14:textId="78AE8F28"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Education, Science and Innovation</w:t>
            </w:r>
          </w:p>
          <w:p w14:paraId="0282FD35" w14:textId="77C43E6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Bureau for Education Services</w:t>
            </w:r>
          </w:p>
        </w:tc>
        <w:tc>
          <w:tcPr>
            <w:tcW w:w="1684" w:type="dxa"/>
            <w:tcBorders>
              <w:top w:val="single" w:sz="4" w:space="0" w:color="000000"/>
              <w:left w:val="single" w:sz="4" w:space="0" w:color="000000"/>
              <w:bottom w:val="single" w:sz="4" w:space="0" w:color="000000"/>
              <w:right w:val="single" w:sz="4" w:space="0" w:color="000000"/>
            </w:tcBorders>
          </w:tcPr>
          <w:p w14:paraId="0282FD36" w14:textId="39B897A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4" w:type="dxa"/>
            <w:tcBorders>
              <w:top w:val="single" w:sz="4" w:space="0" w:color="000000"/>
              <w:left w:val="single" w:sz="4" w:space="0" w:color="000000"/>
              <w:bottom w:val="single" w:sz="4" w:space="0" w:color="000000"/>
              <w:right w:val="single" w:sz="4" w:space="0" w:color="000000"/>
            </w:tcBorders>
          </w:tcPr>
          <w:p w14:paraId="0282FD37" w14:textId="209F5661"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66" w:type="dxa"/>
            <w:tcBorders>
              <w:top w:val="single" w:sz="4" w:space="0" w:color="000000"/>
              <w:left w:val="single" w:sz="4" w:space="0" w:color="000000"/>
              <w:bottom w:val="single" w:sz="4" w:space="0" w:color="000000"/>
              <w:right w:val="single" w:sz="4" w:space="0" w:color="000000"/>
            </w:tcBorders>
          </w:tcPr>
          <w:p w14:paraId="0282FD38" w14:textId="755C0B63" w:rsidR="00A02997" w:rsidRPr="00B76BF1" w:rsidRDefault="00174F68" w:rsidP="00A02997">
            <w:pPr>
              <w:rPr>
                <w:rFonts w:ascii="Arial Narrow" w:eastAsia="Arial Narrow" w:hAnsi="Arial Narrow" w:cs="Arial Narrow"/>
                <w:b/>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3</w:t>
            </w:r>
            <w:r w:rsidR="00046250"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000</w:t>
            </w:r>
          </w:p>
        </w:tc>
        <w:tc>
          <w:tcPr>
            <w:tcW w:w="2025" w:type="dxa"/>
            <w:tcBorders>
              <w:top w:val="single" w:sz="4" w:space="0" w:color="000000"/>
              <w:left w:val="single" w:sz="4" w:space="0" w:color="000000"/>
              <w:bottom w:val="single" w:sz="4" w:space="0" w:color="000000"/>
              <w:right w:val="single" w:sz="4" w:space="0" w:color="000000"/>
            </w:tcBorders>
          </w:tcPr>
          <w:p w14:paraId="0282FD39" w14:textId="5DF04381"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D3A" w14:textId="50BFA366"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r w:rsidR="00A02997" w:rsidRPr="00B76BF1" w14:paraId="0282FD44" w14:textId="77777777" w:rsidTr="00A02997">
        <w:tc>
          <w:tcPr>
            <w:tcW w:w="2169" w:type="dxa"/>
            <w:tcBorders>
              <w:top w:val="single" w:sz="4" w:space="0" w:color="000000"/>
              <w:left w:val="single" w:sz="4" w:space="0" w:color="000000"/>
              <w:bottom w:val="single" w:sz="4" w:space="0" w:color="000000"/>
              <w:right w:val="single" w:sz="4" w:space="0" w:color="000000"/>
            </w:tcBorders>
          </w:tcPr>
          <w:p w14:paraId="0282FD3C" w14:textId="4C3BB6BF"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3.7 Integrate gender equality content into study programmes for preschool teachers, teachers and professional associates</w:t>
            </w:r>
          </w:p>
        </w:tc>
        <w:tc>
          <w:tcPr>
            <w:tcW w:w="2104" w:type="dxa"/>
            <w:tcBorders>
              <w:top w:val="single" w:sz="4" w:space="0" w:color="000000"/>
              <w:left w:val="single" w:sz="4" w:space="0" w:color="000000"/>
              <w:bottom w:val="single" w:sz="4" w:space="0" w:color="000000"/>
              <w:right w:val="single" w:sz="4" w:space="0" w:color="000000"/>
            </w:tcBorders>
          </w:tcPr>
          <w:p w14:paraId="0282FD3D" w14:textId="5BEEF725"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Gender equality content integrated into relevant study programmes</w:t>
            </w:r>
          </w:p>
        </w:tc>
        <w:tc>
          <w:tcPr>
            <w:tcW w:w="1817" w:type="dxa"/>
            <w:tcBorders>
              <w:top w:val="single" w:sz="4" w:space="0" w:color="000000"/>
              <w:left w:val="single" w:sz="4" w:space="0" w:color="000000"/>
              <w:bottom w:val="single" w:sz="4" w:space="0" w:color="000000"/>
              <w:right w:val="single" w:sz="4" w:space="0" w:color="000000"/>
            </w:tcBorders>
          </w:tcPr>
          <w:p w14:paraId="0282FD3E" w14:textId="62F2F59F"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University of Montenegro, Ministry of Education, Science and Innovation</w:t>
            </w:r>
          </w:p>
        </w:tc>
        <w:tc>
          <w:tcPr>
            <w:tcW w:w="1684" w:type="dxa"/>
            <w:tcBorders>
              <w:top w:val="single" w:sz="4" w:space="0" w:color="000000"/>
              <w:left w:val="single" w:sz="4" w:space="0" w:color="000000"/>
              <w:bottom w:val="single" w:sz="4" w:space="0" w:color="000000"/>
              <w:right w:val="single" w:sz="4" w:space="0" w:color="000000"/>
            </w:tcBorders>
          </w:tcPr>
          <w:p w14:paraId="0282FD3F" w14:textId="4944376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4" w:type="dxa"/>
            <w:tcBorders>
              <w:top w:val="single" w:sz="4" w:space="0" w:color="000000"/>
              <w:left w:val="single" w:sz="4" w:space="0" w:color="000000"/>
              <w:bottom w:val="single" w:sz="4" w:space="0" w:color="000000"/>
              <w:right w:val="single" w:sz="4" w:space="0" w:color="000000"/>
            </w:tcBorders>
          </w:tcPr>
          <w:p w14:paraId="0282FD40" w14:textId="6981E528"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66" w:type="dxa"/>
            <w:tcBorders>
              <w:top w:val="single" w:sz="4" w:space="0" w:color="000000"/>
              <w:left w:val="single" w:sz="4" w:space="0" w:color="000000"/>
              <w:bottom w:val="single" w:sz="4" w:space="0" w:color="000000"/>
              <w:right w:val="single" w:sz="4" w:space="0" w:color="000000"/>
            </w:tcBorders>
          </w:tcPr>
          <w:p w14:paraId="0282FD41" w14:textId="7B4756B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2025" w:type="dxa"/>
            <w:tcBorders>
              <w:top w:val="single" w:sz="4" w:space="0" w:color="000000"/>
              <w:left w:val="single" w:sz="4" w:space="0" w:color="000000"/>
              <w:bottom w:val="single" w:sz="4" w:space="0" w:color="000000"/>
              <w:right w:val="single" w:sz="4" w:space="0" w:color="000000"/>
            </w:tcBorders>
          </w:tcPr>
          <w:p w14:paraId="0282FD42" w14:textId="6148C833"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D43" w14:textId="77777777" w:rsidR="00A02997" w:rsidRPr="00B76BF1" w:rsidRDefault="00A02997" w:rsidP="00A02997">
            <w:pPr>
              <w:rPr>
                <w:rFonts w:ascii="Arial Narrow" w:eastAsia="Arial Narrow" w:hAnsi="Arial Narrow" w:cs="Arial Narrow"/>
                <w:lang w:val="en-GB"/>
              </w:rPr>
            </w:pPr>
          </w:p>
        </w:tc>
      </w:tr>
      <w:tr w:rsidR="00A02997" w:rsidRPr="00B76BF1" w14:paraId="0282FD4C" w14:textId="77777777" w:rsidTr="00A02997">
        <w:tc>
          <w:tcPr>
            <w:tcW w:w="2169" w:type="dxa"/>
            <w:tcBorders>
              <w:top w:val="single" w:sz="4" w:space="0" w:color="000000"/>
              <w:left w:val="single" w:sz="4" w:space="0" w:color="000000"/>
              <w:bottom w:val="single" w:sz="4" w:space="0" w:color="000000"/>
              <w:right w:val="single" w:sz="4" w:space="0" w:color="000000"/>
            </w:tcBorders>
          </w:tcPr>
          <w:p w14:paraId="0282FD45" w14:textId="4E757EDB"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3.8 Orga</w:t>
            </w:r>
            <w:r w:rsidR="00B76BF1">
              <w:rPr>
                <w:rFonts w:ascii="Arial Narrow" w:hAnsi="Arial Narrow"/>
                <w:lang w:val="en-GB"/>
              </w:rPr>
              <w:t>nise</w:t>
            </w:r>
            <w:r w:rsidRPr="00B76BF1">
              <w:rPr>
                <w:rFonts w:ascii="Arial Narrow" w:hAnsi="Arial Narrow"/>
                <w:lang w:val="en-GB"/>
              </w:rPr>
              <w:t xml:space="preserve"> 3 trainings for teachers on gender equality</w:t>
            </w:r>
          </w:p>
        </w:tc>
        <w:tc>
          <w:tcPr>
            <w:tcW w:w="2104" w:type="dxa"/>
            <w:tcBorders>
              <w:top w:val="single" w:sz="4" w:space="0" w:color="000000"/>
              <w:left w:val="single" w:sz="4" w:space="0" w:color="000000"/>
              <w:bottom w:val="single" w:sz="4" w:space="0" w:color="000000"/>
              <w:right w:val="single" w:sz="4" w:space="0" w:color="000000"/>
            </w:tcBorders>
          </w:tcPr>
          <w:p w14:paraId="0282FD46" w14:textId="1F9142BE"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3 trainings orga</w:t>
            </w:r>
            <w:r w:rsidR="00B76BF1">
              <w:rPr>
                <w:rFonts w:ascii="Arial Narrow" w:hAnsi="Arial Narrow"/>
                <w:lang w:val="en-GB"/>
              </w:rPr>
              <w:t>nise</w:t>
            </w:r>
            <w:r w:rsidRPr="00B76BF1">
              <w:rPr>
                <w:rFonts w:ascii="Arial Narrow" w:hAnsi="Arial Narrow"/>
                <w:lang w:val="en-GB"/>
              </w:rPr>
              <w:t xml:space="preserve">d for teachers of subjects analysed for </w:t>
            </w:r>
            <w:r w:rsidR="00B76BF1">
              <w:rPr>
                <w:rFonts w:ascii="Arial Narrow" w:hAnsi="Arial Narrow"/>
                <w:lang w:val="en-GB"/>
              </w:rPr>
              <w:t xml:space="preserve">a </w:t>
            </w:r>
            <w:r w:rsidRPr="00B76BF1">
              <w:rPr>
                <w:rFonts w:ascii="Arial Narrow" w:hAnsi="Arial Narrow"/>
                <w:lang w:val="en-GB"/>
              </w:rPr>
              <w:t>gender equality perspective</w:t>
            </w:r>
          </w:p>
        </w:tc>
        <w:tc>
          <w:tcPr>
            <w:tcW w:w="1817" w:type="dxa"/>
            <w:tcBorders>
              <w:top w:val="single" w:sz="4" w:space="0" w:color="000000"/>
              <w:left w:val="single" w:sz="4" w:space="0" w:color="000000"/>
              <w:bottom w:val="single" w:sz="4" w:space="0" w:color="000000"/>
              <w:right w:val="single" w:sz="4" w:space="0" w:color="000000"/>
            </w:tcBorders>
          </w:tcPr>
          <w:p w14:paraId="0282FD47" w14:textId="74EE6E0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Bureau for Education Services</w:t>
            </w:r>
          </w:p>
        </w:tc>
        <w:tc>
          <w:tcPr>
            <w:tcW w:w="1684" w:type="dxa"/>
            <w:tcBorders>
              <w:top w:val="single" w:sz="4" w:space="0" w:color="000000"/>
              <w:left w:val="single" w:sz="4" w:space="0" w:color="000000"/>
              <w:bottom w:val="single" w:sz="4" w:space="0" w:color="000000"/>
              <w:right w:val="single" w:sz="4" w:space="0" w:color="000000"/>
            </w:tcBorders>
          </w:tcPr>
          <w:p w14:paraId="0282FD48" w14:textId="2EAC2F21"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4" w:type="dxa"/>
            <w:tcBorders>
              <w:top w:val="single" w:sz="4" w:space="0" w:color="000000"/>
              <w:left w:val="single" w:sz="4" w:space="0" w:color="000000"/>
              <w:bottom w:val="single" w:sz="4" w:space="0" w:color="000000"/>
              <w:right w:val="single" w:sz="4" w:space="0" w:color="000000"/>
            </w:tcBorders>
          </w:tcPr>
          <w:p w14:paraId="0282FD49" w14:textId="59FF3A6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66" w:type="dxa"/>
            <w:tcBorders>
              <w:top w:val="single" w:sz="4" w:space="0" w:color="000000"/>
              <w:left w:val="single" w:sz="4" w:space="0" w:color="000000"/>
              <w:bottom w:val="single" w:sz="4" w:space="0" w:color="000000"/>
              <w:right w:val="single" w:sz="4" w:space="0" w:color="000000"/>
            </w:tcBorders>
          </w:tcPr>
          <w:p w14:paraId="0282FD4A" w14:textId="5B12D1E8"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2</w:t>
            </w:r>
            <w:r w:rsidR="00046250"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000</w:t>
            </w:r>
          </w:p>
        </w:tc>
        <w:tc>
          <w:tcPr>
            <w:tcW w:w="2025" w:type="dxa"/>
            <w:tcBorders>
              <w:top w:val="single" w:sz="4" w:space="0" w:color="000000"/>
              <w:left w:val="single" w:sz="4" w:space="0" w:color="000000"/>
              <w:bottom w:val="single" w:sz="4" w:space="0" w:color="000000"/>
              <w:right w:val="single" w:sz="4" w:space="0" w:color="000000"/>
            </w:tcBorders>
          </w:tcPr>
          <w:p w14:paraId="0282FD4B" w14:textId="574C196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A02997" w:rsidRPr="00B76BF1" w14:paraId="0282FD55" w14:textId="77777777" w:rsidTr="00A02997">
        <w:tc>
          <w:tcPr>
            <w:tcW w:w="2169" w:type="dxa"/>
            <w:tcBorders>
              <w:top w:val="single" w:sz="4" w:space="0" w:color="000000"/>
              <w:left w:val="single" w:sz="4" w:space="0" w:color="000000"/>
              <w:bottom w:val="single" w:sz="4" w:space="0" w:color="000000"/>
              <w:right w:val="single" w:sz="4" w:space="0" w:color="000000"/>
            </w:tcBorders>
          </w:tcPr>
          <w:p w14:paraId="0282FD4D" w14:textId="5BEABC95"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lastRenderedPageBreak/>
              <w:t>3.9 Orga</w:t>
            </w:r>
            <w:r w:rsidR="00B76BF1">
              <w:rPr>
                <w:rFonts w:ascii="Arial Narrow" w:hAnsi="Arial Narrow"/>
                <w:lang w:val="en-GB"/>
              </w:rPr>
              <w:t>nise</w:t>
            </w:r>
            <w:r w:rsidRPr="00B76BF1">
              <w:rPr>
                <w:rFonts w:ascii="Arial Narrow" w:hAnsi="Arial Narrow"/>
                <w:lang w:val="en-GB"/>
              </w:rPr>
              <w:t xml:space="preserve"> two trainings for preschool teachers on gender equality</w:t>
            </w:r>
          </w:p>
        </w:tc>
        <w:tc>
          <w:tcPr>
            <w:tcW w:w="2104" w:type="dxa"/>
            <w:tcBorders>
              <w:top w:val="single" w:sz="4" w:space="0" w:color="000000"/>
              <w:left w:val="single" w:sz="4" w:space="0" w:color="000000"/>
              <w:bottom w:val="single" w:sz="4" w:space="0" w:color="000000"/>
              <w:right w:val="single" w:sz="4" w:space="0" w:color="000000"/>
            </w:tcBorders>
          </w:tcPr>
          <w:p w14:paraId="0282FD4E" w14:textId="6DEE97AD"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At least 2 annual trainings orga</w:t>
            </w:r>
            <w:r w:rsidR="00B76BF1">
              <w:rPr>
                <w:rFonts w:ascii="Arial Narrow" w:hAnsi="Arial Narrow"/>
                <w:lang w:val="en-GB"/>
              </w:rPr>
              <w:t>nise</w:t>
            </w:r>
            <w:r w:rsidRPr="00B76BF1">
              <w:rPr>
                <w:rFonts w:ascii="Arial Narrow" w:hAnsi="Arial Narrow"/>
                <w:lang w:val="en-GB"/>
              </w:rPr>
              <w:t>d for preschool teachers on gender equality</w:t>
            </w:r>
          </w:p>
        </w:tc>
        <w:tc>
          <w:tcPr>
            <w:tcW w:w="1817" w:type="dxa"/>
            <w:tcBorders>
              <w:top w:val="single" w:sz="4" w:space="0" w:color="000000"/>
              <w:left w:val="single" w:sz="4" w:space="0" w:color="000000"/>
              <w:bottom w:val="single" w:sz="4" w:space="0" w:color="000000"/>
              <w:right w:val="single" w:sz="4" w:space="0" w:color="000000"/>
            </w:tcBorders>
          </w:tcPr>
          <w:p w14:paraId="0282FD4F" w14:textId="13A093A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Bureau for Education Services</w:t>
            </w:r>
          </w:p>
        </w:tc>
        <w:tc>
          <w:tcPr>
            <w:tcW w:w="1684" w:type="dxa"/>
            <w:tcBorders>
              <w:top w:val="single" w:sz="4" w:space="0" w:color="000000"/>
              <w:left w:val="single" w:sz="4" w:space="0" w:color="000000"/>
              <w:bottom w:val="single" w:sz="4" w:space="0" w:color="000000"/>
              <w:right w:val="single" w:sz="4" w:space="0" w:color="000000"/>
            </w:tcBorders>
          </w:tcPr>
          <w:p w14:paraId="0282FD50" w14:textId="68280E0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4" w:type="dxa"/>
            <w:tcBorders>
              <w:top w:val="single" w:sz="4" w:space="0" w:color="000000"/>
              <w:left w:val="single" w:sz="4" w:space="0" w:color="000000"/>
              <w:bottom w:val="single" w:sz="4" w:space="0" w:color="000000"/>
              <w:right w:val="single" w:sz="4" w:space="0" w:color="000000"/>
            </w:tcBorders>
          </w:tcPr>
          <w:p w14:paraId="0282FD51" w14:textId="0EEF2B7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66" w:type="dxa"/>
            <w:tcBorders>
              <w:top w:val="single" w:sz="4" w:space="0" w:color="000000"/>
              <w:left w:val="single" w:sz="4" w:space="0" w:color="000000"/>
              <w:bottom w:val="single" w:sz="4" w:space="0" w:color="000000"/>
              <w:right w:val="single" w:sz="4" w:space="0" w:color="000000"/>
            </w:tcBorders>
          </w:tcPr>
          <w:p w14:paraId="0282FD52" w14:textId="63B0E13D"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1</w:t>
            </w:r>
            <w:r w:rsidR="00046250"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 xml:space="preserve">400 </w:t>
            </w:r>
          </w:p>
        </w:tc>
        <w:tc>
          <w:tcPr>
            <w:tcW w:w="2025" w:type="dxa"/>
            <w:tcBorders>
              <w:top w:val="single" w:sz="4" w:space="0" w:color="000000"/>
              <w:left w:val="single" w:sz="4" w:space="0" w:color="000000"/>
              <w:bottom w:val="single" w:sz="4" w:space="0" w:color="000000"/>
              <w:right w:val="single" w:sz="4" w:space="0" w:color="000000"/>
            </w:tcBorders>
          </w:tcPr>
          <w:p w14:paraId="0282FD53" w14:textId="28E0BA21"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D54" w14:textId="77777777" w:rsidR="00A02997" w:rsidRPr="00B76BF1" w:rsidRDefault="00A02997" w:rsidP="00A02997">
            <w:pPr>
              <w:rPr>
                <w:rFonts w:ascii="Arial Narrow" w:eastAsia="Arial Narrow" w:hAnsi="Arial Narrow" w:cs="Arial Narrow"/>
                <w:lang w:val="en-GB"/>
              </w:rPr>
            </w:pPr>
          </w:p>
        </w:tc>
      </w:tr>
      <w:tr w:rsidR="00A02997" w:rsidRPr="00B76BF1" w14:paraId="0282FD5F" w14:textId="77777777" w:rsidTr="00A02997">
        <w:tc>
          <w:tcPr>
            <w:tcW w:w="2169" w:type="dxa"/>
            <w:tcBorders>
              <w:top w:val="single" w:sz="4" w:space="0" w:color="000000"/>
              <w:left w:val="single" w:sz="4" w:space="0" w:color="000000"/>
              <w:bottom w:val="single" w:sz="4" w:space="0" w:color="000000"/>
              <w:right w:val="single" w:sz="4" w:space="0" w:color="000000"/>
            </w:tcBorders>
          </w:tcPr>
          <w:p w14:paraId="0282FD56" w14:textId="594B24DB"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3.10 Orga</w:t>
            </w:r>
            <w:r w:rsidR="00B76BF1">
              <w:rPr>
                <w:rFonts w:ascii="Arial Narrow" w:hAnsi="Arial Narrow"/>
                <w:lang w:val="en-GB"/>
              </w:rPr>
              <w:t>nise</w:t>
            </w:r>
            <w:r w:rsidRPr="00B76BF1">
              <w:rPr>
                <w:rFonts w:ascii="Arial Narrow" w:hAnsi="Arial Narrow"/>
                <w:lang w:val="en-GB"/>
              </w:rPr>
              <w:t xml:space="preserve"> 3 seminars for primary and secondary school students on media literacy, gender stereotypes and online violence protection</w:t>
            </w:r>
          </w:p>
        </w:tc>
        <w:tc>
          <w:tcPr>
            <w:tcW w:w="2104" w:type="dxa"/>
            <w:tcBorders>
              <w:top w:val="single" w:sz="4" w:space="0" w:color="000000"/>
              <w:left w:val="single" w:sz="4" w:space="0" w:color="000000"/>
              <w:bottom w:val="single" w:sz="4" w:space="0" w:color="000000"/>
              <w:right w:val="single" w:sz="4" w:space="0" w:color="000000"/>
            </w:tcBorders>
          </w:tcPr>
          <w:p w14:paraId="0282FD57" w14:textId="33B3FD36"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3 seminars orga</w:t>
            </w:r>
            <w:r w:rsidR="00B76BF1">
              <w:rPr>
                <w:rFonts w:ascii="Arial Narrow" w:hAnsi="Arial Narrow"/>
                <w:lang w:val="en-GB"/>
              </w:rPr>
              <w:t>nise</w:t>
            </w:r>
            <w:r w:rsidRPr="00B76BF1">
              <w:rPr>
                <w:rFonts w:ascii="Arial Narrow" w:hAnsi="Arial Narrow"/>
                <w:lang w:val="en-GB"/>
              </w:rPr>
              <w:t>d (one per region) for students on media literacy, gender stereotypes and online violence protection</w:t>
            </w:r>
          </w:p>
        </w:tc>
        <w:tc>
          <w:tcPr>
            <w:tcW w:w="1817" w:type="dxa"/>
            <w:tcBorders>
              <w:top w:val="single" w:sz="4" w:space="0" w:color="000000"/>
              <w:left w:val="single" w:sz="4" w:space="0" w:color="000000"/>
              <w:bottom w:val="single" w:sz="4" w:space="0" w:color="000000"/>
              <w:right w:val="single" w:sz="4" w:space="0" w:color="000000"/>
            </w:tcBorders>
          </w:tcPr>
          <w:p w14:paraId="0282FD58" w14:textId="0B0F2897"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Education, Science and Innovation</w:t>
            </w:r>
          </w:p>
          <w:p w14:paraId="0282FD59" w14:textId="188C1630"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Bureau for Education Services</w:t>
            </w:r>
          </w:p>
        </w:tc>
        <w:tc>
          <w:tcPr>
            <w:tcW w:w="1684" w:type="dxa"/>
            <w:tcBorders>
              <w:top w:val="single" w:sz="4" w:space="0" w:color="000000"/>
              <w:left w:val="single" w:sz="4" w:space="0" w:color="000000"/>
              <w:bottom w:val="single" w:sz="4" w:space="0" w:color="000000"/>
              <w:right w:val="single" w:sz="4" w:space="0" w:color="000000"/>
            </w:tcBorders>
          </w:tcPr>
          <w:p w14:paraId="0282FD5A" w14:textId="3C093A9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4" w:type="dxa"/>
            <w:tcBorders>
              <w:top w:val="single" w:sz="4" w:space="0" w:color="000000"/>
              <w:left w:val="single" w:sz="4" w:space="0" w:color="000000"/>
              <w:bottom w:val="single" w:sz="4" w:space="0" w:color="000000"/>
              <w:right w:val="single" w:sz="4" w:space="0" w:color="000000"/>
            </w:tcBorders>
          </w:tcPr>
          <w:p w14:paraId="0282FD5B" w14:textId="6C6221E1"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66" w:type="dxa"/>
            <w:tcBorders>
              <w:top w:val="single" w:sz="4" w:space="0" w:color="000000"/>
              <w:left w:val="single" w:sz="4" w:space="0" w:color="000000"/>
              <w:bottom w:val="single" w:sz="4" w:space="0" w:color="000000"/>
              <w:right w:val="single" w:sz="4" w:space="0" w:color="000000"/>
            </w:tcBorders>
          </w:tcPr>
          <w:p w14:paraId="0282FD5C" w14:textId="1F611145"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3</w:t>
            </w:r>
            <w:r w:rsidR="00046250"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000</w:t>
            </w:r>
          </w:p>
        </w:tc>
        <w:tc>
          <w:tcPr>
            <w:tcW w:w="2025" w:type="dxa"/>
            <w:tcBorders>
              <w:top w:val="single" w:sz="4" w:space="0" w:color="000000"/>
              <w:left w:val="single" w:sz="4" w:space="0" w:color="000000"/>
              <w:bottom w:val="single" w:sz="4" w:space="0" w:color="000000"/>
              <w:right w:val="single" w:sz="4" w:space="0" w:color="000000"/>
            </w:tcBorders>
          </w:tcPr>
          <w:p w14:paraId="0282FD5D" w14:textId="5B2D8F56"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D5E" w14:textId="77777777" w:rsidR="00A02997" w:rsidRPr="00B76BF1" w:rsidRDefault="00A02997" w:rsidP="00A02997">
            <w:pPr>
              <w:rPr>
                <w:rFonts w:ascii="Arial Narrow" w:eastAsia="Arial Narrow" w:hAnsi="Arial Narrow" w:cs="Arial Narrow"/>
                <w:lang w:val="en-GB"/>
              </w:rPr>
            </w:pPr>
          </w:p>
        </w:tc>
      </w:tr>
      <w:tr w:rsidR="00A02997" w:rsidRPr="00B76BF1" w14:paraId="0282FD68" w14:textId="77777777" w:rsidTr="00A02997">
        <w:tc>
          <w:tcPr>
            <w:tcW w:w="2169" w:type="dxa"/>
            <w:tcBorders>
              <w:top w:val="single" w:sz="4" w:space="0" w:color="000000"/>
              <w:left w:val="single" w:sz="4" w:space="0" w:color="000000"/>
              <w:bottom w:val="single" w:sz="4" w:space="0" w:color="000000"/>
              <w:right w:val="single" w:sz="4" w:space="0" w:color="000000"/>
            </w:tcBorders>
          </w:tcPr>
          <w:p w14:paraId="0282FD60" w14:textId="4810E967"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3.11 Orga</w:t>
            </w:r>
            <w:r w:rsidR="00B76BF1">
              <w:rPr>
                <w:rFonts w:ascii="Arial Narrow" w:hAnsi="Arial Narrow"/>
                <w:lang w:val="en-GB"/>
              </w:rPr>
              <w:t>nise</w:t>
            </w:r>
            <w:r w:rsidRPr="00B76BF1">
              <w:rPr>
                <w:rFonts w:ascii="Arial Narrow" w:hAnsi="Arial Narrow"/>
                <w:lang w:val="en-GB"/>
              </w:rPr>
              <w:t xml:space="preserve"> 3 consultations for principals and school counselling services of primary and secondary schools</w:t>
            </w:r>
          </w:p>
        </w:tc>
        <w:tc>
          <w:tcPr>
            <w:tcW w:w="2104" w:type="dxa"/>
            <w:tcBorders>
              <w:top w:val="single" w:sz="4" w:space="0" w:color="000000"/>
              <w:left w:val="single" w:sz="4" w:space="0" w:color="000000"/>
              <w:bottom w:val="single" w:sz="4" w:space="0" w:color="000000"/>
              <w:right w:val="single" w:sz="4" w:space="0" w:color="000000"/>
            </w:tcBorders>
          </w:tcPr>
          <w:p w14:paraId="0282FD61" w14:textId="11061A10"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3 consultations orga</w:t>
            </w:r>
            <w:r w:rsidR="00B76BF1">
              <w:rPr>
                <w:rFonts w:ascii="Arial Narrow" w:hAnsi="Arial Narrow"/>
                <w:lang w:val="en-GB"/>
              </w:rPr>
              <w:t>nise</w:t>
            </w:r>
            <w:r w:rsidRPr="00B76BF1">
              <w:rPr>
                <w:rFonts w:ascii="Arial Narrow" w:hAnsi="Arial Narrow"/>
                <w:lang w:val="en-GB"/>
              </w:rPr>
              <w:t>d regionally (north</w:t>
            </w:r>
            <w:r w:rsidR="001C0B63" w:rsidRPr="00B76BF1">
              <w:rPr>
                <w:rFonts w:ascii="Arial Narrow" w:hAnsi="Arial Narrow"/>
                <w:lang w:val="en-GB"/>
              </w:rPr>
              <w:t>ern</w:t>
            </w:r>
            <w:r w:rsidRPr="00B76BF1">
              <w:rPr>
                <w:rFonts w:ascii="Arial Narrow" w:hAnsi="Arial Narrow"/>
                <w:lang w:val="en-GB"/>
              </w:rPr>
              <w:t>, south</w:t>
            </w:r>
            <w:r w:rsidR="001C0B63" w:rsidRPr="00B76BF1">
              <w:rPr>
                <w:rFonts w:ascii="Arial Narrow" w:hAnsi="Arial Narrow"/>
                <w:lang w:val="en-GB"/>
              </w:rPr>
              <w:t>ern</w:t>
            </w:r>
            <w:r w:rsidRPr="00B76BF1">
              <w:rPr>
                <w:rFonts w:ascii="Arial Narrow" w:hAnsi="Arial Narrow"/>
                <w:lang w:val="en-GB"/>
              </w:rPr>
              <w:t>, central) for principals and counselling services</w:t>
            </w:r>
          </w:p>
        </w:tc>
        <w:tc>
          <w:tcPr>
            <w:tcW w:w="1817" w:type="dxa"/>
            <w:tcBorders>
              <w:top w:val="single" w:sz="4" w:space="0" w:color="000000"/>
              <w:left w:val="single" w:sz="4" w:space="0" w:color="000000"/>
              <w:bottom w:val="single" w:sz="4" w:space="0" w:color="000000"/>
              <w:right w:val="single" w:sz="4" w:space="0" w:color="000000"/>
            </w:tcBorders>
          </w:tcPr>
          <w:p w14:paraId="0282FD62" w14:textId="26C18885"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Bureau for Education Services</w:t>
            </w:r>
          </w:p>
        </w:tc>
        <w:tc>
          <w:tcPr>
            <w:tcW w:w="1684" w:type="dxa"/>
            <w:tcBorders>
              <w:top w:val="single" w:sz="4" w:space="0" w:color="000000"/>
              <w:left w:val="single" w:sz="4" w:space="0" w:color="000000"/>
              <w:bottom w:val="single" w:sz="4" w:space="0" w:color="000000"/>
              <w:right w:val="single" w:sz="4" w:space="0" w:color="000000"/>
            </w:tcBorders>
          </w:tcPr>
          <w:p w14:paraId="0282FD63" w14:textId="5716E9C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4" w:type="dxa"/>
            <w:tcBorders>
              <w:top w:val="single" w:sz="4" w:space="0" w:color="000000"/>
              <w:left w:val="single" w:sz="4" w:space="0" w:color="000000"/>
              <w:bottom w:val="single" w:sz="4" w:space="0" w:color="000000"/>
              <w:right w:val="single" w:sz="4" w:space="0" w:color="000000"/>
            </w:tcBorders>
          </w:tcPr>
          <w:p w14:paraId="0282FD64" w14:textId="128BCC7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66" w:type="dxa"/>
            <w:tcBorders>
              <w:top w:val="single" w:sz="4" w:space="0" w:color="000000"/>
              <w:left w:val="single" w:sz="4" w:space="0" w:color="000000"/>
              <w:bottom w:val="single" w:sz="4" w:space="0" w:color="000000"/>
              <w:right w:val="single" w:sz="4" w:space="0" w:color="000000"/>
            </w:tcBorders>
          </w:tcPr>
          <w:p w14:paraId="0282FD65" w14:textId="3B085E2B"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No additional funds are needed</w:t>
            </w:r>
          </w:p>
        </w:tc>
        <w:tc>
          <w:tcPr>
            <w:tcW w:w="2025" w:type="dxa"/>
            <w:tcBorders>
              <w:top w:val="single" w:sz="4" w:space="0" w:color="000000"/>
              <w:left w:val="single" w:sz="4" w:space="0" w:color="000000"/>
              <w:bottom w:val="single" w:sz="4" w:space="0" w:color="000000"/>
              <w:right w:val="single" w:sz="4" w:space="0" w:color="000000"/>
            </w:tcBorders>
          </w:tcPr>
          <w:p w14:paraId="0282FD66" w14:textId="2FBBC835"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D67" w14:textId="77777777" w:rsidR="00A02997" w:rsidRPr="00B76BF1" w:rsidRDefault="00A02997" w:rsidP="00A02997">
            <w:pPr>
              <w:rPr>
                <w:rFonts w:ascii="Arial Narrow" w:eastAsia="Arial Narrow" w:hAnsi="Arial Narrow" w:cs="Arial Narrow"/>
                <w:lang w:val="en-GB"/>
              </w:rPr>
            </w:pPr>
          </w:p>
        </w:tc>
      </w:tr>
      <w:tr w:rsidR="00A02997" w:rsidRPr="00B76BF1" w14:paraId="0282FD72" w14:textId="77777777" w:rsidTr="00A02997">
        <w:tc>
          <w:tcPr>
            <w:tcW w:w="2169" w:type="dxa"/>
            <w:tcBorders>
              <w:top w:val="single" w:sz="4" w:space="0" w:color="000000"/>
              <w:left w:val="single" w:sz="4" w:space="0" w:color="000000"/>
              <w:bottom w:val="single" w:sz="4" w:space="0" w:color="000000"/>
              <w:right w:val="single" w:sz="4" w:space="0" w:color="000000"/>
            </w:tcBorders>
          </w:tcPr>
          <w:p w14:paraId="0282FD69" w14:textId="74740E76"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3.12 Orga</w:t>
            </w:r>
            <w:r w:rsidR="00B76BF1">
              <w:rPr>
                <w:rFonts w:ascii="Arial Narrow" w:hAnsi="Arial Narrow"/>
                <w:lang w:val="en-GB"/>
              </w:rPr>
              <w:t>nise</w:t>
            </w:r>
            <w:r w:rsidRPr="00B76BF1">
              <w:rPr>
                <w:rFonts w:ascii="Arial Narrow" w:hAnsi="Arial Narrow"/>
                <w:lang w:val="en-GB"/>
              </w:rPr>
              <w:t xml:space="preserve"> campaigns promoting achievements of women scientists</w:t>
            </w:r>
          </w:p>
        </w:tc>
        <w:tc>
          <w:tcPr>
            <w:tcW w:w="2104" w:type="dxa"/>
            <w:tcBorders>
              <w:top w:val="single" w:sz="4" w:space="0" w:color="000000"/>
              <w:left w:val="single" w:sz="4" w:space="0" w:color="000000"/>
              <w:bottom w:val="single" w:sz="4" w:space="0" w:color="000000"/>
              <w:right w:val="single" w:sz="4" w:space="0" w:color="000000"/>
            </w:tcBorders>
          </w:tcPr>
          <w:p w14:paraId="0282FD6B" w14:textId="137E8B76"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Literary competition for students of primary and secondary schools ‘Women in Science – Inspiration for the Future’ orga</w:t>
            </w:r>
            <w:r w:rsidR="00B76BF1">
              <w:rPr>
                <w:rFonts w:ascii="Arial Narrow" w:hAnsi="Arial Narrow"/>
                <w:lang w:val="en-GB"/>
              </w:rPr>
              <w:t>nise</w:t>
            </w:r>
            <w:r w:rsidRPr="00B76BF1">
              <w:rPr>
                <w:rFonts w:ascii="Arial Narrow" w:hAnsi="Arial Narrow"/>
                <w:lang w:val="en-GB"/>
              </w:rPr>
              <w:t>d</w:t>
            </w:r>
          </w:p>
        </w:tc>
        <w:tc>
          <w:tcPr>
            <w:tcW w:w="1817" w:type="dxa"/>
            <w:tcBorders>
              <w:top w:val="single" w:sz="4" w:space="0" w:color="000000"/>
              <w:left w:val="single" w:sz="4" w:space="0" w:color="000000"/>
              <w:bottom w:val="single" w:sz="4" w:space="0" w:color="000000"/>
              <w:right w:val="single" w:sz="4" w:space="0" w:color="000000"/>
            </w:tcBorders>
          </w:tcPr>
          <w:p w14:paraId="0282FD6C" w14:textId="2EFA10E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Education, Science and Innovation</w:t>
            </w:r>
          </w:p>
        </w:tc>
        <w:tc>
          <w:tcPr>
            <w:tcW w:w="1684" w:type="dxa"/>
            <w:tcBorders>
              <w:top w:val="single" w:sz="4" w:space="0" w:color="000000"/>
              <w:left w:val="single" w:sz="4" w:space="0" w:color="000000"/>
              <w:bottom w:val="single" w:sz="4" w:space="0" w:color="000000"/>
              <w:right w:val="single" w:sz="4" w:space="0" w:color="000000"/>
            </w:tcBorders>
          </w:tcPr>
          <w:p w14:paraId="0282FD6D" w14:textId="2670B6B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Q2 2025</w:t>
            </w:r>
          </w:p>
        </w:tc>
        <w:tc>
          <w:tcPr>
            <w:tcW w:w="1684" w:type="dxa"/>
            <w:tcBorders>
              <w:top w:val="single" w:sz="4" w:space="0" w:color="000000"/>
              <w:left w:val="single" w:sz="4" w:space="0" w:color="000000"/>
              <w:bottom w:val="single" w:sz="4" w:space="0" w:color="000000"/>
              <w:right w:val="single" w:sz="4" w:space="0" w:color="000000"/>
            </w:tcBorders>
          </w:tcPr>
          <w:p w14:paraId="0282FD6E" w14:textId="1D095D1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466" w:type="dxa"/>
            <w:tcBorders>
              <w:top w:val="single" w:sz="4" w:space="0" w:color="000000"/>
              <w:left w:val="single" w:sz="4" w:space="0" w:color="000000"/>
              <w:bottom w:val="single" w:sz="4" w:space="0" w:color="000000"/>
              <w:right w:val="single" w:sz="4" w:space="0" w:color="000000"/>
            </w:tcBorders>
          </w:tcPr>
          <w:p w14:paraId="0282FD6F" w14:textId="656510E4"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700</w:t>
            </w:r>
          </w:p>
        </w:tc>
        <w:tc>
          <w:tcPr>
            <w:tcW w:w="2025" w:type="dxa"/>
            <w:tcBorders>
              <w:top w:val="single" w:sz="4" w:space="0" w:color="000000"/>
              <w:left w:val="single" w:sz="4" w:space="0" w:color="000000"/>
              <w:bottom w:val="single" w:sz="4" w:space="0" w:color="000000"/>
              <w:right w:val="single" w:sz="4" w:space="0" w:color="000000"/>
            </w:tcBorders>
          </w:tcPr>
          <w:p w14:paraId="0282FD70" w14:textId="661D767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r w:rsidR="00B76BF1">
              <w:rPr>
                <w:rFonts w:ascii="Arial Narrow" w:eastAsia="Arial Narrow" w:hAnsi="Arial Narrow" w:cs="Arial Narrow"/>
                <w:lang w:val="en-GB"/>
              </w:rPr>
              <w:t xml:space="preserve"> – student awards</w:t>
            </w:r>
          </w:p>
          <w:p w14:paraId="0282FD71" w14:textId="77777777" w:rsidR="00A02997" w:rsidRPr="00B76BF1" w:rsidRDefault="00A02997" w:rsidP="00A02997">
            <w:pPr>
              <w:rPr>
                <w:rFonts w:ascii="Arial Narrow" w:eastAsia="Arial Narrow" w:hAnsi="Arial Narrow" w:cs="Arial Narrow"/>
                <w:lang w:val="en-GB"/>
              </w:rPr>
            </w:pPr>
          </w:p>
        </w:tc>
      </w:tr>
      <w:tr w:rsidR="00A02997" w:rsidRPr="00B76BF1" w14:paraId="0282FD7D" w14:textId="77777777" w:rsidTr="00A02997">
        <w:trPr>
          <w:trHeight w:val="2708"/>
        </w:trPr>
        <w:tc>
          <w:tcPr>
            <w:tcW w:w="2169" w:type="dxa"/>
            <w:tcBorders>
              <w:top w:val="single" w:sz="4" w:space="0" w:color="000000"/>
              <w:left w:val="single" w:sz="4" w:space="0" w:color="000000"/>
              <w:bottom w:val="single" w:sz="4" w:space="0" w:color="000000"/>
              <w:right w:val="single" w:sz="4" w:space="0" w:color="000000"/>
            </w:tcBorders>
          </w:tcPr>
          <w:p w14:paraId="0282FD73" w14:textId="6D8B5BAC"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lastRenderedPageBreak/>
              <w:t>3.13 Implement interdisciplinary master programme – ‘Gender Studies’</w:t>
            </w:r>
          </w:p>
        </w:tc>
        <w:tc>
          <w:tcPr>
            <w:tcW w:w="2104" w:type="dxa"/>
            <w:tcBorders>
              <w:top w:val="single" w:sz="4" w:space="0" w:color="000000"/>
              <w:left w:val="single" w:sz="4" w:space="0" w:color="000000"/>
              <w:bottom w:val="single" w:sz="4" w:space="0" w:color="000000"/>
              <w:right w:val="single" w:sz="4" w:space="0" w:color="000000"/>
            </w:tcBorders>
          </w:tcPr>
          <w:p w14:paraId="0282FD74" w14:textId="0362D0E1"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Programme contributes to Montenegro’s capacity building in gender equality and responds to labour market needs for gender experts</w:t>
            </w:r>
          </w:p>
        </w:tc>
        <w:tc>
          <w:tcPr>
            <w:tcW w:w="1817" w:type="dxa"/>
            <w:tcBorders>
              <w:top w:val="single" w:sz="4" w:space="0" w:color="000000"/>
              <w:left w:val="single" w:sz="4" w:space="0" w:color="000000"/>
              <w:bottom w:val="single" w:sz="4" w:space="0" w:color="000000"/>
              <w:right w:val="single" w:sz="4" w:space="0" w:color="000000"/>
            </w:tcBorders>
          </w:tcPr>
          <w:p w14:paraId="0282FD75" w14:textId="31F4138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University of Montenegro</w:t>
            </w:r>
          </w:p>
          <w:p w14:paraId="0282FD76" w14:textId="2DF88431" w:rsidR="00A02997" w:rsidRPr="00B76BF1" w:rsidRDefault="00A02997" w:rsidP="00A02997">
            <w:pPr>
              <w:rPr>
                <w:rFonts w:ascii="Arial Narrow" w:eastAsia="Arial Narrow" w:hAnsi="Arial Narrow" w:cs="Arial Narrow"/>
                <w:lang w:val="en-GB"/>
              </w:rPr>
            </w:pPr>
            <w:r w:rsidRPr="00B76BF1">
              <w:rPr>
                <w:rFonts w:ascii="Arial Narrow" w:hAnsi="Arial Narrow"/>
                <w:color w:val="000000"/>
                <w:lang w:val="en-GB"/>
              </w:rPr>
              <w:t>Institute for Interdisciplinary and Multidisciplinary Studies</w:t>
            </w:r>
          </w:p>
          <w:p w14:paraId="0282FD77" w14:textId="43F33525"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tc>
        <w:tc>
          <w:tcPr>
            <w:tcW w:w="1684" w:type="dxa"/>
            <w:tcBorders>
              <w:top w:val="single" w:sz="4" w:space="0" w:color="000000"/>
              <w:left w:val="single" w:sz="4" w:space="0" w:color="000000"/>
              <w:bottom w:val="single" w:sz="4" w:space="0" w:color="000000"/>
              <w:right w:val="single" w:sz="4" w:space="0" w:color="000000"/>
            </w:tcBorders>
          </w:tcPr>
          <w:p w14:paraId="0282FD78" w14:textId="041FFA7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4" w:type="dxa"/>
            <w:tcBorders>
              <w:top w:val="single" w:sz="4" w:space="0" w:color="000000"/>
              <w:left w:val="single" w:sz="4" w:space="0" w:color="000000"/>
              <w:bottom w:val="single" w:sz="4" w:space="0" w:color="000000"/>
              <w:right w:val="single" w:sz="4" w:space="0" w:color="000000"/>
            </w:tcBorders>
          </w:tcPr>
          <w:p w14:paraId="0282FD79" w14:textId="59B0F4C4"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66" w:type="dxa"/>
            <w:tcBorders>
              <w:top w:val="single" w:sz="4" w:space="0" w:color="000000"/>
              <w:left w:val="single" w:sz="4" w:space="0" w:color="000000"/>
              <w:bottom w:val="single" w:sz="4" w:space="0" w:color="000000"/>
              <w:right w:val="single" w:sz="4" w:space="0" w:color="000000"/>
            </w:tcBorders>
          </w:tcPr>
          <w:p w14:paraId="0282FD7A" w14:textId="75BF1E9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2025" w:type="dxa"/>
            <w:tcBorders>
              <w:top w:val="single" w:sz="4" w:space="0" w:color="000000"/>
              <w:left w:val="single" w:sz="4" w:space="0" w:color="000000"/>
              <w:bottom w:val="single" w:sz="4" w:space="0" w:color="000000"/>
              <w:right w:val="single" w:sz="4" w:space="0" w:color="000000"/>
            </w:tcBorders>
          </w:tcPr>
          <w:p w14:paraId="0282FD7B" w14:textId="7374E04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D7C" w14:textId="77777777" w:rsidR="00A02997" w:rsidRPr="00B76BF1" w:rsidRDefault="00A02997" w:rsidP="00A02997">
            <w:pPr>
              <w:rPr>
                <w:rFonts w:ascii="Arial Narrow" w:eastAsia="Arial Narrow" w:hAnsi="Arial Narrow" w:cs="Arial Narrow"/>
                <w:lang w:val="en-GB"/>
              </w:rPr>
            </w:pPr>
          </w:p>
        </w:tc>
      </w:tr>
      <w:tr w:rsidR="00A02997" w:rsidRPr="00B76BF1" w14:paraId="0282FD8A" w14:textId="77777777" w:rsidTr="00A02997">
        <w:tc>
          <w:tcPr>
            <w:tcW w:w="2169" w:type="dxa"/>
            <w:tcBorders>
              <w:top w:val="single" w:sz="4" w:space="0" w:color="000000"/>
              <w:left w:val="single" w:sz="4" w:space="0" w:color="000000"/>
              <w:bottom w:val="single" w:sz="4" w:space="0" w:color="000000"/>
              <w:right w:val="single" w:sz="4" w:space="0" w:color="000000"/>
            </w:tcBorders>
          </w:tcPr>
          <w:p w14:paraId="0282FD7E" w14:textId="290DB4C5"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3.14 Conduct campaign to increase enrolment of girls in the Police Academy</w:t>
            </w:r>
          </w:p>
        </w:tc>
        <w:tc>
          <w:tcPr>
            <w:tcW w:w="2104" w:type="dxa"/>
            <w:tcBorders>
              <w:top w:val="single" w:sz="4" w:space="0" w:color="000000"/>
              <w:left w:val="single" w:sz="4" w:space="0" w:color="000000"/>
              <w:bottom w:val="single" w:sz="4" w:space="0" w:color="000000"/>
              <w:right w:val="single" w:sz="4" w:space="0" w:color="000000"/>
            </w:tcBorders>
          </w:tcPr>
          <w:p w14:paraId="0282FD81" w14:textId="0DDCAAC2"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Campaign includes activities to motivate girls; % of enrolled girls tracked</w:t>
            </w:r>
          </w:p>
        </w:tc>
        <w:tc>
          <w:tcPr>
            <w:tcW w:w="1817" w:type="dxa"/>
            <w:tcBorders>
              <w:top w:val="single" w:sz="4" w:space="0" w:color="000000"/>
              <w:left w:val="single" w:sz="4" w:space="0" w:color="000000"/>
              <w:bottom w:val="single" w:sz="4" w:space="0" w:color="000000"/>
              <w:right w:val="single" w:sz="4" w:space="0" w:color="000000"/>
            </w:tcBorders>
          </w:tcPr>
          <w:p w14:paraId="0282FD82" w14:textId="0B1B5B20"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Ministry of Education, Science and Innovation, </w:t>
            </w:r>
            <w:r w:rsidR="0033544D" w:rsidRPr="00B76BF1">
              <w:rPr>
                <w:rFonts w:ascii="Arial Narrow" w:eastAsia="Arial Narrow" w:hAnsi="Arial Narrow" w:cs="Arial Narrow"/>
                <w:lang w:val="en-GB"/>
              </w:rPr>
              <w:t>Ministry of the Interior</w:t>
            </w:r>
            <w:r w:rsidRPr="00B76BF1">
              <w:rPr>
                <w:rFonts w:ascii="Arial Narrow" w:eastAsia="Arial Narrow" w:hAnsi="Arial Narrow" w:cs="Arial Narrow"/>
                <w:lang w:val="en-GB"/>
              </w:rPr>
              <w:t>,</w:t>
            </w:r>
          </w:p>
          <w:p w14:paraId="6651E838" w14:textId="7CDD33F5" w:rsidR="00A02997" w:rsidRPr="00B76BF1" w:rsidRDefault="00A02997" w:rsidP="00A02997">
            <w:pPr>
              <w:rPr>
                <w:rFonts w:ascii="Arial Narrow" w:eastAsia="Arial Narrow" w:hAnsi="Arial Narrow" w:cs="Arial Narrow"/>
                <w:lang w:val="en-GB"/>
              </w:rPr>
            </w:pPr>
            <w:r w:rsidRPr="00B76BF1">
              <w:rPr>
                <w:rFonts w:ascii="Arial Narrow" w:hAnsi="Arial Narrow"/>
                <w:color w:val="000000"/>
                <w:lang w:val="en-GB"/>
              </w:rPr>
              <w:t>Public Institution Higher Vocational School “Police Academy”</w:t>
            </w:r>
            <w:r w:rsidR="001C0B63" w:rsidRPr="00B76BF1">
              <w:rPr>
                <w:rFonts w:ascii="Arial Narrow" w:hAnsi="Arial Narrow"/>
                <w:color w:val="000000"/>
                <w:lang w:val="en-GB"/>
              </w:rPr>
              <w:t xml:space="preserve"> </w:t>
            </w:r>
            <w:proofErr w:type="spellStart"/>
            <w:r w:rsidRPr="00B76BF1">
              <w:rPr>
                <w:rFonts w:ascii="Arial Narrow" w:hAnsi="Arial Narrow"/>
                <w:color w:val="000000"/>
                <w:lang w:val="en-GB"/>
              </w:rPr>
              <w:t>Danilovgrad</w:t>
            </w:r>
            <w:proofErr w:type="spellEnd"/>
            <w:r w:rsidRPr="00B76BF1">
              <w:rPr>
                <w:rFonts w:ascii="Arial Narrow" w:eastAsia="Arial Narrow" w:hAnsi="Arial Narrow" w:cs="Arial Narrow"/>
                <w:lang w:val="en-GB"/>
              </w:rPr>
              <w:t xml:space="preserve"> </w:t>
            </w:r>
          </w:p>
          <w:p w14:paraId="0282FD84" w14:textId="5E61BB0E" w:rsidR="00A02997" w:rsidRPr="00B76BF1" w:rsidRDefault="00A02997" w:rsidP="00A02997">
            <w:pPr>
              <w:rPr>
                <w:rFonts w:ascii="Arial Narrow" w:hAnsi="Arial Narrow"/>
                <w:color w:val="000000"/>
                <w:lang w:val="en-GB"/>
              </w:rPr>
            </w:pPr>
            <w:r w:rsidRPr="00B76BF1">
              <w:rPr>
                <w:rFonts w:ascii="Arial Narrow" w:eastAsia="Arial Narrow" w:hAnsi="Arial Narrow" w:cs="Arial Narrow"/>
                <w:lang w:val="en-GB"/>
              </w:rPr>
              <w:t>International partners</w:t>
            </w:r>
          </w:p>
        </w:tc>
        <w:tc>
          <w:tcPr>
            <w:tcW w:w="1684" w:type="dxa"/>
            <w:tcBorders>
              <w:top w:val="single" w:sz="4" w:space="0" w:color="000000"/>
              <w:left w:val="single" w:sz="4" w:space="0" w:color="000000"/>
              <w:bottom w:val="single" w:sz="4" w:space="0" w:color="000000"/>
              <w:right w:val="single" w:sz="4" w:space="0" w:color="000000"/>
            </w:tcBorders>
          </w:tcPr>
          <w:p w14:paraId="0282FD85" w14:textId="019D737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4" w:type="dxa"/>
            <w:tcBorders>
              <w:top w:val="single" w:sz="4" w:space="0" w:color="000000"/>
              <w:left w:val="single" w:sz="4" w:space="0" w:color="000000"/>
              <w:bottom w:val="single" w:sz="4" w:space="0" w:color="000000"/>
              <w:right w:val="single" w:sz="4" w:space="0" w:color="000000"/>
            </w:tcBorders>
          </w:tcPr>
          <w:p w14:paraId="0282FD86" w14:textId="5CFF7D5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66" w:type="dxa"/>
            <w:tcBorders>
              <w:top w:val="single" w:sz="4" w:space="0" w:color="000000"/>
              <w:left w:val="single" w:sz="4" w:space="0" w:color="000000"/>
              <w:bottom w:val="single" w:sz="4" w:space="0" w:color="000000"/>
              <w:right w:val="single" w:sz="4" w:space="0" w:color="000000"/>
            </w:tcBorders>
          </w:tcPr>
          <w:p w14:paraId="0282FD87" w14:textId="2F5ABD6E"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 xml:space="preserve">No additional funds are needed from the </w:t>
            </w:r>
            <w:proofErr w:type="spellStart"/>
            <w:r w:rsidRPr="00B76BF1">
              <w:rPr>
                <w:rFonts w:ascii="Arial Narrow" w:eastAsia="Arial Narrow" w:hAnsi="Arial Narrow" w:cs="Arial Narrow"/>
                <w:lang w:val="en-GB"/>
              </w:rPr>
              <w:t>MoESI</w:t>
            </w:r>
            <w:proofErr w:type="spellEnd"/>
            <w:r w:rsidRPr="00B76BF1">
              <w:rPr>
                <w:rFonts w:ascii="Arial Narrow" w:eastAsia="Arial Narrow" w:hAnsi="Arial Narrow" w:cs="Arial Narrow"/>
                <w:lang w:val="en-GB"/>
              </w:rPr>
              <w:t xml:space="preserve"> budget</w:t>
            </w:r>
          </w:p>
        </w:tc>
        <w:tc>
          <w:tcPr>
            <w:tcW w:w="2025" w:type="dxa"/>
            <w:tcBorders>
              <w:top w:val="single" w:sz="4" w:space="0" w:color="000000"/>
              <w:left w:val="single" w:sz="4" w:space="0" w:color="000000"/>
              <w:bottom w:val="single" w:sz="4" w:space="0" w:color="000000"/>
              <w:right w:val="single" w:sz="4" w:space="0" w:color="000000"/>
            </w:tcBorders>
          </w:tcPr>
          <w:p w14:paraId="0282FD88" w14:textId="195B466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D89" w14:textId="5664FC5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Donor funds</w:t>
            </w:r>
          </w:p>
        </w:tc>
      </w:tr>
      <w:tr w:rsidR="00A02997" w:rsidRPr="00B76BF1" w14:paraId="0282FD93" w14:textId="77777777" w:rsidTr="00A02997">
        <w:tc>
          <w:tcPr>
            <w:tcW w:w="2169" w:type="dxa"/>
            <w:tcBorders>
              <w:top w:val="single" w:sz="4" w:space="0" w:color="000000"/>
              <w:left w:val="single" w:sz="4" w:space="0" w:color="000000"/>
              <w:bottom w:val="single" w:sz="4" w:space="0" w:color="000000"/>
              <w:right w:val="single" w:sz="4" w:space="0" w:color="000000"/>
            </w:tcBorders>
            <w:shd w:val="clear" w:color="auto" w:fill="FFFFFF"/>
          </w:tcPr>
          <w:p w14:paraId="0282FD8B" w14:textId="5040E7A6"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3.15 Implement gender equality training for civil servants</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Pr>
          <w:p w14:paraId="0282FD8C" w14:textId="5ABA8D64"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At least 3 annual one-day trainings for state and local civil servants conducted</w:t>
            </w:r>
          </w:p>
        </w:tc>
        <w:tc>
          <w:tcPr>
            <w:tcW w:w="1817" w:type="dxa"/>
            <w:tcBorders>
              <w:top w:val="single" w:sz="4" w:space="0" w:color="000000"/>
              <w:left w:val="single" w:sz="4" w:space="0" w:color="000000"/>
              <w:bottom w:val="single" w:sz="4" w:space="0" w:color="000000"/>
              <w:right w:val="single" w:sz="4" w:space="0" w:color="000000"/>
            </w:tcBorders>
            <w:shd w:val="clear" w:color="auto" w:fill="FFFFFF"/>
          </w:tcPr>
          <w:p w14:paraId="0282FD8D" w14:textId="7DB334B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Human Resources Administration </w:t>
            </w:r>
          </w:p>
          <w:p w14:paraId="0282FD8E" w14:textId="77777777" w:rsidR="00A02997" w:rsidRPr="00B76BF1" w:rsidRDefault="00A02997" w:rsidP="00A02997">
            <w:pPr>
              <w:rPr>
                <w:rFonts w:ascii="Arial Narrow" w:eastAsia="Arial Narrow" w:hAnsi="Arial Narrow" w:cs="Arial Narrow"/>
                <w:lang w:val="en-GB"/>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Pr>
          <w:p w14:paraId="0282FD8F" w14:textId="6519CE60"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Pr>
          <w:p w14:paraId="0282FD90" w14:textId="52A98C0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14:paraId="0282FD91" w14:textId="50EF3A0C" w:rsidR="00A02997" w:rsidRPr="00B76BF1" w:rsidRDefault="00174F68" w:rsidP="00A02997">
            <w:pPr>
              <w:rPr>
                <w:rFonts w:ascii="Arial Narrow" w:eastAsia="Arial Narrow" w:hAnsi="Arial Narrow" w:cs="Arial Narrow"/>
                <w:b/>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4,000</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Pr>
          <w:p w14:paraId="0282FD92" w14:textId="400C3002"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A02997" w:rsidRPr="00B76BF1" w14:paraId="0282FD9C" w14:textId="77777777" w:rsidTr="00A02997">
        <w:tc>
          <w:tcPr>
            <w:tcW w:w="2169" w:type="dxa"/>
            <w:tcBorders>
              <w:top w:val="single" w:sz="4" w:space="0" w:color="000000"/>
              <w:left w:val="single" w:sz="4" w:space="0" w:color="000000"/>
              <w:bottom w:val="single" w:sz="4" w:space="0" w:color="000000"/>
              <w:right w:val="single" w:sz="4" w:space="0" w:color="000000"/>
            </w:tcBorders>
            <w:shd w:val="clear" w:color="auto" w:fill="FFFFFF"/>
          </w:tcPr>
          <w:p w14:paraId="0282FD94" w14:textId="442EA09F"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 xml:space="preserve">3.16 Implement training for civil servants on UN Resolution 1325 </w:t>
            </w:r>
            <w:r w:rsidRPr="00B76BF1">
              <w:rPr>
                <w:rFonts w:ascii="Arial Narrow" w:hAnsi="Arial Narrow"/>
                <w:lang w:val="en-GB"/>
              </w:rPr>
              <w:lastRenderedPageBreak/>
              <w:t>‘Women, Peace and Security’</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Pr>
          <w:p w14:paraId="0282FD95" w14:textId="40392397"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lastRenderedPageBreak/>
              <w:t>At least 2 annual one-day trainings conducted for state and local civil servants</w:t>
            </w:r>
          </w:p>
        </w:tc>
        <w:tc>
          <w:tcPr>
            <w:tcW w:w="1817" w:type="dxa"/>
            <w:tcBorders>
              <w:top w:val="single" w:sz="4" w:space="0" w:color="000000"/>
              <w:left w:val="single" w:sz="4" w:space="0" w:color="000000"/>
              <w:bottom w:val="single" w:sz="4" w:space="0" w:color="000000"/>
              <w:right w:val="single" w:sz="4" w:space="0" w:color="000000"/>
            </w:tcBorders>
            <w:shd w:val="clear" w:color="auto" w:fill="FFFFFF"/>
          </w:tcPr>
          <w:p w14:paraId="0282FD96" w14:textId="5F4D807C"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Human Resources Administration </w:t>
            </w:r>
          </w:p>
          <w:p w14:paraId="0282FD97" w14:textId="77777777" w:rsidR="00A02997" w:rsidRPr="00B76BF1" w:rsidRDefault="00A02997" w:rsidP="00A02997">
            <w:pPr>
              <w:rPr>
                <w:rFonts w:ascii="Arial Narrow" w:eastAsia="Arial Narrow" w:hAnsi="Arial Narrow" w:cs="Arial Narrow"/>
                <w:lang w:val="en-GB"/>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Pr>
          <w:p w14:paraId="0282FD98" w14:textId="21350245"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Pr>
          <w:p w14:paraId="0282FD99" w14:textId="1AB255D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14:paraId="0282FD9A" w14:textId="596348DD" w:rsidR="00A02997" w:rsidRPr="00B76BF1" w:rsidRDefault="00174F68" w:rsidP="00A02997">
            <w:pPr>
              <w:rPr>
                <w:rFonts w:ascii="Arial Narrow" w:eastAsia="Arial Narrow" w:hAnsi="Arial Narrow" w:cs="Arial Narrow"/>
                <w:b/>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1,800</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Pr>
          <w:p w14:paraId="0282FD9B" w14:textId="7DD69017"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A02997" w:rsidRPr="00B76BF1" w14:paraId="0282FDA5" w14:textId="77777777" w:rsidTr="00A02997">
        <w:tc>
          <w:tcPr>
            <w:tcW w:w="2169" w:type="dxa"/>
            <w:tcBorders>
              <w:top w:val="single" w:sz="4" w:space="0" w:color="000000"/>
              <w:left w:val="single" w:sz="4" w:space="0" w:color="000000"/>
              <w:bottom w:val="single" w:sz="4" w:space="0" w:color="000000"/>
              <w:right w:val="single" w:sz="4" w:space="0" w:color="000000"/>
            </w:tcBorders>
            <w:shd w:val="clear" w:color="auto" w:fill="FFFFFF"/>
          </w:tcPr>
          <w:p w14:paraId="0282FD9D" w14:textId="713109FC"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3.17 Implement training for civil servants on combating hate speech</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Pr>
          <w:p w14:paraId="0282FD9E" w14:textId="4C86E3F7"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At least 2 annual one-day trainings conducted for civil servants</w:t>
            </w:r>
          </w:p>
        </w:tc>
        <w:tc>
          <w:tcPr>
            <w:tcW w:w="1817" w:type="dxa"/>
            <w:tcBorders>
              <w:top w:val="single" w:sz="4" w:space="0" w:color="000000"/>
              <w:left w:val="single" w:sz="4" w:space="0" w:color="000000"/>
              <w:bottom w:val="single" w:sz="4" w:space="0" w:color="000000"/>
              <w:right w:val="single" w:sz="4" w:space="0" w:color="000000"/>
            </w:tcBorders>
            <w:shd w:val="clear" w:color="auto" w:fill="FFFFFF"/>
          </w:tcPr>
          <w:p w14:paraId="0282FD9F" w14:textId="2FC2388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Human Resources Administration </w:t>
            </w:r>
          </w:p>
          <w:p w14:paraId="0282FDA0" w14:textId="77777777" w:rsidR="00A02997" w:rsidRPr="00B76BF1" w:rsidRDefault="00A02997" w:rsidP="00A02997">
            <w:pPr>
              <w:rPr>
                <w:rFonts w:ascii="Arial Narrow" w:eastAsia="Arial Narrow" w:hAnsi="Arial Narrow" w:cs="Arial Narrow"/>
                <w:lang w:val="en-GB"/>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Pr>
          <w:p w14:paraId="0282FDA1" w14:textId="1616E07E"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Pr>
          <w:p w14:paraId="0282FDA2" w14:textId="42C85F3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14:paraId="0282FDA3" w14:textId="5BC2C558" w:rsidR="00A02997" w:rsidRPr="00B76BF1" w:rsidRDefault="00174F68" w:rsidP="00A02997">
            <w:pPr>
              <w:rPr>
                <w:rFonts w:ascii="Arial Narrow" w:eastAsia="Arial Narrow" w:hAnsi="Arial Narrow" w:cs="Arial Narrow"/>
                <w:b/>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1,800</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Pr>
          <w:p w14:paraId="0282FDA4" w14:textId="07DA0D99"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A02997" w:rsidRPr="00B76BF1" w14:paraId="0282FDAE" w14:textId="77777777" w:rsidTr="00A02997">
        <w:tc>
          <w:tcPr>
            <w:tcW w:w="2169" w:type="dxa"/>
            <w:tcBorders>
              <w:top w:val="single" w:sz="4" w:space="0" w:color="000000"/>
              <w:left w:val="single" w:sz="4" w:space="0" w:color="000000"/>
              <w:bottom w:val="single" w:sz="4" w:space="0" w:color="000000"/>
              <w:right w:val="single" w:sz="4" w:space="0" w:color="000000"/>
            </w:tcBorders>
            <w:shd w:val="clear" w:color="auto" w:fill="FFFFFF"/>
          </w:tcPr>
          <w:p w14:paraId="0282FDA6" w14:textId="6E368386"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3.18 Integrate content on prevention of gender-based hate speech and online violence into school activities</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Pr>
          <w:p w14:paraId="0282FDA7" w14:textId="5FC67BDA" w:rsidR="00A02997" w:rsidRPr="00B76BF1" w:rsidRDefault="00A02997" w:rsidP="00A02997">
            <w:pPr>
              <w:rPr>
                <w:rFonts w:ascii="Arial Narrow" w:eastAsia="Arial Narrow" w:hAnsi="Arial Narrow" w:cs="Arial Narrow"/>
                <w:lang w:val="en-GB"/>
              </w:rPr>
            </w:pPr>
            <w:r w:rsidRPr="00B76BF1">
              <w:rPr>
                <w:rFonts w:ascii="Arial Narrow" w:hAnsi="Arial Narrow"/>
                <w:lang w:val="en-GB"/>
              </w:rPr>
              <w:t>Prevention content integrated into school activities</w:t>
            </w:r>
          </w:p>
        </w:tc>
        <w:tc>
          <w:tcPr>
            <w:tcW w:w="1817" w:type="dxa"/>
            <w:tcBorders>
              <w:top w:val="single" w:sz="4" w:space="0" w:color="000000"/>
              <w:left w:val="single" w:sz="4" w:space="0" w:color="000000"/>
              <w:bottom w:val="single" w:sz="4" w:space="0" w:color="000000"/>
              <w:right w:val="single" w:sz="4" w:space="0" w:color="000000"/>
            </w:tcBorders>
            <w:shd w:val="clear" w:color="auto" w:fill="FFFFFF"/>
          </w:tcPr>
          <w:p w14:paraId="0282FDA8" w14:textId="1C637E1B"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Ministry of Education, Science and Innovation</w:t>
            </w:r>
          </w:p>
          <w:p w14:paraId="0282FDA9" w14:textId="2FE98DFA"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Bureau for Education Services</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Pr>
          <w:p w14:paraId="0282FDAA" w14:textId="017664C1"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Pr>
          <w:p w14:paraId="0282FDAB" w14:textId="5BF885C1"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14:paraId="0282FDAC" w14:textId="47114837" w:rsidR="00A02997" w:rsidRPr="00B76BF1" w:rsidRDefault="00A02997" w:rsidP="00A02997">
            <w:pPr>
              <w:rPr>
                <w:rFonts w:ascii="Arial Narrow" w:eastAsia="Arial Narrow" w:hAnsi="Arial Narrow" w:cs="Arial Narrow"/>
                <w:b/>
                <w:lang w:val="en-GB"/>
              </w:rPr>
            </w:pPr>
            <w:r w:rsidRPr="00B76BF1">
              <w:rPr>
                <w:rFonts w:ascii="Arial Narrow" w:eastAsia="Arial Narrow" w:hAnsi="Arial Narrow" w:cs="Arial Narrow"/>
                <w:lang w:val="en-GB"/>
              </w:rPr>
              <w:t>No additional funds are needed</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Pr>
          <w:p w14:paraId="0282FDAD" w14:textId="19B0E341" w:rsidR="00A02997" w:rsidRPr="00B76BF1" w:rsidRDefault="00A02997" w:rsidP="00A02997">
            <w:pPr>
              <w:rPr>
                <w:rFonts w:ascii="Arial Narrow" w:eastAsia="Arial Narrow" w:hAnsi="Arial Narrow" w:cs="Arial Narrow"/>
                <w:sz w:val="16"/>
                <w:szCs w:val="16"/>
                <w:lang w:val="en-GB"/>
              </w:rPr>
            </w:pPr>
            <w:r w:rsidRPr="00B76BF1">
              <w:rPr>
                <w:rFonts w:ascii="Arial Narrow" w:eastAsia="Arial Narrow" w:hAnsi="Arial Narrow" w:cs="Arial Narrow"/>
                <w:lang w:val="en-GB"/>
              </w:rPr>
              <w:t>State budget</w:t>
            </w:r>
          </w:p>
        </w:tc>
      </w:tr>
      <w:tr w:rsidR="00A02997" w:rsidRPr="00B76BF1" w14:paraId="0282FDB6" w14:textId="77777777" w:rsidTr="00A02997">
        <w:tc>
          <w:tcPr>
            <w:tcW w:w="2169" w:type="dxa"/>
            <w:tcBorders>
              <w:top w:val="single" w:sz="4" w:space="0" w:color="000000"/>
              <w:left w:val="single" w:sz="4" w:space="0" w:color="000000"/>
              <w:bottom w:val="single" w:sz="4" w:space="0" w:color="000000"/>
              <w:right w:val="single" w:sz="4" w:space="0" w:color="000000"/>
            </w:tcBorders>
            <w:shd w:val="clear" w:color="auto" w:fill="FFFFFF"/>
          </w:tcPr>
          <w:p w14:paraId="0282FDAF" w14:textId="40288A58"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3.19 Award one scholarship annually to the best female STEM student and one to the best young female scientist in STEM</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Pr>
          <w:p w14:paraId="0282FDB0" w14:textId="124EF129" w:rsidR="00A02997" w:rsidRPr="00B76BF1" w:rsidRDefault="00A02997" w:rsidP="00A02997">
            <w:pPr>
              <w:rPr>
                <w:rFonts w:ascii="Arial Narrow" w:eastAsia="Arial Narrow" w:hAnsi="Arial Narrow" w:cs="Arial Narrow"/>
                <w:b/>
                <w:lang w:val="en-GB"/>
              </w:rPr>
            </w:pPr>
            <w:r w:rsidRPr="00B76BF1">
              <w:rPr>
                <w:rFonts w:ascii="Arial Narrow" w:hAnsi="Arial Narrow"/>
                <w:lang w:val="en-GB"/>
              </w:rPr>
              <w:t>One €1,000 scholarship for best female STEM student and one €1,500 scholarship for best young female scientist awarded annually</w:t>
            </w:r>
          </w:p>
        </w:tc>
        <w:tc>
          <w:tcPr>
            <w:tcW w:w="1817" w:type="dxa"/>
            <w:tcBorders>
              <w:top w:val="single" w:sz="4" w:space="0" w:color="000000"/>
              <w:left w:val="single" w:sz="4" w:space="0" w:color="000000"/>
              <w:bottom w:val="single" w:sz="4" w:space="0" w:color="000000"/>
              <w:right w:val="single" w:sz="4" w:space="0" w:color="000000"/>
            </w:tcBorders>
            <w:shd w:val="clear" w:color="auto" w:fill="FFFFFF"/>
          </w:tcPr>
          <w:p w14:paraId="0282FDB1" w14:textId="5885017D"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 xml:space="preserve">University of Montenegro </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Pr>
          <w:p w14:paraId="0282FDB2" w14:textId="1C8DAB08"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Pr>
          <w:p w14:paraId="0282FDB3" w14:textId="1AF961E8" w:rsidR="00A02997" w:rsidRPr="00B76BF1" w:rsidRDefault="00A02997" w:rsidP="00A02997">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14:paraId="0282FDB4" w14:textId="630DF7FA" w:rsidR="00A02997" w:rsidRPr="00B76BF1" w:rsidRDefault="00174F68" w:rsidP="00A02997">
            <w:pPr>
              <w:rPr>
                <w:rFonts w:ascii="Arial Narrow" w:eastAsia="Arial Narrow" w:hAnsi="Arial Narrow" w:cs="Arial Narrow"/>
                <w:lang w:val="en-GB"/>
              </w:rPr>
            </w:pPr>
            <w:r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5</w:t>
            </w:r>
            <w:r w:rsidR="00046250" w:rsidRPr="00B76BF1">
              <w:rPr>
                <w:rFonts w:ascii="Arial Narrow" w:eastAsia="Arial Narrow" w:hAnsi="Arial Narrow" w:cs="Arial Narrow"/>
                <w:lang w:val="en-GB"/>
              </w:rPr>
              <w:t>,</w:t>
            </w:r>
            <w:r w:rsidR="00A02997" w:rsidRPr="00B76BF1">
              <w:rPr>
                <w:rFonts w:ascii="Arial Narrow" w:eastAsia="Arial Narrow" w:hAnsi="Arial Narrow" w:cs="Arial Narrow"/>
                <w:lang w:val="en-GB"/>
              </w:rPr>
              <w:t>000</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Pr>
          <w:p w14:paraId="0282FDB5" w14:textId="042EC64E" w:rsidR="00A02997" w:rsidRPr="00B76BF1" w:rsidRDefault="00565757" w:rsidP="00A02997">
            <w:pPr>
              <w:rPr>
                <w:rFonts w:ascii="Arial Narrow" w:eastAsia="Arial Narrow" w:hAnsi="Arial Narrow" w:cs="Arial Narrow"/>
                <w:lang w:val="en-GB"/>
              </w:rPr>
            </w:pPr>
            <w:r w:rsidRPr="00B76BF1">
              <w:rPr>
                <w:rFonts w:ascii="Arial Narrow" w:eastAsia="Arial Narrow" w:hAnsi="Arial Narrow" w:cs="Arial Narrow"/>
                <w:lang w:val="en-GB"/>
              </w:rPr>
              <w:t>UoM budget</w:t>
            </w:r>
          </w:p>
        </w:tc>
      </w:tr>
    </w:tbl>
    <w:p w14:paraId="0282FDB7" w14:textId="77777777" w:rsidR="003A6D21" w:rsidRPr="00B76BF1" w:rsidRDefault="003A6D21">
      <w:pPr>
        <w:jc w:val="both"/>
        <w:rPr>
          <w:rFonts w:ascii="Arial Narrow" w:eastAsia="Arial Narrow" w:hAnsi="Arial Narrow" w:cs="Arial Narrow"/>
          <w:lang w:val="en-GB"/>
        </w:rPr>
      </w:pPr>
    </w:p>
    <w:p w14:paraId="0282FDB8" w14:textId="3A7257FA" w:rsidR="003A6D21" w:rsidRPr="00B76BF1" w:rsidRDefault="003B7888">
      <w:pPr>
        <w:keepNext/>
        <w:keepLines/>
        <w:spacing w:before="240" w:after="0"/>
        <w:rPr>
          <w:rFonts w:ascii="Arial Narrow" w:eastAsia="Arial Narrow" w:hAnsi="Arial Narrow" w:cs="Arial Narrow"/>
          <w:sz w:val="32"/>
          <w:szCs w:val="32"/>
          <w:lang w:val="en-GB"/>
        </w:rPr>
      </w:pPr>
      <w:r w:rsidRPr="00B76BF1">
        <w:rPr>
          <w:rFonts w:ascii="Arial Narrow" w:eastAsia="Arial Narrow" w:hAnsi="Arial Narrow" w:cs="Arial Narrow"/>
          <w:sz w:val="32"/>
          <w:szCs w:val="32"/>
          <w:lang w:val="en-GB"/>
        </w:rPr>
        <w:t>Area IV: Political participation and decision-making</w:t>
      </w:r>
    </w:p>
    <w:tbl>
      <w:tblPr>
        <w:tblStyle w:val="af0"/>
        <w:tblW w:w="12950" w:type="dxa"/>
        <w:tblLayout w:type="fixed"/>
        <w:tblLook w:val="0400" w:firstRow="0" w:lastRow="0" w:firstColumn="0" w:lastColumn="0" w:noHBand="0" w:noVBand="1"/>
      </w:tblPr>
      <w:tblGrid>
        <w:gridCol w:w="2189"/>
        <w:gridCol w:w="2148"/>
        <w:gridCol w:w="1642"/>
        <w:gridCol w:w="1688"/>
        <w:gridCol w:w="1688"/>
        <w:gridCol w:w="1503"/>
        <w:gridCol w:w="2092"/>
      </w:tblGrid>
      <w:tr w:rsidR="003A6D21" w:rsidRPr="00B76BF1" w14:paraId="0282FDBB" w14:textId="77777777" w:rsidTr="004534DD">
        <w:tc>
          <w:tcPr>
            <w:tcW w:w="2189" w:type="dxa"/>
          </w:tcPr>
          <w:p w14:paraId="0282FDB9" w14:textId="3F72D705" w:rsidR="003A6D21" w:rsidRPr="00B76BF1" w:rsidRDefault="004C4CE4">
            <w:pPr>
              <w:rPr>
                <w:rFonts w:ascii="Arial Narrow" w:eastAsia="Arial Narrow" w:hAnsi="Arial Narrow" w:cs="Arial Narrow"/>
                <w:lang w:val="en-GB"/>
              </w:rPr>
            </w:pPr>
            <w:r w:rsidRPr="00B76BF1">
              <w:rPr>
                <w:rFonts w:ascii="Arial Narrow" w:eastAsia="Arial Narrow" w:hAnsi="Arial Narrow" w:cs="Arial Narrow"/>
                <w:lang w:val="en-GB"/>
              </w:rPr>
              <w:t xml:space="preserve">Operational objective </w:t>
            </w:r>
            <w:r w:rsidR="00804C05" w:rsidRPr="00B76BF1">
              <w:rPr>
                <w:rFonts w:ascii="Arial Narrow" w:eastAsia="Arial Narrow" w:hAnsi="Arial Narrow" w:cs="Arial Narrow"/>
                <w:lang w:val="en-GB"/>
              </w:rPr>
              <w:t>4</w:t>
            </w:r>
          </w:p>
        </w:tc>
        <w:tc>
          <w:tcPr>
            <w:tcW w:w="10761" w:type="dxa"/>
            <w:gridSpan w:val="6"/>
          </w:tcPr>
          <w:p w14:paraId="0282FDBA" w14:textId="009F4D16" w:rsidR="003A6D21" w:rsidRPr="00B76BF1" w:rsidRDefault="00F04D93">
            <w:pPr>
              <w:rPr>
                <w:rFonts w:ascii="Arial Narrow" w:eastAsia="Arial Narrow" w:hAnsi="Arial Narrow" w:cs="Arial Narrow"/>
                <w:lang w:val="en-GB"/>
              </w:rPr>
            </w:pPr>
            <w:r w:rsidRPr="00B76BF1">
              <w:rPr>
                <w:rFonts w:ascii="Arial Narrow" w:eastAsia="Arial Narrow" w:hAnsi="Arial Narrow" w:cs="Arial Narrow"/>
                <w:lang w:val="en-GB"/>
              </w:rPr>
              <w:t>Ensure at least 40% representation of women in political decision-making positions at the national and local levels by the end of 2029.</w:t>
            </w:r>
          </w:p>
        </w:tc>
      </w:tr>
      <w:tr w:rsidR="00F04D93" w:rsidRPr="00B76BF1" w14:paraId="0282FDCC"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DFA8B9A" w14:textId="269337CB" w:rsidR="00F04D93" w:rsidRPr="00B76BF1" w:rsidRDefault="00F04D93" w:rsidP="00F04D93">
            <w:pPr>
              <w:jc w:val="center"/>
              <w:rPr>
                <w:rFonts w:ascii="Arial Narrow" w:eastAsia="Arial Narrow" w:hAnsi="Arial Narrow" w:cs="Arial Narrow"/>
                <w:lang w:val="en-GB"/>
              </w:rPr>
            </w:pPr>
            <w:r w:rsidRPr="00B76BF1">
              <w:rPr>
                <w:rFonts w:ascii="Arial Narrow" w:eastAsia="Arial Narrow" w:hAnsi="Arial Narrow" w:cs="Arial Narrow"/>
                <w:b/>
                <w:lang w:val="en-GB"/>
              </w:rPr>
              <w:t>Performance indicator 1</w:t>
            </w:r>
            <w:r w:rsidRPr="00B76BF1">
              <w:rPr>
                <w:rFonts w:ascii="Arial Narrow" w:eastAsia="Arial Narrow" w:hAnsi="Arial Narrow" w:cs="Arial Narrow"/>
                <w:lang w:val="en-GB"/>
              </w:rPr>
              <w:t>:</w:t>
            </w:r>
          </w:p>
          <w:p w14:paraId="0282FDBE" w14:textId="5FCA4B4A" w:rsidR="00F04D93" w:rsidRPr="00B76BF1" w:rsidRDefault="00F04D93" w:rsidP="00F04D93">
            <w:pPr>
              <w:rPr>
                <w:rFonts w:ascii="Arial Narrow" w:eastAsia="Arial Narrow" w:hAnsi="Arial Narrow" w:cs="Arial Narrow"/>
                <w:lang w:val="en-GB"/>
              </w:rPr>
            </w:pPr>
            <w:r w:rsidRPr="00B76BF1">
              <w:rPr>
                <w:rFonts w:ascii="Arial Narrow" w:hAnsi="Arial Narrow" w:cs="Arial"/>
                <w:lang w:val="en-GB"/>
              </w:rPr>
              <w:t xml:space="preserve">Percentage of parliamentary seats in the Parliament of </w:t>
            </w:r>
            <w:r w:rsidRPr="00B76BF1">
              <w:rPr>
                <w:rFonts w:ascii="Arial Narrow" w:hAnsi="Arial Narrow" w:cs="Arial"/>
                <w:lang w:val="en-GB"/>
              </w:rPr>
              <w:lastRenderedPageBreak/>
              <w:t>Montenegro held by women</w:t>
            </w:r>
          </w:p>
        </w:tc>
        <w:tc>
          <w:tcPr>
            <w:tcW w:w="3790" w:type="dxa"/>
            <w:gridSpan w:val="2"/>
            <w:tcBorders>
              <w:top w:val="single" w:sz="4" w:space="0" w:color="000000"/>
              <w:left w:val="single" w:sz="4" w:space="0" w:color="000000"/>
              <w:bottom w:val="single" w:sz="4" w:space="0" w:color="000000"/>
              <w:right w:val="single" w:sz="4" w:space="0" w:color="000000"/>
            </w:tcBorders>
          </w:tcPr>
          <w:p w14:paraId="08187691" w14:textId="665CE9BC" w:rsidR="00F04D93" w:rsidRPr="00B76BF1" w:rsidRDefault="00F04D93" w:rsidP="00F04D93">
            <w:pPr>
              <w:jc w:val="center"/>
              <w:rPr>
                <w:rFonts w:ascii="Arial Narrow" w:eastAsia="Arial Narrow" w:hAnsi="Arial Narrow" w:cs="Arial Narrow"/>
                <w:b/>
                <w:lang w:val="en-GB"/>
              </w:rPr>
            </w:pPr>
            <w:r w:rsidRPr="00B76BF1">
              <w:rPr>
                <w:rFonts w:ascii="Arial Narrow" w:eastAsia="Arial Narrow" w:hAnsi="Arial Narrow" w:cs="Arial Narrow"/>
                <w:b/>
                <w:lang w:val="en-GB"/>
              </w:rPr>
              <w:lastRenderedPageBreak/>
              <w:t>Baseline value 2025</w:t>
            </w:r>
          </w:p>
          <w:p w14:paraId="0282FDC3" w14:textId="2D89590A" w:rsidR="00F04D93" w:rsidRPr="00B76BF1" w:rsidRDefault="00F04D93" w:rsidP="00F04D93">
            <w:pPr>
              <w:jc w:val="center"/>
              <w:rPr>
                <w:rFonts w:ascii="Arial Narrow" w:eastAsia="Arial Narrow" w:hAnsi="Arial Narrow" w:cs="Arial Narrow"/>
                <w:b/>
                <w:lang w:val="en-GB"/>
              </w:rPr>
            </w:pPr>
            <w:r w:rsidRPr="00B76BF1">
              <w:rPr>
                <w:rFonts w:ascii="Arial Narrow" w:hAnsi="Arial Narrow" w:cs="Arial"/>
                <w:lang w:val="en-GB"/>
              </w:rPr>
              <w:t>The current percentage of parliamentary seats in the Parliament of Montenegro held by women is 28.4%.</w:t>
            </w:r>
          </w:p>
        </w:tc>
        <w:tc>
          <w:tcPr>
            <w:tcW w:w="3376" w:type="dxa"/>
            <w:gridSpan w:val="2"/>
            <w:tcBorders>
              <w:top w:val="single" w:sz="4" w:space="0" w:color="000000"/>
              <w:left w:val="single" w:sz="4" w:space="0" w:color="000000"/>
              <w:bottom w:val="single" w:sz="4" w:space="0" w:color="000000"/>
              <w:right w:val="single" w:sz="4" w:space="0" w:color="000000"/>
            </w:tcBorders>
          </w:tcPr>
          <w:p w14:paraId="4CC5133D" w14:textId="157FC6F0" w:rsidR="00F04D93" w:rsidRPr="00B76BF1" w:rsidRDefault="00F04D93" w:rsidP="00F04D93">
            <w:pPr>
              <w:jc w:val="center"/>
              <w:rPr>
                <w:rFonts w:ascii="Arial Narrow" w:eastAsia="Arial Narrow" w:hAnsi="Arial Narrow" w:cs="Arial Narrow"/>
                <w:b/>
                <w:lang w:val="en-GB"/>
              </w:rPr>
            </w:pPr>
            <w:r w:rsidRPr="00B76BF1">
              <w:rPr>
                <w:rFonts w:ascii="Arial Narrow" w:eastAsia="Arial Narrow" w:hAnsi="Arial Narrow" w:cs="Arial Narrow"/>
                <w:b/>
                <w:lang w:val="en-GB"/>
              </w:rPr>
              <w:t>Mid-term value 2027</w:t>
            </w:r>
          </w:p>
          <w:p w14:paraId="0282FDC7" w14:textId="3F7FDF01" w:rsidR="00F04D93" w:rsidRPr="00B76BF1" w:rsidRDefault="00F04D93" w:rsidP="00F04D93">
            <w:pPr>
              <w:rPr>
                <w:rFonts w:ascii="Arial Narrow" w:eastAsia="Arial Narrow" w:hAnsi="Arial Narrow" w:cs="Arial Narrow"/>
                <w:lang w:val="en-GB"/>
              </w:rPr>
            </w:pPr>
            <w:r w:rsidRPr="00B76BF1">
              <w:rPr>
                <w:rFonts w:ascii="Arial Narrow" w:hAnsi="Arial Narrow" w:cs="Arial"/>
                <w:lang w:val="en-GB"/>
              </w:rPr>
              <w:t>The percentage of women MPs in the Parliament of Montenegro increased to 35%.</w:t>
            </w:r>
          </w:p>
        </w:tc>
        <w:tc>
          <w:tcPr>
            <w:tcW w:w="3595" w:type="dxa"/>
            <w:gridSpan w:val="2"/>
            <w:tcBorders>
              <w:top w:val="single" w:sz="4" w:space="0" w:color="000000"/>
              <w:left w:val="single" w:sz="4" w:space="0" w:color="000000"/>
              <w:bottom w:val="single" w:sz="4" w:space="0" w:color="000000"/>
              <w:right w:val="single" w:sz="4" w:space="0" w:color="000000"/>
            </w:tcBorders>
          </w:tcPr>
          <w:p w14:paraId="35BBA461" w14:textId="61FF9F68" w:rsidR="00F04D93" w:rsidRPr="00B76BF1" w:rsidRDefault="00F04D93" w:rsidP="00F04D93">
            <w:pPr>
              <w:jc w:val="center"/>
              <w:rPr>
                <w:rFonts w:ascii="Arial Narrow" w:eastAsia="Arial Narrow" w:hAnsi="Arial Narrow" w:cs="Arial Narrow"/>
                <w:b/>
                <w:lang w:val="en-GB"/>
              </w:rPr>
            </w:pPr>
            <w:r w:rsidRPr="00B76BF1">
              <w:rPr>
                <w:rFonts w:ascii="Arial Narrow" w:eastAsia="Arial Narrow" w:hAnsi="Arial Narrow" w:cs="Arial Narrow"/>
                <w:b/>
                <w:lang w:val="en-GB"/>
              </w:rPr>
              <w:t>Target value 2029</w:t>
            </w:r>
          </w:p>
          <w:p w14:paraId="7A9DF62D" w14:textId="77777777" w:rsidR="00F04D93" w:rsidRPr="00B76BF1" w:rsidRDefault="00F04D93" w:rsidP="00F04D93">
            <w:pPr>
              <w:jc w:val="center"/>
              <w:rPr>
                <w:rFonts w:ascii="Arial Narrow" w:hAnsi="Arial Narrow" w:cs="Arial"/>
                <w:lang w:val="en-GB"/>
              </w:rPr>
            </w:pPr>
            <w:r w:rsidRPr="00B76BF1">
              <w:rPr>
                <w:rFonts w:ascii="Arial Narrow" w:hAnsi="Arial Narrow" w:cs="Arial"/>
                <w:lang w:val="en-GB"/>
              </w:rPr>
              <w:t>The percentage of women MPs in the Parliament of Montenegro increased to 40%.</w:t>
            </w:r>
          </w:p>
          <w:p w14:paraId="0282FDCB" w14:textId="279B0D05" w:rsidR="00F04D93" w:rsidRPr="00B76BF1" w:rsidRDefault="00F04D93" w:rsidP="00F04D93">
            <w:pPr>
              <w:jc w:val="center"/>
              <w:rPr>
                <w:rFonts w:ascii="Arial Narrow" w:eastAsia="Arial Narrow" w:hAnsi="Arial Narrow" w:cs="Arial Narrow"/>
                <w:lang w:val="en-GB"/>
              </w:rPr>
            </w:pPr>
          </w:p>
        </w:tc>
      </w:tr>
      <w:tr w:rsidR="00F04D93" w:rsidRPr="00B76BF1" w14:paraId="0282FDDB"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50A6C8DC" w14:textId="370B9BFA" w:rsidR="00F04D93" w:rsidRPr="00B76BF1" w:rsidRDefault="00F04D93" w:rsidP="00F04D93">
            <w:pPr>
              <w:jc w:val="center"/>
              <w:rPr>
                <w:rFonts w:ascii="Arial Narrow" w:eastAsia="Arial Narrow" w:hAnsi="Arial Narrow" w:cs="Arial Narrow"/>
                <w:b/>
                <w:lang w:val="en-GB"/>
              </w:rPr>
            </w:pPr>
            <w:r w:rsidRPr="00B76BF1">
              <w:rPr>
                <w:rFonts w:ascii="Arial Narrow" w:eastAsia="Arial Narrow" w:hAnsi="Arial Narrow" w:cs="Arial Narrow"/>
                <w:b/>
                <w:lang w:val="en-GB"/>
              </w:rPr>
              <w:t>Performance indicator 2:</w:t>
            </w:r>
          </w:p>
          <w:p w14:paraId="297491BD" w14:textId="77777777" w:rsidR="00F04D93" w:rsidRPr="00B76BF1" w:rsidRDefault="00F04D93" w:rsidP="00FA5907">
            <w:pPr>
              <w:rPr>
                <w:rFonts w:ascii="Arial Narrow" w:hAnsi="Arial Narrow" w:cs="Arial"/>
                <w:lang w:val="en-GB"/>
              </w:rPr>
            </w:pPr>
            <w:r w:rsidRPr="00B76BF1">
              <w:rPr>
                <w:rFonts w:ascii="Arial Narrow" w:hAnsi="Arial Narrow" w:cs="Arial"/>
                <w:lang w:val="en-GB"/>
              </w:rPr>
              <w:t>Percentage of councillors (women) in municipal/city assemblies across Montenegro</w:t>
            </w:r>
          </w:p>
          <w:p w14:paraId="0282FDCF" w14:textId="18FA247F" w:rsidR="00F04D93" w:rsidRPr="00B76BF1" w:rsidRDefault="00F04D93" w:rsidP="00F04D93">
            <w:pPr>
              <w:rPr>
                <w:rFonts w:ascii="Arial Narrow" w:eastAsia="Arial Narrow" w:hAnsi="Arial Narrow" w:cs="Arial Narrow"/>
                <w:lang w:val="en-GB"/>
              </w:rPr>
            </w:pPr>
          </w:p>
        </w:tc>
        <w:tc>
          <w:tcPr>
            <w:tcW w:w="3790" w:type="dxa"/>
            <w:gridSpan w:val="2"/>
            <w:tcBorders>
              <w:top w:val="single" w:sz="4" w:space="0" w:color="000000"/>
              <w:left w:val="single" w:sz="4" w:space="0" w:color="000000"/>
              <w:bottom w:val="single" w:sz="4" w:space="0" w:color="000000"/>
              <w:right w:val="single" w:sz="4" w:space="0" w:color="000000"/>
            </w:tcBorders>
          </w:tcPr>
          <w:p w14:paraId="7807D620" w14:textId="77777777" w:rsidR="00F04D93" w:rsidRPr="00B76BF1" w:rsidRDefault="00F04D93" w:rsidP="00F04D93">
            <w:pPr>
              <w:jc w:val="center"/>
              <w:rPr>
                <w:rFonts w:ascii="Arial Narrow" w:eastAsia="Arial Narrow" w:hAnsi="Arial Narrow" w:cs="Arial Narrow"/>
                <w:b/>
                <w:lang w:val="en-GB"/>
              </w:rPr>
            </w:pPr>
            <w:r w:rsidRPr="00B76BF1">
              <w:rPr>
                <w:rFonts w:ascii="Arial Narrow" w:eastAsia="Arial Narrow" w:hAnsi="Arial Narrow" w:cs="Arial Narrow"/>
                <w:b/>
                <w:lang w:val="en-GB"/>
              </w:rPr>
              <w:t>Baseline value 2025</w:t>
            </w:r>
          </w:p>
          <w:p w14:paraId="5FAE7AFD" w14:textId="77777777" w:rsidR="00F04D93" w:rsidRPr="00B76BF1" w:rsidRDefault="00F04D93" w:rsidP="00F04D93">
            <w:pPr>
              <w:jc w:val="center"/>
              <w:rPr>
                <w:rFonts w:ascii="Arial Narrow" w:hAnsi="Arial Narrow" w:cs="Arial"/>
                <w:lang w:val="en-GB"/>
              </w:rPr>
            </w:pPr>
          </w:p>
          <w:p w14:paraId="0282FDD4" w14:textId="43B1355E" w:rsidR="00F04D93" w:rsidRPr="00B76BF1" w:rsidRDefault="00F04D93" w:rsidP="00F04D93">
            <w:pPr>
              <w:jc w:val="center"/>
              <w:rPr>
                <w:rFonts w:ascii="Arial Narrow" w:eastAsia="Arial Narrow" w:hAnsi="Arial Narrow" w:cs="Arial Narrow"/>
                <w:lang w:val="en-GB"/>
              </w:rPr>
            </w:pPr>
            <w:r w:rsidRPr="00B76BF1">
              <w:rPr>
                <w:rFonts w:ascii="Arial Narrow" w:hAnsi="Arial Narrow" w:cs="Arial"/>
                <w:lang w:val="en-GB"/>
              </w:rPr>
              <w:t>The current percentage of women councillors in local self-governments is 30%.</w:t>
            </w:r>
          </w:p>
        </w:tc>
        <w:tc>
          <w:tcPr>
            <w:tcW w:w="3376" w:type="dxa"/>
            <w:gridSpan w:val="2"/>
            <w:tcBorders>
              <w:top w:val="single" w:sz="4" w:space="0" w:color="000000"/>
              <w:left w:val="single" w:sz="4" w:space="0" w:color="000000"/>
              <w:bottom w:val="single" w:sz="4" w:space="0" w:color="000000"/>
              <w:right w:val="single" w:sz="4" w:space="0" w:color="000000"/>
            </w:tcBorders>
          </w:tcPr>
          <w:p w14:paraId="7B3FEE7B" w14:textId="77777777" w:rsidR="00F04D93" w:rsidRPr="00B76BF1" w:rsidRDefault="00F04D93" w:rsidP="00F04D93">
            <w:pPr>
              <w:jc w:val="center"/>
              <w:rPr>
                <w:rFonts w:ascii="Arial Narrow" w:eastAsia="Arial Narrow" w:hAnsi="Arial Narrow" w:cs="Arial Narrow"/>
                <w:b/>
                <w:lang w:val="en-GB"/>
              </w:rPr>
            </w:pPr>
            <w:r w:rsidRPr="00B76BF1">
              <w:rPr>
                <w:rFonts w:ascii="Arial Narrow" w:eastAsia="Arial Narrow" w:hAnsi="Arial Narrow" w:cs="Arial Narrow"/>
                <w:b/>
                <w:lang w:val="en-GB"/>
              </w:rPr>
              <w:t>Mid-term value 2027</w:t>
            </w:r>
          </w:p>
          <w:p w14:paraId="5EACDDEB" w14:textId="77777777" w:rsidR="00F04D93" w:rsidRPr="00B76BF1" w:rsidRDefault="00F04D93" w:rsidP="00F04D93">
            <w:pPr>
              <w:jc w:val="center"/>
              <w:rPr>
                <w:rFonts w:ascii="Arial Narrow" w:eastAsia="Arial Narrow" w:hAnsi="Arial Narrow" w:cs="Arial Narrow"/>
                <w:b/>
                <w:lang w:val="en-GB"/>
              </w:rPr>
            </w:pPr>
          </w:p>
          <w:p w14:paraId="0282FDD7" w14:textId="28CA648D" w:rsidR="00F04D93" w:rsidRPr="00B76BF1" w:rsidRDefault="00F04D93" w:rsidP="00F04D93">
            <w:pPr>
              <w:rPr>
                <w:rFonts w:ascii="Arial Narrow" w:eastAsia="Arial Narrow" w:hAnsi="Arial Narrow" w:cs="Arial Narrow"/>
                <w:lang w:val="en-GB"/>
              </w:rPr>
            </w:pPr>
            <w:r w:rsidRPr="00B76BF1">
              <w:rPr>
                <w:rFonts w:ascii="Arial Narrow" w:hAnsi="Arial Narrow" w:cs="Arial"/>
                <w:lang w:val="en-GB"/>
              </w:rPr>
              <w:t>The percentage of women councillors in local self-governments increased to 35%.</w:t>
            </w:r>
          </w:p>
        </w:tc>
        <w:tc>
          <w:tcPr>
            <w:tcW w:w="3595" w:type="dxa"/>
            <w:gridSpan w:val="2"/>
            <w:tcBorders>
              <w:top w:val="single" w:sz="4" w:space="0" w:color="000000"/>
              <w:left w:val="single" w:sz="4" w:space="0" w:color="000000"/>
              <w:bottom w:val="single" w:sz="4" w:space="0" w:color="000000"/>
              <w:right w:val="single" w:sz="4" w:space="0" w:color="000000"/>
            </w:tcBorders>
          </w:tcPr>
          <w:p w14:paraId="0F8E5430" w14:textId="77777777" w:rsidR="00F04D93" w:rsidRPr="00B76BF1" w:rsidRDefault="00F04D93" w:rsidP="00F04D93">
            <w:pPr>
              <w:jc w:val="center"/>
              <w:rPr>
                <w:rFonts w:ascii="Arial Narrow" w:eastAsia="Arial Narrow" w:hAnsi="Arial Narrow" w:cs="Arial Narrow"/>
                <w:b/>
                <w:lang w:val="en-GB"/>
              </w:rPr>
            </w:pPr>
            <w:r w:rsidRPr="00B76BF1">
              <w:rPr>
                <w:rFonts w:ascii="Arial Narrow" w:eastAsia="Arial Narrow" w:hAnsi="Arial Narrow" w:cs="Arial Narrow"/>
                <w:b/>
                <w:lang w:val="en-GB"/>
              </w:rPr>
              <w:t>Target value 2029</w:t>
            </w:r>
          </w:p>
          <w:p w14:paraId="62406AB6" w14:textId="77777777" w:rsidR="00F04D93" w:rsidRPr="00B76BF1" w:rsidRDefault="00F04D93" w:rsidP="00F04D93">
            <w:pPr>
              <w:jc w:val="center"/>
              <w:rPr>
                <w:rFonts w:ascii="Arial Narrow" w:eastAsia="Arial Narrow" w:hAnsi="Arial Narrow" w:cs="Arial Narrow"/>
                <w:b/>
                <w:lang w:val="en-GB"/>
              </w:rPr>
            </w:pPr>
          </w:p>
          <w:p w14:paraId="5C4AA793" w14:textId="77777777" w:rsidR="00F04D93" w:rsidRPr="00B76BF1" w:rsidRDefault="00F04D93" w:rsidP="00F04D93">
            <w:pPr>
              <w:jc w:val="center"/>
              <w:rPr>
                <w:rFonts w:ascii="Arial Narrow" w:hAnsi="Arial Narrow" w:cs="Arial"/>
                <w:lang w:val="en-GB"/>
              </w:rPr>
            </w:pPr>
            <w:r w:rsidRPr="00B76BF1">
              <w:rPr>
                <w:rFonts w:ascii="Arial Narrow" w:hAnsi="Arial Narrow" w:cs="Arial"/>
                <w:lang w:val="en-GB"/>
              </w:rPr>
              <w:t>The percentage of women councillors in local self-governments increased to 40%.</w:t>
            </w:r>
          </w:p>
          <w:p w14:paraId="0282FDDA" w14:textId="77804970" w:rsidR="00F04D93" w:rsidRPr="00B76BF1" w:rsidRDefault="00F04D93" w:rsidP="00F04D93">
            <w:pPr>
              <w:rPr>
                <w:rFonts w:ascii="Arial Narrow" w:eastAsia="Arial Narrow" w:hAnsi="Arial Narrow" w:cs="Arial Narrow"/>
                <w:lang w:val="en-GB"/>
              </w:rPr>
            </w:pPr>
          </w:p>
        </w:tc>
      </w:tr>
      <w:tr w:rsidR="00F04D93" w:rsidRPr="00B76BF1" w14:paraId="0282FDE3"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DDC" w14:textId="23733B09" w:rsidR="00F04D93" w:rsidRPr="00B76BF1" w:rsidRDefault="00F04D93" w:rsidP="00F04D93">
            <w:pPr>
              <w:rPr>
                <w:rFonts w:ascii="Arial Narrow" w:eastAsia="Arial Narrow" w:hAnsi="Arial Narrow" w:cs="Arial Narrow"/>
                <w:b/>
                <w:lang w:val="en-GB"/>
              </w:rPr>
            </w:pPr>
            <w:r w:rsidRPr="00B76BF1">
              <w:rPr>
                <w:rFonts w:ascii="Arial Narrow" w:eastAsia="Arial Narrow" w:hAnsi="Arial Narrow" w:cs="Arial Narrow"/>
                <w:b/>
                <w:lang w:val="en-GB"/>
              </w:rPr>
              <w:t>Activities</w:t>
            </w:r>
          </w:p>
        </w:tc>
        <w:tc>
          <w:tcPr>
            <w:tcW w:w="2148" w:type="dxa"/>
            <w:tcBorders>
              <w:top w:val="single" w:sz="4" w:space="0" w:color="000000"/>
              <w:left w:val="single" w:sz="4" w:space="0" w:color="000000"/>
              <w:bottom w:val="single" w:sz="4" w:space="0" w:color="000000"/>
              <w:right w:val="single" w:sz="4" w:space="0" w:color="000000"/>
            </w:tcBorders>
          </w:tcPr>
          <w:p w14:paraId="0282FDDD" w14:textId="3B2C802D" w:rsidR="00F04D93" w:rsidRPr="00B76BF1" w:rsidRDefault="00F04D93" w:rsidP="00F04D93">
            <w:pPr>
              <w:rPr>
                <w:rFonts w:ascii="Arial Narrow" w:eastAsia="Arial Narrow" w:hAnsi="Arial Narrow" w:cs="Arial Narrow"/>
                <w:b/>
                <w:lang w:val="en-GB"/>
              </w:rPr>
            </w:pPr>
            <w:r w:rsidRPr="00B76BF1">
              <w:rPr>
                <w:rFonts w:ascii="Arial Narrow" w:eastAsia="Arial Narrow" w:hAnsi="Arial Narrow" w:cs="Arial Narrow"/>
                <w:b/>
                <w:lang w:val="en-GB"/>
              </w:rPr>
              <w:t>Result indicator</w:t>
            </w:r>
          </w:p>
        </w:tc>
        <w:tc>
          <w:tcPr>
            <w:tcW w:w="1642" w:type="dxa"/>
            <w:tcBorders>
              <w:top w:val="single" w:sz="4" w:space="0" w:color="000000"/>
              <w:left w:val="single" w:sz="4" w:space="0" w:color="000000"/>
              <w:bottom w:val="single" w:sz="4" w:space="0" w:color="000000"/>
              <w:right w:val="single" w:sz="4" w:space="0" w:color="000000"/>
            </w:tcBorders>
          </w:tcPr>
          <w:p w14:paraId="0282FDDE" w14:textId="77C7E1E1" w:rsidR="00F04D93" w:rsidRPr="00B76BF1" w:rsidRDefault="00F04D93" w:rsidP="00F04D93">
            <w:pPr>
              <w:rPr>
                <w:rFonts w:ascii="Arial Narrow" w:eastAsia="Arial Narrow" w:hAnsi="Arial Narrow" w:cs="Arial Narrow"/>
                <w:b/>
                <w:lang w:val="en-GB"/>
              </w:rPr>
            </w:pPr>
            <w:r w:rsidRPr="00B76BF1">
              <w:rPr>
                <w:rFonts w:ascii="Arial Narrow" w:eastAsia="Arial Narrow" w:hAnsi="Arial Narrow" w:cs="Arial Narrow"/>
                <w:b/>
                <w:lang w:val="en-GB"/>
              </w:rPr>
              <w:t>Responsible institution and partners</w:t>
            </w:r>
          </w:p>
        </w:tc>
        <w:tc>
          <w:tcPr>
            <w:tcW w:w="1688" w:type="dxa"/>
            <w:tcBorders>
              <w:top w:val="single" w:sz="4" w:space="0" w:color="000000"/>
              <w:left w:val="single" w:sz="4" w:space="0" w:color="000000"/>
              <w:bottom w:val="single" w:sz="4" w:space="0" w:color="000000"/>
              <w:right w:val="single" w:sz="4" w:space="0" w:color="000000"/>
            </w:tcBorders>
          </w:tcPr>
          <w:p w14:paraId="0282FDDF" w14:textId="48B8BA21" w:rsidR="00F04D93" w:rsidRPr="00B76BF1" w:rsidRDefault="00F04D93" w:rsidP="00F04D93">
            <w:pPr>
              <w:rPr>
                <w:rFonts w:ascii="Arial Narrow" w:eastAsia="Arial Narrow" w:hAnsi="Arial Narrow" w:cs="Arial Narrow"/>
                <w:b/>
                <w:lang w:val="en-GB"/>
              </w:rPr>
            </w:pPr>
            <w:r w:rsidRPr="00B76BF1">
              <w:rPr>
                <w:rFonts w:ascii="Arial Narrow" w:eastAsia="Arial Narrow" w:hAnsi="Arial Narrow" w:cs="Arial Narrow"/>
                <w:b/>
                <w:lang w:val="en-GB"/>
              </w:rPr>
              <w:t>Implementation start date</w:t>
            </w:r>
          </w:p>
        </w:tc>
        <w:tc>
          <w:tcPr>
            <w:tcW w:w="1688" w:type="dxa"/>
            <w:tcBorders>
              <w:top w:val="single" w:sz="4" w:space="0" w:color="000000"/>
              <w:left w:val="single" w:sz="4" w:space="0" w:color="000000"/>
              <w:bottom w:val="single" w:sz="4" w:space="0" w:color="000000"/>
              <w:right w:val="single" w:sz="4" w:space="0" w:color="000000"/>
            </w:tcBorders>
          </w:tcPr>
          <w:p w14:paraId="0282FDE0" w14:textId="5740A73E" w:rsidR="00F04D93" w:rsidRPr="00B76BF1" w:rsidRDefault="00F04D93" w:rsidP="00F04D93">
            <w:pPr>
              <w:rPr>
                <w:rFonts w:ascii="Arial Narrow" w:eastAsia="Arial Narrow" w:hAnsi="Arial Narrow" w:cs="Arial Narrow"/>
                <w:b/>
                <w:lang w:val="en-GB"/>
              </w:rPr>
            </w:pPr>
            <w:r w:rsidRPr="00B76BF1">
              <w:rPr>
                <w:rFonts w:ascii="Arial Narrow" w:eastAsia="Arial Narrow" w:hAnsi="Arial Narrow" w:cs="Arial Narrow"/>
                <w:b/>
                <w:lang w:val="en-GB"/>
              </w:rPr>
              <w:t>Implementation end date</w:t>
            </w:r>
          </w:p>
        </w:tc>
        <w:tc>
          <w:tcPr>
            <w:tcW w:w="1503" w:type="dxa"/>
            <w:tcBorders>
              <w:top w:val="single" w:sz="4" w:space="0" w:color="000000"/>
              <w:left w:val="single" w:sz="4" w:space="0" w:color="000000"/>
              <w:bottom w:val="single" w:sz="4" w:space="0" w:color="000000"/>
              <w:right w:val="single" w:sz="4" w:space="0" w:color="000000"/>
            </w:tcBorders>
          </w:tcPr>
          <w:p w14:paraId="0282FDE1" w14:textId="3C1977BB" w:rsidR="00F04D93" w:rsidRPr="00B76BF1" w:rsidRDefault="00F04D93" w:rsidP="00F04D93">
            <w:pPr>
              <w:rPr>
                <w:rFonts w:ascii="Arial Narrow" w:eastAsia="Arial Narrow" w:hAnsi="Arial Narrow" w:cs="Arial Narrow"/>
                <w:b/>
                <w:lang w:val="en-GB"/>
              </w:rPr>
            </w:pPr>
            <w:r w:rsidRPr="00B76BF1">
              <w:rPr>
                <w:rFonts w:ascii="Arial Narrow" w:eastAsia="Arial Narrow" w:hAnsi="Arial Narrow" w:cs="Arial Narrow"/>
                <w:b/>
                <w:lang w:val="en-GB"/>
              </w:rPr>
              <w:t>Necessary funds</w:t>
            </w:r>
          </w:p>
        </w:tc>
        <w:tc>
          <w:tcPr>
            <w:tcW w:w="2092" w:type="dxa"/>
            <w:tcBorders>
              <w:top w:val="single" w:sz="4" w:space="0" w:color="000000"/>
              <w:left w:val="single" w:sz="4" w:space="0" w:color="000000"/>
              <w:bottom w:val="single" w:sz="4" w:space="0" w:color="000000"/>
              <w:right w:val="single" w:sz="4" w:space="0" w:color="000000"/>
            </w:tcBorders>
          </w:tcPr>
          <w:p w14:paraId="0282FDE2" w14:textId="0F5004DC" w:rsidR="00F04D93" w:rsidRPr="00B76BF1" w:rsidRDefault="00F04D93" w:rsidP="00F04D93">
            <w:pPr>
              <w:rPr>
                <w:rFonts w:ascii="Arial Narrow" w:eastAsia="Arial Narrow" w:hAnsi="Arial Narrow" w:cs="Arial Narrow"/>
                <w:b/>
                <w:lang w:val="en-GB"/>
              </w:rPr>
            </w:pPr>
            <w:r w:rsidRPr="00B76BF1">
              <w:rPr>
                <w:rFonts w:ascii="Arial Narrow" w:eastAsia="Arial Narrow" w:hAnsi="Arial Narrow" w:cs="Arial Narrow"/>
                <w:b/>
                <w:lang w:val="en-GB"/>
              </w:rPr>
              <w:t>Funding source</w:t>
            </w:r>
          </w:p>
        </w:tc>
      </w:tr>
      <w:tr w:rsidR="00873861" w:rsidRPr="00B76BF1" w14:paraId="0282FDEB"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DE4" w14:textId="42539018" w:rsidR="00873861" w:rsidRPr="00B76BF1" w:rsidRDefault="00873861" w:rsidP="00873861">
            <w:pPr>
              <w:rPr>
                <w:rFonts w:ascii="Arial Narrow" w:eastAsia="Arial Narrow" w:hAnsi="Arial Narrow" w:cs="Arial Narrow"/>
                <w:b/>
                <w:lang w:val="en-GB"/>
              </w:rPr>
            </w:pPr>
            <w:r w:rsidRPr="00B76BF1">
              <w:rPr>
                <w:rFonts w:ascii="Arial Narrow" w:hAnsi="Arial Narrow"/>
                <w:lang w:val="en-GB"/>
              </w:rPr>
              <w:t>4.1 Adopt the Law on the Government of Montenegro</w:t>
            </w:r>
          </w:p>
        </w:tc>
        <w:tc>
          <w:tcPr>
            <w:tcW w:w="2148" w:type="dxa"/>
            <w:tcBorders>
              <w:top w:val="single" w:sz="4" w:space="0" w:color="000000"/>
              <w:left w:val="single" w:sz="4" w:space="0" w:color="000000"/>
              <w:bottom w:val="single" w:sz="4" w:space="0" w:color="000000"/>
              <w:right w:val="single" w:sz="4" w:space="0" w:color="000000"/>
            </w:tcBorders>
          </w:tcPr>
          <w:p w14:paraId="0282FDE5" w14:textId="13AF13BF" w:rsidR="00873861" w:rsidRPr="00B76BF1" w:rsidRDefault="00873861" w:rsidP="00873861">
            <w:pPr>
              <w:rPr>
                <w:rFonts w:ascii="Arial Narrow" w:eastAsia="Arial Narrow" w:hAnsi="Arial Narrow" w:cs="Arial Narrow"/>
                <w:lang w:val="en-GB"/>
              </w:rPr>
            </w:pPr>
            <w:r w:rsidRPr="00B76BF1">
              <w:rPr>
                <w:rFonts w:ascii="Arial Narrow" w:hAnsi="Arial Narrow"/>
                <w:lang w:val="en-GB"/>
              </w:rPr>
              <w:t>Law on the Government of Montenegro adopted, establishing gender equality as a constitutional principle requiring the Prime Minister-designate to ensure gender balance when proposing the composition of the Government.</w:t>
            </w:r>
          </w:p>
        </w:tc>
        <w:tc>
          <w:tcPr>
            <w:tcW w:w="1642" w:type="dxa"/>
            <w:tcBorders>
              <w:top w:val="single" w:sz="4" w:space="0" w:color="000000"/>
              <w:left w:val="single" w:sz="4" w:space="0" w:color="000000"/>
              <w:bottom w:val="single" w:sz="4" w:space="0" w:color="000000"/>
              <w:right w:val="single" w:sz="4" w:space="0" w:color="000000"/>
            </w:tcBorders>
          </w:tcPr>
          <w:p w14:paraId="0282FDE6" w14:textId="7F58FA1B"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Ministry of Public Administration</w:t>
            </w:r>
          </w:p>
        </w:tc>
        <w:tc>
          <w:tcPr>
            <w:tcW w:w="1688" w:type="dxa"/>
            <w:tcBorders>
              <w:top w:val="single" w:sz="4" w:space="0" w:color="000000"/>
              <w:left w:val="single" w:sz="4" w:space="0" w:color="000000"/>
              <w:bottom w:val="single" w:sz="4" w:space="0" w:color="000000"/>
              <w:right w:val="single" w:sz="4" w:space="0" w:color="000000"/>
            </w:tcBorders>
          </w:tcPr>
          <w:p w14:paraId="0282FDE7" w14:textId="4EDE8DF6"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8" w:type="dxa"/>
            <w:tcBorders>
              <w:top w:val="single" w:sz="4" w:space="0" w:color="000000"/>
              <w:left w:val="single" w:sz="4" w:space="0" w:color="000000"/>
              <w:bottom w:val="single" w:sz="4" w:space="0" w:color="000000"/>
              <w:right w:val="single" w:sz="4" w:space="0" w:color="000000"/>
            </w:tcBorders>
          </w:tcPr>
          <w:p w14:paraId="0282FDE8" w14:textId="3528295A"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503" w:type="dxa"/>
            <w:tcBorders>
              <w:top w:val="single" w:sz="4" w:space="0" w:color="000000"/>
              <w:left w:val="single" w:sz="4" w:space="0" w:color="000000"/>
              <w:bottom w:val="single" w:sz="4" w:space="0" w:color="000000"/>
              <w:right w:val="single" w:sz="4" w:space="0" w:color="000000"/>
            </w:tcBorders>
          </w:tcPr>
          <w:p w14:paraId="0282FDE9" w14:textId="5994917C"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2092" w:type="dxa"/>
            <w:tcBorders>
              <w:top w:val="single" w:sz="4" w:space="0" w:color="000000"/>
              <w:left w:val="single" w:sz="4" w:space="0" w:color="000000"/>
              <w:bottom w:val="single" w:sz="4" w:space="0" w:color="000000"/>
              <w:right w:val="single" w:sz="4" w:space="0" w:color="000000"/>
            </w:tcBorders>
          </w:tcPr>
          <w:p w14:paraId="0282FDEA" w14:textId="564615FC"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873861" w:rsidRPr="00B76BF1" w14:paraId="0282FDF4"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DEC" w14:textId="01CD7770" w:rsidR="00873861" w:rsidRPr="00B76BF1" w:rsidRDefault="00873861" w:rsidP="00873861">
            <w:pPr>
              <w:rPr>
                <w:rFonts w:ascii="Arial Narrow" w:eastAsia="Arial Narrow" w:hAnsi="Arial Narrow" w:cs="Arial Narrow"/>
                <w:b/>
                <w:lang w:val="en-GB"/>
              </w:rPr>
            </w:pPr>
            <w:r w:rsidRPr="00B76BF1">
              <w:rPr>
                <w:rFonts w:ascii="Arial Narrow" w:hAnsi="Arial Narrow"/>
                <w:lang w:val="en-GB"/>
              </w:rPr>
              <w:t xml:space="preserve">4.2 Adopt the Law on the Parliament of Montenegro to enable amendments to the Rules of Procedure of </w:t>
            </w:r>
            <w:r w:rsidRPr="00B76BF1">
              <w:rPr>
                <w:rFonts w:ascii="Arial Narrow" w:hAnsi="Arial Narrow"/>
                <w:lang w:val="en-GB"/>
              </w:rPr>
              <w:lastRenderedPageBreak/>
              <w:t>the Parliament to expand the competencies of the Committee on Gender Equality</w:t>
            </w:r>
          </w:p>
        </w:tc>
        <w:tc>
          <w:tcPr>
            <w:tcW w:w="2148" w:type="dxa"/>
            <w:tcBorders>
              <w:top w:val="single" w:sz="4" w:space="0" w:color="000000"/>
              <w:left w:val="single" w:sz="4" w:space="0" w:color="000000"/>
              <w:bottom w:val="single" w:sz="4" w:space="0" w:color="000000"/>
              <w:right w:val="single" w:sz="4" w:space="0" w:color="000000"/>
            </w:tcBorders>
          </w:tcPr>
          <w:p w14:paraId="0282FDEE" w14:textId="426BBDE8" w:rsidR="00873861" w:rsidRPr="00B76BF1" w:rsidRDefault="00873861" w:rsidP="00873861">
            <w:pPr>
              <w:rPr>
                <w:rFonts w:ascii="Arial Narrow" w:eastAsia="Arial Narrow" w:hAnsi="Arial Narrow" w:cs="Arial Narrow"/>
                <w:lang w:val="en-GB"/>
              </w:rPr>
            </w:pPr>
            <w:r w:rsidRPr="00B76BF1">
              <w:rPr>
                <w:rFonts w:ascii="Arial Narrow" w:hAnsi="Arial Narrow"/>
                <w:lang w:val="en-GB"/>
              </w:rPr>
              <w:lastRenderedPageBreak/>
              <w:t>Recommendations adopted.</w:t>
            </w:r>
          </w:p>
        </w:tc>
        <w:tc>
          <w:tcPr>
            <w:tcW w:w="1642" w:type="dxa"/>
            <w:tcBorders>
              <w:top w:val="single" w:sz="4" w:space="0" w:color="000000"/>
              <w:left w:val="single" w:sz="4" w:space="0" w:color="000000"/>
              <w:bottom w:val="single" w:sz="4" w:space="0" w:color="000000"/>
              <w:right w:val="single" w:sz="4" w:space="0" w:color="000000"/>
            </w:tcBorders>
          </w:tcPr>
          <w:p w14:paraId="0282FDEF" w14:textId="7B49983B"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Parliament of Montenegro</w:t>
            </w:r>
          </w:p>
        </w:tc>
        <w:tc>
          <w:tcPr>
            <w:tcW w:w="1688" w:type="dxa"/>
            <w:tcBorders>
              <w:top w:val="single" w:sz="4" w:space="0" w:color="000000"/>
              <w:left w:val="single" w:sz="4" w:space="0" w:color="000000"/>
              <w:bottom w:val="single" w:sz="4" w:space="0" w:color="000000"/>
              <w:right w:val="single" w:sz="4" w:space="0" w:color="000000"/>
            </w:tcBorders>
          </w:tcPr>
          <w:p w14:paraId="0282FDF0" w14:textId="4CA241BA"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t>Q3 2025</w:t>
            </w:r>
          </w:p>
        </w:tc>
        <w:tc>
          <w:tcPr>
            <w:tcW w:w="1688" w:type="dxa"/>
            <w:tcBorders>
              <w:top w:val="single" w:sz="4" w:space="0" w:color="000000"/>
              <w:left w:val="single" w:sz="4" w:space="0" w:color="000000"/>
              <w:bottom w:val="single" w:sz="4" w:space="0" w:color="000000"/>
              <w:right w:val="single" w:sz="4" w:space="0" w:color="000000"/>
            </w:tcBorders>
          </w:tcPr>
          <w:p w14:paraId="0282FDF1" w14:textId="56A5840B"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t>Q4 2026</w:t>
            </w:r>
          </w:p>
        </w:tc>
        <w:tc>
          <w:tcPr>
            <w:tcW w:w="1503" w:type="dxa"/>
            <w:tcBorders>
              <w:top w:val="single" w:sz="4" w:space="0" w:color="000000"/>
              <w:left w:val="single" w:sz="4" w:space="0" w:color="000000"/>
              <w:bottom w:val="single" w:sz="4" w:space="0" w:color="000000"/>
              <w:right w:val="single" w:sz="4" w:space="0" w:color="000000"/>
            </w:tcBorders>
          </w:tcPr>
          <w:p w14:paraId="0282FDF2" w14:textId="57F07379"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2092" w:type="dxa"/>
            <w:tcBorders>
              <w:top w:val="single" w:sz="4" w:space="0" w:color="000000"/>
              <w:left w:val="single" w:sz="4" w:space="0" w:color="000000"/>
              <w:bottom w:val="single" w:sz="4" w:space="0" w:color="000000"/>
              <w:right w:val="single" w:sz="4" w:space="0" w:color="000000"/>
            </w:tcBorders>
          </w:tcPr>
          <w:p w14:paraId="0282FDF3" w14:textId="261A84B7"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t>State budget</w:t>
            </w:r>
          </w:p>
        </w:tc>
      </w:tr>
      <w:tr w:rsidR="00873861" w:rsidRPr="00B76BF1" w14:paraId="0282FDFC"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DF5" w14:textId="0A60D960" w:rsidR="00873861" w:rsidRPr="00B76BF1" w:rsidRDefault="00873861" w:rsidP="00873861">
            <w:pPr>
              <w:rPr>
                <w:rFonts w:ascii="Arial Narrow" w:eastAsia="Arial Narrow" w:hAnsi="Arial Narrow" w:cs="Arial Narrow"/>
                <w:b/>
                <w:lang w:val="en-GB"/>
              </w:rPr>
            </w:pPr>
            <w:r w:rsidRPr="00B76BF1">
              <w:rPr>
                <w:rFonts w:ascii="Arial Narrow" w:hAnsi="Arial Narrow"/>
                <w:lang w:val="en-GB"/>
              </w:rPr>
              <w:t xml:space="preserve">4.3 Adopt the Law on the Election of </w:t>
            </w:r>
            <w:r w:rsidR="00B76BF1" w:rsidRPr="00B76BF1">
              <w:rPr>
                <w:rFonts w:ascii="Arial Narrow" w:hAnsi="Arial Narrow"/>
                <w:lang w:val="en-GB"/>
              </w:rPr>
              <w:t>Councillors</w:t>
            </w:r>
            <w:r w:rsidRPr="00B76BF1">
              <w:rPr>
                <w:rFonts w:ascii="Arial Narrow" w:hAnsi="Arial Narrow"/>
                <w:lang w:val="en-GB"/>
              </w:rPr>
              <w:t xml:space="preserve"> and Members of Parliament</w:t>
            </w:r>
          </w:p>
        </w:tc>
        <w:tc>
          <w:tcPr>
            <w:tcW w:w="2148" w:type="dxa"/>
            <w:tcBorders>
              <w:top w:val="single" w:sz="4" w:space="0" w:color="000000"/>
              <w:left w:val="single" w:sz="4" w:space="0" w:color="000000"/>
              <w:bottom w:val="single" w:sz="4" w:space="0" w:color="000000"/>
              <w:right w:val="single" w:sz="4" w:space="0" w:color="000000"/>
            </w:tcBorders>
          </w:tcPr>
          <w:p w14:paraId="0282FDF6" w14:textId="58EB5FD1" w:rsidR="00873861" w:rsidRPr="00B76BF1" w:rsidRDefault="00873861" w:rsidP="00873861">
            <w:pPr>
              <w:rPr>
                <w:rFonts w:ascii="Arial Narrow" w:eastAsia="Arial Narrow" w:hAnsi="Arial Narrow" w:cs="Arial Narrow"/>
                <w:lang w:val="en-GB"/>
              </w:rPr>
            </w:pPr>
            <w:r w:rsidRPr="00B76BF1">
              <w:rPr>
                <w:rFonts w:ascii="Arial Narrow" w:hAnsi="Arial Narrow"/>
                <w:lang w:val="en-GB"/>
              </w:rPr>
              <w:t xml:space="preserve">New Law on the Election of </w:t>
            </w:r>
            <w:r w:rsidR="00B76BF1" w:rsidRPr="00B76BF1">
              <w:rPr>
                <w:rFonts w:ascii="Arial Narrow" w:hAnsi="Arial Narrow"/>
                <w:lang w:val="en-GB"/>
              </w:rPr>
              <w:t>Councillors</w:t>
            </w:r>
            <w:r w:rsidRPr="00B76BF1">
              <w:rPr>
                <w:rFonts w:ascii="Arial Narrow" w:hAnsi="Arial Narrow"/>
                <w:lang w:val="en-GB"/>
              </w:rPr>
              <w:t xml:space="preserve"> and Members of Parliament adopted, increasing the mandatory quota for women on electoral lists to 40% and introducing a zipper system to ensure equal representation of women and men.</w:t>
            </w:r>
          </w:p>
        </w:tc>
        <w:tc>
          <w:tcPr>
            <w:tcW w:w="1642" w:type="dxa"/>
            <w:tcBorders>
              <w:top w:val="single" w:sz="4" w:space="0" w:color="000000"/>
              <w:left w:val="single" w:sz="4" w:space="0" w:color="000000"/>
              <w:bottom w:val="single" w:sz="4" w:space="0" w:color="000000"/>
              <w:right w:val="single" w:sz="4" w:space="0" w:color="000000"/>
            </w:tcBorders>
          </w:tcPr>
          <w:p w14:paraId="55F3618D" w14:textId="38FEDD8C"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Parliament of Montenegro</w:t>
            </w:r>
          </w:p>
          <w:p w14:paraId="0282FDF7" w14:textId="77777777" w:rsidR="00873861" w:rsidRPr="00B76BF1" w:rsidRDefault="00873861" w:rsidP="00873861">
            <w:pPr>
              <w:rPr>
                <w:rFonts w:ascii="Arial Narrow" w:eastAsia="Arial Narrow" w:hAnsi="Arial Narrow" w:cs="Arial Narrow"/>
                <w:b/>
                <w:lang w:val="en-GB"/>
              </w:rPr>
            </w:pPr>
          </w:p>
        </w:tc>
        <w:tc>
          <w:tcPr>
            <w:tcW w:w="1688" w:type="dxa"/>
            <w:tcBorders>
              <w:top w:val="single" w:sz="4" w:space="0" w:color="000000"/>
              <w:left w:val="single" w:sz="4" w:space="0" w:color="000000"/>
              <w:bottom w:val="single" w:sz="4" w:space="0" w:color="000000"/>
              <w:right w:val="single" w:sz="4" w:space="0" w:color="000000"/>
            </w:tcBorders>
          </w:tcPr>
          <w:p w14:paraId="0282FDF8" w14:textId="7707FF9A"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t>Q3 2025</w:t>
            </w:r>
          </w:p>
        </w:tc>
        <w:tc>
          <w:tcPr>
            <w:tcW w:w="1688" w:type="dxa"/>
            <w:tcBorders>
              <w:top w:val="single" w:sz="4" w:space="0" w:color="000000"/>
              <w:left w:val="single" w:sz="4" w:space="0" w:color="000000"/>
              <w:bottom w:val="single" w:sz="4" w:space="0" w:color="000000"/>
              <w:right w:val="single" w:sz="4" w:space="0" w:color="000000"/>
            </w:tcBorders>
          </w:tcPr>
          <w:p w14:paraId="0282FDF9" w14:textId="4EA2142B"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t>Q4 2026</w:t>
            </w:r>
          </w:p>
        </w:tc>
        <w:tc>
          <w:tcPr>
            <w:tcW w:w="1503" w:type="dxa"/>
            <w:tcBorders>
              <w:top w:val="single" w:sz="4" w:space="0" w:color="000000"/>
              <w:left w:val="single" w:sz="4" w:space="0" w:color="000000"/>
              <w:bottom w:val="single" w:sz="4" w:space="0" w:color="000000"/>
              <w:right w:val="single" w:sz="4" w:space="0" w:color="000000"/>
            </w:tcBorders>
          </w:tcPr>
          <w:p w14:paraId="0282FDFA" w14:textId="709E6CE5"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2092" w:type="dxa"/>
            <w:tcBorders>
              <w:top w:val="single" w:sz="4" w:space="0" w:color="000000"/>
              <w:left w:val="single" w:sz="4" w:space="0" w:color="000000"/>
              <w:bottom w:val="single" w:sz="4" w:space="0" w:color="000000"/>
              <w:right w:val="single" w:sz="4" w:space="0" w:color="000000"/>
            </w:tcBorders>
          </w:tcPr>
          <w:p w14:paraId="0282FDFB" w14:textId="6AF46986"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t>State budget</w:t>
            </w:r>
          </w:p>
        </w:tc>
      </w:tr>
      <w:tr w:rsidR="00873861" w:rsidRPr="00B76BF1" w14:paraId="0282FE07"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DFD" w14:textId="0629DF89" w:rsidR="00873861" w:rsidRPr="00B76BF1" w:rsidRDefault="00873861" w:rsidP="00873861">
            <w:pPr>
              <w:rPr>
                <w:rFonts w:ascii="Arial Narrow" w:eastAsia="Arial Narrow" w:hAnsi="Arial Narrow" w:cs="Arial Narrow"/>
                <w:b/>
                <w:lang w:val="en-GB"/>
              </w:rPr>
            </w:pPr>
            <w:r w:rsidRPr="00B76BF1">
              <w:rPr>
                <w:rFonts w:ascii="Arial Narrow" w:hAnsi="Arial Narrow"/>
                <w:lang w:val="en-GB"/>
              </w:rPr>
              <w:t>4.4 Adopt the Law on Financing Political Parties</w:t>
            </w:r>
          </w:p>
        </w:tc>
        <w:tc>
          <w:tcPr>
            <w:tcW w:w="2148" w:type="dxa"/>
            <w:tcBorders>
              <w:top w:val="single" w:sz="4" w:space="0" w:color="000000"/>
              <w:left w:val="single" w:sz="4" w:space="0" w:color="000000"/>
              <w:bottom w:val="single" w:sz="4" w:space="0" w:color="000000"/>
              <w:right w:val="single" w:sz="4" w:space="0" w:color="000000"/>
            </w:tcBorders>
          </w:tcPr>
          <w:p w14:paraId="0282FDFE" w14:textId="14CE5242" w:rsidR="00873861" w:rsidRPr="00B76BF1" w:rsidRDefault="00873861" w:rsidP="00873861">
            <w:pPr>
              <w:rPr>
                <w:rFonts w:ascii="Arial Narrow" w:eastAsia="Arial Narrow" w:hAnsi="Arial Narrow" w:cs="Arial Narrow"/>
                <w:lang w:val="en-GB"/>
              </w:rPr>
            </w:pPr>
            <w:r w:rsidRPr="00B76BF1">
              <w:rPr>
                <w:rFonts w:ascii="Arial Narrow" w:hAnsi="Arial Narrow"/>
                <w:lang w:val="en-GB"/>
              </w:rPr>
              <w:t xml:space="preserve">Law on Financing Political Parties adopted, defining systems of control and monitoring of allocation and spending of funds intended for women’s </w:t>
            </w:r>
            <w:r w:rsidR="00144D40" w:rsidRPr="00B76BF1">
              <w:rPr>
                <w:rFonts w:ascii="Arial Narrow" w:hAnsi="Arial Narrow"/>
                <w:lang w:val="en-GB"/>
              </w:rPr>
              <w:t>organisations</w:t>
            </w:r>
            <w:r w:rsidRPr="00B76BF1">
              <w:rPr>
                <w:rFonts w:ascii="Arial Narrow" w:hAnsi="Arial Narrow"/>
                <w:lang w:val="en-GB"/>
              </w:rPr>
              <w:t xml:space="preserve"> within political parties.</w:t>
            </w:r>
          </w:p>
        </w:tc>
        <w:tc>
          <w:tcPr>
            <w:tcW w:w="1642" w:type="dxa"/>
            <w:tcBorders>
              <w:top w:val="single" w:sz="4" w:space="0" w:color="000000"/>
              <w:left w:val="single" w:sz="4" w:space="0" w:color="000000"/>
              <w:bottom w:val="single" w:sz="4" w:space="0" w:color="000000"/>
              <w:right w:val="single" w:sz="4" w:space="0" w:color="000000"/>
            </w:tcBorders>
          </w:tcPr>
          <w:p w14:paraId="0282FDFF" w14:textId="39F5A4D4"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Parliament of Montenegro</w:t>
            </w:r>
          </w:p>
          <w:p w14:paraId="0282FE00" w14:textId="1FC12119"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Agency for the Prevention of Corruption</w:t>
            </w:r>
          </w:p>
          <w:p w14:paraId="0282FE01" w14:textId="4F1F8BE1"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State Audit Institution</w:t>
            </w:r>
          </w:p>
          <w:p w14:paraId="0282FE02" w14:textId="30B25BE4"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tc>
        <w:tc>
          <w:tcPr>
            <w:tcW w:w="1688" w:type="dxa"/>
            <w:tcBorders>
              <w:top w:val="single" w:sz="4" w:space="0" w:color="000000"/>
              <w:left w:val="single" w:sz="4" w:space="0" w:color="000000"/>
              <w:bottom w:val="single" w:sz="4" w:space="0" w:color="000000"/>
              <w:right w:val="single" w:sz="4" w:space="0" w:color="000000"/>
            </w:tcBorders>
          </w:tcPr>
          <w:p w14:paraId="0282FE03" w14:textId="6C6004A0"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t>Q3 2025</w:t>
            </w:r>
          </w:p>
        </w:tc>
        <w:tc>
          <w:tcPr>
            <w:tcW w:w="1688" w:type="dxa"/>
            <w:tcBorders>
              <w:top w:val="single" w:sz="4" w:space="0" w:color="000000"/>
              <w:left w:val="single" w:sz="4" w:space="0" w:color="000000"/>
              <w:bottom w:val="single" w:sz="4" w:space="0" w:color="000000"/>
              <w:right w:val="single" w:sz="4" w:space="0" w:color="000000"/>
            </w:tcBorders>
          </w:tcPr>
          <w:p w14:paraId="0282FE04" w14:textId="233991A8"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t>Q4 2025</w:t>
            </w:r>
          </w:p>
        </w:tc>
        <w:tc>
          <w:tcPr>
            <w:tcW w:w="1503" w:type="dxa"/>
            <w:tcBorders>
              <w:top w:val="single" w:sz="4" w:space="0" w:color="000000"/>
              <w:left w:val="single" w:sz="4" w:space="0" w:color="000000"/>
              <w:bottom w:val="single" w:sz="4" w:space="0" w:color="000000"/>
              <w:right w:val="single" w:sz="4" w:space="0" w:color="000000"/>
            </w:tcBorders>
          </w:tcPr>
          <w:p w14:paraId="0282FE05" w14:textId="73E4D64D"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2092" w:type="dxa"/>
            <w:tcBorders>
              <w:top w:val="single" w:sz="4" w:space="0" w:color="000000"/>
              <w:left w:val="single" w:sz="4" w:space="0" w:color="000000"/>
              <w:bottom w:val="single" w:sz="4" w:space="0" w:color="000000"/>
              <w:right w:val="single" w:sz="4" w:space="0" w:color="000000"/>
            </w:tcBorders>
          </w:tcPr>
          <w:p w14:paraId="0282FE06" w14:textId="1D8E7334"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t>State budget</w:t>
            </w:r>
          </w:p>
        </w:tc>
      </w:tr>
      <w:tr w:rsidR="00873861" w:rsidRPr="00B76BF1" w14:paraId="0282FE0F"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E08" w14:textId="2013278D" w:rsidR="00873861" w:rsidRPr="00B76BF1" w:rsidRDefault="00873861" w:rsidP="00873861">
            <w:pPr>
              <w:rPr>
                <w:rFonts w:ascii="Arial Narrow" w:eastAsia="Arial Narrow" w:hAnsi="Arial Narrow" w:cs="Arial Narrow"/>
                <w:lang w:val="en-GB"/>
              </w:rPr>
            </w:pPr>
            <w:r w:rsidRPr="00B76BF1">
              <w:rPr>
                <w:rFonts w:ascii="Arial Narrow" w:hAnsi="Arial Narrow"/>
                <w:lang w:val="en-GB"/>
              </w:rPr>
              <w:t>4.5 Adopt the Law on Public Institutions</w:t>
            </w:r>
          </w:p>
        </w:tc>
        <w:tc>
          <w:tcPr>
            <w:tcW w:w="2148" w:type="dxa"/>
            <w:tcBorders>
              <w:top w:val="single" w:sz="4" w:space="0" w:color="000000"/>
              <w:left w:val="single" w:sz="4" w:space="0" w:color="000000"/>
              <w:bottom w:val="single" w:sz="4" w:space="0" w:color="000000"/>
              <w:right w:val="single" w:sz="4" w:space="0" w:color="000000"/>
            </w:tcBorders>
          </w:tcPr>
          <w:p w14:paraId="0282FE09" w14:textId="6B395F9B" w:rsidR="00873861" w:rsidRPr="00B76BF1" w:rsidRDefault="00873861" w:rsidP="00873861">
            <w:pPr>
              <w:rPr>
                <w:rFonts w:ascii="Arial Narrow" w:eastAsia="Arial Narrow" w:hAnsi="Arial Narrow" w:cs="Arial Narrow"/>
                <w:lang w:val="en-GB"/>
              </w:rPr>
            </w:pPr>
            <w:r w:rsidRPr="00B76BF1">
              <w:rPr>
                <w:rFonts w:ascii="Arial Narrow" w:hAnsi="Arial Narrow"/>
                <w:lang w:val="en-GB"/>
              </w:rPr>
              <w:t xml:space="preserve">Law adopted, ensuring greater integration of </w:t>
            </w:r>
            <w:r w:rsidRPr="00B76BF1">
              <w:rPr>
                <w:rFonts w:ascii="Arial Narrow" w:hAnsi="Arial Narrow"/>
                <w:lang w:val="en-GB"/>
              </w:rPr>
              <w:lastRenderedPageBreak/>
              <w:t>gender equality into public institutions.</w:t>
            </w:r>
          </w:p>
        </w:tc>
        <w:tc>
          <w:tcPr>
            <w:tcW w:w="1642" w:type="dxa"/>
            <w:tcBorders>
              <w:top w:val="single" w:sz="4" w:space="0" w:color="000000"/>
              <w:left w:val="single" w:sz="4" w:space="0" w:color="000000"/>
              <w:bottom w:val="single" w:sz="4" w:space="0" w:color="000000"/>
              <w:right w:val="single" w:sz="4" w:space="0" w:color="000000"/>
            </w:tcBorders>
          </w:tcPr>
          <w:p w14:paraId="0282FE0A" w14:textId="28D4491A"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lastRenderedPageBreak/>
              <w:t>Ministry of Public Administration</w:t>
            </w:r>
          </w:p>
        </w:tc>
        <w:tc>
          <w:tcPr>
            <w:tcW w:w="1688" w:type="dxa"/>
            <w:tcBorders>
              <w:top w:val="single" w:sz="4" w:space="0" w:color="000000"/>
              <w:left w:val="single" w:sz="4" w:space="0" w:color="000000"/>
              <w:bottom w:val="single" w:sz="4" w:space="0" w:color="000000"/>
              <w:right w:val="single" w:sz="4" w:space="0" w:color="000000"/>
            </w:tcBorders>
          </w:tcPr>
          <w:p w14:paraId="0282FE0B" w14:textId="692113AD"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8" w:type="dxa"/>
            <w:tcBorders>
              <w:top w:val="single" w:sz="4" w:space="0" w:color="000000"/>
              <w:left w:val="single" w:sz="4" w:space="0" w:color="000000"/>
              <w:bottom w:val="single" w:sz="4" w:space="0" w:color="000000"/>
              <w:right w:val="single" w:sz="4" w:space="0" w:color="000000"/>
            </w:tcBorders>
          </w:tcPr>
          <w:p w14:paraId="0282FE0C" w14:textId="733C4E07"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503" w:type="dxa"/>
            <w:tcBorders>
              <w:top w:val="single" w:sz="4" w:space="0" w:color="000000"/>
              <w:left w:val="single" w:sz="4" w:space="0" w:color="000000"/>
              <w:bottom w:val="single" w:sz="4" w:space="0" w:color="000000"/>
              <w:right w:val="single" w:sz="4" w:space="0" w:color="000000"/>
            </w:tcBorders>
          </w:tcPr>
          <w:p w14:paraId="0282FE0D" w14:textId="32CD508A"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2092" w:type="dxa"/>
            <w:tcBorders>
              <w:top w:val="single" w:sz="4" w:space="0" w:color="000000"/>
              <w:left w:val="single" w:sz="4" w:space="0" w:color="000000"/>
              <w:bottom w:val="single" w:sz="4" w:space="0" w:color="000000"/>
              <w:right w:val="single" w:sz="4" w:space="0" w:color="000000"/>
            </w:tcBorders>
          </w:tcPr>
          <w:p w14:paraId="0282FE0E" w14:textId="2C2D7439"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873861" w:rsidRPr="00B76BF1" w14:paraId="0282FE18"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E10" w14:textId="60BBEA8C" w:rsidR="00873861" w:rsidRPr="00B76BF1" w:rsidRDefault="00873861" w:rsidP="00873861">
            <w:pPr>
              <w:rPr>
                <w:rFonts w:ascii="Arial Narrow" w:eastAsia="Arial Narrow" w:hAnsi="Arial Narrow" w:cs="Arial Narrow"/>
                <w:b/>
                <w:lang w:val="en-GB"/>
              </w:rPr>
            </w:pPr>
            <w:r w:rsidRPr="00B76BF1">
              <w:rPr>
                <w:rFonts w:ascii="Arial Narrow" w:hAnsi="Arial Narrow"/>
                <w:lang w:val="en-GB"/>
              </w:rPr>
              <w:t>4.6 Prepare a monitoring report on the position, role, activities</w:t>
            </w:r>
            <w:r w:rsidR="00820EEC">
              <w:rPr>
                <w:rFonts w:ascii="Arial Narrow" w:hAnsi="Arial Narrow"/>
                <w:lang w:val="en-GB"/>
              </w:rPr>
              <w:t xml:space="preserve"> and</w:t>
            </w:r>
            <w:r w:rsidRPr="00B76BF1">
              <w:rPr>
                <w:rFonts w:ascii="Arial Narrow" w:hAnsi="Arial Narrow"/>
                <w:lang w:val="en-GB"/>
              </w:rPr>
              <w:t xml:space="preserve"> budget spent by political parties on women’s </w:t>
            </w:r>
            <w:r w:rsidR="00144D40" w:rsidRPr="00B76BF1">
              <w:rPr>
                <w:rFonts w:ascii="Arial Narrow" w:hAnsi="Arial Narrow"/>
                <w:lang w:val="en-GB"/>
              </w:rPr>
              <w:t>organisations</w:t>
            </w:r>
          </w:p>
        </w:tc>
        <w:tc>
          <w:tcPr>
            <w:tcW w:w="2148" w:type="dxa"/>
            <w:tcBorders>
              <w:top w:val="single" w:sz="4" w:space="0" w:color="000000"/>
              <w:left w:val="single" w:sz="4" w:space="0" w:color="000000"/>
              <w:bottom w:val="single" w:sz="4" w:space="0" w:color="000000"/>
              <w:right w:val="single" w:sz="4" w:space="0" w:color="000000"/>
            </w:tcBorders>
          </w:tcPr>
          <w:p w14:paraId="0282FE11" w14:textId="42307773" w:rsidR="00873861" w:rsidRPr="00B76BF1" w:rsidRDefault="00873861" w:rsidP="00873861">
            <w:pPr>
              <w:rPr>
                <w:rFonts w:ascii="Arial Narrow" w:eastAsia="Arial Narrow" w:hAnsi="Arial Narrow" w:cs="Arial Narrow"/>
                <w:lang w:val="en-GB"/>
              </w:rPr>
            </w:pPr>
            <w:r w:rsidRPr="00B76BF1">
              <w:rPr>
                <w:rFonts w:ascii="Arial Narrow" w:hAnsi="Arial Narrow"/>
                <w:lang w:val="en-GB"/>
              </w:rPr>
              <w:t>Monitoring report prepared on the position, role, activities</w:t>
            </w:r>
            <w:r w:rsidR="00820EEC">
              <w:rPr>
                <w:rFonts w:ascii="Arial Narrow" w:hAnsi="Arial Narrow"/>
                <w:lang w:val="en-GB"/>
              </w:rPr>
              <w:t xml:space="preserve"> and</w:t>
            </w:r>
            <w:r w:rsidRPr="00B76BF1">
              <w:rPr>
                <w:rFonts w:ascii="Arial Narrow" w:hAnsi="Arial Narrow"/>
                <w:lang w:val="en-GB"/>
              </w:rPr>
              <w:t xml:space="preserve"> budget spent by political parties on women’s </w:t>
            </w:r>
            <w:r w:rsidR="00144D40" w:rsidRPr="00B76BF1">
              <w:rPr>
                <w:rFonts w:ascii="Arial Narrow" w:hAnsi="Arial Narrow"/>
                <w:lang w:val="en-GB"/>
              </w:rPr>
              <w:t>organisations</w:t>
            </w:r>
            <w:r w:rsidRPr="00B76BF1">
              <w:rPr>
                <w:rFonts w:ascii="Arial Narrow" w:hAnsi="Arial Narrow"/>
                <w:lang w:val="en-GB"/>
              </w:rPr>
              <w:t>.</w:t>
            </w:r>
          </w:p>
        </w:tc>
        <w:tc>
          <w:tcPr>
            <w:tcW w:w="1642" w:type="dxa"/>
            <w:tcBorders>
              <w:top w:val="single" w:sz="4" w:space="0" w:color="000000"/>
              <w:left w:val="single" w:sz="4" w:space="0" w:color="000000"/>
              <w:bottom w:val="single" w:sz="4" w:space="0" w:color="000000"/>
              <w:right w:val="single" w:sz="4" w:space="0" w:color="000000"/>
            </w:tcBorders>
          </w:tcPr>
          <w:p w14:paraId="0282FE12" w14:textId="415C57B4"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 xml:space="preserve">Ministry of Human and Minority Rights, </w:t>
            </w:r>
          </w:p>
          <w:p w14:paraId="5CE11E9A" w14:textId="41F56DEF" w:rsidR="00A47D3F" w:rsidRPr="00B76BF1" w:rsidRDefault="00A47D3F" w:rsidP="00873861">
            <w:pPr>
              <w:rPr>
                <w:rFonts w:ascii="Arial Narrow" w:eastAsia="Arial Narrow" w:hAnsi="Arial Narrow" w:cs="Arial Narrow"/>
                <w:lang w:val="en-GB"/>
              </w:rPr>
            </w:pPr>
            <w:r w:rsidRPr="00B76BF1">
              <w:rPr>
                <w:rFonts w:ascii="Arial Narrow" w:eastAsia="Arial Narrow" w:hAnsi="Arial Narrow" w:cs="Arial Narrow"/>
                <w:lang w:val="en-GB"/>
              </w:rPr>
              <w:t xml:space="preserve">Standing </w:t>
            </w:r>
            <w:r w:rsidR="00873861" w:rsidRPr="00B76BF1">
              <w:rPr>
                <w:rFonts w:ascii="Arial Narrow" w:eastAsia="Arial Narrow" w:hAnsi="Arial Narrow" w:cs="Arial Narrow"/>
                <w:lang w:val="en-GB"/>
              </w:rPr>
              <w:t>Committee on Gender Equality of the Parliament of Montenegro</w:t>
            </w:r>
          </w:p>
          <w:p w14:paraId="666B35A3" w14:textId="77777777" w:rsidR="001C0B63"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Women’s Political Club</w:t>
            </w:r>
          </w:p>
          <w:p w14:paraId="0282FE13" w14:textId="7D740185"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Civil sector organisations</w:t>
            </w:r>
          </w:p>
        </w:tc>
        <w:tc>
          <w:tcPr>
            <w:tcW w:w="1688" w:type="dxa"/>
            <w:tcBorders>
              <w:top w:val="single" w:sz="4" w:space="0" w:color="000000"/>
              <w:left w:val="single" w:sz="4" w:space="0" w:color="000000"/>
              <w:bottom w:val="single" w:sz="4" w:space="0" w:color="000000"/>
              <w:right w:val="single" w:sz="4" w:space="0" w:color="000000"/>
            </w:tcBorders>
          </w:tcPr>
          <w:p w14:paraId="0282FE14" w14:textId="5D102590"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t>Q3 2025</w:t>
            </w:r>
          </w:p>
        </w:tc>
        <w:tc>
          <w:tcPr>
            <w:tcW w:w="1688" w:type="dxa"/>
            <w:tcBorders>
              <w:top w:val="single" w:sz="4" w:space="0" w:color="000000"/>
              <w:left w:val="single" w:sz="4" w:space="0" w:color="000000"/>
              <w:bottom w:val="single" w:sz="4" w:space="0" w:color="000000"/>
              <w:right w:val="single" w:sz="4" w:space="0" w:color="000000"/>
            </w:tcBorders>
          </w:tcPr>
          <w:p w14:paraId="0282FE15" w14:textId="3499A68D"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t>Q4 2026</w:t>
            </w:r>
          </w:p>
        </w:tc>
        <w:tc>
          <w:tcPr>
            <w:tcW w:w="1503" w:type="dxa"/>
            <w:tcBorders>
              <w:top w:val="single" w:sz="4" w:space="0" w:color="000000"/>
              <w:left w:val="single" w:sz="4" w:space="0" w:color="000000"/>
              <w:bottom w:val="single" w:sz="4" w:space="0" w:color="000000"/>
              <w:right w:val="single" w:sz="4" w:space="0" w:color="000000"/>
            </w:tcBorders>
          </w:tcPr>
          <w:p w14:paraId="0282FE16" w14:textId="143A5340" w:rsidR="00873861" w:rsidRPr="00B76BF1" w:rsidRDefault="00E625A1" w:rsidP="00873861">
            <w:pPr>
              <w:rPr>
                <w:rFonts w:ascii="Arial Narrow" w:eastAsia="Arial Narrow" w:hAnsi="Arial Narrow" w:cs="Arial Narrow"/>
                <w:lang w:val="en-GB"/>
              </w:rPr>
            </w:pPr>
            <w:r w:rsidRPr="00B76BF1">
              <w:rPr>
                <w:rFonts w:ascii="Arial Narrow" w:eastAsia="Arial Narrow" w:hAnsi="Arial Narrow" w:cs="Arial Narrow"/>
                <w:lang w:val="en-GB"/>
              </w:rPr>
              <w:t>€</w:t>
            </w:r>
            <w:r w:rsidR="00873861" w:rsidRPr="00B76BF1">
              <w:rPr>
                <w:rFonts w:ascii="Arial Narrow" w:eastAsia="Arial Narrow" w:hAnsi="Arial Narrow" w:cs="Arial Narrow"/>
                <w:lang w:val="en-GB"/>
              </w:rPr>
              <w:t>2</w:t>
            </w:r>
            <w:r w:rsidR="00046250" w:rsidRPr="00B76BF1">
              <w:rPr>
                <w:rFonts w:ascii="Arial Narrow" w:eastAsia="Arial Narrow" w:hAnsi="Arial Narrow" w:cs="Arial Narrow"/>
                <w:lang w:val="en-GB"/>
              </w:rPr>
              <w:t>,</w:t>
            </w:r>
            <w:r w:rsidR="00873861" w:rsidRPr="00B76BF1">
              <w:rPr>
                <w:rFonts w:ascii="Arial Narrow" w:eastAsia="Arial Narrow" w:hAnsi="Arial Narrow" w:cs="Arial Narrow"/>
                <w:lang w:val="en-GB"/>
              </w:rPr>
              <w:t>500</w:t>
            </w:r>
          </w:p>
        </w:tc>
        <w:tc>
          <w:tcPr>
            <w:tcW w:w="2092" w:type="dxa"/>
            <w:tcBorders>
              <w:top w:val="single" w:sz="4" w:space="0" w:color="000000"/>
              <w:left w:val="single" w:sz="4" w:space="0" w:color="000000"/>
              <w:bottom w:val="single" w:sz="4" w:space="0" w:color="000000"/>
              <w:right w:val="single" w:sz="4" w:space="0" w:color="000000"/>
            </w:tcBorders>
          </w:tcPr>
          <w:p w14:paraId="0282FE17" w14:textId="66B78FB0"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t>State budget</w:t>
            </w:r>
          </w:p>
        </w:tc>
      </w:tr>
      <w:tr w:rsidR="00873861" w:rsidRPr="00B76BF1" w14:paraId="0282FE20"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E19" w14:textId="5869A19F" w:rsidR="00873861" w:rsidRPr="00B76BF1" w:rsidRDefault="00873861" w:rsidP="00873861">
            <w:pPr>
              <w:rPr>
                <w:rFonts w:ascii="Arial Narrow" w:eastAsia="Arial Narrow" w:hAnsi="Arial Narrow" w:cs="Arial Narrow"/>
                <w:b/>
                <w:lang w:val="en-GB"/>
              </w:rPr>
            </w:pPr>
            <w:r w:rsidRPr="00B76BF1">
              <w:rPr>
                <w:rFonts w:ascii="Arial Narrow" w:hAnsi="Arial Narrow"/>
                <w:lang w:val="en-GB"/>
              </w:rPr>
              <w:t>4.7 Introduce a survey of civil servants and employees on satisfaction, motivation, performance, and overall work environment</w:t>
            </w:r>
          </w:p>
        </w:tc>
        <w:tc>
          <w:tcPr>
            <w:tcW w:w="2148" w:type="dxa"/>
            <w:tcBorders>
              <w:top w:val="single" w:sz="4" w:space="0" w:color="000000"/>
              <w:left w:val="single" w:sz="4" w:space="0" w:color="000000"/>
              <w:bottom w:val="single" w:sz="4" w:space="0" w:color="000000"/>
              <w:right w:val="single" w:sz="4" w:space="0" w:color="000000"/>
            </w:tcBorders>
          </w:tcPr>
          <w:p w14:paraId="0282FE1A" w14:textId="73FD8240" w:rsidR="00873861" w:rsidRPr="00B76BF1" w:rsidRDefault="00873861" w:rsidP="00873861">
            <w:pPr>
              <w:rPr>
                <w:rFonts w:ascii="Arial Narrow" w:eastAsia="Arial Narrow" w:hAnsi="Arial Narrow" w:cs="Arial Narrow"/>
                <w:lang w:val="en-GB"/>
              </w:rPr>
            </w:pPr>
            <w:r w:rsidRPr="00B76BF1">
              <w:rPr>
                <w:rFonts w:ascii="Arial Narrow" w:hAnsi="Arial Narrow"/>
                <w:lang w:val="en-GB"/>
              </w:rPr>
              <w:t>Survey conducted bi</w:t>
            </w:r>
            <w:r w:rsidR="00B76BF1">
              <w:rPr>
                <w:rFonts w:ascii="Arial Narrow" w:hAnsi="Arial Narrow"/>
                <w:lang w:val="en-GB"/>
              </w:rPr>
              <w:t>annu</w:t>
            </w:r>
            <w:r w:rsidRPr="00B76BF1">
              <w:rPr>
                <w:rFonts w:ascii="Arial Narrow" w:hAnsi="Arial Narrow"/>
                <w:lang w:val="en-GB"/>
              </w:rPr>
              <w:t>ally, including aspects of gender equality in the work environment.</w:t>
            </w:r>
          </w:p>
        </w:tc>
        <w:tc>
          <w:tcPr>
            <w:tcW w:w="1642" w:type="dxa"/>
            <w:tcBorders>
              <w:top w:val="single" w:sz="4" w:space="0" w:color="000000"/>
              <w:left w:val="single" w:sz="4" w:space="0" w:color="000000"/>
              <w:bottom w:val="single" w:sz="4" w:space="0" w:color="000000"/>
              <w:right w:val="single" w:sz="4" w:space="0" w:color="000000"/>
            </w:tcBorders>
          </w:tcPr>
          <w:p w14:paraId="0282FE1B" w14:textId="3D7B80EA"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Human Resources Administration</w:t>
            </w:r>
          </w:p>
        </w:tc>
        <w:tc>
          <w:tcPr>
            <w:tcW w:w="1688" w:type="dxa"/>
            <w:tcBorders>
              <w:top w:val="single" w:sz="4" w:space="0" w:color="000000"/>
              <w:left w:val="single" w:sz="4" w:space="0" w:color="000000"/>
              <w:bottom w:val="single" w:sz="4" w:space="0" w:color="000000"/>
              <w:right w:val="single" w:sz="4" w:space="0" w:color="000000"/>
            </w:tcBorders>
          </w:tcPr>
          <w:p w14:paraId="0282FE1C" w14:textId="178A401C"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t>Q4 2025</w:t>
            </w:r>
          </w:p>
        </w:tc>
        <w:tc>
          <w:tcPr>
            <w:tcW w:w="1688" w:type="dxa"/>
            <w:tcBorders>
              <w:top w:val="single" w:sz="4" w:space="0" w:color="000000"/>
              <w:left w:val="single" w:sz="4" w:space="0" w:color="000000"/>
              <w:bottom w:val="single" w:sz="4" w:space="0" w:color="000000"/>
              <w:right w:val="single" w:sz="4" w:space="0" w:color="000000"/>
            </w:tcBorders>
          </w:tcPr>
          <w:p w14:paraId="0282FE1D" w14:textId="3ABAD26D"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t>Q2 2026</w:t>
            </w:r>
          </w:p>
        </w:tc>
        <w:tc>
          <w:tcPr>
            <w:tcW w:w="1503" w:type="dxa"/>
            <w:tcBorders>
              <w:top w:val="single" w:sz="4" w:space="0" w:color="000000"/>
              <w:left w:val="single" w:sz="4" w:space="0" w:color="000000"/>
              <w:bottom w:val="single" w:sz="4" w:space="0" w:color="000000"/>
              <w:right w:val="single" w:sz="4" w:space="0" w:color="000000"/>
            </w:tcBorders>
          </w:tcPr>
          <w:p w14:paraId="0282FE1E" w14:textId="17C21C3A"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t>No additional funds are needed</w:t>
            </w:r>
          </w:p>
        </w:tc>
        <w:tc>
          <w:tcPr>
            <w:tcW w:w="2092" w:type="dxa"/>
            <w:tcBorders>
              <w:top w:val="single" w:sz="4" w:space="0" w:color="000000"/>
              <w:left w:val="single" w:sz="4" w:space="0" w:color="000000"/>
              <w:bottom w:val="single" w:sz="4" w:space="0" w:color="000000"/>
              <w:right w:val="single" w:sz="4" w:space="0" w:color="000000"/>
            </w:tcBorders>
          </w:tcPr>
          <w:p w14:paraId="0282FE1F" w14:textId="29B77BC1"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t>State budget</w:t>
            </w:r>
          </w:p>
        </w:tc>
      </w:tr>
      <w:tr w:rsidR="00873861" w:rsidRPr="00B76BF1" w14:paraId="0282FE2D"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E21" w14:textId="67B25E40" w:rsidR="00873861" w:rsidRPr="00B76BF1" w:rsidRDefault="00873861" w:rsidP="00873861">
            <w:pPr>
              <w:rPr>
                <w:rFonts w:ascii="Arial Narrow" w:eastAsia="Arial Narrow" w:hAnsi="Arial Narrow" w:cs="Arial Narrow"/>
                <w:b/>
                <w:lang w:val="en-GB"/>
              </w:rPr>
            </w:pPr>
            <w:r w:rsidRPr="00B76BF1">
              <w:rPr>
                <w:rFonts w:ascii="Arial Narrow" w:hAnsi="Arial Narrow"/>
                <w:lang w:val="en-GB"/>
              </w:rPr>
              <w:t>4.8 Orga</w:t>
            </w:r>
            <w:r w:rsidR="00B76BF1">
              <w:rPr>
                <w:rFonts w:ascii="Arial Narrow" w:hAnsi="Arial Narrow"/>
                <w:lang w:val="en-GB"/>
              </w:rPr>
              <w:t>nise</w:t>
            </w:r>
            <w:r w:rsidRPr="00B76BF1">
              <w:rPr>
                <w:rFonts w:ascii="Arial Narrow" w:hAnsi="Arial Narrow"/>
                <w:lang w:val="en-GB"/>
              </w:rPr>
              <w:t xml:space="preserve"> trainings for </w:t>
            </w:r>
            <w:r w:rsidR="00B76BF1" w:rsidRPr="00B76BF1">
              <w:rPr>
                <w:rFonts w:ascii="Arial Narrow" w:hAnsi="Arial Narrow"/>
                <w:lang w:val="en-GB"/>
              </w:rPr>
              <w:t>councillors</w:t>
            </w:r>
            <w:r w:rsidRPr="00B76BF1">
              <w:rPr>
                <w:rFonts w:ascii="Arial Narrow" w:hAnsi="Arial Narrow"/>
                <w:lang w:val="en-GB"/>
              </w:rPr>
              <w:t xml:space="preserve"> in local governments on gender equality</w:t>
            </w:r>
          </w:p>
        </w:tc>
        <w:tc>
          <w:tcPr>
            <w:tcW w:w="2148" w:type="dxa"/>
            <w:tcBorders>
              <w:top w:val="single" w:sz="4" w:space="0" w:color="000000"/>
              <w:left w:val="single" w:sz="4" w:space="0" w:color="000000"/>
              <w:bottom w:val="single" w:sz="4" w:space="0" w:color="000000"/>
              <w:right w:val="single" w:sz="4" w:space="0" w:color="000000"/>
            </w:tcBorders>
          </w:tcPr>
          <w:p w14:paraId="0282FE24" w14:textId="074632CD" w:rsidR="00873861" w:rsidRPr="00B76BF1" w:rsidRDefault="00873861" w:rsidP="00873861">
            <w:pPr>
              <w:rPr>
                <w:rFonts w:ascii="Arial Narrow" w:eastAsia="Arial Narrow" w:hAnsi="Arial Narrow" w:cs="Arial Narrow"/>
                <w:lang w:val="en-GB"/>
              </w:rPr>
            </w:pPr>
            <w:r w:rsidRPr="00B76BF1">
              <w:rPr>
                <w:rFonts w:ascii="Arial Narrow" w:hAnsi="Arial Narrow"/>
                <w:lang w:val="en-GB"/>
              </w:rPr>
              <w:t>At least two trainings per year orga</w:t>
            </w:r>
            <w:r w:rsidR="00B76BF1">
              <w:rPr>
                <w:rFonts w:ascii="Arial Narrow" w:hAnsi="Arial Narrow"/>
                <w:lang w:val="en-GB"/>
              </w:rPr>
              <w:t>nise</w:t>
            </w:r>
            <w:r w:rsidRPr="00B76BF1">
              <w:rPr>
                <w:rFonts w:ascii="Arial Narrow" w:hAnsi="Arial Narrow"/>
                <w:lang w:val="en-GB"/>
              </w:rPr>
              <w:t>d.</w:t>
            </w:r>
          </w:p>
        </w:tc>
        <w:tc>
          <w:tcPr>
            <w:tcW w:w="1642" w:type="dxa"/>
            <w:tcBorders>
              <w:top w:val="single" w:sz="4" w:space="0" w:color="000000"/>
              <w:left w:val="single" w:sz="4" w:space="0" w:color="000000"/>
              <w:bottom w:val="single" w:sz="4" w:space="0" w:color="000000"/>
              <w:right w:val="single" w:sz="4" w:space="0" w:color="000000"/>
            </w:tcBorders>
          </w:tcPr>
          <w:p w14:paraId="0282FE25" w14:textId="4930EC79"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0282FE26" w14:textId="75EE463E"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Local self-governments</w:t>
            </w:r>
          </w:p>
          <w:p w14:paraId="0282FE27" w14:textId="79C693AB"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 xml:space="preserve">Protector of Human Rights </w:t>
            </w:r>
            <w:r w:rsidRPr="00B76BF1">
              <w:rPr>
                <w:rFonts w:ascii="Arial Narrow" w:eastAsia="Arial Narrow" w:hAnsi="Arial Narrow" w:cs="Arial Narrow"/>
                <w:lang w:val="en-GB"/>
              </w:rPr>
              <w:lastRenderedPageBreak/>
              <w:t>and Freedoms of Montenegro</w:t>
            </w:r>
          </w:p>
        </w:tc>
        <w:tc>
          <w:tcPr>
            <w:tcW w:w="1688" w:type="dxa"/>
            <w:tcBorders>
              <w:top w:val="single" w:sz="4" w:space="0" w:color="000000"/>
              <w:left w:val="single" w:sz="4" w:space="0" w:color="000000"/>
              <w:bottom w:val="single" w:sz="4" w:space="0" w:color="000000"/>
              <w:right w:val="single" w:sz="4" w:space="0" w:color="000000"/>
            </w:tcBorders>
          </w:tcPr>
          <w:p w14:paraId="0282FE28" w14:textId="2F7E57F2"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lastRenderedPageBreak/>
              <w:t>Q3 2025</w:t>
            </w:r>
          </w:p>
        </w:tc>
        <w:tc>
          <w:tcPr>
            <w:tcW w:w="1688" w:type="dxa"/>
            <w:tcBorders>
              <w:top w:val="single" w:sz="4" w:space="0" w:color="000000"/>
              <w:left w:val="single" w:sz="4" w:space="0" w:color="000000"/>
              <w:bottom w:val="single" w:sz="4" w:space="0" w:color="000000"/>
              <w:right w:val="single" w:sz="4" w:space="0" w:color="000000"/>
            </w:tcBorders>
          </w:tcPr>
          <w:p w14:paraId="0282FE29" w14:textId="3F0D633C"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t>Q4 2026</w:t>
            </w:r>
          </w:p>
        </w:tc>
        <w:tc>
          <w:tcPr>
            <w:tcW w:w="1503" w:type="dxa"/>
            <w:tcBorders>
              <w:top w:val="single" w:sz="4" w:space="0" w:color="000000"/>
              <w:left w:val="single" w:sz="4" w:space="0" w:color="000000"/>
              <w:bottom w:val="single" w:sz="4" w:space="0" w:color="000000"/>
              <w:right w:val="single" w:sz="4" w:space="0" w:color="000000"/>
            </w:tcBorders>
          </w:tcPr>
          <w:p w14:paraId="0282FE2A" w14:textId="5A8E03F9" w:rsidR="00873861" w:rsidRPr="00B76BF1" w:rsidRDefault="00E625A1" w:rsidP="00873861">
            <w:pPr>
              <w:rPr>
                <w:rFonts w:ascii="Arial Narrow" w:eastAsia="Arial Narrow" w:hAnsi="Arial Narrow" w:cs="Arial Narrow"/>
                <w:lang w:val="en-GB"/>
              </w:rPr>
            </w:pPr>
            <w:r w:rsidRPr="00B76BF1">
              <w:rPr>
                <w:rFonts w:ascii="Arial Narrow" w:eastAsia="Arial Narrow" w:hAnsi="Arial Narrow" w:cs="Arial Narrow"/>
                <w:lang w:val="en-GB"/>
              </w:rPr>
              <w:t>€</w:t>
            </w:r>
            <w:r w:rsidR="00873861" w:rsidRPr="00B76BF1">
              <w:rPr>
                <w:rFonts w:ascii="Arial Narrow" w:eastAsia="Arial Narrow" w:hAnsi="Arial Narrow" w:cs="Arial Narrow"/>
                <w:lang w:val="en-GB"/>
              </w:rPr>
              <w:t>1,000</w:t>
            </w:r>
          </w:p>
        </w:tc>
        <w:tc>
          <w:tcPr>
            <w:tcW w:w="2092" w:type="dxa"/>
            <w:tcBorders>
              <w:top w:val="single" w:sz="4" w:space="0" w:color="000000"/>
              <w:left w:val="single" w:sz="4" w:space="0" w:color="000000"/>
              <w:bottom w:val="single" w:sz="4" w:space="0" w:color="000000"/>
              <w:right w:val="single" w:sz="4" w:space="0" w:color="000000"/>
            </w:tcBorders>
          </w:tcPr>
          <w:p w14:paraId="0282FE2B" w14:textId="27F64C43"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E2C" w14:textId="1FBD3DD1"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t>Donor support</w:t>
            </w:r>
          </w:p>
        </w:tc>
      </w:tr>
      <w:tr w:rsidR="00873861" w:rsidRPr="00B76BF1" w14:paraId="0282FE3D" w14:textId="77777777" w:rsidTr="004534DD">
        <w:tc>
          <w:tcPr>
            <w:tcW w:w="2189" w:type="dxa"/>
            <w:tcBorders>
              <w:top w:val="single" w:sz="4" w:space="0" w:color="000000"/>
              <w:left w:val="single" w:sz="4" w:space="0" w:color="000000"/>
              <w:bottom w:val="single" w:sz="4" w:space="0" w:color="000000"/>
              <w:right w:val="single" w:sz="4" w:space="0" w:color="000000"/>
            </w:tcBorders>
          </w:tcPr>
          <w:p w14:paraId="0282FE2E" w14:textId="4EB780A2" w:rsidR="00873861" w:rsidRPr="00B76BF1" w:rsidRDefault="00873861" w:rsidP="00873861">
            <w:pPr>
              <w:rPr>
                <w:rFonts w:ascii="Arial Narrow" w:eastAsia="Arial Narrow" w:hAnsi="Arial Narrow" w:cs="Arial Narrow"/>
                <w:b/>
                <w:lang w:val="en-GB"/>
              </w:rPr>
            </w:pPr>
            <w:r w:rsidRPr="00B76BF1">
              <w:rPr>
                <w:rFonts w:ascii="Arial Narrow" w:hAnsi="Arial Narrow"/>
                <w:lang w:val="en-GB"/>
              </w:rPr>
              <w:t xml:space="preserve">4.9 Develop and implement training </w:t>
            </w:r>
            <w:r w:rsidR="00C314B3" w:rsidRPr="00B76BF1">
              <w:rPr>
                <w:rFonts w:ascii="Arial Narrow" w:hAnsi="Arial Narrow"/>
                <w:lang w:val="en-GB"/>
              </w:rPr>
              <w:t>programmes</w:t>
            </w:r>
            <w:r w:rsidRPr="00B76BF1">
              <w:rPr>
                <w:rFonts w:ascii="Arial Narrow" w:hAnsi="Arial Narrow"/>
                <w:lang w:val="en-GB"/>
              </w:rPr>
              <w:t xml:space="preserve"> for leadership competence development</w:t>
            </w:r>
          </w:p>
        </w:tc>
        <w:tc>
          <w:tcPr>
            <w:tcW w:w="2148" w:type="dxa"/>
            <w:tcBorders>
              <w:top w:val="single" w:sz="4" w:space="0" w:color="000000"/>
              <w:left w:val="single" w:sz="4" w:space="0" w:color="000000"/>
              <w:bottom w:val="single" w:sz="4" w:space="0" w:color="000000"/>
              <w:right w:val="single" w:sz="4" w:space="0" w:color="000000"/>
            </w:tcBorders>
          </w:tcPr>
          <w:p w14:paraId="0282FE31" w14:textId="48376221" w:rsidR="00873861" w:rsidRPr="00B76BF1" w:rsidRDefault="00873861" w:rsidP="00C314B3">
            <w:pPr>
              <w:spacing w:before="20" w:after="20"/>
              <w:rPr>
                <w:rFonts w:ascii="Arial Narrow" w:eastAsia="Arial Narrow" w:hAnsi="Arial Narrow" w:cs="Arial Narrow"/>
                <w:lang w:val="en-GB"/>
              </w:rPr>
            </w:pPr>
            <w:r w:rsidRPr="00B76BF1">
              <w:rPr>
                <w:rFonts w:ascii="Arial Narrow" w:hAnsi="Arial Narrow"/>
                <w:lang w:val="en-GB"/>
              </w:rPr>
              <w:t xml:space="preserve">Training </w:t>
            </w:r>
            <w:r w:rsidR="00C314B3" w:rsidRPr="00B76BF1">
              <w:rPr>
                <w:rFonts w:ascii="Arial Narrow" w:hAnsi="Arial Narrow"/>
                <w:lang w:val="en-GB"/>
              </w:rPr>
              <w:t>programmes</w:t>
            </w:r>
            <w:r w:rsidRPr="00B76BF1">
              <w:rPr>
                <w:rFonts w:ascii="Arial Narrow" w:hAnsi="Arial Narrow"/>
                <w:lang w:val="en-GB"/>
              </w:rPr>
              <w:t xml:space="preserve"> developed and implemented, incorporating principles of diversity, equality, inclusion, and accessibility. 30 </w:t>
            </w:r>
            <w:r w:rsidR="00A47D3F" w:rsidRPr="00B76BF1">
              <w:rPr>
                <w:rFonts w:ascii="Arial Narrow" w:hAnsi="Arial Narrow"/>
                <w:lang w:val="en-GB"/>
              </w:rPr>
              <w:t xml:space="preserve">members of </w:t>
            </w:r>
            <w:r w:rsidRPr="00B76BF1">
              <w:rPr>
                <w:rFonts w:ascii="Arial Narrow" w:hAnsi="Arial Narrow"/>
                <w:lang w:val="en-GB"/>
              </w:rPr>
              <w:t xml:space="preserve">managerial staff completed the </w:t>
            </w:r>
            <w:r w:rsidR="00C314B3" w:rsidRPr="00B76BF1">
              <w:rPr>
                <w:rFonts w:ascii="Arial Narrow" w:hAnsi="Arial Narrow"/>
                <w:lang w:val="en-GB"/>
              </w:rPr>
              <w:t>programme</w:t>
            </w:r>
            <w:r w:rsidRPr="00B76BF1">
              <w:rPr>
                <w:rFonts w:ascii="Arial Narrow" w:hAnsi="Arial Narrow"/>
                <w:lang w:val="en-GB"/>
              </w:rPr>
              <w:t>.</w:t>
            </w:r>
          </w:p>
        </w:tc>
        <w:tc>
          <w:tcPr>
            <w:tcW w:w="1642" w:type="dxa"/>
            <w:tcBorders>
              <w:top w:val="single" w:sz="4" w:space="0" w:color="000000"/>
              <w:left w:val="single" w:sz="4" w:space="0" w:color="000000"/>
              <w:bottom w:val="single" w:sz="4" w:space="0" w:color="000000"/>
              <w:right w:val="single" w:sz="4" w:space="0" w:color="000000"/>
            </w:tcBorders>
          </w:tcPr>
          <w:p w14:paraId="0282FE32" w14:textId="0CD70C5A" w:rsidR="00873861" w:rsidRPr="00B76BF1" w:rsidRDefault="00873861" w:rsidP="00A47D3F">
            <w:pPr>
              <w:spacing w:before="20" w:after="20"/>
              <w:rPr>
                <w:rFonts w:ascii="Arial Narrow" w:eastAsia="Arial Narrow" w:hAnsi="Arial Narrow" w:cs="Arial Narrow"/>
                <w:lang w:val="en-GB"/>
              </w:rPr>
            </w:pPr>
            <w:r w:rsidRPr="00B76BF1">
              <w:rPr>
                <w:rFonts w:ascii="Arial Narrow" w:eastAsia="Arial Narrow" w:hAnsi="Arial Narrow" w:cs="Arial Narrow"/>
                <w:lang w:val="en-GB"/>
              </w:rPr>
              <w:t>Human Resources Administration</w:t>
            </w:r>
          </w:p>
          <w:p w14:paraId="0282FE33" w14:textId="77777777" w:rsidR="00873861" w:rsidRPr="00B76BF1" w:rsidRDefault="00873861" w:rsidP="00A47D3F">
            <w:pPr>
              <w:spacing w:before="20" w:after="20"/>
              <w:rPr>
                <w:rFonts w:ascii="Arial Narrow" w:eastAsia="Arial Narrow" w:hAnsi="Arial Narrow" w:cs="Arial Narrow"/>
                <w:lang w:val="en-GB"/>
              </w:rPr>
            </w:pPr>
          </w:p>
          <w:p w14:paraId="0282FE34" w14:textId="281D041B" w:rsidR="00873861" w:rsidRPr="00B76BF1" w:rsidRDefault="00873861" w:rsidP="00A47D3F">
            <w:pPr>
              <w:spacing w:before="20" w:after="20"/>
              <w:rPr>
                <w:rFonts w:ascii="Arial Narrow" w:eastAsia="Arial Narrow" w:hAnsi="Arial Narrow" w:cs="Arial Narrow"/>
                <w:lang w:val="en-GB"/>
              </w:rPr>
            </w:pPr>
            <w:r w:rsidRPr="00B76BF1">
              <w:rPr>
                <w:rFonts w:ascii="Arial Narrow" w:eastAsia="Arial Narrow" w:hAnsi="Arial Narrow" w:cs="Arial Narrow"/>
                <w:lang w:val="en-GB"/>
              </w:rPr>
              <w:t>Ministry of Public Administration</w:t>
            </w:r>
          </w:p>
          <w:p w14:paraId="0282FE35" w14:textId="77777777" w:rsidR="00873861" w:rsidRPr="00B76BF1" w:rsidRDefault="00873861" w:rsidP="00A47D3F">
            <w:pPr>
              <w:spacing w:before="20" w:after="20"/>
              <w:rPr>
                <w:rFonts w:ascii="Arial Narrow" w:eastAsia="Arial Narrow" w:hAnsi="Arial Narrow" w:cs="Arial Narrow"/>
                <w:lang w:val="en-GB"/>
              </w:rPr>
            </w:pPr>
          </w:p>
          <w:p w14:paraId="0282FE36" w14:textId="3C4748E1" w:rsidR="00873861" w:rsidRPr="00B76BF1" w:rsidRDefault="00873861" w:rsidP="00A47D3F">
            <w:pPr>
              <w:spacing w:before="20" w:after="20"/>
              <w:rPr>
                <w:rFonts w:ascii="Arial Narrow" w:eastAsia="Arial Narrow" w:hAnsi="Arial Narrow" w:cs="Arial Narrow"/>
                <w:lang w:val="en-GB"/>
              </w:rPr>
            </w:pPr>
            <w:r w:rsidRPr="00B76BF1">
              <w:rPr>
                <w:rFonts w:ascii="Arial Narrow" w:eastAsia="Arial Narrow" w:hAnsi="Arial Narrow" w:cs="Arial Narrow"/>
                <w:lang w:val="en-GB"/>
              </w:rPr>
              <w:t>Secretariat-General of the Government</w:t>
            </w:r>
          </w:p>
          <w:p w14:paraId="15C3C68B" w14:textId="77777777" w:rsidR="003250C4" w:rsidRPr="00B76BF1" w:rsidRDefault="003250C4" w:rsidP="00873861">
            <w:pPr>
              <w:spacing w:before="20" w:after="20"/>
              <w:jc w:val="both"/>
              <w:rPr>
                <w:rFonts w:ascii="Arial Narrow" w:eastAsia="Arial Narrow" w:hAnsi="Arial Narrow" w:cs="Arial Narrow"/>
                <w:lang w:val="en-GB"/>
              </w:rPr>
            </w:pPr>
          </w:p>
          <w:p w14:paraId="18B61DD8" w14:textId="2E2218D4"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Office of the Prime Minister</w:t>
            </w:r>
          </w:p>
          <w:p w14:paraId="0282FE37" w14:textId="023E56CD"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UNDP</w:t>
            </w:r>
          </w:p>
        </w:tc>
        <w:tc>
          <w:tcPr>
            <w:tcW w:w="1688" w:type="dxa"/>
            <w:tcBorders>
              <w:top w:val="single" w:sz="4" w:space="0" w:color="000000"/>
              <w:left w:val="single" w:sz="4" w:space="0" w:color="000000"/>
              <w:bottom w:val="single" w:sz="4" w:space="0" w:color="000000"/>
              <w:right w:val="single" w:sz="4" w:space="0" w:color="000000"/>
            </w:tcBorders>
          </w:tcPr>
          <w:p w14:paraId="0282FE38" w14:textId="400A324B"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8" w:type="dxa"/>
            <w:tcBorders>
              <w:top w:val="single" w:sz="4" w:space="0" w:color="000000"/>
              <w:left w:val="single" w:sz="4" w:space="0" w:color="000000"/>
              <w:bottom w:val="single" w:sz="4" w:space="0" w:color="000000"/>
              <w:right w:val="single" w:sz="4" w:space="0" w:color="000000"/>
            </w:tcBorders>
          </w:tcPr>
          <w:p w14:paraId="0282FE39" w14:textId="71C3076F"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3" w:type="dxa"/>
            <w:tcBorders>
              <w:top w:val="single" w:sz="4" w:space="0" w:color="000000"/>
              <w:left w:val="single" w:sz="4" w:space="0" w:color="000000"/>
              <w:bottom w:val="single" w:sz="4" w:space="0" w:color="000000"/>
              <w:right w:val="single" w:sz="4" w:space="0" w:color="000000"/>
            </w:tcBorders>
          </w:tcPr>
          <w:p w14:paraId="0282FE3A" w14:textId="0654ED3A" w:rsidR="00873861" w:rsidRPr="00B76BF1" w:rsidRDefault="00E625A1" w:rsidP="00873861">
            <w:pPr>
              <w:rPr>
                <w:rFonts w:ascii="Arial Narrow" w:eastAsia="Arial Narrow" w:hAnsi="Arial Narrow" w:cs="Arial Narrow"/>
                <w:b/>
                <w:lang w:val="en-GB"/>
              </w:rPr>
            </w:pPr>
            <w:r w:rsidRPr="00B76BF1">
              <w:rPr>
                <w:rFonts w:ascii="Arial Narrow" w:eastAsia="Arial Narrow" w:hAnsi="Arial Narrow" w:cs="Arial Narrow"/>
                <w:lang w:val="en-GB"/>
              </w:rPr>
              <w:t>€</w:t>
            </w:r>
            <w:r w:rsidR="00873861" w:rsidRPr="00B76BF1">
              <w:rPr>
                <w:rFonts w:ascii="Arial Narrow" w:eastAsia="Arial Narrow" w:hAnsi="Arial Narrow" w:cs="Arial Narrow"/>
                <w:lang w:val="en-GB"/>
              </w:rPr>
              <w:t xml:space="preserve">5,000 </w:t>
            </w:r>
          </w:p>
        </w:tc>
        <w:tc>
          <w:tcPr>
            <w:tcW w:w="2092" w:type="dxa"/>
            <w:tcBorders>
              <w:top w:val="single" w:sz="4" w:space="0" w:color="000000"/>
              <w:left w:val="single" w:sz="4" w:space="0" w:color="000000"/>
              <w:bottom w:val="single" w:sz="4" w:space="0" w:color="000000"/>
              <w:right w:val="single" w:sz="4" w:space="0" w:color="000000"/>
            </w:tcBorders>
          </w:tcPr>
          <w:p w14:paraId="0282FE3B" w14:textId="4252BB0A"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E3C" w14:textId="270E7BBF"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r w:rsidR="00873861" w:rsidRPr="00B76BF1" w14:paraId="0282FE48" w14:textId="77777777" w:rsidTr="004534DD">
        <w:trPr>
          <w:trHeight w:val="443"/>
        </w:trPr>
        <w:tc>
          <w:tcPr>
            <w:tcW w:w="2189" w:type="dxa"/>
            <w:tcBorders>
              <w:top w:val="single" w:sz="4" w:space="0" w:color="000000"/>
              <w:left w:val="single" w:sz="4" w:space="0" w:color="000000"/>
              <w:bottom w:val="single" w:sz="4" w:space="0" w:color="000000"/>
              <w:right w:val="single" w:sz="4" w:space="0" w:color="000000"/>
            </w:tcBorders>
            <w:shd w:val="clear" w:color="auto" w:fill="FFFFFF"/>
          </w:tcPr>
          <w:p w14:paraId="0282FE3E" w14:textId="44504C65" w:rsidR="00873861" w:rsidRPr="00B76BF1" w:rsidRDefault="00873861" w:rsidP="00873861">
            <w:pPr>
              <w:rPr>
                <w:rFonts w:ascii="Arial Narrow" w:eastAsia="Arial Narrow" w:hAnsi="Arial Narrow" w:cs="Arial Narrow"/>
                <w:b/>
                <w:lang w:val="en-GB"/>
              </w:rPr>
            </w:pPr>
            <w:r w:rsidRPr="00B76BF1">
              <w:rPr>
                <w:rFonts w:ascii="Arial Narrow" w:hAnsi="Arial Narrow"/>
                <w:lang w:val="en-GB"/>
              </w:rPr>
              <w:t>4.10 Orga</w:t>
            </w:r>
            <w:r w:rsidR="00B76BF1">
              <w:rPr>
                <w:rFonts w:ascii="Arial Narrow" w:hAnsi="Arial Narrow"/>
                <w:lang w:val="en-GB"/>
              </w:rPr>
              <w:t>nise</w:t>
            </w:r>
            <w:r w:rsidRPr="00B76BF1">
              <w:rPr>
                <w:rFonts w:ascii="Arial Narrow" w:hAnsi="Arial Narrow"/>
                <w:lang w:val="en-GB"/>
              </w:rPr>
              <w:t xml:space="preserve"> training on integrating the gender perspective into municipal policies and </w:t>
            </w:r>
            <w:r w:rsidR="00C314B3" w:rsidRPr="00B76BF1">
              <w:rPr>
                <w:rFonts w:ascii="Arial Narrow" w:hAnsi="Arial Narrow"/>
                <w:lang w:val="en-GB"/>
              </w:rPr>
              <w:t>programmes</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Pr>
          <w:p w14:paraId="0282FE3F" w14:textId="3C3A1B4D" w:rsidR="00873861" w:rsidRPr="00B76BF1" w:rsidRDefault="00873861" w:rsidP="00C314B3">
            <w:pPr>
              <w:spacing w:before="20" w:after="20"/>
              <w:rPr>
                <w:rFonts w:ascii="Arial Narrow" w:eastAsia="Arial Narrow" w:hAnsi="Arial Narrow" w:cs="Arial Narrow"/>
                <w:lang w:val="en-GB"/>
              </w:rPr>
            </w:pPr>
            <w:r w:rsidRPr="00B76BF1">
              <w:rPr>
                <w:rFonts w:ascii="Arial Narrow" w:hAnsi="Arial Narrow"/>
                <w:lang w:val="en-GB"/>
              </w:rPr>
              <w:t>One training orga</w:t>
            </w:r>
            <w:r w:rsidR="00B76BF1">
              <w:rPr>
                <w:rFonts w:ascii="Arial Narrow" w:hAnsi="Arial Narrow"/>
                <w:lang w:val="en-GB"/>
              </w:rPr>
              <w:t>nise</w:t>
            </w:r>
            <w:r w:rsidRPr="00B76BF1">
              <w:rPr>
                <w:rFonts w:ascii="Arial Narrow" w:hAnsi="Arial Narrow"/>
                <w:lang w:val="en-GB"/>
              </w:rPr>
              <w:t>d for management and officers dealing with gender equality issues in 25 local governments.</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14:paraId="0282FE40" w14:textId="12A47E11" w:rsidR="00873861" w:rsidRPr="00B76BF1" w:rsidRDefault="00873861" w:rsidP="003250C4">
            <w:pPr>
              <w:rPr>
                <w:rFonts w:ascii="Arial Narrow" w:eastAsia="Arial Narrow" w:hAnsi="Arial Narrow" w:cs="Arial Narrow"/>
                <w:lang w:val="en-GB"/>
              </w:rPr>
            </w:pPr>
            <w:r w:rsidRPr="00B76BF1">
              <w:rPr>
                <w:rFonts w:ascii="Arial Narrow" w:eastAsia="Arial Narrow" w:hAnsi="Arial Narrow" w:cs="Arial Narrow"/>
                <w:lang w:val="en-GB"/>
              </w:rPr>
              <w:t>Union of Municipalities of Montenegro</w:t>
            </w:r>
          </w:p>
          <w:p w14:paraId="0282FE41" w14:textId="4B851529" w:rsidR="00873861" w:rsidRPr="00B76BF1" w:rsidRDefault="00873861" w:rsidP="003250C4">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59A2427E" w14:textId="77777777" w:rsidR="003250C4" w:rsidRPr="00B76BF1" w:rsidRDefault="00873861" w:rsidP="003250C4">
            <w:pPr>
              <w:spacing w:before="20" w:after="20"/>
              <w:rPr>
                <w:rFonts w:ascii="Arial Narrow" w:eastAsia="Arial Narrow" w:hAnsi="Arial Narrow" w:cs="Arial Narrow"/>
                <w:lang w:val="en-GB"/>
              </w:rPr>
            </w:pPr>
            <w:r w:rsidRPr="00B76BF1">
              <w:rPr>
                <w:rFonts w:ascii="Arial Narrow" w:eastAsia="Arial Narrow" w:hAnsi="Arial Narrow" w:cs="Arial Narrow"/>
                <w:lang w:val="en-GB"/>
              </w:rPr>
              <w:t>Local self-governments</w:t>
            </w:r>
          </w:p>
          <w:p w14:paraId="18390F6C" w14:textId="77777777" w:rsidR="003250C4" w:rsidRPr="00B76BF1" w:rsidRDefault="003250C4" w:rsidP="003250C4">
            <w:pPr>
              <w:spacing w:before="20" w:after="20"/>
              <w:rPr>
                <w:rFonts w:ascii="Arial Narrow" w:eastAsia="Arial Narrow" w:hAnsi="Arial Narrow" w:cs="Arial Narrow"/>
                <w:lang w:val="en-GB"/>
              </w:rPr>
            </w:pPr>
          </w:p>
          <w:p w14:paraId="0282FE42" w14:textId="40DDCE1D" w:rsidR="00873861" w:rsidRPr="00B76BF1" w:rsidRDefault="00873861" w:rsidP="003250C4">
            <w:pPr>
              <w:spacing w:before="20" w:after="20"/>
              <w:rPr>
                <w:rFonts w:ascii="Arial Narrow" w:eastAsia="Arial Narrow" w:hAnsi="Arial Narrow" w:cs="Arial Narrow"/>
                <w:lang w:val="en-GB"/>
              </w:rPr>
            </w:pPr>
            <w:r w:rsidRPr="00B76BF1">
              <w:rPr>
                <w:rFonts w:ascii="Arial Narrow" w:eastAsia="Arial Narrow" w:hAnsi="Arial Narrow" w:cs="Arial Narrow"/>
                <w:lang w:val="en-GB"/>
              </w:rPr>
              <w:t>Civil sector organisations</w:t>
            </w:r>
          </w:p>
        </w:tc>
        <w:tc>
          <w:tcPr>
            <w:tcW w:w="1688" w:type="dxa"/>
            <w:tcBorders>
              <w:top w:val="single" w:sz="4" w:space="0" w:color="000000"/>
              <w:left w:val="single" w:sz="4" w:space="0" w:color="000000"/>
              <w:bottom w:val="single" w:sz="4" w:space="0" w:color="000000"/>
              <w:right w:val="single" w:sz="4" w:space="0" w:color="000000"/>
            </w:tcBorders>
          </w:tcPr>
          <w:p w14:paraId="0282FE43" w14:textId="6133F1B0"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688" w:type="dxa"/>
            <w:tcBorders>
              <w:top w:val="single" w:sz="4" w:space="0" w:color="000000"/>
              <w:left w:val="single" w:sz="4" w:space="0" w:color="000000"/>
              <w:bottom w:val="single" w:sz="4" w:space="0" w:color="000000"/>
              <w:right w:val="single" w:sz="4" w:space="0" w:color="000000"/>
            </w:tcBorders>
          </w:tcPr>
          <w:p w14:paraId="0282FE44" w14:textId="44E32E79"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503" w:type="dxa"/>
            <w:tcBorders>
              <w:top w:val="single" w:sz="4" w:space="0" w:color="000000"/>
              <w:left w:val="single" w:sz="4" w:space="0" w:color="000000"/>
              <w:bottom w:val="single" w:sz="4" w:space="0" w:color="000000"/>
              <w:right w:val="single" w:sz="4" w:space="0" w:color="000000"/>
            </w:tcBorders>
          </w:tcPr>
          <w:p w14:paraId="0282FE45" w14:textId="14A55D86" w:rsidR="00873861" w:rsidRPr="00B76BF1" w:rsidRDefault="00E625A1" w:rsidP="00873861">
            <w:pPr>
              <w:jc w:val="both"/>
              <w:rPr>
                <w:rFonts w:ascii="Arial Narrow" w:eastAsia="Arial Narrow" w:hAnsi="Arial Narrow" w:cs="Arial Narrow"/>
                <w:lang w:val="en-GB"/>
              </w:rPr>
            </w:pPr>
            <w:r w:rsidRPr="00B76BF1">
              <w:rPr>
                <w:rFonts w:ascii="Arial Narrow" w:eastAsia="Arial Narrow" w:hAnsi="Arial Narrow" w:cs="Arial Narrow"/>
                <w:lang w:val="en-GB"/>
              </w:rPr>
              <w:t>€</w:t>
            </w:r>
            <w:r w:rsidR="00873861" w:rsidRPr="00B76BF1">
              <w:rPr>
                <w:rFonts w:ascii="Arial Narrow" w:eastAsia="Arial Narrow" w:hAnsi="Arial Narrow" w:cs="Arial Narrow"/>
                <w:lang w:val="en-GB"/>
              </w:rPr>
              <w:t>200</w:t>
            </w:r>
          </w:p>
          <w:p w14:paraId="0282FE46" w14:textId="77777777" w:rsidR="00873861" w:rsidRPr="00B76BF1" w:rsidRDefault="00873861" w:rsidP="00873861">
            <w:pPr>
              <w:rPr>
                <w:rFonts w:ascii="Arial Narrow" w:eastAsia="Arial Narrow" w:hAnsi="Arial Narrow" w:cs="Arial Narrow"/>
                <w:b/>
                <w:lang w:val="en-GB"/>
              </w:rPr>
            </w:pPr>
          </w:p>
        </w:tc>
        <w:tc>
          <w:tcPr>
            <w:tcW w:w="2092" w:type="dxa"/>
            <w:tcBorders>
              <w:top w:val="single" w:sz="4" w:space="0" w:color="000000"/>
              <w:left w:val="single" w:sz="4" w:space="0" w:color="000000"/>
              <w:bottom w:val="single" w:sz="4" w:space="0" w:color="000000"/>
              <w:right w:val="single" w:sz="4" w:space="0" w:color="000000"/>
            </w:tcBorders>
          </w:tcPr>
          <w:p w14:paraId="0282FE47" w14:textId="3BBA6533"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873861" w:rsidRPr="00B76BF1" w14:paraId="0282FE54" w14:textId="77777777" w:rsidTr="004534DD">
        <w:trPr>
          <w:trHeight w:val="443"/>
        </w:trPr>
        <w:tc>
          <w:tcPr>
            <w:tcW w:w="2189" w:type="dxa"/>
            <w:tcBorders>
              <w:top w:val="single" w:sz="4" w:space="0" w:color="000000"/>
              <w:left w:val="single" w:sz="4" w:space="0" w:color="000000"/>
              <w:bottom w:val="single" w:sz="4" w:space="0" w:color="000000"/>
              <w:right w:val="single" w:sz="4" w:space="0" w:color="000000"/>
            </w:tcBorders>
            <w:shd w:val="clear" w:color="auto" w:fill="FFFFFF"/>
          </w:tcPr>
          <w:p w14:paraId="0282FE49" w14:textId="659BAEFE" w:rsidR="00873861" w:rsidRPr="00B76BF1" w:rsidRDefault="00873861" w:rsidP="00873861">
            <w:pPr>
              <w:rPr>
                <w:rFonts w:ascii="Arial Narrow" w:eastAsia="Arial Narrow" w:hAnsi="Arial Narrow" w:cs="Arial Narrow"/>
                <w:b/>
                <w:lang w:val="en-GB"/>
              </w:rPr>
            </w:pPr>
            <w:r w:rsidRPr="00B76BF1">
              <w:rPr>
                <w:rFonts w:ascii="Arial Narrow" w:hAnsi="Arial Narrow"/>
                <w:lang w:val="en-GB"/>
              </w:rPr>
              <w:lastRenderedPageBreak/>
              <w:t>4.11 Orga</w:t>
            </w:r>
            <w:r w:rsidR="00B76BF1">
              <w:rPr>
                <w:rFonts w:ascii="Arial Narrow" w:hAnsi="Arial Narrow"/>
                <w:lang w:val="en-GB"/>
              </w:rPr>
              <w:t>nise</w:t>
            </w:r>
            <w:r w:rsidRPr="00B76BF1">
              <w:rPr>
                <w:rFonts w:ascii="Arial Narrow" w:hAnsi="Arial Narrow"/>
                <w:lang w:val="en-GB"/>
              </w:rPr>
              <w:t xml:space="preserve"> training on monitoring and reporting on the implementation of Local Action Plans for Gender Equality</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Pr>
          <w:p w14:paraId="0282FE4A" w14:textId="167BED80" w:rsidR="00873861" w:rsidRPr="00B76BF1" w:rsidRDefault="00873861" w:rsidP="00144D40">
            <w:pPr>
              <w:spacing w:before="20" w:after="20"/>
              <w:rPr>
                <w:rFonts w:ascii="Arial Narrow" w:eastAsia="Arial Narrow" w:hAnsi="Arial Narrow" w:cs="Arial Narrow"/>
                <w:lang w:val="en-GB"/>
              </w:rPr>
            </w:pPr>
            <w:r w:rsidRPr="00B76BF1">
              <w:rPr>
                <w:rFonts w:ascii="Arial Narrow" w:hAnsi="Arial Narrow"/>
                <w:lang w:val="en-GB"/>
              </w:rPr>
              <w:t>One training orga</w:t>
            </w:r>
            <w:r w:rsidR="00B76BF1">
              <w:rPr>
                <w:rFonts w:ascii="Arial Narrow" w:hAnsi="Arial Narrow"/>
                <w:lang w:val="en-GB"/>
              </w:rPr>
              <w:t>nise</w:t>
            </w:r>
            <w:r w:rsidRPr="00B76BF1">
              <w:rPr>
                <w:rFonts w:ascii="Arial Narrow" w:hAnsi="Arial Narrow"/>
                <w:lang w:val="en-GB"/>
              </w:rPr>
              <w:t>d for officials responsible for gender equality in 25 local governments.</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14:paraId="0282FE4B" w14:textId="60115063" w:rsidR="00873861" w:rsidRPr="00B76BF1" w:rsidRDefault="00873861" w:rsidP="003250C4">
            <w:pPr>
              <w:rPr>
                <w:rFonts w:ascii="Arial Narrow" w:eastAsia="Arial Narrow" w:hAnsi="Arial Narrow" w:cs="Arial Narrow"/>
                <w:lang w:val="en-GB"/>
              </w:rPr>
            </w:pPr>
            <w:r w:rsidRPr="00B76BF1">
              <w:rPr>
                <w:rFonts w:ascii="Arial Narrow" w:eastAsia="Arial Narrow" w:hAnsi="Arial Narrow" w:cs="Arial Narrow"/>
                <w:lang w:val="en-GB"/>
              </w:rPr>
              <w:t xml:space="preserve">Union of Municipalities of Montenegro </w:t>
            </w:r>
          </w:p>
          <w:p w14:paraId="0282FE4C" w14:textId="1345E1F9" w:rsidR="00873861" w:rsidRPr="00B76BF1" w:rsidRDefault="00873861" w:rsidP="003250C4">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1469378F" w14:textId="77777777" w:rsidR="003250C4" w:rsidRPr="00B76BF1" w:rsidRDefault="00873861" w:rsidP="003250C4">
            <w:pPr>
              <w:spacing w:before="20" w:after="20"/>
              <w:rPr>
                <w:rFonts w:ascii="Arial Narrow" w:eastAsia="Arial Narrow" w:hAnsi="Arial Narrow" w:cs="Arial Narrow"/>
                <w:lang w:val="en-GB"/>
              </w:rPr>
            </w:pPr>
            <w:r w:rsidRPr="00B76BF1">
              <w:rPr>
                <w:rFonts w:ascii="Arial Narrow" w:eastAsia="Arial Narrow" w:hAnsi="Arial Narrow" w:cs="Arial Narrow"/>
                <w:lang w:val="en-GB"/>
              </w:rPr>
              <w:t>Local self-governments</w:t>
            </w:r>
          </w:p>
          <w:p w14:paraId="0282FE4D" w14:textId="47C2BA13" w:rsidR="00873861" w:rsidRPr="00B76BF1" w:rsidRDefault="00873861" w:rsidP="003250C4">
            <w:pPr>
              <w:spacing w:before="20" w:after="20"/>
              <w:rPr>
                <w:rFonts w:ascii="Arial Narrow" w:eastAsia="Arial Narrow" w:hAnsi="Arial Narrow" w:cs="Arial Narrow"/>
                <w:lang w:val="en-GB"/>
              </w:rPr>
            </w:pPr>
            <w:r w:rsidRPr="00B76BF1">
              <w:rPr>
                <w:rFonts w:ascii="Arial Narrow" w:eastAsia="Arial Narrow" w:hAnsi="Arial Narrow" w:cs="Arial Narrow"/>
                <w:lang w:val="en-GB"/>
              </w:rPr>
              <w:t>Civil sector organisations</w:t>
            </w:r>
          </w:p>
        </w:tc>
        <w:tc>
          <w:tcPr>
            <w:tcW w:w="1688" w:type="dxa"/>
            <w:tcBorders>
              <w:top w:val="single" w:sz="4" w:space="0" w:color="000000"/>
              <w:left w:val="single" w:sz="4" w:space="0" w:color="000000"/>
              <w:bottom w:val="single" w:sz="4" w:space="0" w:color="000000"/>
              <w:right w:val="single" w:sz="4" w:space="0" w:color="000000"/>
            </w:tcBorders>
          </w:tcPr>
          <w:p w14:paraId="0282FE4E" w14:textId="6C0DF66B" w:rsidR="00873861" w:rsidRPr="00B76BF1" w:rsidRDefault="00873861" w:rsidP="00873861">
            <w:pPr>
              <w:jc w:val="both"/>
              <w:rPr>
                <w:rFonts w:ascii="Arial Narrow" w:eastAsia="Arial Narrow" w:hAnsi="Arial Narrow" w:cs="Arial Narrow"/>
                <w:lang w:val="en-GB"/>
              </w:rPr>
            </w:pPr>
            <w:r w:rsidRPr="00B76BF1">
              <w:rPr>
                <w:rFonts w:ascii="Arial Narrow" w:eastAsia="Arial Narrow" w:hAnsi="Arial Narrow" w:cs="Arial Narrow"/>
                <w:lang w:val="en-GB"/>
              </w:rPr>
              <w:t>Q1</w:t>
            </w:r>
          </w:p>
          <w:p w14:paraId="0282FE4F" w14:textId="77777777"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2026</w:t>
            </w:r>
          </w:p>
        </w:tc>
        <w:tc>
          <w:tcPr>
            <w:tcW w:w="1688" w:type="dxa"/>
            <w:tcBorders>
              <w:top w:val="single" w:sz="4" w:space="0" w:color="000000"/>
              <w:left w:val="single" w:sz="4" w:space="0" w:color="000000"/>
              <w:bottom w:val="single" w:sz="4" w:space="0" w:color="000000"/>
              <w:right w:val="single" w:sz="4" w:space="0" w:color="000000"/>
            </w:tcBorders>
          </w:tcPr>
          <w:p w14:paraId="0282FE50" w14:textId="30850AF6"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3" w:type="dxa"/>
            <w:tcBorders>
              <w:top w:val="single" w:sz="4" w:space="0" w:color="000000"/>
              <w:left w:val="single" w:sz="4" w:space="0" w:color="000000"/>
              <w:bottom w:val="single" w:sz="4" w:space="0" w:color="000000"/>
              <w:right w:val="single" w:sz="4" w:space="0" w:color="000000"/>
            </w:tcBorders>
          </w:tcPr>
          <w:p w14:paraId="0282FE51" w14:textId="415962ED" w:rsidR="00873861" w:rsidRPr="00B76BF1" w:rsidRDefault="00E625A1" w:rsidP="00873861">
            <w:pPr>
              <w:jc w:val="both"/>
              <w:rPr>
                <w:rFonts w:ascii="Arial Narrow" w:eastAsia="Arial Narrow" w:hAnsi="Arial Narrow" w:cs="Arial Narrow"/>
                <w:lang w:val="en-GB"/>
              </w:rPr>
            </w:pPr>
            <w:r w:rsidRPr="00B76BF1">
              <w:rPr>
                <w:rFonts w:ascii="Arial Narrow" w:eastAsia="Arial Narrow" w:hAnsi="Arial Narrow" w:cs="Arial Narrow"/>
                <w:lang w:val="en-GB"/>
              </w:rPr>
              <w:t>€</w:t>
            </w:r>
            <w:r w:rsidR="00873861" w:rsidRPr="00B76BF1">
              <w:rPr>
                <w:rFonts w:ascii="Arial Narrow" w:eastAsia="Arial Narrow" w:hAnsi="Arial Narrow" w:cs="Arial Narrow"/>
                <w:lang w:val="en-GB"/>
              </w:rPr>
              <w:t>200</w:t>
            </w:r>
          </w:p>
          <w:p w14:paraId="0282FE52" w14:textId="77777777" w:rsidR="00873861" w:rsidRPr="00B76BF1" w:rsidRDefault="00873861" w:rsidP="00873861">
            <w:pPr>
              <w:rPr>
                <w:rFonts w:ascii="Arial Narrow" w:eastAsia="Arial Narrow" w:hAnsi="Arial Narrow" w:cs="Arial Narrow"/>
                <w:b/>
                <w:lang w:val="en-GB"/>
              </w:rPr>
            </w:pPr>
          </w:p>
        </w:tc>
        <w:tc>
          <w:tcPr>
            <w:tcW w:w="2092" w:type="dxa"/>
            <w:tcBorders>
              <w:top w:val="single" w:sz="4" w:space="0" w:color="000000"/>
              <w:left w:val="single" w:sz="4" w:space="0" w:color="000000"/>
              <w:bottom w:val="single" w:sz="4" w:space="0" w:color="000000"/>
              <w:right w:val="single" w:sz="4" w:space="0" w:color="000000"/>
            </w:tcBorders>
          </w:tcPr>
          <w:p w14:paraId="0282FE53" w14:textId="58CEFEF5"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873861" w:rsidRPr="00B76BF1" w14:paraId="0282FE60" w14:textId="77777777" w:rsidTr="004534DD">
        <w:trPr>
          <w:trHeight w:val="443"/>
        </w:trPr>
        <w:tc>
          <w:tcPr>
            <w:tcW w:w="2189" w:type="dxa"/>
            <w:tcBorders>
              <w:top w:val="single" w:sz="4" w:space="0" w:color="000000"/>
              <w:left w:val="single" w:sz="4" w:space="0" w:color="000000"/>
              <w:bottom w:val="single" w:sz="4" w:space="0" w:color="000000"/>
              <w:right w:val="single" w:sz="4" w:space="0" w:color="000000"/>
            </w:tcBorders>
            <w:shd w:val="clear" w:color="auto" w:fill="FFFFFF"/>
          </w:tcPr>
          <w:p w14:paraId="0282FE56" w14:textId="2A42112F" w:rsidR="00873861" w:rsidRPr="00B76BF1" w:rsidRDefault="00873861" w:rsidP="00873861">
            <w:pPr>
              <w:rPr>
                <w:rFonts w:ascii="Arial Narrow" w:eastAsia="Arial Narrow" w:hAnsi="Arial Narrow" w:cs="Arial Narrow"/>
                <w:b/>
                <w:lang w:val="en-GB"/>
              </w:rPr>
            </w:pPr>
            <w:r w:rsidRPr="00B76BF1">
              <w:rPr>
                <w:rFonts w:ascii="Arial Narrow" w:hAnsi="Arial Narrow"/>
                <w:lang w:val="en-GB"/>
              </w:rPr>
              <w:t>4.12 Orga</w:t>
            </w:r>
            <w:r w:rsidR="00B76BF1">
              <w:rPr>
                <w:rFonts w:ascii="Arial Narrow" w:hAnsi="Arial Narrow"/>
                <w:lang w:val="en-GB"/>
              </w:rPr>
              <w:t>nise</w:t>
            </w:r>
            <w:r w:rsidRPr="00B76BF1">
              <w:rPr>
                <w:rFonts w:ascii="Arial Narrow" w:hAnsi="Arial Narrow"/>
                <w:lang w:val="en-GB"/>
              </w:rPr>
              <w:t xml:space="preserve"> meeting with mayors on gender-responsive budgeting and data collection disaggregated by sex</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Pr>
          <w:p w14:paraId="0282FE57" w14:textId="2A734262" w:rsidR="00873861" w:rsidRPr="00B76BF1" w:rsidRDefault="00873861" w:rsidP="00144D40">
            <w:pPr>
              <w:spacing w:before="20" w:after="20"/>
              <w:rPr>
                <w:rFonts w:ascii="Arial Narrow" w:eastAsia="Arial Narrow" w:hAnsi="Arial Narrow" w:cs="Arial Narrow"/>
                <w:lang w:val="en-GB"/>
              </w:rPr>
            </w:pPr>
            <w:r w:rsidRPr="00B76BF1">
              <w:rPr>
                <w:rFonts w:ascii="Arial Narrow" w:hAnsi="Arial Narrow"/>
                <w:lang w:val="en-GB"/>
              </w:rPr>
              <w:t>One meeting held with mayors of Montenegrin municipalities on gender-responsive budgeting and collection of sex-disaggregated data.</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14:paraId="0282FE58" w14:textId="23851575"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Union of Municipalities of Montenegro</w:t>
            </w:r>
          </w:p>
          <w:p w14:paraId="0282FE59" w14:textId="4394FF4C"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28B0384C" w14:textId="4612DFA0" w:rsidR="00873861" w:rsidRPr="00B76BF1" w:rsidRDefault="00873861" w:rsidP="00873861">
            <w:pPr>
              <w:spacing w:before="20" w:after="20"/>
              <w:rPr>
                <w:rFonts w:ascii="Arial Narrow" w:eastAsia="Arial Narrow" w:hAnsi="Arial Narrow" w:cs="Arial Narrow"/>
                <w:lang w:val="en-GB"/>
              </w:rPr>
            </w:pPr>
            <w:r w:rsidRPr="00B76BF1">
              <w:rPr>
                <w:rFonts w:ascii="Arial Narrow" w:eastAsia="Arial Narrow" w:hAnsi="Arial Narrow" w:cs="Arial Narrow"/>
                <w:lang w:val="en-GB"/>
              </w:rPr>
              <w:t xml:space="preserve">Local self-governments </w:t>
            </w:r>
          </w:p>
          <w:p w14:paraId="5E21804B" w14:textId="77777777" w:rsidR="00873861" w:rsidRPr="00B76BF1" w:rsidRDefault="00873861" w:rsidP="00873861">
            <w:pPr>
              <w:spacing w:before="20" w:after="20"/>
              <w:rPr>
                <w:rFonts w:ascii="Arial Narrow" w:eastAsia="Arial Narrow" w:hAnsi="Arial Narrow" w:cs="Arial Narrow"/>
                <w:lang w:val="en-GB"/>
              </w:rPr>
            </w:pPr>
          </w:p>
          <w:p w14:paraId="0282FE5A" w14:textId="0B6C8B1D" w:rsidR="00873861" w:rsidRPr="00B76BF1" w:rsidRDefault="00873861" w:rsidP="00873861">
            <w:pPr>
              <w:spacing w:before="20" w:after="20"/>
              <w:rPr>
                <w:rFonts w:ascii="Arial Narrow" w:eastAsia="Arial Narrow" w:hAnsi="Arial Narrow" w:cs="Arial Narrow"/>
                <w:lang w:val="en-GB"/>
              </w:rPr>
            </w:pPr>
            <w:r w:rsidRPr="00B76BF1">
              <w:rPr>
                <w:rFonts w:ascii="Arial Narrow" w:eastAsia="Arial Narrow" w:hAnsi="Arial Narrow" w:cs="Arial Narrow"/>
                <w:lang w:val="en-GB"/>
              </w:rPr>
              <w:t>Civil sector organisations</w:t>
            </w:r>
          </w:p>
        </w:tc>
        <w:tc>
          <w:tcPr>
            <w:tcW w:w="1688" w:type="dxa"/>
            <w:tcBorders>
              <w:top w:val="single" w:sz="4" w:space="0" w:color="000000"/>
              <w:left w:val="single" w:sz="4" w:space="0" w:color="000000"/>
              <w:bottom w:val="single" w:sz="4" w:space="0" w:color="000000"/>
              <w:right w:val="single" w:sz="4" w:space="0" w:color="000000"/>
            </w:tcBorders>
          </w:tcPr>
          <w:p w14:paraId="0282FE5B" w14:textId="588E84EB"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Q1 2026</w:t>
            </w:r>
          </w:p>
        </w:tc>
        <w:tc>
          <w:tcPr>
            <w:tcW w:w="1688" w:type="dxa"/>
            <w:tcBorders>
              <w:top w:val="single" w:sz="4" w:space="0" w:color="000000"/>
              <w:left w:val="single" w:sz="4" w:space="0" w:color="000000"/>
              <w:bottom w:val="single" w:sz="4" w:space="0" w:color="000000"/>
              <w:right w:val="single" w:sz="4" w:space="0" w:color="000000"/>
            </w:tcBorders>
          </w:tcPr>
          <w:p w14:paraId="0282FE5C" w14:textId="25082DB6"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3" w:type="dxa"/>
            <w:tcBorders>
              <w:top w:val="single" w:sz="4" w:space="0" w:color="000000"/>
              <w:left w:val="single" w:sz="4" w:space="0" w:color="000000"/>
              <w:bottom w:val="single" w:sz="4" w:space="0" w:color="000000"/>
              <w:right w:val="single" w:sz="4" w:space="0" w:color="000000"/>
            </w:tcBorders>
          </w:tcPr>
          <w:p w14:paraId="0282FE5E" w14:textId="184FEC04" w:rsidR="00873861" w:rsidRPr="00B76BF1" w:rsidRDefault="00E625A1" w:rsidP="00E625A1">
            <w:pPr>
              <w:jc w:val="both"/>
              <w:rPr>
                <w:rFonts w:ascii="Arial Narrow" w:eastAsia="Arial Narrow" w:hAnsi="Arial Narrow" w:cs="Arial Narrow"/>
                <w:lang w:val="en-GB"/>
              </w:rPr>
            </w:pPr>
            <w:r w:rsidRPr="00B76BF1">
              <w:rPr>
                <w:rFonts w:ascii="Arial Narrow" w:eastAsia="Arial Narrow" w:hAnsi="Arial Narrow" w:cs="Arial Narrow"/>
                <w:lang w:val="en-GB"/>
              </w:rPr>
              <w:t>€</w:t>
            </w:r>
            <w:r w:rsidR="00873861" w:rsidRPr="00B76BF1">
              <w:rPr>
                <w:rFonts w:ascii="Arial Narrow" w:eastAsia="Arial Narrow" w:hAnsi="Arial Narrow" w:cs="Arial Narrow"/>
                <w:lang w:val="en-GB"/>
              </w:rPr>
              <w:t>250</w:t>
            </w:r>
          </w:p>
        </w:tc>
        <w:tc>
          <w:tcPr>
            <w:tcW w:w="2092" w:type="dxa"/>
            <w:tcBorders>
              <w:top w:val="single" w:sz="4" w:space="0" w:color="000000"/>
              <w:left w:val="single" w:sz="4" w:space="0" w:color="000000"/>
              <w:bottom w:val="single" w:sz="4" w:space="0" w:color="000000"/>
              <w:right w:val="single" w:sz="4" w:space="0" w:color="000000"/>
            </w:tcBorders>
          </w:tcPr>
          <w:p w14:paraId="0282FE5F" w14:textId="681251B0"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873861" w:rsidRPr="00B76BF1" w14:paraId="0282FE6A" w14:textId="77777777" w:rsidTr="004534DD">
        <w:trPr>
          <w:trHeight w:val="443"/>
        </w:trPr>
        <w:tc>
          <w:tcPr>
            <w:tcW w:w="2189" w:type="dxa"/>
            <w:tcBorders>
              <w:top w:val="single" w:sz="4" w:space="0" w:color="000000"/>
              <w:left w:val="single" w:sz="4" w:space="0" w:color="000000"/>
              <w:bottom w:val="single" w:sz="4" w:space="0" w:color="000000"/>
              <w:right w:val="single" w:sz="4" w:space="0" w:color="000000"/>
            </w:tcBorders>
            <w:shd w:val="clear" w:color="auto" w:fill="FFFFFF"/>
          </w:tcPr>
          <w:p w14:paraId="0282FE61" w14:textId="31D33893" w:rsidR="00873861" w:rsidRPr="00B76BF1" w:rsidRDefault="00873861" w:rsidP="00873861">
            <w:pPr>
              <w:rPr>
                <w:rFonts w:ascii="Arial Narrow" w:eastAsia="Arial Narrow" w:hAnsi="Arial Narrow" w:cs="Arial Narrow"/>
                <w:lang w:val="en-GB"/>
              </w:rPr>
            </w:pPr>
            <w:r w:rsidRPr="00B76BF1">
              <w:rPr>
                <w:rFonts w:ascii="Arial Narrow" w:hAnsi="Arial Narrow"/>
                <w:lang w:val="en-GB"/>
              </w:rPr>
              <w:t>4.13 Prepare a Guide for integrating the gender perspective into sectoral policies</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Pr>
          <w:p w14:paraId="0282FE62" w14:textId="730A86BC" w:rsidR="00873861" w:rsidRPr="00B76BF1" w:rsidRDefault="00873861" w:rsidP="00144D40">
            <w:pPr>
              <w:spacing w:before="20" w:after="20"/>
              <w:rPr>
                <w:rFonts w:ascii="Arial Narrow" w:eastAsia="Arial Narrow" w:hAnsi="Arial Narrow" w:cs="Arial Narrow"/>
                <w:lang w:val="en-GB"/>
              </w:rPr>
            </w:pPr>
            <w:r w:rsidRPr="00B76BF1">
              <w:rPr>
                <w:rFonts w:ascii="Arial Narrow" w:hAnsi="Arial Narrow"/>
                <w:lang w:val="en-GB"/>
              </w:rPr>
              <w:t>Guide prepared to serve as a professional, practical</w:t>
            </w:r>
            <w:r w:rsidR="00820EEC">
              <w:rPr>
                <w:rFonts w:ascii="Arial Narrow" w:hAnsi="Arial Narrow"/>
                <w:lang w:val="en-GB"/>
              </w:rPr>
              <w:t xml:space="preserve"> and</w:t>
            </w:r>
            <w:r w:rsidRPr="00B76BF1">
              <w:rPr>
                <w:rFonts w:ascii="Arial Narrow" w:hAnsi="Arial Narrow"/>
                <w:lang w:val="en-GB"/>
              </w:rPr>
              <w:t xml:space="preserve"> useful tool for local governments and institutions in </w:t>
            </w:r>
            <w:r w:rsidR="00144D40" w:rsidRPr="00B76BF1">
              <w:rPr>
                <w:rFonts w:ascii="Arial Narrow" w:hAnsi="Arial Narrow"/>
                <w:lang w:val="en-GB"/>
              </w:rPr>
              <w:t xml:space="preserve">mainstreaming </w:t>
            </w:r>
            <w:r w:rsidRPr="00B76BF1">
              <w:rPr>
                <w:rFonts w:ascii="Arial Narrow" w:hAnsi="Arial Narrow"/>
                <w:lang w:val="en-GB"/>
              </w:rPr>
              <w:t>gender perspective in all stages of planning and implementation of local policies.</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14:paraId="0282FE63" w14:textId="5D19CEDF"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0282FE64" w14:textId="4222215F"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Union of Municipalities of Montenegro</w:t>
            </w:r>
          </w:p>
          <w:p w14:paraId="66831A5D" w14:textId="35029087" w:rsidR="00D32FE7"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Local self-governments</w:t>
            </w:r>
          </w:p>
          <w:p w14:paraId="0282FE65" w14:textId="6888E341"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lastRenderedPageBreak/>
              <w:t>Civil sector organisations</w:t>
            </w:r>
          </w:p>
        </w:tc>
        <w:tc>
          <w:tcPr>
            <w:tcW w:w="1688" w:type="dxa"/>
            <w:tcBorders>
              <w:top w:val="single" w:sz="4" w:space="0" w:color="000000"/>
              <w:left w:val="single" w:sz="4" w:space="0" w:color="000000"/>
              <w:bottom w:val="single" w:sz="4" w:space="0" w:color="000000"/>
              <w:right w:val="single" w:sz="4" w:space="0" w:color="000000"/>
            </w:tcBorders>
          </w:tcPr>
          <w:p w14:paraId="0282FE66" w14:textId="23A714D9"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lastRenderedPageBreak/>
              <w:t>Q3 2025</w:t>
            </w:r>
          </w:p>
        </w:tc>
        <w:tc>
          <w:tcPr>
            <w:tcW w:w="1688" w:type="dxa"/>
            <w:tcBorders>
              <w:top w:val="single" w:sz="4" w:space="0" w:color="000000"/>
              <w:left w:val="single" w:sz="4" w:space="0" w:color="000000"/>
              <w:bottom w:val="single" w:sz="4" w:space="0" w:color="000000"/>
              <w:right w:val="single" w:sz="4" w:space="0" w:color="000000"/>
            </w:tcBorders>
          </w:tcPr>
          <w:p w14:paraId="0282FE67" w14:textId="1A290187"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503" w:type="dxa"/>
            <w:tcBorders>
              <w:top w:val="single" w:sz="4" w:space="0" w:color="000000"/>
              <w:left w:val="single" w:sz="4" w:space="0" w:color="000000"/>
              <w:bottom w:val="single" w:sz="4" w:space="0" w:color="000000"/>
              <w:right w:val="single" w:sz="4" w:space="0" w:color="000000"/>
            </w:tcBorders>
          </w:tcPr>
          <w:p w14:paraId="0282FE68" w14:textId="682E7F0F" w:rsidR="00873861" w:rsidRPr="00B76BF1" w:rsidRDefault="00E625A1" w:rsidP="00873861">
            <w:pPr>
              <w:jc w:val="both"/>
              <w:rPr>
                <w:rFonts w:ascii="Arial Narrow" w:eastAsia="Arial Narrow" w:hAnsi="Arial Narrow" w:cs="Arial Narrow"/>
                <w:lang w:val="en-GB"/>
              </w:rPr>
            </w:pPr>
            <w:r w:rsidRPr="00B76BF1">
              <w:rPr>
                <w:rFonts w:ascii="Arial Narrow" w:eastAsia="Arial Narrow" w:hAnsi="Arial Narrow" w:cs="Arial Narrow"/>
                <w:lang w:val="en-GB"/>
              </w:rPr>
              <w:t>€</w:t>
            </w:r>
            <w:r w:rsidR="00873861" w:rsidRPr="00B76BF1">
              <w:rPr>
                <w:rFonts w:ascii="Arial Narrow" w:eastAsia="Arial Narrow" w:hAnsi="Arial Narrow" w:cs="Arial Narrow"/>
                <w:lang w:val="en-GB"/>
              </w:rPr>
              <w:t>60</w:t>
            </w:r>
            <w:r w:rsidRPr="00B76BF1">
              <w:rPr>
                <w:rFonts w:ascii="Arial Narrow" w:eastAsia="Arial Narrow" w:hAnsi="Arial Narrow" w:cs="Arial Narrow"/>
                <w:lang w:val="en-GB"/>
              </w:rPr>
              <w:t>0</w:t>
            </w:r>
          </w:p>
        </w:tc>
        <w:tc>
          <w:tcPr>
            <w:tcW w:w="2092" w:type="dxa"/>
            <w:tcBorders>
              <w:top w:val="single" w:sz="4" w:space="0" w:color="000000"/>
              <w:left w:val="single" w:sz="4" w:space="0" w:color="000000"/>
              <w:bottom w:val="single" w:sz="4" w:space="0" w:color="000000"/>
              <w:right w:val="single" w:sz="4" w:space="0" w:color="000000"/>
            </w:tcBorders>
          </w:tcPr>
          <w:p w14:paraId="0282FE69" w14:textId="41FFE664"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 xml:space="preserve">Donor funds (Ministry of Human and Minority Rights </w:t>
            </w:r>
            <w:r w:rsidR="0062374B" w:rsidRPr="00B76BF1">
              <w:rPr>
                <w:rFonts w:ascii="Arial Narrow" w:eastAsia="Arial Narrow" w:hAnsi="Arial Narrow" w:cs="Arial Narrow"/>
                <w:lang w:val="en-GB"/>
              </w:rPr>
              <w:t>through the Sector Analysis</w:t>
            </w:r>
            <w:r w:rsidRPr="00B76BF1">
              <w:rPr>
                <w:rFonts w:ascii="Arial Narrow" w:eastAsia="Arial Narrow" w:hAnsi="Arial Narrow" w:cs="Arial Narrow"/>
                <w:lang w:val="en-GB"/>
              </w:rPr>
              <w:t>)</w:t>
            </w:r>
          </w:p>
        </w:tc>
      </w:tr>
    </w:tbl>
    <w:p w14:paraId="0282FE6B" w14:textId="77777777" w:rsidR="003A6D21" w:rsidRPr="00B76BF1" w:rsidRDefault="003A6D21">
      <w:pPr>
        <w:keepNext/>
        <w:keepLines/>
        <w:spacing w:before="240" w:after="0"/>
        <w:jc w:val="both"/>
        <w:rPr>
          <w:rFonts w:ascii="Arial Narrow" w:eastAsia="Arial Narrow" w:hAnsi="Arial Narrow" w:cs="Arial Narrow"/>
          <w:sz w:val="32"/>
          <w:szCs w:val="32"/>
          <w:lang w:val="en-GB"/>
        </w:rPr>
      </w:pPr>
    </w:p>
    <w:p w14:paraId="0282FE6C" w14:textId="39D48AA0" w:rsidR="003A6D21" w:rsidRPr="00B76BF1" w:rsidRDefault="00F04D93">
      <w:pPr>
        <w:keepNext/>
        <w:keepLines/>
        <w:spacing w:before="240" w:after="0"/>
        <w:jc w:val="both"/>
        <w:rPr>
          <w:rFonts w:ascii="Arial Narrow" w:eastAsia="Arial Narrow" w:hAnsi="Arial Narrow" w:cs="Arial Narrow"/>
          <w:sz w:val="32"/>
          <w:szCs w:val="32"/>
          <w:lang w:val="en-GB"/>
        </w:rPr>
      </w:pPr>
      <w:r w:rsidRPr="00B76BF1">
        <w:rPr>
          <w:rFonts w:ascii="Arial Narrow" w:eastAsia="Arial Narrow" w:hAnsi="Arial Narrow" w:cs="Arial Narrow"/>
          <w:sz w:val="32"/>
          <w:szCs w:val="32"/>
          <w:lang w:val="en-GB"/>
        </w:rPr>
        <w:t>Area V: Social and health care</w:t>
      </w:r>
    </w:p>
    <w:tbl>
      <w:tblPr>
        <w:tblStyle w:val="af1"/>
        <w:tblW w:w="12950" w:type="dxa"/>
        <w:tblLayout w:type="fixed"/>
        <w:tblLook w:val="0400" w:firstRow="0" w:lastRow="0" w:firstColumn="0" w:lastColumn="0" w:noHBand="0" w:noVBand="1"/>
      </w:tblPr>
      <w:tblGrid>
        <w:gridCol w:w="2159"/>
        <w:gridCol w:w="2071"/>
        <w:gridCol w:w="1899"/>
        <w:gridCol w:w="1670"/>
        <w:gridCol w:w="1670"/>
        <w:gridCol w:w="1462"/>
        <w:gridCol w:w="2019"/>
      </w:tblGrid>
      <w:tr w:rsidR="003A6D21" w:rsidRPr="00B76BF1" w14:paraId="0282FE6F" w14:textId="77777777" w:rsidTr="004534DD">
        <w:tc>
          <w:tcPr>
            <w:tcW w:w="2159" w:type="dxa"/>
          </w:tcPr>
          <w:p w14:paraId="0282FE6D" w14:textId="768464C5" w:rsidR="003A6D21" w:rsidRPr="00B76BF1" w:rsidRDefault="004C4CE4">
            <w:pPr>
              <w:rPr>
                <w:rFonts w:ascii="Arial Narrow" w:eastAsia="Arial Narrow" w:hAnsi="Arial Narrow" w:cs="Arial Narrow"/>
                <w:lang w:val="en-GB"/>
              </w:rPr>
            </w:pPr>
            <w:r w:rsidRPr="00B76BF1">
              <w:rPr>
                <w:rFonts w:ascii="Arial Narrow" w:eastAsia="Arial Narrow" w:hAnsi="Arial Narrow" w:cs="Arial Narrow"/>
                <w:lang w:val="en-GB"/>
              </w:rPr>
              <w:t xml:space="preserve">Operational objective </w:t>
            </w:r>
            <w:r w:rsidR="00804C05" w:rsidRPr="00B76BF1">
              <w:rPr>
                <w:rFonts w:ascii="Arial Narrow" w:eastAsia="Arial Narrow" w:hAnsi="Arial Narrow" w:cs="Arial Narrow"/>
                <w:lang w:val="en-GB"/>
              </w:rPr>
              <w:t>5</w:t>
            </w:r>
          </w:p>
        </w:tc>
        <w:tc>
          <w:tcPr>
            <w:tcW w:w="10791" w:type="dxa"/>
            <w:gridSpan w:val="6"/>
          </w:tcPr>
          <w:p w14:paraId="0282FE6E" w14:textId="7CF1EE6F" w:rsidR="003A6D21" w:rsidRPr="00B76BF1" w:rsidRDefault="00F04D93">
            <w:pPr>
              <w:rPr>
                <w:rFonts w:ascii="Arial Narrow" w:eastAsia="Arial Narrow" w:hAnsi="Arial Narrow" w:cs="Arial Narrow"/>
                <w:lang w:val="en-GB"/>
              </w:rPr>
            </w:pPr>
            <w:r w:rsidRPr="00B76BF1">
              <w:rPr>
                <w:rFonts w:ascii="Arial Narrow" w:eastAsia="Arial Narrow" w:hAnsi="Arial Narrow" w:cs="Arial Narrow"/>
                <w:lang w:val="en-GB"/>
              </w:rPr>
              <w:t>Ensure gender-equal access to social and health services for all women by the end of 2029</w:t>
            </w:r>
          </w:p>
        </w:tc>
      </w:tr>
      <w:tr w:rsidR="00F04D93" w:rsidRPr="00B76BF1" w14:paraId="0282FE81" w14:textId="77777777" w:rsidTr="004534DD">
        <w:tc>
          <w:tcPr>
            <w:tcW w:w="2159" w:type="dxa"/>
            <w:tcBorders>
              <w:top w:val="single" w:sz="4" w:space="0" w:color="000000"/>
              <w:left w:val="single" w:sz="4" w:space="0" w:color="000000"/>
              <w:bottom w:val="single" w:sz="4" w:space="0" w:color="000000"/>
              <w:right w:val="single" w:sz="4" w:space="0" w:color="000000"/>
            </w:tcBorders>
          </w:tcPr>
          <w:p w14:paraId="27E3CB4A" w14:textId="3FD2FB57" w:rsidR="00F04D93" w:rsidRPr="00B76BF1" w:rsidRDefault="00F04D93" w:rsidP="003250C4">
            <w:pPr>
              <w:rPr>
                <w:rFonts w:ascii="Arial Narrow" w:eastAsia="Arial Narrow" w:hAnsi="Arial Narrow" w:cs="Arial Narrow"/>
                <w:lang w:val="en-GB"/>
              </w:rPr>
            </w:pPr>
            <w:r w:rsidRPr="00B76BF1">
              <w:rPr>
                <w:rFonts w:ascii="Arial Narrow" w:eastAsia="Arial Narrow" w:hAnsi="Arial Narrow" w:cs="Arial Narrow"/>
                <w:b/>
                <w:lang w:val="en-GB"/>
              </w:rPr>
              <w:t>Performance indicator 1</w:t>
            </w:r>
            <w:r w:rsidRPr="00B76BF1">
              <w:rPr>
                <w:rFonts w:ascii="Arial Narrow" w:eastAsia="Arial Narrow" w:hAnsi="Arial Narrow" w:cs="Arial Narrow"/>
                <w:lang w:val="en-GB"/>
              </w:rPr>
              <w:t>:</w:t>
            </w:r>
          </w:p>
          <w:p w14:paraId="68FA96D8" w14:textId="77777777" w:rsidR="00F04D93" w:rsidRPr="00B76BF1" w:rsidRDefault="00F04D93" w:rsidP="003250C4">
            <w:pPr>
              <w:rPr>
                <w:rFonts w:ascii="Arial Narrow" w:hAnsi="Arial Narrow" w:cs="Arial"/>
                <w:lang w:val="en-GB"/>
              </w:rPr>
            </w:pPr>
            <w:r w:rsidRPr="00B76BF1">
              <w:rPr>
                <w:rFonts w:ascii="Arial Narrow" w:hAnsi="Arial Narrow" w:cs="Arial"/>
                <w:lang w:val="en-GB"/>
              </w:rPr>
              <w:t>A digital database for collecting and disaggregating gender-specific data within the health information system is established.</w:t>
            </w:r>
          </w:p>
          <w:p w14:paraId="0282FE72" w14:textId="36AD695A" w:rsidR="00F04D93" w:rsidRPr="00B76BF1" w:rsidRDefault="00F04D93" w:rsidP="003250C4">
            <w:pPr>
              <w:rPr>
                <w:rFonts w:ascii="Arial Narrow" w:eastAsia="Arial Narrow" w:hAnsi="Arial Narrow" w:cs="Arial Narrow"/>
                <w:lang w:val="en-GB"/>
              </w:rPr>
            </w:pPr>
          </w:p>
        </w:tc>
        <w:tc>
          <w:tcPr>
            <w:tcW w:w="3970" w:type="dxa"/>
            <w:gridSpan w:val="2"/>
            <w:tcBorders>
              <w:top w:val="single" w:sz="4" w:space="0" w:color="000000"/>
              <w:left w:val="single" w:sz="4" w:space="0" w:color="000000"/>
              <w:bottom w:val="single" w:sz="4" w:space="0" w:color="000000"/>
              <w:right w:val="single" w:sz="4" w:space="0" w:color="000000"/>
            </w:tcBorders>
          </w:tcPr>
          <w:p w14:paraId="7079C8D0" w14:textId="77777777" w:rsidR="00F04D93" w:rsidRPr="00B76BF1" w:rsidRDefault="00F04D93" w:rsidP="00F04D93">
            <w:pPr>
              <w:jc w:val="center"/>
              <w:rPr>
                <w:rFonts w:ascii="Arial Narrow" w:eastAsia="Arial Narrow" w:hAnsi="Arial Narrow" w:cs="Arial Narrow"/>
                <w:b/>
                <w:lang w:val="en-GB"/>
              </w:rPr>
            </w:pPr>
            <w:r w:rsidRPr="00B76BF1">
              <w:rPr>
                <w:rFonts w:ascii="Arial Narrow" w:eastAsia="Arial Narrow" w:hAnsi="Arial Narrow" w:cs="Arial Narrow"/>
                <w:b/>
                <w:lang w:val="en-GB"/>
              </w:rPr>
              <w:t>Baseline value 2025</w:t>
            </w:r>
          </w:p>
          <w:p w14:paraId="76DE2EF8" w14:textId="77777777" w:rsidR="00F04D93" w:rsidRPr="00B76BF1" w:rsidRDefault="00F04D93" w:rsidP="00F04D93">
            <w:pPr>
              <w:rPr>
                <w:rFonts w:ascii="Arial Narrow" w:eastAsia="Arial Narrow" w:hAnsi="Arial Narrow" w:cs="Arial Narrow"/>
                <w:b/>
                <w:lang w:val="en-GB"/>
              </w:rPr>
            </w:pPr>
          </w:p>
          <w:p w14:paraId="44BCC519" w14:textId="77777777" w:rsidR="00F04D93" w:rsidRPr="00B76BF1" w:rsidRDefault="00F04D93" w:rsidP="00F04D93">
            <w:pPr>
              <w:jc w:val="center"/>
              <w:rPr>
                <w:rFonts w:ascii="Arial Narrow" w:hAnsi="Arial Narrow" w:cs="Arial"/>
                <w:lang w:val="en-GB"/>
              </w:rPr>
            </w:pPr>
            <w:r w:rsidRPr="00B76BF1">
              <w:rPr>
                <w:rFonts w:ascii="Arial Narrow" w:hAnsi="Arial Narrow" w:cs="Arial"/>
                <w:lang w:val="en-GB"/>
              </w:rPr>
              <w:t>The digital health system currently does not collect or disaggregate gender-specific data.</w:t>
            </w:r>
          </w:p>
          <w:p w14:paraId="0282FE77" w14:textId="77777777" w:rsidR="00F04D93" w:rsidRPr="00B76BF1" w:rsidRDefault="00F04D93" w:rsidP="00F04D93">
            <w:pPr>
              <w:jc w:val="center"/>
              <w:rPr>
                <w:rFonts w:ascii="Arial Narrow" w:eastAsia="Arial Narrow" w:hAnsi="Arial Narrow" w:cs="Arial Narrow"/>
                <w:b/>
                <w:lang w:val="en-GB"/>
              </w:rPr>
            </w:pPr>
          </w:p>
        </w:tc>
        <w:tc>
          <w:tcPr>
            <w:tcW w:w="3340" w:type="dxa"/>
            <w:gridSpan w:val="2"/>
            <w:tcBorders>
              <w:top w:val="single" w:sz="4" w:space="0" w:color="000000"/>
              <w:left w:val="single" w:sz="4" w:space="0" w:color="000000"/>
              <w:bottom w:val="single" w:sz="4" w:space="0" w:color="000000"/>
              <w:right w:val="single" w:sz="4" w:space="0" w:color="000000"/>
            </w:tcBorders>
          </w:tcPr>
          <w:p w14:paraId="18E2243B" w14:textId="77777777" w:rsidR="00F04D93" w:rsidRPr="00B76BF1" w:rsidRDefault="00F04D93" w:rsidP="00F04D93">
            <w:pPr>
              <w:jc w:val="center"/>
              <w:rPr>
                <w:rFonts w:ascii="Arial Narrow" w:eastAsia="Arial Narrow" w:hAnsi="Arial Narrow" w:cs="Arial Narrow"/>
                <w:b/>
                <w:lang w:val="en-GB"/>
              </w:rPr>
            </w:pPr>
            <w:r w:rsidRPr="00B76BF1">
              <w:rPr>
                <w:rFonts w:ascii="Arial Narrow" w:eastAsia="Arial Narrow" w:hAnsi="Arial Narrow" w:cs="Arial Narrow"/>
                <w:b/>
                <w:lang w:val="en-GB"/>
              </w:rPr>
              <w:t>Mid-term value 2027</w:t>
            </w:r>
          </w:p>
          <w:p w14:paraId="7E87437A" w14:textId="77777777" w:rsidR="00F04D93" w:rsidRPr="00B76BF1" w:rsidRDefault="00F04D93" w:rsidP="00F04D93">
            <w:pPr>
              <w:rPr>
                <w:rFonts w:ascii="Arial Narrow" w:eastAsia="Arial Narrow" w:hAnsi="Arial Narrow" w:cs="Arial Narrow"/>
                <w:b/>
                <w:lang w:val="en-GB"/>
              </w:rPr>
            </w:pPr>
          </w:p>
          <w:p w14:paraId="26349DCD" w14:textId="77777777" w:rsidR="00F04D93" w:rsidRPr="00B76BF1" w:rsidRDefault="00F04D93" w:rsidP="00F04D93">
            <w:pPr>
              <w:jc w:val="center"/>
              <w:rPr>
                <w:rFonts w:ascii="Arial Narrow" w:hAnsi="Arial Narrow" w:cs="Arial"/>
                <w:lang w:val="en-GB"/>
              </w:rPr>
            </w:pPr>
            <w:r w:rsidRPr="00B76BF1">
              <w:rPr>
                <w:rFonts w:ascii="Arial Narrow" w:hAnsi="Arial Narrow" w:cs="Arial"/>
                <w:lang w:val="en-GB"/>
              </w:rPr>
              <w:t>Technical and software conditions for collecting and disaggregating gender-specific data are established.</w:t>
            </w:r>
          </w:p>
          <w:p w14:paraId="0282FE7C" w14:textId="77777777" w:rsidR="00F04D93" w:rsidRPr="00B76BF1" w:rsidRDefault="00F04D93" w:rsidP="00F04D93">
            <w:pPr>
              <w:jc w:val="center"/>
              <w:rPr>
                <w:rFonts w:ascii="Arial Narrow" w:eastAsia="Arial Narrow" w:hAnsi="Arial Narrow" w:cs="Arial Narrow"/>
                <w:b/>
                <w:lang w:val="en-GB"/>
              </w:rPr>
            </w:pPr>
          </w:p>
        </w:tc>
        <w:tc>
          <w:tcPr>
            <w:tcW w:w="3481" w:type="dxa"/>
            <w:gridSpan w:val="2"/>
            <w:tcBorders>
              <w:top w:val="single" w:sz="4" w:space="0" w:color="000000"/>
              <w:left w:val="single" w:sz="4" w:space="0" w:color="000000"/>
              <w:bottom w:val="single" w:sz="4" w:space="0" w:color="000000"/>
              <w:right w:val="single" w:sz="4" w:space="0" w:color="000000"/>
            </w:tcBorders>
          </w:tcPr>
          <w:p w14:paraId="296BD48E" w14:textId="7CF43645" w:rsidR="00F04D93" w:rsidRPr="00B76BF1" w:rsidRDefault="00F04D93" w:rsidP="00F04D93">
            <w:pPr>
              <w:jc w:val="center"/>
              <w:rPr>
                <w:rFonts w:ascii="Arial Narrow" w:eastAsia="Arial Narrow" w:hAnsi="Arial Narrow" w:cs="Arial Narrow"/>
                <w:b/>
                <w:lang w:val="en-GB"/>
              </w:rPr>
            </w:pPr>
            <w:r w:rsidRPr="00B76BF1">
              <w:rPr>
                <w:rFonts w:ascii="Arial Narrow" w:eastAsia="Arial Narrow" w:hAnsi="Arial Narrow" w:cs="Arial Narrow"/>
                <w:b/>
                <w:lang w:val="en-GB"/>
              </w:rPr>
              <w:t>Target value 2029</w:t>
            </w:r>
          </w:p>
          <w:p w14:paraId="28C61B9C" w14:textId="77777777" w:rsidR="00F04D93" w:rsidRPr="00B76BF1" w:rsidRDefault="00F04D93" w:rsidP="00F04D93">
            <w:pPr>
              <w:jc w:val="center"/>
              <w:rPr>
                <w:rFonts w:ascii="Arial Narrow" w:eastAsia="Arial Narrow" w:hAnsi="Arial Narrow" w:cs="Arial Narrow"/>
                <w:b/>
                <w:lang w:val="en-GB"/>
              </w:rPr>
            </w:pPr>
          </w:p>
          <w:p w14:paraId="531E0936" w14:textId="77777777" w:rsidR="00F04D93" w:rsidRPr="00B76BF1" w:rsidRDefault="00F04D93" w:rsidP="00F04D93">
            <w:pPr>
              <w:jc w:val="center"/>
              <w:rPr>
                <w:rFonts w:ascii="Arial Narrow" w:hAnsi="Arial Narrow" w:cs="Arial"/>
                <w:lang w:val="en-GB"/>
              </w:rPr>
            </w:pPr>
            <w:r w:rsidRPr="00B76BF1">
              <w:rPr>
                <w:rFonts w:ascii="Arial Narrow" w:hAnsi="Arial Narrow" w:cs="Arial"/>
                <w:lang w:val="en-GB"/>
              </w:rPr>
              <w:t>The digital health system collects and disaggregates gender-specific data.</w:t>
            </w:r>
          </w:p>
          <w:p w14:paraId="0282FE80" w14:textId="4B968C53" w:rsidR="00F04D93" w:rsidRPr="00B76BF1" w:rsidRDefault="00F04D93" w:rsidP="00F04D93">
            <w:pPr>
              <w:jc w:val="center"/>
              <w:rPr>
                <w:rFonts w:ascii="Arial Narrow" w:eastAsia="Arial Narrow" w:hAnsi="Arial Narrow" w:cs="Arial Narrow"/>
                <w:lang w:val="en-GB"/>
              </w:rPr>
            </w:pPr>
          </w:p>
        </w:tc>
      </w:tr>
      <w:tr w:rsidR="00F04D93" w:rsidRPr="00B76BF1" w14:paraId="0282FE8B" w14:textId="77777777" w:rsidTr="004534DD">
        <w:tc>
          <w:tcPr>
            <w:tcW w:w="2159" w:type="dxa"/>
            <w:tcBorders>
              <w:top w:val="single" w:sz="4" w:space="0" w:color="000000"/>
              <w:left w:val="single" w:sz="4" w:space="0" w:color="000000"/>
              <w:bottom w:val="single" w:sz="4" w:space="0" w:color="000000"/>
              <w:right w:val="single" w:sz="4" w:space="0" w:color="000000"/>
            </w:tcBorders>
          </w:tcPr>
          <w:p w14:paraId="3413142B" w14:textId="77777777" w:rsidR="00F04D93" w:rsidRPr="00B76BF1" w:rsidRDefault="00F04D93" w:rsidP="003250C4">
            <w:pPr>
              <w:rPr>
                <w:rFonts w:ascii="Arial Narrow" w:eastAsia="Arial Narrow" w:hAnsi="Arial Narrow" w:cs="Arial Narrow"/>
                <w:b/>
                <w:lang w:val="en-GB"/>
              </w:rPr>
            </w:pPr>
            <w:r w:rsidRPr="00B76BF1">
              <w:rPr>
                <w:rFonts w:ascii="Arial Narrow" w:eastAsia="Arial Narrow" w:hAnsi="Arial Narrow" w:cs="Arial Narrow"/>
                <w:b/>
                <w:lang w:val="en-GB"/>
              </w:rPr>
              <w:t>Performance indicator 2:</w:t>
            </w:r>
          </w:p>
          <w:p w14:paraId="0282FE83" w14:textId="5AF98259" w:rsidR="00F04D93" w:rsidRPr="00B76BF1" w:rsidRDefault="00F04D93" w:rsidP="003250C4">
            <w:pPr>
              <w:rPr>
                <w:rFonts w:ascii="Arial Narrow" w:eastAsia="Arial Narrow" w:hAnsi="Arial Narrow" w:cs="Arial Narrow"/>
                <w:b/>
                <w:lang w:val="en-GB"/>
              </w:rPr>
            </w:pPr>
            <w:r w:rsidRPr="00B76BF1">
              <w:rPr>
                <w:rFonts w:ascii="Arial Narrow" w:hAnsi="Arial Narrow" w:cs="Arial"/>
                <w:lang w:val="en-GB"/>
              </w:rPr>
              <w:t>Coverage of HPV vaccination among girls up to the age of 15.</w:t>
            </w:r>
          </w:p>
        </w:tc>
        <w:tc>
          <w:tcPr>
            <w:tcW w:w="3970" w:type="dxa"/>
            <w:gridSpan w:val="2"/>
            <w:tcBorders>
              <w:top w:val="single" w:sz="4" w:space="0" w:color="000000"/>
              <w:left w:val="single" w:sz="4" w:space="0" w:color="000000"/>
              <w:bottom w:val="single" w:sz="4" w:space="0" w:color="000000"/>
              <w:right w:val="single" w:sz="4" w:space="0" w:color="000000"/>
            </w:tcBorders>
          </w:tcPr>
          <w:p w14:paraId="310A6A2C" w14:textId="77777777" w:rsidR="00F04D93" w:rsidRPr="00B76BF1" w:rsidRDefault="00F04D93" w:rsidP="00F04D93">
            <w:pPr>
              <w:jc w:val="center"/>
              <w:rPr>
                <w:rFonts w:ascii="Arial Narrow" w:eastAsia="Arial Narrow" w:hAnsi="Arial Narrow" w:cs="Arial Narrow"/>
                <w:b/>
                <w:lang w:val="en-GB"/>
              </w:rPr>
            </w:pPr>
            <w:r w:rsidRPr="00B76BF1">
              <w:rPr>
                <w:rFonts w:ascii="Arial Narrow" w:eastAsia="Arial Narrow" w:hAnsi="Arial Narrow" w:cs="Arial Narrow"/>
                <w:b/>
                <w:lang w:val="en-GB"/>
              </w:rPr>
              <w:t>Baseline value 2025</w:t>
            </w:r>
          </w:p>
          <w:p w14:paraId="0282FE86" w14:textId="7797EBA7" w:rsidR="00F04D93" w:rsidRPr="00B76BF1" w:rsidRDefault="00F04D93" w:rsidP="00F04D93">
            <w:pPr>
              <w:jc w:val="center"/>
              <w:rPr>
                <w:rFonts w:ascii="Arial Narrow" w:eastAsia="Arial Narrow" w:hAnsi="Arial Narrow" w:cs="Arial Narrow"/>
                <w:lang w:val="en-GB"/>
              </w:rPr>
            </w:pPr>
            <w:r w:rsidRPr="00B76BF1">
              <w:rPr>
                <w:rFonts w:ascii="Arial Narrow" w:hAnsi="Arial Narrow" w:cs="Arial"/>
                <w:lang w:val="en-GB"/>
              </w:rPr>
              <w:t>The current HPV vaccination coverage rate among girls is 26.6% (cohort of girls born in 2009, as of 1 January 2025).</w:t>
            </w:r>
          </w:p>
        </w:tc>
        <w:tc>
          <w:tcPr>
            <w:tcW w:w="3340" w:type="dxa"/>
            <w:gridSpan w:val="2"/>
            <w:tcBorders>
              <w:top w:val="single" w:sz="4" w:space="0" w:color="000000"/>
              <w:left w:val="single" w:sz="4" w:space="0" w:color="000000"/>
              <w:bottom w:val="single" w:sz="4" w:space="0" w:color="000000"/>
              <w:right w:val="single" w:sz="4" w:space="0" w:color="000000"/>
            </w:tcBorders>
          </w:tcPr>
          <w:p w14:paraId="0097AE8A" w14:textId="77777777" w:rsidR="00F04D93" w:rsidRPr="00B76BF1" w:rsidRDefault="00F04D93" w:rsidP="00F04D93">
            <w:pPr>
              <w:jc w:val="center"/>
              <w:rPr>
                <w:rFonts w:ascii="Arial Narrow" w:eastAsia="Arial Narrow" w:hAnsi="Arial Narrow" w:cs="Arial Narrow"/>
                <w:b/>
                <w:lang w:val="en-GB"/>
              </w:rPr>
            </w:pPr>
            <w:r w:rsidRPr="00B76BF1">
              <w:rPr>
                <w:rFonts w:ascii="Arial Narrow" w:eastAsia="Arial Narrow" w:hAnsi="Arial Narrow" w:cs="Arial Narrow"/>
                <w:b/>
                <w:lang w:val="en-GB"/>
              </w:rPr>
              <w:t>Mid-term value 2027</w:t>
            </w:r>
          </w:p>
          <w:p w14:paraId="0282FE88" w14:textId="560F907D" w:rsidR="00F04D93" w:rsidRPr="00B76BF1" w:rsidRDefault="00F04D93" w:rsidP="00F04D93">
            <w:pPr>
              <w:jc w:val="center"/>
              <w:rPr>
                <w:rFonts w:ascii="Arial Narrow" w:eastAsia="Arial Narrow" w:hAnsi="Arial Narrow" w:cs="Arial Narrow"/>
                <w:lang w:val="en-GB"/>
              </w:rPr>
            </w:pPr>
            <w:r w:rsidRPr="00B76BF1">
              <w:rPr>
                <w:rFonts w:ascii="Arial Narrow" w:hAnsi="Arial Narrow" w:cs="Arial"/>
                <w:lang w:val="en-GB"/>
              </w:rPr>
              <w:t>By the end of 2027, the HPV vaccination coverage rate among girls who turn 15 in that calendar year (cohort born in 2012) is increased to 55%.</w:t>
            </w:r>
          </w:p>
        </w:tc>
        <w:tc>
          <w:tcPr>
            <w:tcW w:w="3481" w:type="dxa"/>
            <w:gridSpan w:val="2"/>
            <w:tcBorders>
              <w:top w:val="single" w:sz="4" w:space="0" w:color="000000"/>
              <w:left w:val="single" w:sz="4" w:space="0" w:color="000000"/>
              <w:bottom w:val="single" w:sz="4" w:space="0" w:color="000000"/>
              <w:right w:val="single" w:sz="4" w:space="0" w:color="000000"/>
            </w:tcBorders>
          </w:tcPr>
          <w:p w14:paraId="28438236" w14:textId="77777777" w:rsidR="00F04D93" w:rsidRPr="00B76BF1" w:rsidRDefault="00F04D93" w:rsidP="00F04D93">
            <w:pPr>
              <w:jc w:val="center"/>
              <w:rPr>
                <w:rFonts w:ascii="Arial Narrow" w:eastAsia="Arial Narrow" w:hAnsi="Arial Narrow" w:cs="Arial Narrow"/>
                <w:b/>
                <w:lang w:val="en-GB"/>
              </w:rPr>
            </w:pPr>
            <w:r w:rsidRPr="00B76BF1">
              <w:rPr>
                <w:rFonts w:ascii="Arial Narrow" w:eastAsia="Arial Narrow" w:hAnsi="Arial Narrow" w:cs="Arial Narrow"/>
                <w:b/>
                <w:lang w:val="en-GB"/>
              </w:rPr>
              <w:t>Target value 2029</w:t>
            </w:r>
          </w:p>
          <w:p w14:paraId="0282FE8A" w14:textId="40E71A99" w:rsidR="00F04D93" w:rsidRPr="00B76BF1" w:rsidRDefault="00F04D93" w:rsidP="00F04D93">
            <w:pPr>
              <w:jc w:val="center"/>
              <w:rPr>
                <w:rFonts w:ascii="Arial Narrow" w:eastAsia="Arial Narrow" w:hAnsi="Arial Narrow" w:cs="Arial Narrow"/>
                <w:lang w:val="en-GB"/>
              </w:rPr>
            </w:pPr>
            <w:r w:rsidRPr="00B76BF1">
              <w:rPr>
                <w:rFonts w:ascii="Arial Narrow" w:hAnsi="Arial Narrow" w:cs="Arial"/>
                <w:lang w:val="en-GB"/>
              </w:rPr>
              <w:t>By the end of 2029, the HPV vaccination coverage rate among girls who turn 15 in that calendar year (cohort born in 2014) is increased to 70%.</w:t>
            </w:r>
          </w:p>
        </w:tc>
      </w:tr>
      <w:tr w:rsidR="00E370A6" w:rsidRPr="00B76BF1" w14:paraId="0282FE93" w14:textId="77777777" w:rsidTr="004534DD">
        <w:tc>
          <w:tcPr>
            <w:tcW w:w="2159" w:type="dxa"/>
            <w:tcBorders>
              <w:top w:val="single" w:sz="4" w:space="0" w:color="000000"/>
              <w:left w:val="single" w:sz="4" w:space="0" w:color="000000"/>
              <w:bottom w:val="single" w:sz="4" w:space="0" w:color="000000"/>
              <w:right w:val="single" w:sz="4" w:space="0" w:color="000000"/>
            </w:tcBorders>
          </w:tcPr>
          <w:p w14:paraId="0282FE8C" w14:textId="7635F077" w:rsidR="00E370A6" w:rsidRPr="00B76BF1" w:rsidRDefault="00E370A6" w:rsidP="00E370A6">
            <w:pPr>
              <w:rPr>
                <w:rFonts w:ascii="Arial Narrow" w:eastAsia="Arial Narrow" w:hAnsi="Arial Narrow" w:cs="Arial Narrow"/>
                <w:b/>
                <w:lang w:val="en-GB"/>
              </w:rPr>
            </w:pPr>
            <w:r w:rsidRPr="00B76BF1">
              <w:rPr>
                <w:rFonts w:ascii="Arial Narrow" w:eastAsia="Arial Narrow" w:hAnsi="Arial Narrow" w:cs="Arial Narrow"/>
                <w:b/>
                <w:lang w:val="en-GB"/>
              </w:rPr>
              <w:t>Activities</w:t>
            </w:r>
          </w:p>
        </w:tc>
        <w:tc>
          <w:tcPr>
            <w:tcW w:w="2071" w:type="dxa"/>
            <w:tcBorders>
              <w:top w:val="single" w:sz="4" w:space="0" w:color="000000"/>
              <w:left w:val="single" w:sz="4" w:space="0" w:color="000000"/>
              <w:bottom w:val="single" w:sz="4" w:space="0" w:color="000000"/>
              <w:right w:val="single" w:sz="4" w:space="0" w:color="000000"/>
            </w:tcBorders>
          </w:tcPr>
          <w:p w14:paraId="0282FE8D" w14:textId="29BA008B" w:rsidR="00E370A6" w:rsidRPr="00B76BF1" w:rsidRDefault="00E370A6" w:rsidP="00E370A6">
            <w:pPr>
              <w:rPr>
                <w:rFonts w:ascii="Arial Narrow" w:eastAsia="Arial Narrow" w:hAnsi="Arial Narrow" w:cs="Arial Narrow"/>
                <w:b/>
                <w:lang w:val="en-GB"/>
              </w:rPr>
            </w:pPr>
            <w:r w:rsidRPr="00B76BF1">
              <w:rPr>
                <w:rFonts w:ascii="Arial Narrow" w:eastAsia="Arial Narrow" w:hAnsi="Arial Narrow" w:cs="Arial Narrow"/>
                <w:b/>
                <w:lang w:val="en-GB"/>
              </w:rPr>
              <w:t>Result indicator</w:t>
            </w:r>
          </w:p>
        </w:tc>
        <w:tc>
          <w:tcPr>
            <w:tcW w:w="1899" w:type="dxa"/>
            <w:tcBorders>
              <w:top w:val="single" w:sz="4" w:space="0" w:color="000000"/>
              <w:left w:val="single" w:sz="4" w:space="0" w:color="000000"/>
              <w:bottom w:val="single" w:sz="4" w:space="0" w:color="000000"/>
              <w:right w:val="single" w:sz="4" w:space="0" w:color="000000"/>
            </w:tcBorders>
          </w:tcPr>
          <w:p w14:paraId="0282FE8E" w14:textId="674BC8B1" w:rsidR="00E370A6" w:rsidRPr="00B76BF1" w:rsidRDefault="00E370A6" w:rsidP="00E370A6">
            <w:pPr>
              <w:rPr>
                <w:rFonts w:ascii="Arial Narrow" w:eastAsia="Arial Narrow" w:hAnsi="Arial Narrow" w:cs="Arial Narrow"/>
                <w:b/>
                <w:lang w:val="en-GB"/>
              </w:rPr>
            </w:pPr>
            <w:r w:rsidRPr="00B76BF1">
              <w:rPr>
                <w:rFonts w:ascii="Arial Narrow" w:eastAsia="Arial Narrow" w:hAnsi="Arial Narrow" w:cs="Arial Narrow"/>
                <w:b/>
                <w:lang w:val="en-GB"/>
              </w:rPr>
              <w:t>Responsible institution and partners</w:t>
            </w:r>
          </w:p>
        </w:tc>
        <w:tc>
          <w:tcPr>
            <w:tcW w:w="1670" w:type="dxa"/>
            <w:tcBorders>
              <w:top w:val="single" w:sz="4" w:space="0" w:color="000000"/>
              <w:left w:val="single" w:sz="4" w:space="0" w:color="000000"/>
              <w:bottom w:val="single" w:sz="4" w:space="0" w:color="000000"/>
              <w:right w:val="single" w:sz="4" w:space="0" w:color="000000"/>
            </w:tcBorders>
          </w:tcPr>
          <w:p w14:paraId="0282FE8F" w14:textId="537796D8" w:rsidR="00E370A6" w:rsidRPr="00B76BF1" w:rsidRDefault="00E370A6" w:rsidP="00E370A6">
            <w:pPr>
              <w:rPr>
                <w:rFonts w:ascii="Arial Narrow" w:eastAsia="Arial Narrow" w:hAnsi="Arial Narrow" w:cs="Arial Narrow"/>
                <w:b/>
                <w:lang w:val="en-GB"/>
              </w:rPr>
            </w:pPr>
            <w:r w:rsidRPr="00B76BF1">
              <w:rPr>
                <w:rFonts w:ascii="Arial Narrow" w:eastAsia="Arial Narrow" w:hAnsi="Arial Narrow" w:cs="Arial Narrow"/>
                <w:b/>
                <w:lang w:val="en-GB"/>
              </w:rPr>
              <w:t>Implementation start date</w:t>
            </w:r>
          </w:p>
        </w:tc>
        <w:tc>
          <w:tcPr>
            <w:tcW w:w="1670" w:type="dxa"/>
            <w:tcBorders>
              <w:top w:val="single" w:sz="4" w:space="0" w:color="000000"/>
              <w:left w:val="single" w:sz="4" w:space="0" w:color="000000"/>
              <w:bottom w:val="single" w:sz="4" w:space="0" w:color="000000"/>
              <w:right w:val="single" w:sz="4" w:space="0" w:color="000000"/>
            </w:tcBorders>
          </w:tcPr>
          <w:p w14:paraId="0282FE90" w14:textId="6D678725" w:rsidR="00E370A6" w:rsidRPr="00B76BF1" w:rsidRDefault="00E370A6" w:rsidP="00E370A6">
            <w:pPr>
              <w:rPr>
                <w:rFonts w:ascii="Arial Narrow" w:eastAsia="Arial Narrow" w:hAnsi="Arial Narrow" w:cs="Arial Narrow"/>
                <w:b/>
                <w:lang w:val="en-GB"/>
              </w:rPr>
            </w:pPr>
            <w:r w:rsidRPr="00B76BF1">
              <w:rPr>
                <w:rFonts w:ascii="Arial Narrow" w:eastAsia="Arial Narrow" w:hAnsi="Arial Narrow" w:cs="Arial Narrow"/>
                <w:b/>
                <w:lang w:val="en-GB"/>
              </w:rPr>
              <w:t>Implementation end date</w:t>
            </w:r>
          </w:p>
        </w:tc>
        <w:tc>
          <w:tcPr>
            <w:tcW w:w="1462" w:type="dxa"/>
            <w:tcBorders>
              <w:top w:val="single" w:sz="4" w:space="0" w:color="000000"/>
              <w:left w:val="single" w:sz="4" w:space="0" w:color="000000"/>
              <w:bottom w:val="single" w:sz="4" w:space="0" w:color="000000"/>
              <w:right w:val="single" w:sz="4" w:space="0" w:color="000000"/>
            </w:tcBorders>
          </w:tcPr>
          <w:p w14:paraId="0282FE91" w14:textId="4D958B05" w:rsidR="00E370A6" w:rsidRPr="00B76BF1" w:rsidRDefault="00E370A6" w:rsidP="00E370A6">
            <w:pPr>
              <w:rPr>
                <w:rFonts w:ascii="Arial Narrow" w:eastAsia="Arial Narrow" w:hAnsi="Arial Narrow" w:cs="Arial Narrow"/>
                <w:b/>
                <w:lang w:val="en-GB"/>
              </w:rPr>
            </w:pPr>
            <w:r w:rsidRPr="00B76BF1">
              <w:rPr>
                <w:rFonts w:ascii="Arial Narrow" w:eastAsia="Arial Narrow" w:hAnsi="Arial Narrow" w:cs="Arial Narrow"/>
                <w:b/>
                <w:lang w:val="en-GB"/>
              </w:rPr>
              <w:t>Necessary funds</w:t>
            </w:r>
          </w:p>
        </w:tc>
        <w:tc>
          <w:tcPr>
            <w:tcW w:w="2019" w:type="dxa"/>
            <w:tcBorders>
              <w:top w:val="single" w:sz="4" w:space="0" w:color="000000"/>
              <w:left w:val="single" w:sz="4" w:space="0" w:color="000000"/>
              <w:bottom w:val="single" w:sz="4" w:space="0" w:color="000000"/>
              <w:right w:val="single" w:sz="4" w:space="0" w:color="000000"/>
            </w:tcBorders>
          </w:tcPr>
          <w:p w14:paraId="0282FE92" w14:textId="5A9992A9" w:rsidR="00E370A6" w:rsidRPr="00B76BF1" w:rsidRDefault="00E370A6" w:rsidP="00E370A6">
            <w:pPr>
              <w:rPr>
                <w:rFonts w:ascii="Arial Narrow" w:eastAsia="Arial Narrow" w:hAnsi="Arial Narrow" w:cs="Arial Narrow"/>
                <w:b/>
                <w:lang w:val="en-GB"/>
              </w:rPr>
            </w:pPr>
            <w:r w:rsidRPr="00B76BF1">
              <w:rPr>
                <w:rFonts w:ascii="Arial Narrow" w:eastAsia="Arial Narrow" w:hAnsi="Arial Narrow" w:cs="Arial Narrow"/>
                <w:b/>
                <w:lang w:val="en-GB"/>
              </w:rPr>
              <w:t>Funding source</w:t>
            </w:r>
          </w:p>
        </w:tc>
      </w:tr>
      <w:tr w:rsidR="00873861" w:rsidRPr="00B76BF1" w14:paraId="0282FEA6" w14:textId="77777777" w:rsidTr="004534DD">
        <w:tc>
          <w:tcPr>
            <w:tcW w:w="2159" w:type="dxa"/>
            <w:tcBorders>
              <w:top w:val="single" w:sz="4" w:space="0" w:color="000000"/>
              <w:left w:val="single" w:sz="4" w:space="0" w:color="000000"/>
              <w:bottom w:val="single" w:sz="4" w:space="0" w:color="000000"/>
              <w:right w:val="single" w:sz="4" w:space="0" w:color="000000"/>
            </w:tcBorders>
          </w:tcPr>
          <w:p w14:paraId="0282FE9F" w14:textId="04640116" w:rsidR="00873861" w:rsidRPr="00B76BF1" w:rsidRDefault="00873861" w:rsidP="00873861">
            <w:pPr>
              <w:rPr>
                <w:rFonts w:ascii="Arial Narrow" w:eastAsia="Arial Narrow" w:hAnsi="Arial Narrow" w:cs="Arial Narrow"/>
                <w:lang w:val="en-GB"/>
              </w:rPr>
            </w:pPr>
            <w:r w:rsidRPr="00B76BF1">
              <w:rPr>
                <w:rFonts w:ascii="Arial Narrow" w:hAnsi="Arial Narrow"/>
                <w:lang w:val="en-GB"/>
              </w:rPr>
              <w:t>5.1 Orga</w:t>
            </w:r>
            <w:r w:rsidR="00B76BF1">
              <w:rPr>
                <w:rFonts w:ascii="Arial Narrow" w:hAnsi="Arial Narrow"/>
                <w:lang w:val="en-GB"/>
              </w:rPr>
              <w:t>nise</w:t>
            </w:r>
            <w:r w:rsidRPr="00B76BF1">
              <w:rPr>
                <w:rFonts w:ascii="Arial Narrow" w:hAnsi="Arial Narrow"/>
                <w:lang w:val="en-GB"/>
              </w:rPr>
              <w:t xml:space="preserve"> trainings on gender equality for healthcare providers</w:t>
            </w:r>
          </w:p>
        </w:tc>
        <w:tc>
          <w:tcPr>
            <w:tcW w:w="2071" w:type="dxa"/>
            <w:tcBorders>
              <w:top w:val="single" w:sz="4" w:space="0" w:color="000000"/>
              <w:left w:val="single" w:sz="4" w:space="0" w:color="000000"/>
              <w:bottom w:val="single" w:sz="4" w:space="0" w:color="000000"/>
              <w:right w:val="single" w:sz="4" w:space="0" w:color="000000"/>
            </w:tcBorders>
          </w:tcPr>
          <w:p w14:paraId="0282FEA0" w14:textId="562CB7B6" w:rsidR="00873861" w:rsidRPr="00B76BF1" w:rsidRDefault="00873861" w:rsidP="00873861">
            <w:pPr>
              <w:rPr>
                <w:rFonts w:ascii="Arial Narrow" w:eastAsia="Arial Narrow" w:hAnsi="Arial Narrow" w:cs="Arial Narrow"/>
                <w:lang w:val="en-GB"/>
              </w:rPr>
            </w:pPr>
            <w:r w:rsidRPr="00B76BF1">
              <w:rPr>
                <w:rFonts w:ascii="Arial Narrow" w:hAnsi="Arial Narrow"/>
                <w:lang w:val="en-GB"/>
              </w:rPr>
              <w:t>At least three trainings per year orga</w:t>
            </w:r>
            <w:r w:rsidR="00B76BF1">
              <w:rPr>
                <w:rFonts w:ascii="Arial Narrow" w:hAnsi="Arial Narrow"/>
                <w:lang w:val="en-GB"/>
              </w:rPr>
              <w:t>nise</w:t>
            </w:r>
            <w:r w:rsidRPr="00B76BF1">
              <w:rPr>
                <w:rFonts w:ascii="Arial Narrow" w:hAnsi="Arial Narrow"/>
                <w:lang w:val="en-GB"/>
              </w:rPr>
              <w:t xml:space="preserve">d on </w:t>
            </w:r>
            <w:r w:rsidRPr="00B76BF1">
              <w:rPr>
                <w:rFonts w:ascii="Arial Narrow" w:hAnsi="Arial Narrow"/>
                <w:lang w:val="en-GB"/>
              </w:rPr>
              <w:lastRenderedPageBreak/>
              <w:t>gender equality for healthcare providers.</w:t>
            </w:r>
          </w:p>
        </w:tc>
        <w:tc>
          <w:tcPr>
            <w:tcW w:w="1899" w:type="dxa"/>
            <w:tcBorders>
              <w:top w:val="single" w:sz="4" w:space="0" w:color="000000"/>
              <w:left w:val="single" w:sz="4" w:space="0" w:color="000000"/>
              <w:bottom w:val="single" w:sz="4" w:space="0" w:color="000000"/>
              <w:right w:val="single" w:sz="4" w:space="0" w:color="000000"/>
            </w:tcBorders>
          </w:tcPr>
          <w:p w14:paraId="564814F9" w14:textId="77777777" w:rsidR="003250C4"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lastRenderedPageBreak/>
              <w:t>Ministry of Health</w:t>
            </w:r>
          </w:p>
          <w:p w14:paraId="206D78CF" w14:textId="77777777" w:rsidR="003250C4"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lastRenderedPageBreak/>
              <w:t>Institute for Public Health</w:t>
            </w:r>
          </w:p>
          <w:p w14:paraId="11516AB2" w14:textId="77777777" w:rsidR="003250C4"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Health centres</w:t>
            </w:r>
          </w:p>
          <w:p w14:paraId="0282FEA1" w14:textId="5F42660A"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Health Insurance Fund</w:t>
            </w:r>
          </w:p>
        </w:tc>
        <w:tc>
          <w:tcPr>
            <w:tcW w:w="1670" w:type="dxa"/>
            <w:tcBorders>
              <w:top w:val="single" w:sz="4" w:space="0" w:color="000000"/>
              <w:left w:val="single" w:sz="4" w:space="0" w:color="000000"/>
              <w:bottom w:val="single" w:sz="4" w:space="0" w:color="000000"/>
              <w:right w:val="single" w:sz="4" w:space="0" w:color="000000"/>
            </w:tcBorders>
          </w:tcPr>
          <w:p w14:paraId="0282FEA2" w14:textId="5848675A"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lastRenderedPageBreak/>
              <w:t>Q1 2026</w:t>
            </w:r>
          </w:p>
        </w:tc>
        <w:tc>
          <w:tcPr>
            <w:tcW w:w="1670" w:type="dxa"/>
            <w:tcBorders>
              <w:top w:val="single" w:sz="4" w:space="0" w:color="000000"/>
              <w:left w:val="single" w:sz="4" w:space="0" w:color="000000"/>
              <w:bottom w:val="single" w:sz="4" w:space="0" w:color="000000"/>
              <w:right w:val="single" w:sz="4" w:space="0" w:color="000000"/>
            </w:tcBorders>
          </w:tcPr>
          <w:p w14:paraId="0282FEA3" w14:textId="69EC6CE1"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62" w:type="dxa"/>
            <w:tcBorders>
              <w:top w:val="single" w:sz="4" w:space="0" w:color="000000"/>
              <w:left w:val="single" w:sz="4" w:space="0" w:color="000000"/>
              <w:bottom w:val="single" w:sz="4" w:space="0" w:color="000000"/>
              <w:right w:val="single" w:sz="4" w:space="0" w:color="000000"/>
            </w:tcBorders>
          </w:tcPr>
          <w:p w14:paraId="0282FEA4" w14:textId="6E96F7B0" w:rsidR="00873861" w:rsidRPr="00B76BF1" w:rsidRDefault="00E625A1" w:rsidP="00873861">
            <w:pPr>
              <w:rPr>
                <w:rFonts w:ascii="Arial Narrow" w:eastAsia="Arial Narrow" w:hAnsi="Arial Narrow" w:cs="Arial Narrow"/>
                <w:lang w:val="en-GB"/>
              </w:rPr>
            </w:pPr>
            <w:r w:rsidRPr="00B76BF1">
              <w:rPr>
                <w:rFonts w:ascii="Arial Narrow" w:eastAsia="Arial Narrow" w:hAnsi="Arial Narrow" w:cs="Arial Narrow"/>
                <w:lang w:val="en-GB"/>
              </w:rPr>
              <w:t>€</w:t>
            </w:r>
            <w:r w:rsidR="00873861" w:rsidRPr="00B76BF1">
              <w:rPr>
                <w:rFonts w:ascii="Arial Narrow" w:eastAsia="Arial Narrow" w:hAnsi="Arial Narrow" w:cs="Arial Narrow"/>
                <w:lang w:val="en-GB"/>
              </w:rPr>
              <w:t xml:space="preserve">30,000 </w:t>
            </w:r>
          </w:p>
        </w:tc>
        <w:tc>
          <w:tcPr>
            <w:tcW w:w="2019" w:type="dxa"/>
            <w:tcBorders>
              <w:top w:val="single" w:sz="4" w:space="0" w:color="000000"/>
              <w:left w:val="single" w:sz="4" w:space="0" w:color="000000"/>
              <w:bottom w:val="single" w:sz="4" w:space="0" w:color="000000"/>
              <w:right w:val="single" w:sz="4" w:space="0" w:color="000000"/>
            </w:tcBorders>
          </w:tcPr>
          <w:p w14:paraId="33DEC30E" w14:textId="77777777"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EA5" w14:textId="6B6F9CC9"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Donor funds</w:t>
            </w:r>
          </w:p>
        </w:tc>
      </w:tr>
      <w:tr w:rsidR="00873861" w:rsidRPr="00B76BF1" w14:paraId="0282FEBB" w14:textId="77777777" w:rsidTr="004534DD">
        <w:tc>
          <w:tcPr>
            <w:tcW w:w="2159" w:type="dxa"/>
            <w:tcBorders>
              <w:top w:val="single" w:sz="4" w:space="0" w:color="000000"/>
              <w:left w:val="single" w:sz="4" w:space="0" w:color="000000"/>
              <w:bottom w:val="single" w:sz="4" w:space="0" w:color="000000"/>
              <w:right w:val="single" w:sz="4" w:space="0" w:color="000000"/>
            </w:tcBorders>
          </w:tcPr>
          <w:p w14:paraId="0282FEB2" w14:textId="269A8C61" w:rsidR="00873861" w:rsidRPr="00B76BF1" w:rsidRDefault="00873861" w:rsidP="00873861">
            <w:pPr>
              <w:rPr>
                <w:rFonts w:ascii="Arial Narrow" w:eastAsia="Arial Narrow" w:hAnsi="Arial Narrow" w:cs="Arial Narrow"/>
                <w:lang w:val="en-GB"/>
              </w:rPr>
            </w:pPr>
            <w:r w:rsidRPr="00B76BF1">
              <w:rPr>
                <w:rFonts w:ascii="Arial Narrow" w:hAnsi="Arial Narrow"/>
                <w:lang w:val="en-GB"/>
              </w:rPr>
              <w:t>5.2 Orga</w:t>
            </w:r>
            <w:r w:rsidR="00B76BF1">
              <w:rPr>
                <w:rFonts w:ascii="Arial Narrow" w:hAnsi="Arial Narrow"/>
                <w:lang w:val="en-GB"/>
              </w:rPr>
              <w:t>nise</w:t>
            </w:r>
            <w:r w:rsidRPr="00B76BF1">
              <w:rPr>
                <w:rFonts w:ascii="Arial Narrow" w:hAnsi="Arial Narrow"/>
                <w:lang w:val="en-GB"/>
              </w:rPr>
              <w:t xml:space="preserve"> national screening </w:t>
            </w:r>
            <w:r w:rsidR="00C314B3" w:rsidRPr="00B76BF1">
              <w:rPr>
                <w:rFonts w:ascii="Arial Narrow" w:hAnsi="Arial Narrow"/>
                <w:lang w:val="en-GB"/>
              </w:rPr>
              <w:t>programmes</w:t>
            </w:r>
            <w:r w:rsidRPr="00B76BF1">
              <w:rPr>
                <w:rFonts w:ascii="Arial Narrow" w:hAnsi="Arial Narrow"/>
                <w:lang w:val="en-GB"/>
              </w:rPr>
              <w:t xml:space="preserve"> for breast and cervical cancer</w:t>
            </w:r>
          </w:p>
        </w:tc>
        <w:tc>
          <w:tcPr>
            <w:tcW w:w="2071" w:type="dxa"/>
            <w:tcBorders>
              <w:top w:val="single" w:sz="4" w:space="0" w:color="000000"/>
              <w:left w:val="single" w:sz="4" w:space="0" w:color="000000"/>
              <w:bottom w:val="single" w:sz="4" w:space="0" w:color="000000"/>
              <w:right w:val="single" w:sz="4" w:space="0" w:color="000000"/>
            </w:tcBorders>
          </w:tcPr>
          <w:p w14:paraId="0282FEB5" w14:textId="650876D4" w:rsidR="00873861" w:rsidRPr="00B76BF1" w:rsidRDefault="00873861" w:rsidP="00873861">
            <w:pPr>
              <w:rPr>
                <w:rFonts w:ascii="Arial Narrow" w:eastAsia="Arial Narrow" w:hAnsi="Arial Narrow" w:cs="Arial Narrow"/>
                <w:lang w:val="en-GB"/>
              </w:rPr>
            </w:pPr>
            <w:r w:rsidRPr="00B76BF1">
              <w:rPr>
                <w:rFonts w:ascii="Arial Narrow" w:hAnsi="Arial Narrow"/>
                <w:lang w:val="en-GB"/>
              </w:rPr>
              <w:t xml:space="preserve">Coverage of women in preventive screenings for cervical and breast cancer increased to 50% over two years. </w:t>
            </w:r>
            <w:r w:rsidR="00B76BF1">
              <w:rPr>
                <w:rFonts w:ascii="Arial Narrow" w:hAnsi="Arial Narrow"/>
                <w:lang w:val="en-GB"/>
              </w:rPr>
              <w:t>The n</w:t>
            </w:r>
            <w:r w:rsidRPr="00B76BF1">
              <w:rPr>
                <w:rFonts w:ascii="Arial Narrow" w:hAnsi="Arial Narrow"/>
                <w:lang w:val="en-GB"/>
              </w:rPr>
              <w:t xml:space="preserve">ational breast cancer screening </w:t>
            </w:r>
            <w:r w:rsidR="00C314B3" w:rsidRPr="00B76BF1">
              <w:rPr>
                <w:rFonts w:ascii="Arial Narrow" w:hAnsi="Arial Narrow"/>
                <w:lang w:val="en-GB"/>
              </w:rPr>
              <w:t>programme</w:t>
            </w:r>
            <w:r w:rsidRPr="00B76BF1">
              <w:rPr>
                <w:rFonts w:ascii="Arial Narrow" w:hAnsi="Arial Narrow"/>
                <w:lang w:val="en-GB"/>
              </w:rPr>
              <w:t xml:space="preserve"> expanded beyond </w:t>
            </w:r>
            <w:r w:rsidR="00B76BF1">
              <w:rPr>
                <w:rFonts w:ascii="Arial Narrow" w:hAnsi="Arial Narrow"/>
                <w:lang w:val="en-GB"/>
              </w:rPr>
              <w:t xml:space="preserve">the </w:t>
            </w:r>
            <w:r w:rsidRPr="00B76BF1">
              <w:rPr>
                <w:rFonts w:ascii="Arial Narrow" w:hAnsi="Arial Narrow"/>
                <w:lang w:val="en-GB"/>
              </w:rPr>
              <w:t xml:space="preserve">current four municipalities. At least one promotional campaign held annually for each </w:t>
            </w:r>
            <w:r w:rsidR="00C314B3" w:rsidRPr="00B76BF1">
              <w:rPr>
                <w:rFonts w:ascii="Arial Narrow" w:hAnsi="Arial Narrow"/>
                <w:lang w:val="en-GB"/>
              </w:rPr>
              <w:t>programme</w:t>
            </w:r>
            <w:r w:rsidRPr="00B76BF1">
              <w:rPr>
                <w:rFonts w:ascii="Arial Narrow" w:hAnsi="Arial Narrow"/>
                <w:lang w:val="en-GB"/>
              </w:rPr>
              <w:t>.</w:t>
            </w:r>
          </w:p>
        </w:tc>
        <w:tc>
          <w:tcPr>
            <w:tcW w:w="1899" w:type="dxa"/>
            <w:tcBorders>
              <w:top w:val="single" w:sz="4" w:space="0" w:color="000000"/>
              <w:left w:val="single" w:sz="4" w:space="0" w:color="000000"/>
              <w:bottom w:val="single" w:sz="4" w:space="0" w:color="000000"/>
              <w:right w:val="single" w:sz="4" w:space="0" w:color="000000"/>
            </w:tcBorders>
          </w:tcPr>
          <w:p w14:paraId="1E3DE92E" w14:textId="482741AF" w:rsidR="003250C4"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 xml:space="preserve">Institute for Public Health </w:t>
            </w:r>
          </w:p>
          <w:p w14:paraId="0282FEB6" w14:textId="7B76F911"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Ministry of Health</w:t>
            </w:r>
          </w:p>
        </w:tc>
        <w:tc>
          <w:tcPr>
            <w:tcW w:w="1670" w:type="dxa"/>
            <w:tcBorders>
              <w:top w:val="single" w:sz="4" w:space="0" w:color="000000"/>
              <w:left w:val="single" w:sz="4" w:space="0" w:color="000000"/>
              <w:bottom w:val="single" w:sz="4" w:space="0" w:color="000000"/>
              <w:right w:val="single" w:sz="4" w:space="0" w:color="000000"/>
            </w:tcBorders>
          </w:tcPr>
          <w:p w14:paraId="0282FEB7" w14:textId="75ABCA27"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70" w:type="dxa"/>
            <w:tcBorders>
              <w:top w:val="single" w:sz="4" w:space="0" w:color="000000"/>
              <w:left w:val="single" w:sz="4" w:space="0" w:color="000000"/>
              <w:bottom w:val="single" w:sz="4" w:space="0" w:color="000000"/>
              <w:right w:val="single" w:sz="4" w:space="0" w:color="000000"/>
            </w:tcBorders>
          </w:tcPr>
          <w:p w14:paraId="0282FEB8" w14:textId="0926220A"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color w:val="000000"/>
                <w:lang w:val="en-GB"/>
              </w:rPr>
              <w:t>Q4 2026</w:t>
            </w:r>
          </w:p>
        </w:tc>
        <w:tc>
          <w:tcPr>
            <w:tcW w:w="1462" w:type="dxa"/>
            <w:tcBorders>
              <w:top w:val="single" w:sz="4" w:space="0" w:color="000000"/>
              <w:left w:val="single" w:sz="4" w:space="0" w:color="000000"/>
              <w:bottom w:val="single" w:sz="4" w:space="0" w:color="000000"/>
              <w:right w:val="single" w:sz="4" w:space="0" w:color="000000"/>
            </w:tcBorders>
          </w:tcPr>
          <w:p w14:paraId="0282FEB9" w14:textId="2C6C72B7" w:rsidR="00873861" w:rsidRPr="00B76BF1" w:rsidRDefault="00E625A1" w:rsidP="00873861">
            <w:pPr>
              <w:rPr>
                <w:rFonts w:ascii="Arial Narrow" w:eastAsia="Arial Narrow" w:hAnsi="Arial Narrow" w:cs="Arial Narrow"/>
                <w:lang w:val="en-GB"/>
              </w:rPr>
            </w:pPr>
            <w:r w:rsidRPr="00B76BF1">
              <w:rPr>
                <w:rFonts w:ascii="Arial Narrow" w:eastAsia="Arial Narrow" w:hAnsi="Arial Narrow" w:cs="Arial Narrow"/>
                <w:lang w:val="en-GB"/>
              </w:rPr>
              <w:t>€</w:t>
            </w:r>
            <w:r w:rsidR="00873861" w:rsidRPr="00B76BF1">
              <w:rPr>
                <w:rFonts w:ascii="Arial Narrow" w:eastAsia="Arial Narrow" w:hAnsi="Arial Narrow" w:cs="Arial Narrow"/>
                <w:color w:val="000000"/>
                <w:lang w:val="en-GB"/>
              </w:rPr>
              <w:t>500,000</w:t>
            </w:r>
          </w:p>
        </w:tc>
        <w:tc>
          <w:tcPr>
            <w:tcW w:w="2019" w:type="dxa"/>
            <w:tcBorders>
              <w:top w:val="single" w:sz="4" w:space="0" w:color="000000"/>
              <w:left w:val="single" w:sz="4" w:space="0" w:color="000000"/>
              <w:bottom w:val="single" w:sz="4" w:space="0" w:color="000000"/>
              <w:right w:val="single" w:sz="4" w:space="0" w:color="000000"/>
            </w:tcBorders>
          </w:tcPr>
          <w:p w14:paraId="0282FEBA" w14:textId="22F07A1A"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color w:val="000000"/>
                <w:lang w:val="en-GB"/>
              </w:rPr>
              <w:t>State budget</w:t>
            </w:r>
          </w:p>
        </w:tc>
      </w:tr>
      <w:tr w:rsidR="00873861" w:rsidRPr="00B76BF1" w14:paraId="0282FEC5" w14:textId="77777777">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0282FEBD" w14:textId="20A51FC8" w:rsidR="00873861" w:rsidRPr="00B76BF1" w:rsidRDefault="00873861" w:rsidP="00873861">
            <w:pPr>
              <w:rPr>
                <w:rFonts w:ascii="Arial Narrow" w:eastAsia="Arial Narrow" w:hAnsi="Arial Narrow" w:cs="Arial Narrow"/>
                <w:lang w:val="en-GB"/>
              </w:rPr>
            </w:pPr>
            <w:r w:rsidRPr="00B76BF1">
              <w:rPr>
                <w:rFonts w:ascii="Arial Narrow" w:hAnsi="Arial Narrow"/>
                <w:lang w:val="en-GB"/>
              </w:rPr>
              <w:t>5.3 Increase HPV vaccination coverage of girls and boys up to 15 years</w:t>
            </w:r>
          </w:p>
        </w:tc>
        <w:tc>
          <w:tcPr>
            <w:tcW w:w="2071" w:type="dxa"/>
            <w:tcBorders>
              <w:top w:val="single" w:sz="4" w:space="0" w:color="000000"/>
              <w:left w:val="single" w:sz="4" w:space="0" w:color="000000"/>
              <w:bottom w:val="single" w:sz="4" w:space="0" w:color="000000"/>
              <w:right w:val="single" w:sz="4" w:space="0" w:color="000000"/>
            </w:tcBorders>
            <w:shd w:val="clear" w:color="auto" w:fill="FFFFFF"/>
          </w:tcPr>
          <w:p w14:paraId="0282FEBE" w14:textId="7D90CFC2" w:rsidR="00873861" w:rsidRPr="00B76BF1" w:rsidRDefault="00873861" w:rsidP="00873861">
            <w:pPr>
              <w:rPr>
                <w:rFonts w:ascii="Arial Narrow" w:eastAsia="Arial Narrow" w:hAnsi="Arial Narrow" w:cs="Arial Narrow"/>
                <w:lang w:val="en-GB"/>
              </w:rPr>
            </w:pPr>
            <w:r w:rsidRPr="00B76BF1">
              <w:rPr>
                <w:rFonts w:ascii="Arial Narrow" w:hAnsi="Arial Narrow"/>
                <w:lang w:val="en-GB"/>
              </w:rPr>
              <w:t>At least one annual HPV vaccination campaign focusing on children aged 9–14, with special focus on cohorts turning 15 that year.</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Pr>
          <w:p w14:paraId="0282FEBF" w14:textId="250FA45A"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Institute for Public Health, Ministry of Health</w:t>
            </w:r>
          </w:p>
          <w:p w14:paraId="0282FEC0" w14:textId="4E19CEBB"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Health centres</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Pr>
          <w:p w14:paraId="0282FEC1" w14:textId="282A212A"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Pr>
          <w:p w14:paraId="0282FEC2" w14:textId="3EF2FB8D"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Pr>
          <w:p w14:paraId="0282FEC3" w14:textId="7CC49D17" w:rsidR="00873861" w:rsidRPr="00B76BF1" w:rsidRDefault="00E625A1" w:rsidP="00873861">
            <w:pPr>
              <w:rPr>
                <w:rFonts w:ascii="Arial Narrow" w:eastAsia="Arial Narrow" w:hAnsi="Arial Narrow" w:cs="Arial Narrow"/>
                <w:lang w:val="en-GB"/>
              </w:rPr>
            </w:pPr>
            <w:r w:rsidRPr="00B76BF1">
              <w:rPr>
                <w:rFonts w:ascii="Arial Narrow" w:eastAsia="Arial Narrow" w:hAnsi="Arial Narrow" w:cs="Arial Narrow"/>
                <w:lang w:val="en-GB"/>
              </w:rPr>
              <w:t>€</w:t>
            </w:r>
            <w:r w:rsidR="00873861" w:rsidRPr="00B76BF1">
              <w:rPr>
                <w:rFonts w:ascii="Arial Narrow" w:eastAsia="Arial Narrow" w:hAnsi="Arial Narrow" w:cs="Arial Narrow"/>
                <w:lang w:val="en-GB"/>
              </w:rPr>
              <w:t xml:space="preserve">500,000 </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cPr>
          <w:p w14:paraId="0282FEC4" w14:textId="661F0C1A"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873861" w:rsidRPr="00B76BF1" w14:paraId="0282FEE5" w14:textId="77777777">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0282FEDC" w14:textId="25201E4F" w:rsidR="00873861" w:rsidRPr="00B76BF1" w:rsidRDefault="00873861" w:rsidP="00873861">
            <w:pPr>
              <w:rPr>
                <w:rFonts w:ascii="Arial Narrow" w:eastAsia="Arial Narrow" w:hAnsi="Arial Narrow" w:cs="Arial Narrow"/>
                <w:b/>
                <w:lang w:val="en-GB"/>
              </w:rPr>
            </w:pPr>
            <w:r w:rsidRPr="00B76BF1">
              <w:rPr>
                <w:rFonts w:ascii="Arial Narrow" w:hAnsi="Arial Narrow"/>
                <w:lang w:val="en-GB"/>
              </w:rPr>
              <w:t xml:space="preserve">5.4 Conduct gender-sensitive analysis/research on access to public transport, including </w:t>
            </w:r>
            <w:r w:rsidRPr="00B76BF1">
              <w:rPr>
                <w:rFonts w:ascii="Arial Narrow" w:hAnsi="Arial Narrow"/>
                <w:lang w:val="en-GB"/>
              </w:rPr>
              <w:lastRenderedPageBreak/>
              <w:t>mapping routes relevant to women’s rights and services access</w:t>
            </w:r>
          </w:p>
        </w:tc>
        <w:tc>
          <w:tcPr>
            <w:tcW w:w="2071" w:type="dxa"/>
            <w:tcBorders>
              <w:top w:val="single" w:sz="4" w:space="0" w:color="000000"/>
              <w:left w:val="single" w:sz="4" w:space="0" w:color="000000"/>
              <w:bottom w:val="single" w:sz="4" w:space="0" w:color="000000"/>
              <w:right w:val="single" w:sz="4" w:space="0" w:color="000000"/>
            </w:tcBorders>
            <w:shd w:val="clear" w:color="auto" w:fill="FFFFFF"/>
          </w:tcPr>
          <w:p w14:paraId="0282FEDF" w14:textId="59C832A0" w:rsidR="00873861" w:rsidRPr="00B76BF1" w:rsidRDefault="00873861" w:rsidP="00873861">
            <w:pPr>
              <w:rPr>
                <w:rFonts w:ascii="Arial Narrow" w:eastAsia="Arial Narrow" w:hAnsi="Arial Narrow" w:cs="Arial Narrow"/>
                <w:b/>
                <w:lang w:val="en-GB"/>
              </w:rPr>
            </w:pPr>
            <w:r w:rsidRPr="00B76BF1">
              <w:rPr>
                <w:rFonts w:ascii="Arial Narrow" w:hAnsi="Arial Narrow"/>
                <w:lang w:val="en-GB"/>
              </w:rPr>
              <w:lastRenderedPageBreak/>
              <w:t>Research methodology developed; research conducted.</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Pr>
          <w:p w14:paraId="6C59D5B2" w14:textId="77777777" w:rsidR="003250C4"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63E9B3AC" w14:textId="68FB150A" w:rsidR="003250C4"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Minist</w:t>
            </w:r>
            <w:r w:rsidR="003250C4" w:rsidRPr="00B76BF1">
              <w:rPr>
                <w:rFonts w:ascii="Arial Narrow" w:eastAsia="Arial Narrow" w:hAnsi="Arial Narrow" w:cs="Arial Narrow"/>
                <w:lang w:val="en-GB"/>
              </w:rPr>
              <w:t>ry of transport</w:t>
            </w:r>
          </w:p>
          <w:p w14:paraId="03631A65" w14:textId="77777777" w:rsidR="003250C4" w:rsidRPr="00B76BF1" w:rsidRDefault="003250C4" w:rsidP="00873861">
            <w:pPr>
              <w:rPr>
                <w:rFonts w:ascii="Arial Narrow" w:eastAsia="Arial Narrow" w:hAnsi="Arial Narrow" w:cs="Arial Narrow"/>
                <w:lang w:val="en-GB"/>
              </w:rPr>
            </w:pPr>
          </w:p>
          <w:p w14:paraId="222FDDAD" w14:textId="77777777" w:rsidR="003250C4"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Ministry of Social Welfare, Family Care and Demography</w:t>
            </w:r>
          </w:p>
          <w:p w14:paraId="0282FEE0" w14:textId="55831E57"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t xml:space="preserve"> International organisations/ UNDP</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Pr>
          <w:p w14:paraId="0282FEE1" w14:textId="0764B3C1"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lastRenderedPageBreak/>
              <w:t>Q3 2025</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Pr>
          <w:p w14:paraId="0282FEE2" w14:textId="36525ABA" w:rsidR="00873861" w:rsidRPr="00B76BF1" w:rsidRDefault="00873861" w:rsidP="00873861">
            <w:pPr>
              <w:rPr>
                <w:rFonts w:ascii="Arial Narrow" w:eastAsia="Arial Narrow" w:hAnsi="Arial Narrow" w:cs="Arial Narrow"/>
                <w:b/>
                <w:lang w:val="en-GB"/>
              </w:rPr>
            </w:pPr>
            <w:r w:rsidRPr="00B76BF1">
              <w:rPr>
                <w:rFonts w:ascii="Arial Narrow" w:eastAsia="Arial Narrow" w:hAnsi="Arial Narrow" w:cs="Arial Narrow"/>
                <w:lang w:val="en-GB"/>
              </w:rPr>
              <w:t>Q1 2026</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Pr>
          <w:p w14:paraId="0282FEE3" w14:textId="65EFF028" w:rsidR="00873861" w:rsidRPr="00B76BF1" w:rsidRDefault="00E625A1" w:rsidP="00873861">
            <w:pPr>
              <w:rPr>
                <w:rFonts w:ascii="Arial Narrow" w:eastAsia="Arial Narrow" w:hAnsi="Arial Narrow" w:cs="Arial Narrow"/>
                <w:lang w:val="en-GB"/>
              </w:rPr>
            </w:pPr>
            <w:r w:rsidRPr="00B76BF1">
              <w:rPr>
                <w:rFonts w:ascii="Arial Narrow" w:eastAsia="Arial Narrow" w:hAnsi="Arial Narrow" w:cs="Arial Narrow"/>
                <w:lang w:val="en-GB"/>
              </w:rPr>
              <w:t>€</w:t>
            </w:r>
            <w:r w:rsidR="00873861" w:rsidRPr="00B76BF1">
              <w:rPr>
                <w:rFonts w:ascii="Arial Narrow" w:eastAsia="Arial Narrow" w:hAnsi="Arial Narrow" w:cs="Arial Narrow"/>
                <w:lang w:val="en-GB"/>
              </w:rPr>
              <w:t xml:space="preserve">10,000 </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cPr>
          <w:p w14:paraId="0282FEE4" w14:textId="09C025BB"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r w:rsidR="00873861" w:rsidRPr="00B76BF1" w14:paraId="7006DDF0" w14:textId="77777777">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393099B0" w14:textId="556195A9" w:rsidR="00873861" w:rsidRPr="00B76BF1" w:rsidRDefault="00873861" w:rsidP="00873861">
            <w:pPr>
              <w:rPr>
                <w:rFonts w:ascii="Arial Narrow" w:eastAsia="Arial Narrow" w:hAnsi="Arial Narrow" w:cs="Arial Narrow"/>
                <w:b/>
                <w:lang w:val="en-GB"/>
              </w:rPr>
            </w:pPr>
            <w:r w:rsidRPr="00B76BF1">
              <w:rPr>
                <w:rFonts w:ascii="Arial Narrow" w:hAnsi="Arial Narrow"/>
                <w:lang w:val="en-GB"/>
              </w:rPr>
              <w:t xml:space="preserve">5.5 Conduct gender-sensitive analysis of </w:t>
            </w:r>
            <w:r w:rsidR="00B76BF1" w:rsidRPr="00B76BF1">
              <w:rPr>
                <w:rFonts w:ascii="Arial Narrow" w:hAnsi="Arial Narrow"/>
                <w:lang w:val="en-GB"/>
              </w:rPr>
              <w:t>behaviour</w:t>
            </w:r>
            <w:r w:rsidRPr="00B76BF1">
              <w:rPr>
                <w:rFonts w:ascii="Arial Narrow" w:hAnsi="Arial Narrow"/>
                <w:lang w:val="en-GB"/>
              </w:rPr>
              <w:t xml:space="preserve"> patterns in public transport</w:t>
            </w:r>
          </w:p>
        </w:tc>
        <w:tc>
          <w:tcPr>
            <w:tcW w:w="2071" w:type="dxa"/>
            <w:tcBorders>
              <w:top w:val="single" w:sz="4" w:space="0" w:color="000000"/>
              <w:left w:val="single" w:sz="4" w:space="0" w:color="000000"/>
              <w:bottom w:val="single" w:sz="4" w:space="0" w:color="000000"/>
              <w:right w:val="single" w:sz="4" w:space="0" w:color="000000"/>
            </w:tcBorders>
            <w:shd w:val="clear" w:color="auto" w:fill="FFFFFF"/>
          </w:tcPr>
          <w:p w14:paraId="1884C916" w14:textId="62DE76B2" w:rsidR="00873861" w:rsidRPr="00B76BF1" w:rsidRDefault="00873861" w:rsidP="00873861">
            <w:pPr>
              <w:rPr>
                <w:rFonts w:ascii="Arial Narrow" w:eastAsia="Arial Narrow" w:hAnsi="Arial Narrow" w:cs="Arial Narrow"/>
                <w:lang w:val="en-GB"/>
              </w:rPr>
            </w:pPr>
            <w:r w:rsidRPr="00B76BF1">
              <w:rPr>
                <w:rFonts w:ascii="Arial Narrow" w:hAnsi="Arial Narrow"/>
                <w:lang w:val="en-GB"/>
              </w:rPr>
              <w:t>Research conducted.</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Pr>
          <w:p w14:paraId="318FF032" w14:textId="2158092C"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392303CB" w14:textId="40377F32"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NGO</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Pr>
          <w:p w14:paraId="0F55626F" w14:textId="19AFB867"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Q1 2026</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Pr>
          <w:p w14:paraId="59ADEE13" w14:textId="5A52FDAE"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Q3 2026</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Pr>
          <w:p w14:paraId="00934020" w14:textId="4E975540" w:rsidR="00873861" w:rsidRPr="00B76BF1" w:rsidRDefault="00E625A1" w:rsidP="00873861">
            <w:pPr>
              <w:rPr>
                <w:rFonts w:ascii="Arial Narrow" w:eastAsia="Arial Narrow" w:hAnsi="Arial Narrow" w:cs="Arial Narrow"/>
                <w:lang w:val="en-GB"/>
              </w:rPr>
            </w:pPr>
            <w:r w:rsidRPr="00B76BF1">
              <w:rPr>
                <w:rFonts w:ascii="Arial Narrow" w:eastAsia="Arial Narrow" w:hAnsi="Arial Narrow" w:cs="Arial Narrow"/>
                <w:lang w:val="en-GB"/>
              </w:rPr>
              <w:t>€</w:t>
            </w:r>
            <w:r w:rsidR="00873861" w:rsidRPr="00B76BF1">
              <w:rPr>
                <w:rFonts w:ascii="Arial Narrow" w:eastAsia="Arial Narrow" w:hAnsi="Arial Narrow" w:cs="Arial Narrow"/>
                <w:lang w:val="en-GB"/>
              </w:rPr>
              <w:t>1</w:t>
            </w:r>
            <w:r w:rsidRPr="00B76BF1">
              <w:rPr>
                <w:rFonts w:ascii="Arial Narrow" w:eastAsia="Arial Narrow" w:hAnsi="Arial Narrow" w:cs="Arial Narrow"/>
                <w:lang w:val="en-GB"/>
              </w:rPr>
              <w:t>,</w:t>
            </w:r>
            <w:r w:rsidR="00873861" w:rsidRPr="00B76BF1">
              <w:rPr>
                <w:rFonts w:ascii="Arial Narrow" w:eastAsia="Arial Narrow" w:hAnsi="Arial Narrow" w:cs="Arial Narrow"/>
                <w:lang w:val="en-GB"/>
              </w:rPr>
              <w:t>500</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cPr>
          <w:p w14:paraId="423AB820" w14:textId="7E21EA64"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 xml:space="preserve">State budget </w:t>
            </w:r>
          </w:p>
          <w:p w14:paraId="2C0FAA59" w14:textId="1855B5AC"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Donor funds</w:t>
            </w:r>
          </w:p>
        </w:tc>
      </w:tr>
      <w:tr w:rsidR="00873861" w:rsidRPr="00B76BF1" w14:paraId="389258BD" w14:textId="77777777">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4035F720" w14:textId="3F64AC4F" w:rsidR="00873861" w:rsidRPr="00B76BF1" w:rsidRDefault="00873861" w:rsidP="004A20AF">
            <w:pPr>
              <w:rPr>
                <w:rFonts w:ascii="Arial Narrow" w:eastAsia="Arial Narrow" w:hAnsi="Arial Narrow" w:cs="Arial Narrow"/>
                <w:b/>
                <w:lang w:val="en-GB"/>
              </w:rPr>
            </w:pPr>
            <w:r w:rsidRPr="00B76BF1">
              <w:rPr>
                <w:rFonts w:ascii="Arial Narrow" w:hAnsi="Arial Narrow"/>
                <w:lang w:val="en-GB"/>
              </w:rPr>
              <w:t>5.6 Conduct analysis of the impacts of climate change from different perspectives on women, with recommendations for strengthening resilience</w:t>
            </w:r>
          </w:p>
        </w:tc>
        <w:tc>
          <w:tcPr>
            <w:tcW w:w="2071" w:type="dxa"/>
            <w:tcBorders>
              <w:top w:val="single" w:sz="4" w:space="0" w:color="000000"/>
              <w:left w:val="single" w:sz="4" w:space="0" w:color="000000"/>
              <w:bottom w:val="single" w:sz="4" w:space="0" w:color="000000"/>
              <w:right w:val="single" w:sz="4" w:space="0" w:color="000000"/>
            </w:tcBorders>
            <w:shd w:val="clear" w:color="auto" w:fill="FFFFFF"/>
          </w:tcPr>
          <w:p w14:paraId="71566EC6" w14:textId="0B3D706D" w:rsidR="00873861" w:rsidRPr="00B76BF1" w:rsidRDefault="00873861" w:rsidP="00873861">
            <w:pPr>
              <w:rPr>
                <w:rFonts w:ascii="Arial Narrow" w:eastAsia="Arial Narrow" w:hAnsi="Arial Narrow" w:cs="Arial Narrow"/>
                <w:lang w:val="en-GB"/>
              </w:rPr>
            </w:pPr>
            <w:r w:rsidRPr="00B76BF1">
              <w:rPr>
                <w:rFonts w:ascii="Arial Narrow" w:hAnsi="Arial Narrow"/>
                <w:lang w:val="en-GB"/>
              </w:rPr>
              <w:t>Research conducted with recommendations.</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Pr>
          <w:p w14:paraId="44EA3228" w14:textId="49648FDC"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1BE48E34" w14:textId="18AEEB61"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NGO</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Pr>
          <w:p w14:paraId="2A302680" w14:textId="35EA5903"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Pr>
          <w:p w14:paraId="1441CC87" w14:textId="25C8D2BE"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Q3 2026</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Pr>
          <w:p w14:paraId="3B500A38" w14:textId="29802739" w:rsidR="00873861" w:rsidRPr="00B76BF1" w:rsidRDefault="00E625A1" w:rsidP="00873861">
            <w:pPr>
              <w:rPr>
                <w:rFonts w:ascii="Arial Narrow" w:eastAsia="Arial Narrow" w:hAnsi="Arial Narrow" w:cs="Arial Narrow"/>
                <w:lang w:val="en-GB"/>
              </w:rPr>
            </w:pPr>
            <w:r w:rsidRPr="00B76BF1">
              <w:rPr>
                <w:rFonts w:ascii="Arial Narrow" w:eastAsia="Arial Narrow" w:hAnsi="Arial Narrow" w:cs="Arial Narrow"/>
                <w:lang w:val="en-GB"/>
              </w:rPr>
              <w:t>€</w:t>
            </w:r>
            <w:r w:rsidR="00873861" w:rsidRPr="00B76BF1">
              <w:rPr>
                <w:rFonts w:ascii="Arial Narrow" w:eastAsia="Arial Narrow" w:hAnsi="Arial Narrow" w:cs="Arial Narrow"/>
                <w:lang w:val="en-GB"/>
              </w:rPr>
              <w:t>16</w:t>
            </w:r>
            <w:r w:rsidRPr="00B76BF1">
              <w:rPr>
                <w:rFonts w:ascii="Arial Narrow" w:eastAsia="Arial Narrow" w:hAnsi="Arial Narrow" w:cs="Arial Narrow"/>
                <w:lang w:val="en-GB"/>
              </w:rPr>
              <w:t>,</w:t>
            </w:r>
            <w:r w:rsidR="00873861" w:rsidRPr="00B76BF1">
              <w:rPr>
                <w:rFonts w:ascii="Arial Narrow" w:eastAsia="Arial Narrow" w:hAnsi="Arial Narrow" w:cs="Arial Narrow"/>
                <w:lang w:val="en-GB"/>
              </w:rPr>
              <w:t>000</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cPr>
          <w:p w14:paraId="08A4E282" w14:textId="1F0D1300" w:rsidR="00873861" w:rsidRPr="00B76BF1" w:rsidRDefault="00873861" w:rsidP="00873861">
            <w:pPr>
              <w:rPr>
                <w:rFonts w:ascii="Arial Narrow" w:eastAsia="Arial Narrow" w:hAnsi="Arial Narrow" w:cs="Arial Narrow"/>
                <w:lang w:val="en-GB"/>
              </w:rPr>
            </w:pPr>
            <w:r w:rsidRPr="00B76BF1">
              <w:rPr>
                <w:rFonts w:ascii="Arial Narrow" w:eastAsia="Arial Narrow" w:hAnsi="Arial Narrow" w:cs="Arial Narrow"/>
                <w:lang w:val="en-GB"/>
              </w:rPr>
              <w:t>Donor funds</w:t>
            </w:r>
          </w:p>
        </w:tc>
      </w:tr>
    </w:tbl>
    <w:p w14:paraId="0282FEFD" w14:textId="77777777" w:rsidR="003A6D21" w:rsidRPr="00B76BF1" w:rsidRDefault="003A6D21">
      <w:pPr>
        <w:jc w:val="both"/>
        <w:rPr>
          <w:rFonts w:ascii="Arial Narrow" w:eastAsia="Arial Narrow" w:hAnsi="Arial Narrow" w:cs="Arial Narrow"/>
          <w:lang w:val="en-GB"/>
        </w:rPr>
      </w:pPr>
    </w:p>
    <w:p w14:paraId="0282FEFE" w14:textId="07AAA5A5" w:rsidR="003A6D21" w:rsidRPr="00B76BF1" w:rsidRDefault="004A20AF">
      <w:pPr>
        <w:keepNext/>
        <w:keepLines/>
        <w:spacing w:before="240" w:after="0"/>
        <w:jc w:val="both"/>
        <w:rPr>
          <w:rFonts w:ascii="Arial Narrow" w:eastAsia="Arial Narrow" w:hAnsi="Arial Narrow" w:cs="Arial Narrow"/>
          <w:sz w:val="32"/>
          <w:szCs w:val="32"/>
          <w:lang w:val="en-GB"/>
        </w:rPr>
      </w:pPr>
      <w:r w:rsidRPr="00B76BF1">
        <w:rPr>
          <w:rFonts w:ascii="Arial Narrow" w:eastAsia="Arial Narrow" w:hAnsi="Arial Narrow" w:cs="Arial Narrow"/>
          <w:sz w:val="32"/>
          <w:szCs w:val="32"/>
          <w:lang w:val="en-GB"/>
        </w:rPr>
        <w:t>Area VI: Combating gender-based violence</w:t>
      </w:r>
    </w:p>
    <w:tbl>
      <w:tblPr>
        <w:tblStyle w:val="af2"/>
        <w:tblW w:w="12950" w:type="dxa"/>
        <w:tblLayout w:type="fixed"/>
        <w:tblLook w:val="0400" w:firstRow="0" w:lastRow="0" w:firstColumn="0" w:lastColumn="0" w:noHBand="0" w:noVBand="1"/>
      </w:tblPr>
      <w:tblGrid>
        <w:gridCol w:w="2130"/>
        <w:gridCol w:w="6"/>
        <w:gridCol w:w="2064"/>
        <w:gridCol w:w="21"/>
        <w:gridCol w:w="1933"/>
        <w:gridCol w:w="20"/>
        <w:gridCol w:w="1662"/>
        <w:gridCol w:w="19"/>
        <w:gridCol w:w="1663"/>
        <w:gridCol w:w="18"/>
        <w:gridCol w:w="1430"/>
        <w:gridCol w:w="12"/>
        <w:gridCol w:w="1972"/>
      </w:tblGrid>
      <w:tr w:rsidR="003A6D21" w:rsidRPr="00B76BF1" w14:paraId="0282FF01" w14:textId="77777777" w:rsidTr="00375E48">
        <w:tc>
          <w:tcPr>
            <w:tcW w:w="2136" w:type="dxa"/>
            <w:gridSpan w:val="2"/>
          </w:tcPr>
          <w:p w14:paraId="0282FEFF" w14:textId="19C3CFED" w:rsidR="003A6D21" w:rsidRPr="00B76BF1" w:rsidRDefault="004C4CE4">
            <w:pPr>
              <w:rPr>
                <w:rFonts w:ascii="Arial Narrow" w:eastAsia="Arial Narrow" w:hAnsi="Arial Narrow" w:cs="Arial Narrow"/>
                <w:lang w:val="en-GB"/>
              </w:rPr>
            </w:pPr>
            <w:r w:rsidRPr="00B76BF1">
              <w:rPr>
                <w:rFonts w:ascii="Arial Narrow" w:eastAsia="Arial Narrow" w:hAnsi="Arial Narrow" w:cs="Arial Narrow"/>
                <w:lang w:val="en-GB"/>
              </w:rPr>
              <w:t xml:space="preserve">Operational objective </w:t>
            </w:r>
            <w:r w:rsidR="00804C05" w:rsidRPr="00B76BF1">
              <w:rPr>
                <w:rFonts w:ascii="Arial Narrow" w:eastAsia="Arial Narrow" w:hAnsi="Arial Narrow" w:cs="Arial Narrow"/>
                <w:lang w:val="en-GB"/>
              </w:rPr>
              <w:t>6</w:t>
            </w:r>
          </w:p>
        </w:tc>
        <w:tc>
          <w:tcPr>
            <w:tcW w:w="10814" w:type="dxa"/>
            <w:gridSpan w:val="11"/>
          </w:tcPr>
          <w:p w14:paraId="0282FF00" w14:textId="6E308B20" w:rsidR="003A6D21" w:rsidRPr="00B76BF1" w:rsidRDefault="004A20AF">
            <w:pPr>
              <w:rPr>
                <w:rFonts w:ascii="Arial Narrow" w:eastAsia="Arial Narrow" w:hAnsi="Arial Narrow" w:cs="Arial Narrow"/>
                <w:lang w:val="en-GB"/>
              </w:rPr>
            </w:pPr>
            <w:r w:rsidRPr="00B76BF1">
              <w:rPr>
                <w:rFonts w:ascii="Arial Narrow" w:hAnsi="Arial Narrow" w:cs="Arial"/>
                <w:lang w:val="en-GB"/>
              </w:rPr>
              <w:t>Reduce the prevalence of gender-based violence against women by the end of 2029, while ensuring full protection and support for survivors of violence.</w:t>
            </w:r>
          </w:p>
        </w:tc>
      </w:tr>
      <w:tr w:rsidR="00E370A6" w:rsidRPr="00B76BF1" w14:paraId="0282FF12" w14:textId="77777777" w:rsidTr="00375E48">
        <w:tc>
          <w:tcPr>
            <w:tcW w:w="2136" w:type="dxa"/>
            <w:gridSpan w:val="2"/>
            <w:tcBorders>
              <w:top w:val="single" w:sz="4" w:space="0" w:color="000000"/>
              <w:left w:val="single" w:sz="4" w:space="0" w:color="000000"/>
              <w:bottom w:val="single" w:sz="4" w:space="0" w:color="000000"/>
              <w:right w:val="single" w:sz="4" w:space="0" w:color="000000"/>
            </w:tcBorders>
          </w:tcPr>
          <w:p w14:paraId="3100BCD3" w14:textId="77777777" w:rsidR="00E370A6" w:rsidRPr="00B76BF1" w:rsidRDefault="00E370A6" w:rsidP="003250C4">
            <w:pPr>
              <w:rPr>
                <w:rFonts w:ascii="Arial Narrow" w:eastAsia="Arial Narrow" w:hAnsi="Arial Narrow" w:cs="Arial Narrow"/>
                <w:lang w:val="en-GB"/>
              </w:rPr>
            </w:pPr>
            <w:r w:rsidRPr="00B76BF1">
              <w:rPr>
                <w:rFonts w:ascii="Arial Narrow" w:eastAsia="Arial Narrow" w:hAnsi="Arial Narrow" w:cs="Arial Narrow"/>
                <w:b/>
                <w:lang w:val="en-GB"/>
              </w:rPr>
              <w:t>Performance indicator 1</w:t>
            </w:r>
            <w:r w:rsidRPr="00B76BF1">
              <w:rPr>
                <w:rFonts w:ascii="Arial Narrow" w:eastAsia="Arial Narrow" w:hAnsi="Arial Narrow" w:cs="Arial Narrow"/>
                <w:lang w:val="en-GB"/>
              </w:rPr>
              <w:t xml:space="preserve">: </w:t>
            </w:r>
          </w:p>
          <w:p w14:paraId="0458B24A" w14:textId="77777777" w:rsidR="00E370A6" w:rsidRPr="00B76BF1" w:rsidRDefault="00E370A6" w:rsidP="003250C4">
            <w:pPr>
              <w:rPr>
                <w:rFonts w:ascii="Arial Narrow" w:eastAsia="Arial Narrow" w:hAnsi="Arial Narrow" w:cs="Arial Narrow"/>
                <w:lang w:val="en-GB"/>
              </w:rPr>
            </w:pPr>
          </w:p>
          <w:p w14:paraId="0282FF04" w14:textId="31EFD193" w:rsidR="00E370A6" w:rsidRPr="00B76BF1" w:rsidRDefault="00E370A6" w:rsidP="003250C4">
            <w:pPr>
              <w:rPr>
                <w:rFonts w:ascii="Arial Narrow" w:hAnsi="Arial Narrow" w:cs="Arial"/>
                <w:lang w:val="en-GB"/>
              </w:rPr>
            </w:pPr>
            <w:r w:rsidRPr="00B76BF1">
              <w:rPr>
                <w:rFonts w:ascii="Arial Narrow" w:hAnsi="Arial Narrow" w:cs="Arial"/>
                <w:lang w:val="en-GB"/>
              </w:rPr>
              <w:t xml:space="preserve">Percentage of women aged 15 and older who </w:t>
            </w:r>
            <w:r w:rsidRPr="00B76BF1">
              <w:rPr>
                <w:rFonts w:ascii="Arial Narrow" w:hAnsi="Arial Narrow" w:cs="Arial"/>
                <w:lang w:val="en-GB"/>
              </w:rPr>
              <w:lastRenderedPageBreak/>
              <w:t>have experienced physical and/or sexual partner or non-partner violence since the age of 15.</w:t>
            </w:r>
          </w:p>
        </w:tc>
        <w:tc>
          <w:tcPr>
            <w:tcW w:w="4018" w:type="dxa"/>
            <w:gridSpan w:val="3"/>
            <w:tcBorders>
              <w:top w:val="single" w:sz="4" w:space="0" w:color="000000"/>
              <w:left w:val="single" w:sz="4" w:space="0" w:color="000000"/>
              <w:bottom w:val="single" w:sz="4" w:space="0" w:color="000000"/>
              <w:right w:val="single" w:sz="4" w:space="0" w:color="000000"/>
            </w:tcBorders>
          </w:tcPr>
          <w:p w14:paraId="7FD560C9" w14:textId="77777777" w:rsidR="00E370A6" w:rsidRPr="00B76BF1" w:rsidRDefault="00E370A6" w:rsidP="00E370A6">
            <w:pPr>
              <w:jc w:val="center"/>
              <w:rPr>
                <w:rFonts w:ascii="Arial Narrow" w:eastAsia="Arial Narrow" w:hAnsi="Arial Narrow" w:cs="Arial Narrow"/>
                <w:b/>
                <w:lang w:val="en-GB"/>
              </w:rPr>
            </w:pPr>
            <w:r w:rsidRPr="00B76BF1">
              <w:rPr>
                <w:rFonts w:ascii="Arial Narrow" w:eastAsia="Arial Narrow" w:hAnsi="Arial Narrow" w:cs="Arial Narrow"/>
                <w:b/>
                <w:lang w:val="en-GB"/>
              </w:rPr>
              <w:lastRenderedPageBreak/>
              <w:t>Baseline value 2025</w:t>
            </w:r>
          </w:p>
          <w:p w14:paraId="37EEFCE6" w14:textId="77777777" w:rsidR="00E370A6" w:rsidRPr="00B76BF1" w:rsidRDefault="00E370A6" w:rsidP="00E370A6">
            <w:pPr>
              <w:jc w:val="both"/>
              <w:rPr>
                <w:rFonts w:ascii="Arial Narrow" w:hAnsi="Arial Narrow" w:cs="Arial"/>
                <w:lang w:val="en-GB"/>
              </w:rPr>
            </w:pPr>
          </w:p>
          <w:p w14:paraId="6668E363" w14:textId="77777777" w:rsidR="00E370A6" w:rsidRPr="00B76BF1" w:rsidRDefault="00E370A6" w:rsidP="00E370A6">
            <w:pPr>
              <w:jc w:val="both"/>
              <w:rPr>
                <w:rFonts w:ascii="Arial Narrow" w:hAnsi="Arial Narrow" w:cs="Arial"/>
                <w:lang w:val="en-GB"/>
              </w:rPr>
            </w:pPr>
            <w:r w:rsidRPr="00B76BF1">
              <w:rPr>
                <w:rFonts w:ascii="Arial Narrow" w:hAnsi="Arial Narrow" w:cs="Arial"/>
                <w:lang w:val="en-GB"/>
              </w:rPr>
              <w:t xml:space="preserve">The current percentage of women aged 15 and older who have experienced physical and/or </w:t>
            </w:r>
            <w:r w:rsidRPr="00B76BF1">
              <w:rPr>
                <w:rFonts w:ascii="Arial Narrow" w:hAnsi="Arial Narrow" w:cs="Arial"/>
                <w:lang w:val="en-GB"/>
              </w:rPr>
              <w:lastRenderedPageBreak/>
              <w:t>sexual partner or non-partner violence since the age of 15 is 19%.</w:t>
            </w:r>
          </w:p>
          <w:p w14:paraId="0282FF08" w14:textId="2BC35660" w:rsidR="00E370A6" w:rsidRPr="00B76BF1" w:rsidRDefault="00E370A6" w:rsidP="00E370A6">
            <w:pPr>
              <w:jc w:val="center"/>
              <w:rPr>
                <w:rFonts w:ascii="Arial Narrow" w:eastAsia="Arial Narrow" w:hAnsi="Arial Narrow" w:cs="Arial Narrow"/>
                <w:b/>
                <w:lang w:val="en-GB"/>
              </w:rPr>
            </w:pPr>
          </w:p>
        </w:tc>
        <w:tc>
          <w:tcPr>
            <w:tcW w:w="3364" w:type="dxa"/>
            <w:gridSpan w:val="4"/>
            <w:tcBorders>
              <w:top w:val="single" w:sz="4" w:space="0" w:color="000000"/>
              <w:left w:val="single" w:sz="4" w:space="0" w:color="000000"/>
              <w:bottom w:val="single" w:sz="4" w:space="0" w:color="000000"/>
              <w:right w:val="single" w:sz="4" w:space="0" w:color="000000"/>
            </w:tcBorders>
          </w:tcPr>
          <w:p w14:paraId="60E83304" w14:textId="77777777" w:rsidR="00E370A6" w:rsidRPr="00B76BF1" w:rsidRDefault="00E370A6" w:rsidP="00E370A6">
            <w:pPr>
              <w:jc w:val="center"/>
              <w:rPr>
                <w:rFonts w:ascii="Arial Narrow" w:eastAsia="Arial Narrow" w:hAnsi="Arial Narrow" w:cs="Arial Narrow"/>
                <w:b/>
                <w:lang w:val="en-GB"/>
              </w:rPr>
            </w:pPr>
            <w:r w:rsidRPr="00B76BF1">
              <w:rPr>
                <w:rFonts w:ascii="Arial Narrow" w:eastAsia="Arial Narrow" w:hAnsi="Arial Narrow" w:cs="Arial Narrow"/>
                <w:b/>
                <w:lang w:val="en-GB"/>
              </w:rPr>
              <w:lastRenderedPageBreak/>
              <w:t>Mid-term value 2027</w:t>
            </w:r>
          </w:p>
          <w:p w14:paraId="46FA096D" w14:textId="77777777" w:rsidR="00E370A6" w:rsidRPr="00B76BF1" w:rsidRDefault="00E370A6" w:rsidP="00E370A6">
            <w:pPr>
              <w:rPr>
                <w:rFonts w:ascii="Arial Narrow" w:eastAsia="Arial Narrow" w:hAnsi="Arial Narrow" w:cs="Arial Narrow"/>
                <w:b/>
                <w:lang w:val="en-GB"/>
              </w:rPr>
            </w:pPr>
          </w:p>
          <w:p w14:paraId="0282FF0D" w14:textId="014886CC" w:rsidR="00E370A6" w:rsidRPr="00B76BF1" w:rsidRDefault="00E370A6" w:rsidP="00E370A6">
            <w:pPr>
              <w:jc w:val="center"/>
              <w:rPr>
                <w:rFonts w:ascii="Arial Narrow" w:eastAsia="Arial Narrow" w:hAnsi="Arial Narrow" w:cs="Arial Narrow"/>
                <w:b/>
                <w:lang w:val="en-GB"/>
              </w:rPr>
            </w:pPr>
            <w:r w:rsidRPr="00B76BF1">
              <w:rPr>
                <w:rFonts w:ascii="Arial Narrow" w:eastAsia="Arial Narrow" w:hAnsi="Arial Narrow" w:cs="Arial Narrow"/>
                <w:lang w:val="en-GB"/>
              </w:rPr>
              <w:t xml:space="preserve">By the end of 2027, the percentage of women aged 15 and over who have experienced physical and/or sexual </w:t>
            </w:r>
            <w:r w:rsidRPr="00B76BF1">
              <w:rPr>
                <w:rFonts w:ascii="Arial Narrow" w:eastAsia="Arial Narrow" w:hAnsi="Arial Narrow" w:cs="Arial Narrow"/>
                <w:lang w:val="en-GB"/>
              </w:rPr>
              <w:lastRenderedPageBreak/>
              <w:t>partner or non-partner violence since the age of 15 is reduced to 15%.</w:t>
            </w:r>
          </w:p>
        </w:tc>
        <w:tc>
          <w:tcPr>
            <w:tcW w:w="3432" w:type="dxa"/>
            <w:gridSpan w:val="4"/>
            <w:tcBorders>
              <w:top w:val="single" w:sz="4" w:space="0" w:color="000000"/>
              <w:left w:val="single" w:sz="4" w:space="0" w:color="000000"/>
              <w:bottom w:val="single" w:sz="4" w:space="0" w:color="000000"/>
              <w:right w:val="single" w:sz="4" w:space="0" w:color="000000"/>
            </w:tcBorders>
          </w:tcPr>
          <w:p w14:paraId="6EA20006" w14:textId="77777777" w:rsidR="00E370A6" w:rsidRPr="00B76BF1" w:rsidRDefault="00E370A6" w:rsidP="00E370A6">
            <w:pPr>
              <w:jc w:val="center"/>
              <w:rPr>
                <w:rFonts w:ascii="Arial Narrow" w:eastAsia="Arial Narrow" w:hAnsi="Arial Narrow" w:cs="Arial Narrow"/>
                <w:b/>
                <w:lang w:val="en-GB"/>
              </w:rPr>
            </w:pPr>
            <w:r w:rsidRPr="00B76BF1">
              <w:rPr>
                <w:rFonts w:ascii="Arial Narrow" w:eastAsia="Arial Narrow" w:hAnsi="Arial Narrow" w:cs="Arial Narrow"/>
                <w:b/>
                <w:lang w:val="en-GB"/>
              </w:rPr>
              <w:lastRenderedPageBreak/>
              <w:t>Target value 2029</w:t>
            </w:r>
          </w:p>
          <w:p w14:paraId="57E7CEEE" w14:textId="77777777" w:rsidR="00E370A6" w:rsidRPr="00B76BF1" w:rsidRDefault="00E370A6" w:rsidP="00E370A6">
            <w:pPr>
              <w:rPr>
                <w:rFonts w:ascii="Arial Narrow" w:eastAsia="Arial Narrow" w:hAnsi="Arial Narrow" w:cs="Arial Narrow"/>
                <w:b/>
                <w:lang w:val="en-GB"/>
              </w:rPr>
            </w:pPr>
          </w:p>
          <w:p w14:paraId="0282FF11" w14:textId="72FA57E6" w:rsidR="00E370A6" w:rsidRPr="00B76BF1" w:rsidRDefault="00E370A6" w:rsidP="00E370A6">
            <w:pPr>
              <w:jc w:val="center"/>
              <w:rPr>
                <w:rFonts w:ascii="Arial Narrow" w:eastAsia="Arial Narrow" w:hAnsi="Arial Narrow" w:cs="Arial Narrow"/>
                <w:lang w:val="en-GB"/>
              </w:rPr>
            </w:pPr>
            <w:r w:rsidRPr="00B76BF1">
              <w:rPr>
                <w:rFonts w:ascii="Arial Narrow" w:eastAsia="Arial Narrow" w:hAnsi="Arial Narrow" w:cs="Arial Narrow"/>
                <w:lang w:val="en-GB"/>
              </w:rPr>
              <w:t xml:space="preserve">By the end of 2029, the percentage of women aged 15 and over who have experienced physical and/or sexual </w:t>
            </w:r>
            <w:r w:rsidRPr="00B76BF1">
              <w:rPr>
                <w:rFonts w:ascii="Arial Narrow" w:eastAsia="Arial Narrow" w:hAnsi="Arial Narrow" w:cs="Arial Narrow"/>
                <w:lang w:val="en-GB"/>
              </w:rPr>
              <w:lastRenderedPageBreak/>
              <w:t>partner or non-partner violence since the age of 15 is reduced to 10%.</w:t>
            </w:r>
          </w:p>
        </w:tc>
      </w:tr>
      <w:tr w:rsidR="00E370A6" w:rsidRPr="00B76BF1" w14:paraId="0282FF2D" w14:textId="77777777" w:rsidTr="00375E48">
        <w:tc>
          <w:tcPr>
            <w:tcW w:w="2136" w:type="dxa"/>
            <w:gridSpan w:val="2"/>
            <w:tcBorders>
              <w:top w:val="single" w:sz="4" w:space="0" w:color="000000"/>
              <w:left w:val="single" w:sz="4" w:space="0" w:color="000000"/>
              <w:bottom w:val="single" w:sz="4" w:space="0" w:color="000000"/>
              <w:right w:val="single" w:sz="4" w:space="0" w:color="000000"/>
            </w:tcBorders>
          </w:tcPr>
          <w:p w14:paraId="269AD0C5" w14:textId="1349AA6B" w:rsidR="00E370A6" w:rsidRPr="00B76BF1" w:rsidRDefault="00E370A6" w:rsidP="003250C4">
            <w:pPr>
              <w:rPr>
                <w:rFonts w:ascii="Arial Narrow" w:eastAsia="Arial Narrow" w:hAnsi="Arial Narrow" w:cs="Arial Narrow"/>
                <w:b/>
                <w:lang w:val="en-GB"/>
              </w:rPr>
            </w:pPr>
            <w:r w:rsidRPr="00B76BF1">
              <w:rPr>
                <w:rFonts w:ascii="Arial Narrow" w:eastAsia="Arial Narrow" w:hAnsi="Arial Narrow" w:cs="Arial Narrow"/>
                <w:b/>
                <w:lang w:val="en-GB"/>
              </w:rPr>
              <w:lastRenderedPageBreak/>
              <w:t>Performance indicator 2</w:t>
            </w:r>
            <w:r w:rsidR="003250C4" w:rsidRPr="00B76BF1">
              <w:rPr>
                <w:rFonts w:ascii="Arial Narrow" w:eastAsia="Arial Narrow" w:hAnsi="Arial Narrow" w:cs="Arial Narrow"/>
                <w:b/>
                <w:lang w:val="en-GB"/>
              </w:rPr>
              <w:t>:</w:t>
            </w:r>
          </w:p>
          <w:p w14:paraId="2646FE15" w14:textId="77777777" w:rsidR="003250C4" w:rsidRPr="00B76BF1" w:rsidRDefault="003250C4" w:rsidP="003250C4">
            <w:pPr>
              <w:rPr>
                <w:rFonts w:ascii="Arial Narrow" w:eastAsia="Arial Narrow" w:hAnsi="Arial Narrow" w:cs="Arial Narrow"/>
                <w:b/>
                <w:lang w:val="en-GB"/>
              </w:rPr>
            </w:pPr>
          </w:p>
          <w:p w14:paraId="1C47EF09" w14:textId="77777777" w:rsidR="00E370A6" w:rsidRPr="00B76BF1" w:rsidRDefault="00E370A6" w:rsidP="003250C4">
            <w:pPr>
              <w:rPr>
                <w:rFonts w:ascii="Arial Narrow" w:hAnsi="Arial Narrow" w:cs="Arial"/>
                <w:lang w:val="en-GB"/>
              </w:rPr>
            </w:pPr>
            <w:r w:rsidRPr="00B76BF1">
              <w:rPr>
                <w:rFonts w:ascii="Arial Narrow" w:hAnsi="Arial Narrow" w:cs="Arial"/>
                <w:lang w:val="en-GB"/>
              </w:rPr>
              <w:t>Percentage of survivors who contacted the police immediately after the most severe incident of violence.</w:t>
            </w:r>
          </w:p>
          <w:p w14:paraId="0282FF14" w14:textId="1740A8DC" w:rsidR="00E370A6" w:rsidRPr="00B76BF1" w:rsidRDefault="00E370A6" w:rsidP="003250C4">
            <w:pPr>
              <w:rPr>
                <w:rFonts w:ascii="Arial Narrow" w:eastAsia="Arial Narrow" w:hAnsi="Arial Narrow" w:cs="Arial Narrow"/>
                <w:lang w:val="en-GB"/>
              </w:rPr>
            </w:pPr>
          </w:p>
        </w:tc>
        <w:tc>
          <w:tcPr>
            <w:tcW w:w="4018" w:type="dxa"/>
            <w:gridSpan w:val="3"/>
            <w:tcBorders>
              <w:top w:val="single" w:sz="4" w:space="0" w:color="000000"/>
              <w:left w:val="single" w:sz="4" w:space="0" w:color="000000"/>
              <w:bottom w:val="single" w:sz="4" w:space="0" w:color="000000"/>
              <w:right w:val="single" w:sz="4" w:space="0" w:color="000000"/>
            </w:tcBorders>
          </w:tcPr>
          <w:p w14:paraId="25473C14" w14:textId="77777777" w:rsidR="00E370A6" w:rsidRPr="00B76BF1" w:rsidRDefault="00E370A6" w:rsidP="00E370A6">
            <w:pPr>
              <w:jc w:val="center"/>
              <w:rPr>
                <w:rFonts w:ascii="Arial Narrow" w:eastAsia="Arial Narrow" w:hAnsi="Arial Narrow" w:cs="Arial Narrow"/>
                <w:b/>
                <w:lang w:val="en-GB"/>
              </w:rPr>
            </w:pPr>
            <w:r w:rsidRPr="00B76BF1">
              <w:rPr>
                <w:rFonts w:ascii="Arial Narrow" w:eastAsia="Arial Narrow" w:hAnsi="Arial Narrow" w:cs="Arial Narrow"/>
                <w:b/>
                <w:lang w:val="en-GB"/>
              </w:rPr>
              <w:t>Baseline value 2025</w:t>
            </w:r>
          </w:p>
          <w:p w14:paraId="38D8979E" w14:textId="77777777" w:rsidR="00E370A6" w:rsidRPr="00B76BF1" w:rsidRDefault="00E370A6" w:rsidP="00E370A6">
            <w:pPr>
              <w:jc w:val="center"/>
              <w:rPr>
                <w:rFonts w:ascii="Arial Narrow" w:eastAsia="Arial Narrow" w:hAnsi="Arial Narrow" w:cs="Arial Narrow"/>
                <w:b/>
                <w:lang w:val="en-GB"/>
              </w:rPr>
            </w:pPr>
          </w:p>
          <w:p w14:paraId="683D65C2" w14:textId="77777777" w:rsidR="00E370A6" w:rsidRPr="00B76BF1" w:rsidRDefault="00E370A6" w:rsidP="00E370A6">
            <w:pPr>
              <w:jc w:val="both"/>
              <w:rPr>
                <w:rFonts w:ascii="Arial Narrow" w:hAnsi="Arial Narrow" w:cs="Arial"/>
                <w:lang w:val="en-GB"/>
              </w:rPr>
            </w:pPr>
            <w:r w:rsidRPr="00B76BF1">
              <w:rPr>
                <w:rFonts w:ascii="Arial Narrow" w:hAnsi="Arial Narrow" w:cs="Arial"/>
                <w:lang w:val="en-GB"/>
              </w:rPr>
              <w:t>4% of cases of violence by current partners are reported.</w:t>
            </w:r>
          </w:p>
          <w:p w14:paraId="1675A9C2" w14:textId="77777777" w:rsidR="00E370A6" w:rsidRPr="00B76BF1" w:rsidRDefault="00E370A6" w:rsidP="00E370A6">
            <w:pPr>
              <w:jc w:val="both"/>
              <w:rPr>
                <w:rFonts w:ascii="Arial Narrow" w:hAnsi="Arial Narrow" w:cs="Arial"/>
                <w:lang w:val="en-GB"/>
              </w:rPr>
            </w:pPr>
            <w:r w:rsidRPr="00B76BF1">
              <w:rPr>
                <w:rFonts w:ascii="Arial Narrow" w:hAnsi="Arial Narrow" w:cs="Arial"/>
                <w:lang w:val="en-GB"/>
              </w:rPr>
              <w:t>12% of cases of violence by former partners are reported.</w:t>
            </w:r>
          </w:p>
          <w:p w14:paraId="3AFE28A1" w14:textId="77777777" w:rsidR="00E370A6" w:rsidRPr="00B76BF1" w:rsidRDefault="00E370A6" w:rsidP="00E370A6">
            <w:pPr>
              <w:jc w:val="both"/>
              <w:rPr>
                <w:rFonts w:ascii="Arial Narrow" w:hAnsi="Arial Narrow" w:cs="Arial"/>
                <w:lang w:val="en-GB"/>
              </w:rPr>
            </w:pPr>
            <w:r w:rsidRPr="00B76BF1">
              <w:rPr>
                <w:rFonts w:ascii="Arial Narrow" w:hAnsi="Arial Narrow" w:cs="Arial"/>
                <w:lang w:val="en-GB"/>
              </w:rPr>
              <w:t>1% of cases of sexual harassment are reported.</w:t>
            </w:r>
          </w:p>
          <w:p w14:paraId="43698852" w14:textId="77777777" w:rsidR="00E370A6" w:rsidRPr="00B76BF1" w:rsidRDefault="00E370A6" w:rsidP="00E370A6">
            <w:pPr>
              <w:jc w:val="center"/>
              <w:rPr>
                <w:rFonts w:ascii="Arial Narrow" w:eastAsia="Arial Narrow" w:hAnsi="Arial Narrow" w:cs="Arial Narrow"/>
                <w:lang w:val="en-GB"/>
              </w:rPr>
            </w:pPr>
            <w:r w:rsidRPr="00B76BF1">
              <w:rPr>
                <w:rFonts w:ascii="Arial Narrow" w:eastAsia="Arial Narrow" w:hAnsi="Arial Narrow" w:cs="Arial Narrow"/>
                <w:lang w:val="en-GB"/>
              </w:rPr>
              <w:t xml:space="preserve"> </w:t>
            </w:r>
          </w:p>
          <w:p w14:paraId="0282FF1C" w14:textId="0EA9DB1A" w:rsidR="00E370A6" w:rsidRPr="00B76BF1" w:rsidRDefault="00E370A6" w:rsidP="00E370A6">
            <w:pPr>
              <w:jc w:val="center"/>
              <w:rPr>
                <w:rFonts w:ascii="Arial Narrow" w:eastAsia="Arial Narrow" w:hAnsi="Arial Narrow" w:cs="Arial Narrow"/>
                <w:lang w:val="en-GB"/>
              </w:rPr>
            </w:pPr>
          </w:p>
        </w:tc>
        <w:tc>
          <w:tcPr>
            <w:tcW w:w="3364" w:type="dxa"/>
            <w:gridSpan w:val="4"/>
            <w:tcBorders>
              <w:top w:val="single" w:sz="4" w:space="0" w:color="000000"/>
              <w:left w:val="single" w:sz="4" w:space="0" w:color="000000"/>
              <w:bottom w:val="single" w:sz="4" w:space="0" w:color="000000"/>
              <w:right w:val="single" w:sz="4" w:space="0" w:color="000000"/>
            </w:tcBorders>
          </w:tcPr>
          <w:p w14:paraId="7F90FC14" w14:textId="77777777" w:rsidR="00E370A6" w:rsidRPr="00B76BF1" w:rsidRDefault="00E370A6" w:rsidP="00E370A6">
            <w:pPr>
              <w:jc w:val="center"/>
              <w:rPr>
                <w:rFonts w:ascii="Arial Narrow" w:eastAsia="Arial Narrow" w:hAnsi="Arial Narrow" w:cs="Arial Narrow"/>
                <w:b/>
                <w:lang w:val="en-GB"/>
              </w:rPr>
            </w:pPr>
            <w:r w:rsidRPr="00B76BF1">
              <w:rPr>
                <w:rFonts w:ascii="Arial Narrow" w:eastAsia="Arial Narrow" w:hAnsi="Arial Narrow" w:cs="Arial Narrow"/>
                <w:b/>
                <w:lang w:val="en-GB"/>
              </w:rPr>
              <w:t>Mid-term value 2027</w:t>
            </w:r>
          </w:p>
          <w:p w14:paraId="03AACECD" w14:textId="77777777" w:rsidR="00E370A6" w:rsidRPr="00B76BF1" w:rsidRDefault="00E370A6" w:rsidP="00E370A6">
            <w:pPr>
              <w:rPr>
                <w:rFonts w:ascii="Arial Narrow" w:eastAsia="Arial Narrow" w:hAnsi="Arial Narrow" w:cs="Arial Narrow"/>
                <w:lang w:val="en-GB"/>
              </w:rPr>
            </w:pPr>
          </w:p>
          <w:p w14:paraId="4ACC355C" w14:textId="77777777" w:rsidR="00E370A6" w:rsidRPr="00B76BF1" w:rsidRDefault="00E370A6" w:rsidP="00E370A6">
            <w:pPr>
              <w:jc w:val="both"/>
              <w:rPr>
                <w:rFonts w:ascii="Arial Narrow" w:hAnsi="Arial Narrow" w:cs="Arial"/>
                <w:lang w:val="en-GB"/>
              </w:rPr>
            </w:pPr>
            <w:r w:rsidRPr="00B76BF1">
              <w:rPr>
                <w:rFonts w:ascii="Arial Narrow" w:hAnsi="Arial Narrow" w:cs="Arial"/>
                <w:lang w:val="en-GB"/>
              </w:rPr>
              <w:t>At least 10% of cases of violence by current partners are reported.</w:t>
            </w:r>
          </w:p>
          <w:p w14:paraId="1727EEAE" w14:textId="77777777" w:rsidR="00E370A6" w:rsidRPr="00B76BF1" w:rsidRDefault="00E370A6" w:rsidP="00E370A6">
            <w:pPr>
              <w:jc w:val="both"/>
              <w:rPr>
                <w:rFonts w:ascii="Arial Narrow" w:hAnsi="Arial Narrow" w:cs="Arial"/>
                <w:lang w:val="en-GB"/>
              </w:rPr>
            </w:pPr>
            <w:r w:rsidRPr="00B76BF1">
              <w:rPr>
                <w:rFonts w:ascii="Arial Narrow" w:hAnsi="Arial Narrow" w:cs="Arial"/>
                <w:lang w:val="en-GB"/>
              </w:rPr>
              <w:t>At least 20% of cases of violence by former partners are reported.</w:t>
            </w:r>
          </w:p>
          <w:p w14:paraId="71FC3E08" w14:textId="77777777" w:rsidR="00E370A6" w:rsidRPr="00B76BF1" w:rsidRDefault="00E370A6" w:rsidP="00E370A6">
            <w:pPr>
              <w:jc w:val="both"/>
              <w:rPr>
                <w:rFonts w:ascii="Arial Narrow" w:hAnsi="Arial Narrow" w:cs="Arial"/>
                <w:lang w:val="en-GB"/>
              </w:rPr>
            </w:pPr>
            <w:r w:rsidRPr="00B76BF1">
              <w:rPr>
                <w:rFonts w:ascii="Arial Narrow" w:hAnsi="Arial Narrow" w:cs="Arial"/>
                <w:lang w:val="en-GB"/>
              </w:rPr>
              <w:t>At least 10% of cases of sexual harassment are reported.</w:t>
            </w:r>
          </w:p>
          <w:p w14:paraId="0282FF24" w14:textId="429F97D7" w:rsidR="00E370A6" w:rsidRPr="00B76BF1" w:rsidRDefault="00E370A6" w:rsidP="00E370A6">
            <w:pPr>
              <w:jc w:val="center"/>
              <w:rPr>
                <w:rFonts w:ascii="Arial Narrow" w:eastAsia="Arial Narrow" w:hAnsi="Arial Narrow" w:cs="Arial Narrow"/>
                <w:lang w:val="en-GB"/>
              </w:rPr>
            </w:pPr>
          </w:p>
        </w:tc>
        <w:tc>
          <w:tcPr>
            <w:tcW w:w="3432" w:type="dxa"/>
            <w:gridSpan w:val="4"/>
            <w:tcBorders>
              <w:top w:val="single" w:sz="4" w:space="0" w:color="000000"/>
              <w:left w:val="single" w:sz="4" w:space="0" w:color="000000"/>
              <w:bottom w:val="single" w:sz="4" w:space="0" w:color="000000"/>
              <w:right w:val="single" w:sz="4" w:space="0" w:color="000000"/>
            </w:tcBorders>
          </w:tcPr>
          <w:p w14:paraId="05F19519" w14:textId="77777777" w:rsidR="00E370A6" w:rsidRPr="00B76BF1" w:rsidRDefault="00E370A6" w:rsidP="00E370A6">
            <w:pPr>
              <w:jc w:val="center"/>
              <w:rPr>
                <w:rFonts w:ascii="Arial Narrow" w:eastAsia="Arial Narrow" w:hAnsi="Arial Narrow" w:cs="Arial Narrow"/>
                <w:b/>
                <w:lang w:val="en-GB"/>
              </w:rPr>
            </w:pPr>
            <w:r w:rsidRPr="00B76BF1">
              <w:rPr>
                <w:rFonts w:ascii="Arial Narrow" w:eastAsia="Arial Narrow" w:hAnsi="Arial Narrow" w:cs="Arial Narrow"/>
                <w:b/>
                <w:lang w:val="en-GB"/>
              </w:rPr>
              <w:t>Target value 2029</w:t>
            </w:r>
          </w:p>
          <w:p w14:paraId="10FEAEE7" w14:textId="77777777" w:rsidR="00E370A6" w:rsidRPr="00B76BF1" w:rsidRDefault="00E370A6" w:rsidP="00E370A6">
            <w:pPr>
              <w:rPr>
                <w:rFonts w:ascii="Arial Narrow" w:eastAsia="Arial Narrow" w:hAnsi="Arial Narrow" w:cs="Arial Narrow"/>
                <w:lang w:val="en-GB"/>
              </w:rPr>
            </w:pPr>
          </w:p>
          <w:p w14:paraId="15888227" w14:textId="77777777" w:rsidR="00E370A6" w:rsidRPr="00B76BF1" w:rsidRDefault="00E370A6" w:rsidP="00E370A6">
            <w:pPr>
              <w:jc w:val="both"/>
              <w:rPr>
                <w:rFonts w:ascii="Arial Narrow" w:hAnsi="Arial Narrow" w:cs="Arial"/>
                <w:lang w:val="en-GB"/>
              </w:rPr>
            </w:pPr>
            <w:r w:rsidRPr="00B76BF1">
              <w:rPr>
                <w:rFonts w:ascii="Arial Narrow" w:hAnsi="Arial Narrow" w:cs="Arial"/>
                <w:lang w:val="en-GB"/>
              </w:rPr>
              <w:t>At least 20% of cases of violence by current partners are reported.</w:t>
            </w:r>
          </w:p>
          <w:p w14:paraId="30F5C86B" w14:textId="77777777" w:rsidR="00E370A6" w:rsidRPr="00B76BF1" w:rsidRDefault="00E370A6" w:rsidP="00E370A6">
            <w:pPr>
              <w:jc w:val="both"/>
              <w:rPr>
                <w:rFonts w:ascii="Arial Narrow" w:hAnsi="Arial Narrow" w:cs="Arial"/>
                <w:lang w:val="en-GB"/>
              </w:rPr>
            </w:pPr>
            <w:r w:rsidRPr="00B76BF1">
              <w:rPr>
                <w:rFonts w:ascii="Arial Narrow" w:hAnsi="Arial Narrow" w:cs="Arial"/>
                <w:lang w:val="en-GB"/>
              </w:rPr>
              <w:t>At least 30% of cases of violence by former partners are reported.</w:t>
            </w:r>
          </w:p>
          <w:p w14:paraId="601677D4" w14:textId="77777777" w:rsidR="00E370A6" w:rsidRPr="00B76BF1" w:rsidRDefault="00E370A6" w:rsidP="00E370A6">
            <w:pPr>
              <w:jc w:val="both"/>
              <w:rPr>
                <w:rFonts w:ascii="Arial Narrow" w:hAnsi="Arial Narrow" w:cs="Arial"/>
                <w:lang w:val="en-GB"/>
              </w:rPr>
            </w:pPr>
            <w:r w:rsidRPr="00B76BF1">
              <w:rPr>
                <w:rFonts w:ascii="Arial Narrow" w:hAnsi="Arial Narrow" w:cs="Arial"/>
                <w:lang w:val="en-GB"/>
              </w:rPr>
              <w:t>At least 20% of cases of sexual harassment are reported.</w:t>
            </w:r>
          </w:p>
          <w:p w14:paraId="0282FF2C" w14:textId="74E4BB47" w:rsidR="00E370A6" w:rsidRPr="00B76BF1" w:rsidRDefault="00E370A6" w:rsidP="00E370A6">
            <w:pPr>
              <w:jc w:val="center"/>
              <w:rPr>
                <w:rFonts w:ascii="Arial Narrow" w:eastAsia="Arial Narrow" w:hAnsi="Arial Narrow" w:cs="Arial Narrow"/>
                <w:lang w:val="en-GB"/>
              </w:rPr>
            </w:pPr>
          </w:p>
        </w:tc>
      </w:tr>
      <w:tr w:rsidR="003A6D21" w:rsidRPr="00B76BF1" w14:paraId="0282FF37" w14:textId="77777777" w:rsidTr="00375E48">
        <w:tc>
          <w:tcPr>
            <w:tcW w:w="2136" w:type="dxa"/>
            <w:gridSpan w:val="2"/>
            <w:tcBorders>
              <w:top w:val="single" w:sz="4" w:space="0" w:color="000000"/>
              <w:left w:val="single" w:sz="4" w:space="0" w:color="000000"/>
              <w:bottom w:val="single" w:sz="4" w:space="0" w:color="000000"/>
              <w:right w:val="single" w:sz="4" w:space="0" w:color="000000"/>
            </w:tcBorders>
          </w:tcPr>
          <w:p w14:paraId="0282FF2E" w14:textId="2CB9146B" w:rsidR="003A6D21" w:rsidRPr="00B76BF1" w:rsidRDefault="00336E0A">
            <w:pPr>
              <w:rPr>
                <w:rFonts w:ascii="Arial Narrow" w:eastAsia="Arial Narrow" w:hAnsi="Arial Narrow" w:cs="Arial Narrow"/>
                <w:b/>
                <w:lang w:val="en-GB"/>
              </w:rPr>
            </w:pPr>
            <w:r w:rsidRPr="00B76BF1">
              <w:rPr>
                <w:rFonts w:ascii="Arial Narrow" w:eastAsia="Arial Narrow" w:hAnsi="Arial Narrow" w:cs="Arial Narrow"/>
                <w:b/>
                <w:lang w:val="en-GB"/>
              </w:rPr>
              <w:t xml:space="preserve">Performance indicator </w:t>
            </w:r>
            <w:r w:rsidR="00804C05" w:rsidRPr="00B76BF1">
              <w:rPr>
                <w:rFonts w:ascii="Arial Narrow" w:eastAsia="Arial Narrow" w:hAnsi="Arial Narrow" w:cs="Arial Narrow"/>
                <w:b/>
                <w:lang w:val="en-GB"/>
              </w:rPr>
              <w:t>3:</w:t>
            </w:r>
          </w:p>
          <w:p w14:paraId="0282FF2F" w14:textId="4DD3C63F" w:rsidR="003A6D21" w:rsidRPr="00B76BF1" w:rsidRDefault="007340AD">
            <w:pPr>
              <w:rPr>
                <w:rFonts w:ascii="Arial Narrow" w:eastAsia="Arial Narrow" w:hAnsi="Arial Narrow" w:cs="Arial Narrow"/>
                <w:b/>
                <w:lang w:val="en-GB"/>
              </w:rPr>
            </w:pPr>
            <w:r w:rsidRPr="00B76BF1">
              <w:rPr>
                <w:rFonts w:ascii="Arial Narrow" w:eastAsia="Arial Narrow" w:hAnsi="Arial Narrow" w:cs="Arial Narrow"/>
                <w:lang w:val="en-GB"/>
              </w:rPr>
              <w:t>Percentage of women reporting some form of sexual harassment in the workplace</w:t>
            </w:r>
          </w:p>
        </w:tc>
        <w:tc>
          <w:tcPr>
            <w:tcW w:w="4018" w:type="dxa"/>
            <w:gridSpan w:val="3"/>
            <w:tcBorders>
              <w:top w:val="single" w:sz="4" w:space="0" w:color="000000"/>
              <w:left w:val="single" w:sz="4" w:space="0" w:color="000000"/>
              <w:bottom w:val="single" w:sz="4" w:space="0" w:color="000000"/>
              <w:right w:val="single" w:sz="4" w:space="0" w:color="000000"/>
            </w:tcBorders>
          </w:tcPr>
          <w:p w14:paraId="0282FF30" w14:textId="22907A60" w:rsidR="003A6D21" w:rsidRPr="00B76BF1" w:rsidRDefault="00336E0A">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Baseline value </w:t>
            </w:r>
            <w:r w:rsidR="00804C05" w:rsidRPr="00B76BF1">
              <w:rPr>
                <w:rFonts w:ascii="Arial Narrow" w:eastAsia="Arial Narrow" w:hAnsi="Arial Narrow" w:cs="Arial Narrow"/>
                <w:b/>
                <w:lang w:val="en-GB"/>
              </w:rPr>
              <w:t>2025</w:t>
            </w:r>
          </w:p>
          <w:p w14:paraId="0282FF32" w14:textId="587621F4" w:rsidR="003A6D21" w:rsidRPr="00B76BF1" w:rsidRDefault="007340AD">
            <w:pPr>
              <w:jc w:val="center"/>
              <w:rPr>
                <w:rFonts w:ascii="Arial Narrow" w:eastAsia="Arial Narrow" w:hAnsi="Arial Narrow" w:cs="Arial Narrow"/>
                <w:b/>
                <w:lang w:val="en-GB"/>
              </w:rPr>
            </w:pPr>
            <w:r w:rsidRPr="00B76BF1">
              <w:rPr>
                <w:rFonts w:ascii="Arial Narrow" w:eastAsia="Arial Narrow" w:hAnsi="Arial Narrow" w:cs="Arial Narrow"/>
                <w:lang w:val="en-GB"/>
              </w:rPr>
              <w:t>The percentage of women reporting some form of sexual harassment in the workplace is 17.5% (10 cases – 6 from the public sector, 4 from the private sector).</w:t>
            </w:r>
          </w:p>
        </w:tc>
        <w:tc>
          <w:tcPr>
            <w:tcW w:w="3364" w:type="dxa"/>
            <w:gridSpan w:val="4"/>
            <w:tcBorders>
              <w:top w:val="single" w:sz="4" w:space="0" w:color="000000"/>
              <w:left w:val="single" w:sz="4" w:space="0" w:color="000000"/>
              <w:bottom w:val="single" w:sz="4" w:space="0" w:color="000000"/>
              <w:right w:val="single" w:sz="4" w:space="0" w:color="000000"/>
            </w:tcBorders>
          </w:tcPr>
          <w:p w14:paraId="0282FF33" w14:textId="11339133" w:rsidR="003A6D21" w:rsidRPr="00B76BF1" w:rsidRDefault="008E3A7C">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Mid-term value </w:t>
            </w:r>
            <w:r w:rsidR="00804C05" w:rsidRPr="00B76BF1">
              <w:rPr>
                <w:rFonts w:ascii="Arial Narrow" w:eastAsia="Arial Narrow" w:hAnsi="Arial Narrow" w:cs="Arial Narrow"/>
                <w:b/>
                <w:lang w:val="en-GB"/>
              </w:rPr>
              <w:t>2027</w:t>
            </w:r>
          </w:p>
          <w:p w14:paraId="0282FF34" w14:textId="1CAF8AE8" w:rsidR="003A6D21" w:rsidRPr="00B76BF1" w:rsidRDefault="007340AD">
            <w:pPr>
              <w:jc w:val="center"/>
              <w:rPr>
                <w:rFonts w:ascii="Arial Narrow" w:eastAsia="Arial Narrow" w:hAnsi="Arial Narrow" w:cs="Arial Narrow"/>
                <w:b/>
                <w:lang w:val="en-GB"/>
              </w:rPr>
            </w:pPr>
            <w:r w:rsidRPr="00B76BF1">
              <w:rPr>
                <w:rFonts w:ascii="Arial Narrow" w:eastAsia="Arial Narrow" w:hAnsi="Arial Narrow" w:cs="Arial Narrow"/>
                <w:lang w:val="en-GB"/>
              </w:rPr>
              <w:t>The percentage of women reporting some form of sexual harassment in the workplace increased to 20%.</w:t>
            </w:r>
          </w:p>
        </w:tc>
        <w:tc>
          <w:tcPr>
            <w:tcW w:w="3432" w:type="dxa"/>
            <w:gridSpan w:val="4"/>
            <w:tcBorders>
              <w:top w:val="single" w:sz="4" w:space="0" w:color="000000"/>
              <w:left w:val="single" w:sz="4" w:space="0" w:color="000000"/>
              <w:bottom w:val="single" w:sz="4" w:space="0" w:color="000000"/>
              <w:right w:val="single" w:sz="4" w:space="0" w:color="000000"/>
            </w:tcBorders>
          </w:tcPr>
          <w:p w14:paraId="0282FF35" w14:textId="55A98ED4" w:rsidR="003A6D21" w:rsidRPr="00B76BF1" w:rsidRDefault="00336E0A">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Target value </w:t>
            </w:r>
            <w:r w:rsidR="00804C05" w:rsidRPr="00B76BF1">
              <w:rPr>
                <w:rFonts w:ascii="Arial Narrow" w:eastAsia="Arial Narrow" w:hAnsi="Arial Narrow" w:cs="Arial Narrow"/>
                <w:b/>
                <w:lang w:val="en-GB"/>
              </w:rPr>
              <w:t>2029</w:t>
            </w:r>
          </w:p>
          <w:p w14:paraId="0282FF36" w14:textId="325B831D" w:rsidR="003A6D21" w:rsidRPr="00B76BF1" w:rsidRDefault="007340AD">
            <w:pPr>
              <w:jc w:val="center"/>
              <w:rPr>
                <w:rFonts w:ascii="Arial Narrow" w:eastAsia="Arial Narrow" w:hAnsi="Arial Narrow" w:cs="Arial Narrow"/>
                <w:b/>
                <w:lang w:val="en-GB"/>
              </w:rPr>
            </w:pPr>
            <w:r w:rsidRPr="00B76BF1">
              <w:rPr>
                <w:rFonts w:ascii="Arial Narrow" w:eastAsia="Arial Narrow" w:hAnsi="Arial Narrow" w:cs="Arial Narrow"/>
                <w:lang w:val="en-GB"/>
              </w:rPr>
              <w:t>The percentage of women reporting some form of sexual harassment in the workplace increased to 25%.</w:t>
            </w:r>
          </w:p>
        </w:tc>
      </w:tr>
      <w:tr w:rsidR="003A6D21" w:rsidRPr="00B76BF1" w14:paraId="0282FF3C" w14:textId="77777777" w:rsidTr="00375E48">
        <w:trPr>
          <w:trHeight w:val="70"/>
        </w:trPr>
        <w:tc>
          <w:tcPr>
            <w:tcW w:w="2136" w:type="dxa"/>
            <w:gridSpan w:val="2"/>
            <w:tcBorders>
              <w:bottom w:val="single" w:sz="4" w:space="0" w:color="000000"/>
            </w:tcBorders>
          </w:tcPr>
          <w:p w14:paraId="0282FF38" w14:textId="77777777" w:rsidR="003A6D21" w:rsidRPr="00B76BF1" w:rsidRDefault="003A6D21">
            <w:pPr>
              <w:rPr>
                <w:rFonts w:ascii="Arial Narrow" w:eastAsia="Arial Narrow" w:hAnsi="Arial Narrow" w:cs="Arial Narrow"/>
                <w:b/>
                <w:lang w:val="en-GB"/>
              </w:rPr>
            </w:pPr>
          </w:p>
        </w:tc>
        <w:tc>
          <w:tcPr>
            <w:tcW w:w="4018" w:type="dxa"/>
            <w:gridSpan w:val="3"/>
            <w:tcBorders>
              <w:bottom w:val="single" w:sz="4" w:space="0" w:color="000000"/>
            </w:tcBorders>
          </w:tcPr>
          <w:p w14:paraId="0282FF39" w14:textId="77777777" w:rsidR="003A6D21" w:rsidRPr="00B76BF1" w:rsidRDefault="003A6D21">
            <w:pPr>
              <w:jc w:val="center"/>
              <w:rPr>
                <w:rFonts w:ascii="Arial Narrow" w:eastAsia="Arial Narrow" w:hAnsi="Arial Narrow" w:cs="Arial Narrow"/>
                <w:b/>
                <w:lang w:val="en-GB"/>
              </w:rPr>
            </w:pPr>
          </w:p>
        </w:tc>
        <w:tc>
          <w:tcPr>
            <w:tcW w:w="3364" w:type="dxa"/>
            <w:gridSpan w:val="4"/>
            <w:tcBorders>
              <w:bottom w:val="single" w:sz="4" w:space="0" w:color="000000"/>
            </w:tcBorders>
          </w:tcPr>
          <w:p w14:paraId="0282FF3A" w14:textId="77777777" w:rsidR="003A6D21" w:rsidRPr="00B76BF1" w:rsidRDefault="003A6D21">
            <w:pPr>
              <w:jc w:val="center"/>
              <w:rPr>
                <w:rFonts w:ascii="Arial Narrow" w:eastAsia="Arial Narrow" w:hAnsi="Arial Narrow" w:cs="Arial Narrow"/>
                <w:b/>
                <w:lang w:val="en-GB"/>
              </w:rPr>
            </w:pPr>
          </w:p>
        </w:tc>
        <w:tc>
          <w:tcPr>
            <w:tcW w:w="3432" w:type="dxa"/>
            <w:gridSpan w:val="4"/>
            <w:tcBorders>
              <w:bottom w:val="single" w:sz="4" w:space="0" w:color="000000"/>
            </w:tcBorders>
          </w:tcPr>
          <w:p w14:paraId="0282FF3B" w14:textId="77777777" w:rsidR="003A6D21" w:rsidRPr="00B76BF1" w:rsidRDefault="003A6D21">
            <w:pPr>
              <w:jc w:val="center"/>
              <w:rPr>
                <w:rFonts w:ascii="Arial Narrow" w:eastAsia="Arial Narrow" w:hAnsi="Arial Narrow" w:cs="Arial Narrow"/>
                <w:b/>
                <w:lang w:val="en-GB"/>
              </w:rPr>
            </w:pPr>
          </w:p>
        </w:tc>
      </w:tr>
      <w:tr w:rsidR="00E370A6" w:rsidRPr="00B76BF1" w14:paraId="0282FF44" w14:textId="77777777" w:rsidTr="00375E48">
        <w:tc>
          <w:tcPr>
            <w:tcW w:w="2136" w:type="dxa"/>
            <w:gridSpan w:val="2"/>
            <w:tcBorders>
              <w:top w:val="single" w:sz="4" w:space="0" w:color="000000"/>
              <w:left w:val="single" w:sz="4" w:space="0" w:color="000000"/>
              <w:bottom w:val="single" w:sz="4" w:space="0" w:color="000000"/>
              <w:right w:val="single" w:sz="4" w:space="0" w:color="000000"/>
            </w:tcBorders>
          </w:tcPr>
          <w:p w14:paraId="0282FF3D" w14:textId="2203604B" w:rsidR="00E370A6" w:rsidRPr="00B76BF1" w:rsidRDefault="00E370A6" w:rsidP="00E370A6">
            <w:pPr>
              <w:rPr>
                <w:rFonts w:ascii="Arial Narrow" w:eastAsia="Arial Narrow" w:hAnsi="Arial Narrow" w:cs="Arial Narrow"/>
                <w:b/>
                <w:lang w:val="en-GB"/>
              </w:rPr>
            </w:pPr>
            <w:r w:rsidRPr="00B76BF1">
              <w:rPr>
                <w:rFonts w:ascii="Arial Narrow" w:eastAsia="Arial Narrow" w:hAnsi="Arial Narrow" w:cs="Arial Narrow"/>
                <w:b/>
                <w:lang w:val="en-GB"/>
              </w:rPr>
              <w:t>Activities</w:t>
            </w:r>
          </w:p>
        </w:tc>
        <w:tc>
          <w:tcPr>
            <w:tcW w:w="2064" w:type="dxa"/>
            <w:tcBorders>
              <w:top w:val="single" w:sz="4" w:space="0" w:color="000000"/>
              <w:left w:val="single" w:sz="4" w:space="0" w:color="000000"/>
              <w:bottom w:val="single" w:sz="4" w:space="0" w:color="000000"/>
              <w:right w:val="single" w:sz="4" w:space="0" w:color="000000"/>
            </w:tcBorders>
          </w:tcPr>
          <w:p w14:paraId="0282FF3E" w14:textId="01749F60" w:rsidR="00E370A6" w:rsidRPr="00B76BF1" w:rsidRDefault="00E370A6" w:rsidP="00E370A6">
            <w:pPr>
              <w:rPr>
                <w:rFonts w:ascii="Arial Narrow" w:eastAsia="Arial Narrow" w:hAnsi="Arial Narrow" w:cs="Arial Narrow"/>
                <w:b/>
                <w:lang w:val="en-GB"/>
              </w:rPr>
            </w:pPr>
            <w:r w:rsidRPr="00B76BF1">
              <w:rPr>
                <w:rFonts w:ascii="Arial Narrow" w:eastAsia="Arial Narrow" w:hAnsi="Arial Narrow" w:cs="Arial Narrow"/>
                <w:b/>
                <w:lang w:val="en-GB"/>
              </w:rPr>
              <w:t>Result indicator</w:t>
            </w:r>
          </w:p>
        </w:tc>
        <w:tc>
          <w:tcPr>
            <w:tcW w:w="1954" w:type="dxa"/>
            <w:gridSpan w:val="2"/>
            <w:tcBorders>
              <w:top w:val="single" w:sz="4" w:space="0" w:color="000000"/>
              <w:left w:val="single" w:sz="4" w:space="0" w:color="000000"/>
              <w:bottom w:val="single" w:sz="4" w:space="0" w:color="000000"/>
              <w:right w:val="single" w:sz="4" w:space="0" w:color="000000"/>
            </w:tcBorders>
          </w:tcPr>
          <w:p w14:paraId="0282FF3F" w14:textId="433679D1" w:rsidR="00E370A6" w:rsidRPr="00B76BF1" w:rsidRDefault="00E370A6" w:rsidP="00E370A6">
            <w:pPr>
              <w:rPr>
                <w:rFonts w:ascii="Arial Narrow" w:eastAsia="Arial Narrow" w:hAnsi="Arial Narrow" w:cs="Arial Narrow"/>
                <w:b/>
                <w:lang w:val="en-GB"/>
              </w:rPr>
            </w:pPr>
            <w:r w:rsidRPr="00B76BF1">
              <w:rPr>
                <w:rFonts w:ascii="Arial Narrow" w:eastAsia="Arial Narrow" w:hAnsi="Arial Narrow" w:cs="Arial Narrow"/>
                <w:b/>
                <w:lang w:val="en-GB"/>
              </w:rPr>
              <w:t>Responsible institution and partners</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40" w14:textId="26912C97" w:rsidR="00E370A6" w:rsidRPr="00B76BF1" w:rsidRDefault="00E370A6" w:rsidP="00E370A6">
            <w:pPr>
              <w:rPr>
                <w:rFonts w:ascii="Arial Narrow" w:eastAsia="Arial Narrow" w:hAnsi="Arial Narrow" w:cs="Arial Narrow"/>
                <w:b/>
                <w:lang w:val="en-GB"/>
              </w:rPr>
            </w:pPr>
            <w:r w:rsidRPr="00B76BF1">
              <w:rPr>
                <w:rFonts w:ascii="Arial Narrow" w:eastAsia="Arial Narrow" w:hAnsi="Arial Narrow" w:cs="Arial Narrow"/>
                <w:b/>
                <w:lang w:val="en-GB"/>
              </w:rPr>
              <w:t>Implementation start date</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41" w14:textId="00EF86C2" w:rsidR="00E370A6" w:rsidRPr="00B76BF1" w:rsidRDefault="00E370A6" w:rsidP="00E370A6">
            <w:pPr>
              <w:rPr>
                <w:rFonts w:ascii="Arial Narrow" w:eastAsia="Arial Narrow" w:hAnsi="Arial Narrow" w:cs="Arial Narrow"/>
                <w:b/>
                <w:lang w:val="en-GB"/>
              </w:rPr>
            </w:pPr>
            <w:r w:rsidRPr="00B76BF1">
              <w:rPr>
                <w:rFonts w:ascii="Arial Narrow" w:eastAsia="Arial Narrow" w:hAnsi="Arial Narrow" w:cs="Arial Narrow"/>
                <w:b/>
                <w:lang w:val="en-GB"/>
              </w:rPr>
              <w:t>Implementation end date</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42" w14:textId="7977067A" w:rsidR="00E370A6" w:rsidRPr="00B76BF1" w:rsidRDefault="00E370A6" w:rsidP="00E370A6">
            <w:pPr>
              <w:rPr>
                <w:rFonts w:ascii="Arial Narrow" w:eastAsia="Arial Narrow" w:hAnsi="Arial Narrow" w:cs="Arial Narrow"/>
                <w:b/>
                <w:lang w:val="en-GB"/>
              </w:rPr>
            </w:pPr>
            <w:r w:rsidRPr="00B76BF1">
              <w:rPr>
                <w:rFonts w:ascii="Arial Narrow" w:eastAsia="Arial Narrow" w:hAnsi="Arial Narrow" w:cs="Arial Narrow"/>
                <w:b/>
                <w:lang w:val="en-GB"/>
              </w:rPr>
              <w:t>Necessary funds</w:t>
            </w:r>
          </w:p>
        </w:tc>
        <w:tc>
          <w:tcPr>
            <w:tcW w:w="1984" w:type="dxa"/>
            <w:gridSpan w:val="2"/>
            <w:tcBorders>
              <w:top w:val="single" w:sz="4" w:space="0" w:color="000000"/>
              <w:left w:val="single" w:sz="4" w:space="0" w:color="000000"/>
              <w:bottom w:val="single" w:sz="4" w:space="0" w:color="000000"/>
              <w:right w:val="single" w:sz="4" w:space="0" w:color="000000"/>
            </w:tcBorders>
          </w:tcPr>
          <w:p w14:paraId="0282FF43" w14:textId="38EBF648" w:rsidR="00E370A6" w:rsidRPr="00B76BF1" w:rsidRDefault="00E370A6" w:rsidP="00E370A6">
            <w:pPr>
              <w:rPr>
                <w:rFonts w:ascii="Arial Narrow" w:eastAsia="Arial Narrow" w:hAnsi="Arial Narrow" w:cs="Arial Narrow"/>
                <w:b/>
                <w:lang w:val="en-GB"/>
              </w:rPr>
            </w:pPr>
            <w:r w:rsidRPr="00B76BF1">
              <w:rPr>
                <w:rFonts w:ascii="Arial Narrow" w:eastAsia="Arial Narrow" w:hAnsi="Arial Narrow" w:cs="Arial Narrow"/>
                <w:b/>
                <w:lang w:val="en-GB"/>
              </w:rPr>
              <w:t>Funding source</w:t>
            </w:r>
          </w:p>
        </w:tc>
      </w:tr>
      <w:tr w:rsidR="00A006FD" w:rsidRPr="00B76BF1" w14:paraId="0282FF4C" w14:textId="77777777" w:rsidTr="00375E48">
        <w:tc>
          <w:tcPr>
            <w:tcW w:w="2136" w:type="dxa"/>
            <w:gridSpan w:val="2"/>
            <w:tcBorders>
              <w:top w:val="single" w:sz="4" w:space="0" w:color="000000"/>
              <w:left w:val="single" w:sz="4" w:space="0" w:color="000000"/>
              <w:bottom w:val="single" w:sz="4" w:space="0" w:color="000000"/>
              <w:right w:val="single" w:sz="4" w:space="0" w:color="000000"/>
            </w:tcBorders>
          </w:tcPr>
          <w:p w14:paraId="0282FF45" w14:textId="76C1863B" w:rsidR="00A006FD" w:rsidRPr="00B76BF1" w:rsidRDefault="00A006FD" w:rsidP="00A006FD">
            <w:pPr>
              <w:rPr>
                <w:rFonts w:ascii="Arial Narrow" w:eastAsia="Arial Narrow" w:hAnsi="Arial Narrow" w:cs="Arial Narrow"/>
                <w:lang w:val="en-GB"/>
              </w:rPr>
            </w:pPr>
            <w:r w:rsidRPr="00B76BF1">
              <w:rPr>
                <w:rFonts w:ascii="Arial Narrow" w:hAnsi="Arial Narrow"/>
                <w:lang w:val="en-GB"/>
              </w:rPr>
              <w:lastRenderedPageBreak/>
              <w:t>6.1 Amend the Law on Protection from Domestic Violence to introduce specific protective measures</w:t>
            </w:r>
          </w:p>
        </w:tc>
        <w:tc>
          <w:tcPr>
            <w:tcW w:w="2064" w:type="dxa"/>
            <w:tcBorders>
              <w:top w:val="single" w:sz="4" w:space="0" w:color="000000"/>
              <w:left w:val="single" w:sz="4" w:space="0" w:color="000000"/>
              <w:bottom w:val="single" w:sz="4" w:space="0" w:color="000000"/>
              <w:right w:val="single" w:sz="4" w:space="0" w:color="000000"/>
            </w:tcBorders>
          </w:tcPr>
          <w:p w14:paraId="0282FF46" w14:textId="447D56F7" w:rsidR="00A006FD" w:rsidRPr="00B76BF1" w:rsidRDefault="00A006FD" w:rsidP="00A006FD">
            <w:pPr>
              <w:rPr>
                <w:rFonts w:ascii="Arial Narrow" w:eastAsia="Arial Narrow" w:hAnsi="Arial Narrow" w:cs="Arial Narrow"/>
                <w:lang w:val="en-GB"/>
              </w:rPr>
            </w:pPr>
            <w:r w:rsidRPr="00B76BF1">
              <w:rPr>
                <w:rFonts w:ascii="Arial Narrow" w:hAnsi="Arial Narrow"/>
                <w:lang w:val="en-GB"/>
              </w:rPr>
              <w:t>Amendments to the Law on Protection from Domestic Violence adopted, prescribing specific protective measures.</w:t>
            </w:r>
          </w:p>
        </w:tc>
        <w:tc>
          <w:tcPr>
            <w:tcW w:w="1954" w:type="dxa"/>
            <w:gridSpan w:val="2"/>
            <w:tcBorders>
              <w:top w:val="single" w:sz="4" w:space="0" w:color="000000"/>
              <w:left w:val="single" w:sz="4" w:space="0" w:color="000000"/>
              <w:bottom w:val="single" w:sz="4" w:space="0" w:color="000000"/>
              <w:right w:val="single" w:sz="4" w:space="0" w:color="000000"/>
            </w:tcBorders>
          </w:tcPr>
          <w:p w14:paraId="0282FF47" w14:textId="2EB19357" w:rsidR="00A006FD" w:rsidRPr="00B76BF1" w:rsidRDefault="00A006FD" w:rsidP="00A006FD">
            <w:pPr>
              <w:rPr>
                <w:rFonts w:ascii="Arial Narrow" w:eastAsia="Arial Narrow" w:hAnsi="Arial Narrow" w:cs="Arial Narrow"/>
                <w:b/>
                <w:lang w:val="en-GB"/>
              </w:rPr>
            </w:pPr>
            <w:r w:rsidRPr="00B76BF1">
              <w:rPr>
                <w:rFonts w:ascii="Arial Narrow" w:eastAsia="Arial Narrow" w:hAnsi="Arial Narrow" w:cs="Arial Narrow"/>
                <w:lang w:val="en-GB"/>
              </w:rPr>
              <w:t>Ministry of Justice</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48" w14:textId="6D6E383C" w:rsidR="00A006FD" w:rsidRPr="00B76BF1" w:rsidRDefault="00A006FD" w:rsidP="00A006FD">
            <w:pPr>
              <w:rPr>
                <w:rFonts w:ascii="Arial Narrow" w:eastAsia="Arial Narrow" w:hAnsi="Arial Narrow" w:cs="Arial Narrow"/>
                <w:b/>
                <w:lang w:val="en-GB"/>
              </w:rPr>
            </w:pPr>
            <w:r w:rsidRPr="00B76BF1">
              <w:rPr>
                <w:rFonts w:ascii="Arial Narrow" w:eastAsia="Arial Narrow" w:hAnsi="Arial Narrow" w:cs="Arial Narrow"/>
                <w:lang w:val="en-GB"/>
              </w:rPr>
              <w:t>Q1 2025</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49" w14:textId="1640FF2D" w:rsidR="00A006FD" w:rsidRPr="00B76BF1" w:rsidRDefault="00A006FD" w:rsidP="00A006FD">
            <w:pPr>
              <w:rPr>
                <w:rFonts w:ascii="Arial Narrow" w:eastAsia="Arial Narrow" w:hAnsi="Arial Narrow" w:cs="Arial Narrow"/>
                <w:b/>
                <w:lang w:val="en-GB"/>
              </w:rPr>
            </w:pPr>
            <w:r w:rsidRPr="00B76BF1">
              <w:rPr>
                <w:rFonts w:ascii="Arial Narrow" w:eastAsia="Arial Narrow" w:hAnsi="Arial Narrow" w:cs="Arial Narrow"/>
                <w:lang w:val="en-GB"/>
              </w:rPr>
              <w:t>Q4 2025</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4A" w14:textId="11585706"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1984" w:type="dxa"/>
            <w:gridSpan w:val="2"/>
            <w:tcBorders>
              <w:top w:val="single" w:sz="4" w:space="0" w:color="000000"/>
              <w:left w:val="single" w:sz="4" w:space="0" w:color="000000"/>
              <w:bottom w:val="single" w:sz="4" w:space="0" w:color="000000"/>
              <w:right w:val="single" w:sz="4" w:space="0" w:color="000000"/>
            </w:tcBorders>
          </w:tcPr>
          <w:p w14:paraId="0282FF4B" w14:textId="42B7C8EE"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A006FD" w:rsidRPr="00B76BF1" w14:paraId="0282FF57" w14:textId="77777777" w:rsidTr="00375E48">
        <w:tc>
          <w:tcPr>
            <w:tcW w:w="2136" w:type="dxa"/>
            <w:gridSpan w:val="2"/>
            <w:tcBorders>
              <w:top w:val="single" w:sz="4" w:space="0" w:color="000000"/>
              <w:left w:val="single" w:sz="4" w:space="0" w:color="000000"/>
              <w:bottom w:val="single" w:sz="4" w:space="0" w:color="000000"/>
              <w:right w:val="single" w:sz="4" w:space="0" w:color="000000"/>
            </w:tcBorders>
          </w:tcPr>
          <w:p w14:paraId="0282FF50" w14:textId="177E0F95" w:rsidR="00A006FD" w:rsidRPr="00B76BF1" w:rsidRDefault="00A006FD" w:rsidP="00A006FD">
            <w:pPr>
              <w:rPr>
                <w:rFonts w:ascii="Arial Narrow" w:eastAsia="Arial Narrow" w:hAnsi="Arial Narrow" w:cs="Arial Narrow"/>
                <w:b/>
                <w:lang w:val="en-GB"/>
              </w:rPr>
            </w:pPr>
            <w:r w:rsidRPr="00B76BF1">
              <w:rPr>
                <w:rFonts w:ascii="Arial Narrow" w:hAnsi="Arial Narrow"/>
                <w:lang w:val="en-GB"/>
              </w:rPr>
              <w:t>6.2 Adopt a new Law on Social and Child Protection addressing gender-based violence</w:t>
            </w:r>
          </w:p>
        </w:tc>
        <w:tc>
          <w:tcPr>
            <w:tcW w:w="2064" w:type="dxa"/>
            <w:tcBorders>
              <w:top w:val="single" w:sz="4" w:space="0" w:color="000000"/>
              <w:left w:val="single" w:sz="4" w:space="0" w:color="000000"/>
              <w:bottom w:val="single" w:sz="4" w:space="0" w:color="000000"/>
              <w:right w:val="single" w:sz="4" w:space="0" w:color="000000"/>
            </w:tcBorders>
          </w:tcPr>
          <w:p w14:paraId="0282FF51" w14:textId="10C38AA5" w:rsidR="00A006FD" w:rsidRPr="00B76BF1" w:rsidRDefault="00B76BF1" w:rsidP="00A006FD">
            <w:pPr>
              <w:rPr>
                <w:rFonts w:ascii="Arial Narrow" w:eastAsia="Arial Narrow" w:hAnsi="Arial Narrow" w:cs="Arial Narrow"/>
                <w:lang w:val="en-GB"/>
              </w:rPr>
            </w:pPr>
            <w:r>
              <w:rPr>
                <w:rFonts w:ascii="Arial Narrow" w:hAnsi="Arial Narrow"/>
                <w:lang w:val="en-GB"/>
              </w:rPr>
              <w:t xml:space="preserve">The </w:t>
            </w:r>
            <w:r w:rsidR="00A006FD" w:rsidRPr="00B76BF1">
              <w:rPr>
                <w:rFonts w:ascii="Arial Narrow" w:hAnsi="Arial Narrow"/>
                <w:lang w:val="en-GB"/>
              </w:rPr>
              <w:t>Law on Social and Child Protection adopted, addressing gender-based violence.</w:t>
            </w:r>
          </w:p>
        </w:tc>
        <w:tc>
          <w:tcPr>
            <w:tcW w:w="1954" w:type="dxa"/>
            <w:gridSpan w:val="2"/>
            <w:tcBorders>
              <w:top w:val="single" w:sz="4" w:space="0" w:color="000000"/>
              <w:left w:val="single" w:sz="4" w:space="0" w:color="000000"/>
              <w:bottom w:val="single" w:sz="4" w:space="0" w:color="000000"/>
              <w:right w:val="single" w:sz="4" w:space="0" w:color="000000"/>
            </w:tcBorders>
          </w:tcPr>
          <w:p w14:paraId="0282FF52" w14:textId="38704883"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Ministry of Social Welfare, Family Care and Demography</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53" w14:textId="469AA706"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Q2 2025</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54" w14:textId="43236DBE"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Q1 2026</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55" w14:textId="32C2E9F2"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1984" w:type="dxa"/>
            <w:gridSpan w:val="2"/>
            <w:tcBorders>
              <w:top w:val="single" w:sz="4" w:space="0" w:color="000000"/>
              <w:left w:val="single" w:sz="4" w:space="0" w:color="000000"/>
              <w:bottom w:val="single" w:sz="4" w:space="0" w:color="000000"/>
              <w:right w:val="single" w:sz="4" w:space="0" w:color="000000"/>
            </w:tcBorders>
          </w:tcPr>
          <w:p w14:paraId="0282FF56" w14:textId="79DC8547"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 xml:space="preserve">State budget </w:t>
            </w:r>
          </w:p>
        </w:tc>
      </w:tr>
      <w:tr w:rsidR="00A006FD" w:rsidRPr="00B76BF1" w14:paraId="0282FF62" w14:textId="77777777">
        <w:tc>
          <w:tcPr>
            <w:tcW w:w="2136" w:type="dxa"/>
            <w:gridSpan w:val="2"/>
            <w:tcBorders>
              <w:top w:val="single" w:sz="4" w:space="0" w:color="000000"/>
              <w:left w:val="single" w:sz="4" w:space="0" w:color="000000"/>
              <w:bottom w:val="single" w:sz="4" w:space="0" w:color="000000"/>
              <w:right w:val="single" w:sz="4" w:space="0" w:color="000000"/>
            </w:tcBorders>
          </w:tcPr>
          <w:p w14:paraId="0282FF58" w14:textId="5219F3DA" w:rsidR="00A006FD" w:rsidRPr="00B76BF1" w:rsidRDefault="00A006FD" w:rsidP="00A006FD">
            <w:pPr>
              <w:rPr>
                <w:rFonts w:ascii="Arial Narrow" w:eastAsia="Arial Narrow" w:hAnsi="Arial Narrow" w:cs="Arial Narrow"/>
                <w:b/>
                <w:lang w:val="en-GB"/>
              </w:rPr>
            </w:pPr>
            <w:r w:rsidRPr="00B76BF1">
              <w:rPr>
                <w:rFonts w:ascii="Arial Narrow" w:hAnsi="Arial Narrow"/>
                <w:lang w:val="en-GB"/>
              </w:rPr>
              <w:t>6.3 Expand the unified database on domestic violence</w:t>
            </w:r>
          </w:p>
        </w:tc>
        <w:tc>
          <w:tcPr>
            <w:tcW w:w="2064" w:type="dxa"/>
            <w:tcBorders>
              <w:top w:val="single" w:sz="4" w:space="0" w:color="000000"/>
              <w:left w:val="single" w:sz="4" w:space="0" w:color="000000"/>
              <w:bottom w:val="single" w:sz="4" w:space="0" w:color="000000"/>
              <w:right w:val="single" w:sz="4" w:space="0" w:color="000000"/>
            </w:tcBorders>
          </w:tcPr>
          <w:p w14:paraId="0282FF59" w14:textId="25C5E9BB" w:rsidR="00A006FD" w:rsidRPr="00B76BF1" w:rsidRDefault="00A006FD" w:rsidP="00A006FD">
            <w:pPr>
              <w:rPr>
                <w:rFonts w:ascii="Arial Narrow" w:eastAsia="Arial Narrow" w:hAnsi="Arial Narrow" w:cs="Arial Narrow"/>
                <w:lang w:val="en-GB"/>
              </w:rPr>
            </w:pPr>
            <w:r w:rsidRPr="00B76BF1">
              <w:rPr>
                <w:rFonts w:ascii="Arial Narrow" w:hAnsi="Arial Narrow"/>
                <w:lang w:val="en-GB"/>
              </w:rPr>
              <w:t>Database expanded to cover at least 95% of reported cases from police and social protection offices, disaggregated by sex, gender</w:t>
            </w:r>
            <w:r w:rsidR="00820EEC">
              <w:rPr>
                <w:rFonts w:ascii="Arial Narrow" w:hAnsi="Arial Narrow"/>
                <w:lang w:val="en-GB"/>
              </w:rPr>
              <w:t xml:space="preserve"> and</w:t>
            </w:r>
            <w:r w:rsidRPr="00B76BF1">
              <w:rPr>
                <w:rFonts w:ascii="Arial Narrow" w:hAnsi="Arial Narrow"/>
                <w:lang w:val="en-GB"/>
              </w:rPr>
              <w:t xml:space="preserve"> victim–perpetrator relationship.</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9E494C" w14:textId="77777777" w:rsidR="00A006FD" w:rsidRPr="00B76BF1" w:rsidRDefault="00A006FD" w:rsidP="00A006FD">
            <w:pPr>
              <w:spacing w:after="80" w:line="276" w:lineRule="auto"/>
              <w:rPr>
                <w:rFonts w:ascii="Arial Narrow" w:eastAsia="Arial Narrow" w:hAnsi="Arial Narrow" w:cs="Arial Narrow"/>
                <w:lang w:val="en-GB"/>
              </w:rPr>
            </w:pPr>
            <w:r w:rsidRPr="00B76BF1">
              <w:rPr>
                <w:rFonts w:ascii="Arial Narrow" w:eastAsia="Arial Narrow" w:hAnsi="Arial Narrow" w:cs="Arial Narrow"/>
                <w:lang w:val="en-GB"/>
              </w:rPr>
              <w:t xml:space="preserve">Ministry of Social Welfare, Family Care and Demography </w:t>
            </w:r>
          </w:p>
          <w:p w14:paraId="676E9C9C" w14:textId="5973872B" w:rsidR="00A006FD" w:rsidRPr="00B76BF1" w:rsidRDefault="0033544D" w:rsidP="00A006FD">
            <w:pPr>
              <w:spacing w:after="80" w:line="276" w:lineRule="auto"/>
              <w:rPr>
                <w:rFonts w:ascii="Arial Narrow" w:eastAsia="Arial Narrow" w:hAnsi="Arial Narrow" w:cs="Arial Narrow"/>
                <w:lang w:val="en-GB"/>
              </w:rPr>
            </w:pPr>
            <w:r w:rsidRPr="00B76BF1">
              <w:rPr>
                <w:rFonts w:ascii="Arial Narrow" w:eastAsia="Arial Narrow" w:hAnsi="Arial Narrow" w:cs="Arial Narrow"/>
                <w:lang w:val="en-GB"/>
              </w:rPr>
              <w:t>Ministry of the Interior</w:t>
            </w:r>
          </w:p>
          <w:p w14:paraId="0282FF5C" w14:textId="197AE8C3" w:rsidR="00A006FD" w:rsidRPr="00B76BF1" w:rsidRDefault="00A006FD" w:rsidP="00A006FD">
            <w:pPr>
              <w:rPr>
                <w:rFonts w:ascii="Arial Narrow" w:eastAsia="Arial Narrow" w:hAnsi="Arial Narrow" w:cs="Arial Narrow"/>
                <w:b/>
                <w:lang w:val="en-GB"/>
              </w:rPr>
            </w:pPr>
            <w:r w:rsidRPr="00B76BF1">
              <w:rPr>
                <w:rFonts w:ascii="Arial Narrow" w:eastAsia="Arial Narrow" w:hAnsi="Arial Narrow" w:cs="Arial Narrow"/>
                <w:lang w:val="en-GB"/>
              </w:rPr>
              <w:t>Supreme State Prosecutor’s Office</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5D" w14:textId="1B403D62" w:rsidR="00A006FD" w:rsidRPr="00B76BF1" w:rsidRDefault="00A006FD" w:rsidP="00A006FD">
            <w:pPr>
              <w:rPr>
                <w:rFonts w:ascii="Arial Narrow" w:eastAsia="Arial Narrow" w:hAnsi="Arial Narrow" w:cs="Arial Narrow"/>
                <w:b/>
                <w:lang w:val="en-GB"/>
              </w:rPr>
            </w:pPr>
            <w:r w:rsidRPr="00B76BF1">
              <w:rPr>
                <w:rFonts w:ascii="Arial Narrow" w:eastAsia="Arial Narrow" w:hAnsi="Arial Narrow" w:cs="Arial Narrow"/>
                <w:lang w:val="en-GB"/>
              </w:rPr>
              <w:t>Q3 2025</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5E" w14:textId="0E69C4FF" w:rsidR="00A006FD" w:rsidRPr="00B76BF1" w:rsidRDefault="00A006FD" w:rsidP="00A006FD">
            <w:pPr>
              <w:rPr>
                <w:rFonts w:ascii="Arial Narrow" w:eastAsia="Arial Narrow" w:hAnsi="Arial Narrow" w:cs="Arial Narrow"/>
                <w:b/>
                <w:lang w:val="en-GB"/>
              </w:rPr>
            </w:pPr>
            <w:r w:rsidRPr="00B76BF1">
              <w:rPr>
                <w:rFonts w:ascii="Arial Narrow" w:eastAsia="Arial Narrow" w:hAnsi="Arial Narrow" w:cs="Arial Narrow"/>
                <w:lang w:val="en-GB"/>
              </w:rPr>
              <w:t>Q4 2025</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5F" w14:textId="4D0EC178"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 xml:space="preserve">€100,000 </w:t>
            </w:r>
          </w:p>
        </w:tc>
        <w:tc>
          <w:tcPr>
            <w:tcW w:w="1984" w:type="dxa"/>
            <w:gridSpan w:val="2"/>
            <w:tcBorders>
              <w:top w:val="single" w:sz="4" w:space="0" w:color="000000"/>
              <w:left w:val="single" w:sz="4" w:space="0" w:color="000000"/>
              <w:bottom w:val="single" w:sz="4" w:space="0" w:color="000000"/>
              <w:right w:val="single" w:sz="4" w:space="0" w:color="000000"/>
            </w:tcBorders>
          </w:tcPr>
          <w:p w14:paraId="0282FF60" w14:textId="2AC9BDF9"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F61" w14:textId="2504335E" w:rsidR="00A006FD" w:rsidRPr="00B76BF1" w:rsidRDefault="00A006FD" w:rsidP="00A006FD">
            <w:pPr>
              <w:rPr>
                <w:rFonts w:ascii="Arial Narrow" w:eastAsia="Arial Narrow" w:hAnsi="Arial Narrow" w:cs="Arial Narrow"/>
                <w:b/>
                <w:lang w:val="en-GB"/>
              </w:rPr>
            </w:pPr>
            <w:r w:rsidRPr="00B76BF1">
              <w:rPr>
                <w:rFonts w:ascii="Arial Narrow" w:eastAsia="Arial Narrow" w:hAnsi="Arial Narrow" w:cs="Arial Narrow"/>
                <w:lang w:val="en-GB"/>
              </w:rPr>
              <w:t>Donor support</w:t>
            </w:r>
          </w:p>
        </w:tc>
      </w:tr>
      <w:tr w:rsidR="00A006FD" w:rsidRPr="00B76BF1" w14:paraId="0282FF6C" w14:textId="77777777">
        <w:trPr>
          <w:trHeight w:val="530"/>
        </w:trPr>
        <w:tc>
          <w:tcPr>
            <w:tcW w:w="2136" w:type="dxa"/>
            <w:gridSpan w:val="2"/>
            <w:tcBorders>
              <w:top w:val="single" w:sz="4" w:space="0" w:color="000000"/>
              <w:left w:val="single" w:sz="4" w:space="0" w:color="000000"/>
              <w:bottom w:val="single" w:sz="4" w:space="0" w:color="000000"/>
              <w:right w:val="single" w:sz="4" w:space="0" w:color="000000"/>
            </w:tcBorders>
          </w:tcPr>
          <w:p w14:paraId="0282FF63" w14:textId="255B7F0E" w:rsidR="00A006FD" w:rsidRPr="00B76BF1" w:rsidRDefault="00A006FD" w:rsidP="00A006FD">
            <w:pPr>
              <w:rPr>
                <w:rFonts w:ascii="Arial Narrow" w:eastAsia="Arial Narrow" w:hAnsi="Arial Narrow" w:cs="Arial Narrow"/>
                <w:lang w:val="en-GB"/>
              </w:rPr>
            </w:pPr>
            <w:r w:rsidRPr="00B76BF1">
              <w:rPr>
                <w:rFonts w:ascii="Arial Narrow" w:hAnsi="Arial Narrow"/>
                <w:lang w:val="en-GB"/>
              </w:rPr>
              <w:t xml:space="preserve">6.4 Adopt bylaws regulating the establishment, </w:t>
            </w:r>
            <w:r w:rsidR="00144D40" w:rsidRPr="00B76BF1">
              <w:rPr>
                <w:rFonts w:ascii="Arial Narrow" w:hAnsi="Arial Narrow"/>
                <w:lang w:val="en-GB"/>
              </w:rPr>
              <w:t>organisation</w:t>
            </w:r>
            <w:r w:rsidR="00820EEC">
              <w:rPr>
                <w:rFonts w:ascii="Arial Narrow" w:hAnsi="Arial Narrow"/>
                <w:lang w:val="en-GB"/>
              </w:rPr>
              <w:t xml:space="preserve"> and</w:t>
            </w:r>
            <w:r w:rsidRPr="00B76BF1">
              <w:rPr>
                <w:rFonts w:ascii="Arial Narrow" w:hAnsi="Arial Narrow"/>
                <w:lang w:val="en-GB"/>
              </w:rPr>
              <w:t xml:space="preserve"> standards of crisis </w:t>
            </w:r>
            <w:r w:rsidR="00C314B3" w:rsidRPr="00B76BF1">
              <w:rPr>
                <w:rFonts w:ascii="Arial Narrow" w:hAnsi="Arial Narrow"/>
                <w:lang w:val="en-GB"/>
              </w:rPr>
              <w:t>centre</w:t>
            </w:r>
            <w:r w:rsidRPr="00B76BF1">
              <w:rPr>
                <w:rFonts w:ascii="Arial Narrow" w:hAnsi="Arial Narrow"/>
                <w:lang w:val="en-GB"/>
              </w:rPr>
              <w:t>s for sexual violence victims, in line with the Istanbul Convention, including accessibility for persons with disabilities</w:t>
            </w:r>
          </w:p>
        </w:tc>
        <w:tc>
          <w:tcPr>
            <w:tcW w:w="2064" w:type="dxa"/>
            <w:tcBorders>
              <w:top w:val="single" w:sz="4" w:space="0" w:color="000000"/>
              <w:left w:val="single" w:sz="4" w:space="0" w:color="000000"/>
              <w:bottom w:val="single" w:sz="4" w:space="0" w:color="000000"/>
              <w:right w:val="single" w:sz="4" w:space="0" w:color="000000"/>
            </w:tcBorders>
          </w:tcPr>
          <w:p w14:paraId="0282FF66" w14:textId="70236E9B" w:rsidR="00A006FD" w:rsidRPr="00B76BF1" w:rsidRDefault="00A006FD" w:rsidP="00A006FD">
            <w:pPr>
              <w:pBdr>
                <w:top w:val="nil"/>
                <w:left w:val="nil"/>
                <w:bottom w:val="nil"/>
                <w:right w:val="nil"/>
                <w:between w:val="nil"/>
              </w:pBdr>
              <w:spacing w:line="240" w:lineRule="auto"/>
              <w:rPr>
                <w:rFonts w:ascii="Arial Narrow" w:eastAsia="Arial Narrow" w:hAnsi="Arial Narrow" w:cs="Arial Narrow"/>
                <w:color w:val="000000"/>
                <w:lang w:val="en-GB"/>
              </w:rPr>
            </w:pPr>
            <w:r w:rsidRPr="00B76BF1">
              <w:rPr>
                <w:rFonts w:ascii="Arial Narrow" w:hAnsi="Arial Narrow"/>
                <w:lang w:val="en-GB"/>
              </w:rPr>
              <w:t>Number of bylaws adopted; compliance with Istanbul Convention and national legislation ensured; provisions on accessibility for persons with disabilities included.</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67" w14:textId="0A7FA974" w:rsidR="00A006FD" w:rsidRPr="00B76BF1" w:rsidRDefault="00A006FD" w:rsidP="00A006FD">
            <w:pPr>
              <w:rPr>
                <w:rFonts w:ascii="Arial Narrow" w:eastAsia="Arial Narrow" w:hAnsi="Arial Narrow" w:cs="Arial Narrow"/>
                <w:b/>
                <w:lang w:val="en-GB"/>
              </w:rPr>
            </w:pPr>
            <w:r w:rsidRPr="00B76BF1">
              <w:rPr>
                <w:rFonts w:ascii="Arial Narrow" w:eastAsia="Arial Narrow" w:hAnsi="Arial Narrow" w:cs="Arial Narrow"/>
                <w:lang w:val="en-GB"/>
              </w:rPr>
              <w:t>Ministry of Social Welfare, Family Care and Demography</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68" w14:textId="5E947A3D" w:rsidR="00A006FD" w:rsidRPr="00B76BF1" w:rsidRDefault="00A006FD" w:rsidP="00A006FD">
            <w:pPr>
              <w:rPr>
                <w:rFonts w:ascii="Arial Narrow" w:eastAsia="Arial Narrow" w:hAnsi="Arial Narrow" w:cs="Arial Narrow"/>
                <w:b/>
                <w:lang w:val="en-GB"/>
              </w:rPr>
            </w:pPr>
            <w:r w:rsidRPr="00B76BF1">
              <w:rPr>
                <w:rFonts w:ascii="Arial Narrow" w:eastAsia="Arial Narrow" w:hAnsi="Arial Narrow" w:cs="Arial Narrow"/>
                <w:lang w:val="en-GB"/>
              </w:rPr>
              <w:t>Q1 2026</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69" w14:textId="2C2825EF" w:rsidR="00A006FD" w:rsidRPr="00B76BF1" w:rsidRDefault="00A006FD" w:rsidP="00A006FD">
            <w:pPr>
              <w:rPr>
                <w:rFonts w:ascii="Arial Narrow" w:eastAsia="Arial Narrow" w:hAnsi="Arial Narrow" w:cs="Arial Narrow"/>
                <w:b/>
                <w:lang w:val="en-GB"/>
              </w:rPr>
            </w:pPr>
            <w:r w:rsidRPr="00B76BF1">
              <w:rPr>
                <w:rFonts w:ascii="Arial Narrow" w:eastAsia="Arial Narrow" w:hAnsi="Arial Narrow" w:cs="Arial Narrow"/>
                <w:lang w:val="en-GB"/>
              </w:rPr>
              <w:t>Q4 2026</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6A" w14:textId="531CA553"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 xml:space="preserve">€25,000 </w:t>
            </w:r>
          </w:p>
        </w:tc>
        <w:tc>
          <w:tcPr>
            <w:tcW w:w="1984" w:type="dxa"/>
            <w:gridSpan w:val="2"/>
            <w:tcBorders>
              <w:top w:val="single" w:sz="4" w:space="0" w:color="000000"/>
              <w:left w:val="single" w:sz="4" w:space="0" w:color="000000"/>
              <w:bottom w:val="single" w:sz="4" w:space="0" w:color="000000"/>
              <w:right w:val="single" w:sz="4" w:space="0" w:color="000000"/>
            </w:tcBorders>
          </w:tcPr>
          <w:p w14:paraId="0282FF6B" w14:textId="0AE31A98" w:rsidR="00A006FD" w:rsidRPr="00B76BF1" w:rsidRDefault="00A006FD" w:rsidP="00A006FD">
            <w:pPr>
              <w:rPr>
                <w:rFonts w:ascii="Arial Narrow" w:eastAsia="Arial Narrow" w:hAnsi="Arial Narrow" w:cs="Arial Narrow"/>
                <w:b/>
                <w:lang w:val="en-GB"/>
              </w:rPr>
            </w:pPr>
            <w:r w:rsidRPr="00B76BF1">
              <w:rPr>
                <w:rFonts w:ascii="Arial Narrow" w:eastAsia="Arial Narrow" w:hAnsi="Arial Narrow" w:cs="Arial Narrow"/>
                <w:lang w:val="en-GB"/>
              </w:rPr>
              <w:t xml:space="preserve">Donor funds </w:t>
            </w:r>
          </w:p>
        </w:tc>
      </w:tr>
      <w:tr w:rsidR="00A006FD" w:rsidRPr="00B76BF1" w14:paraId="0282FF76" w14:textId="77777777">
        <w:trPr>
          <w:trHeight w:val="530"/>
        </w:trPr>
        <w:tc>
          <w:tcPr>
            <w:tcW w:w="2136" w:type="dxa"/>
            <w:gridSpan w:val="2"/>
            <w:tcBorders>
              <w:top w:val="single" w:sz="4" w:space="0" w:color="000000"/>
              <w:left w:val="single" w:sz="4" w:space="0" w:color="000000"/>
              <w:bottom w:val="single" w:sz="4" w:space="0" w:color="000000"/>
              <w:right w:val="single" w:sz="4" w:space="0" w:color="000000"/>
            </w:tcBorders>
          </w:tcPr>
          <w:p w14:paraId="0282FF6D" w14:textId="5EB6D2F9" w:rsidR="00A006FD" w:rsidRPr="00B76BF1" w:rsidRDefault="00A006FD" w:rsidP="00A006FD">
            <w:pPr>
              <w:rPr>
                <w:rFonts w:ascii="Arial Narrow" w:eastAsia="Arial Narrow" w:hAnsi="Arial Narrow" w:cs="Arial Narrow"/>
                <w:b/>
                <w:lang w:val="en-GB"/>
              </w:rPr>
            </w:pPr>
            <w:r w:rsidRPr="00B76BF1">
              <w:rPr>
                <w:rFonts w:ascii="Arial Narrow" w:hAnsi="Arial Narrow"/>
                <w:lang w:val="en-GB"/>
              </w:rPr>
              <w:lastRenderedPageBreak/>
              <w:t>6.5 Orga</w:t>
            </w:r>
            <w:r w:rsidR="00B76BF1">
              <w:rPr>
                <w:rFonts w:ascii="Arial Narrow" w:hAnsi="Arial Narrow"/>
                <w:lang w:val="en-GB"/>
              </w:rPr>
              <w:t>nise</w:t>
            </w:r>
            <w:r w:rsidRPr="00B76BF1">
              <w:rPr>
                <w:rFonts w:ascii="Arial Narrow" w:hAnsi="Arial Narrow"/>
                <w:lang w:val="en-GB"/>
              </w:rPr>
              <w:t xml:space="preserve"> trainings for judges and prosecutors on gender equality and gender-based violence, including sexual violence</w:t>
            </w:r>
          </w:p>
        </w:tc>
        <w:tc>
          <w:tcPr>
            <w:tcW w:w="2064" w:type="dxa"/>
            <w:tcBorders>
              <w:top w:val="single" w:sz="4" w:space="0" w:color="000000"/>
              <w:left w:val="single" w:sz="4" w:space="0" w:color="000000"/>
              <w:bottom w:val="single" w:sz="4" w:space="0" w:color="000000"/>
              <w:right w:val="single" w:sz="4" w:space="0" w:color="000000"/>
            </w:tcBorders>
          </w:tcPr>
          <w:p w14:paraId="0282FF6F" w14:textId="1F543A85" w:rsidR="00A006FD" w:rsidRPr="00B76BF1" w:rsidRDefault="00A006FD" w:rsidP="00A006FD">
            <w:pPr>
              <w:rPr>
                <w:rFonts w:ascii="Arial Narrow" w:eastAsia="Arial Narrow" w:hAnsi="Arial Narrow" w:cs="Arial Narrow"/>
                <w:lang w:val="en-GB"/>
              </w:rPr>
            </w:pPr>
            <w:r w:rsidRPr="00B76BF1">
              <w:rPr>
                <w:rFonts w:ascii="Arial Narrow" w:hAnsi="Arial Narrow"/>
                <w:lang w:val="en-GB"/>
              </w:rPr>
              <w:t>At least two trainings annually, covering 40 participants.</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70" w14:textId="005FDDDA" w:rsidR="00A006FD" w:rsidRPr="00B76BF1" w:rsidRDefault="00C314B3" w:rsidP="00A006FD">
            <w:pPr>
              <w:rPr>
                <w:rFonts w:ascii="Arial Narrow" w:eastAsia="Arial Narrow" w:hAnsi="Arial Narrow" w:cs="Arial Narrow"/>
                <w:lang w:val="en-GB"/>
              </w:rPr>
            </w:pPr>
            <w:r w:rsidRPr="00B76BF1">
              <w:rPr>
                <w:rFonts w:ascii="Arial Narrow" w:eastAsia="Arial Narrow" w:hAnsi="Arial Narrow" w:cs="Arial Narrow"/>
                <w:lang w:val="en-GB"/>
              </w:rPr>
              <w:t>Centre</w:t>
            </w:r>
            <w:r w:rsidR="00A006FD" w:rsidRPr="00B76BF1">
              <w:rPr>
                <w:rFonts w:ascii="Arial Narrow" w:eastAsia="Arial Narrow" w:hAnsi="Arial Narrow" w:cs="Arial Narrow"/>
                <w:lang w:val="en-GB"/>
              </w:rPr>
              <w:t xml:space="preserve"> for Training in Judiciary and State Prosecution, International organisations/UNDP</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71" w14:textId="361128FC"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Q2 2025</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72" w14:textId="4F09E6DD"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Q3 2026</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73" w14:textId="77AA7A57"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€7,000</w:t>
            </w:r>
          </w:p>
        </w:tc>
        <w:tc>
          <w:tcPr>
            <w:tcW w:w="1984" w:type="dxa"/>
            <w:gridSpan w:val="2"/>
            <w:tcBorders>
              <w:top w:val="single" w:sz="4" w:space="0" w:color="000000"/>
              <w:left w:val="single" w:sz="4" w:space="0" w:color="000000"/>
              <w:bottom w:val="single" w:sz="4" w:space="0" w:color="000000"/>
              <w:right w:val="single" w:sz="4" w:space="0" w:color="000000"/>
            </w:tcBorders>
          </w:tcPr>
          <w:p w14:paraId="0282FF74" w14:textId="79370AE4"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F75" w14:textId="26B40443"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r w:rsidR="00A006FD" w:rsidRPr="00B76BF1" w14:paraId="0282FF80" w14:textId="77777777">
        <w:trPr>
          <w:trHeight w:val="530"/>
        </w:trPr>
        <w:tc>
          <w:tcPr>
            <w:tcW w:w="2136" w:type="dxa"/>
            <w:gridSpan w:val="2"/>
            <w:tcBorders>
              <w:top w:val="single" w:sz="4" w:space="0" w:color="000000"/>
              <w:left w:val="single" w:sz="4" w:space="0" w:color="000000"/>
              <w:bottom w:val="single" w:sz="4" w:space="0" w:color="000000"/>
              <w:right w:val="single" w:sz="4" w:space="0" w:color="000000"/>
            </w:tcBorders>
          </w:tcPr>
          <w:p w14:paraId="0282FF77" w14:textId="60ECCA38" w:rsidR="00A006FD" w:rsidRPr="00B76BF1" w:rsidRDefault="00A006FD" w:rsidP="00A006FD">
            <w:pPr>
              <w:rPr>
                <w:rFonts w:ascii="Arial Narrow" w:eastAsia="Arial Narrow" w:hAnsi="Arial Narrow" w:cs="Arial Narrow"/>
                <w:b/>
                <w:lang w:val="en-GB"/>
              </w:rPr>
            </w:pPr>
            <w:r w:rsidRPr="00B76BF1">
              <w:rPr>
                <w:rFonts w:ascii="Arial Narrow" w:hAnsi="Arial Narrow"/>
                <w:lang w:val="en-GB"/>
              </w:rPr>
              <w:t>6.6 Conduct analysis of sentencing policy in cases of crimes against sexual freedom involving minors (2019–2024)</w:t>
            </w:r>
          </w:p>
        </w:tc>
        <w:tc>
          <w:tcPr>
            <w:tcW w:w="2064" w:type="dxa"/>
            <w:tcBorders>
              <w:top w:val="single" w:sz="4" w:space="0" w:color="000000"/>
              <w:left w:val="single" w:sz="4" w:space="0" w:color="000000"/>
              <w:bottom w:val="single" w:sz="4" w:space="0" w:color="000000"/>
              <w:right w:val="single" w:sz="4" w:space="0" w:color="000000"/>
            </w:tcBorders>
          </w:tcPr>
          <w:p w14:paraId="0282FF7A" w14:textId="3DC651CF" w:rsidR="00A006FD" w:rsidRPr="00B76BF1" w:rsidRDefault="00A006FD" w:rsidP="00A006FD">
            <w:pPr>
              <w:pBdr>
                <w:top w:val="nil"/>
                <w:left w:val="nil"/>
                <w:bottom w:val="nil"/>
                <w:right w:val="nil"/>
                <w:between w:val="nil"/>
              </w:pBdr>
              <w:shd w:val="clear" w:color="auto" w:fill="FFFFFF"/>
              <w:spacing w:after="0" w:line="240" w:lineRule="auto"/>
              <w:rPr>
                <w:color w:val="000000"/>
                <w:lang w:val="en-GB"/>
              </w:rPr>
            </w:pPr>
            <w:r w:rsidRPr="00B76BF1">
              <w:rPr>
                <w:rFonts w:ascii="Arial Narrow" w:hAnsi="Arial Narrow"/>
                <w:lang w:val="en-GB"/>
              </w:rPr>
              <w:t>Analysis prepared with recommendations; monitoring of implementation conducted.</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7B" w14:textId="4B5E2A1B"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Civil sector organisations, Supreme Court of Montenegro</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7C" w14:textId="7682307C"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7D" w14:textId="739D8FC1"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Q3 2026</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7E" w14:textId="26436C84"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€3,000</w:t>
            </w:r>
          </w:p>
        </w:tc>
        <w:tc>
          <w:tcPr>
            <w:tcW w:w="1984" w:type="dxa"/>
            <w:gridSpan w:val="2"/>
            <w:tcBorders>
              <w:top w:val="single" w:sz="4" w:space="0" w:color="000000"/>
              <w:left w:val="single" w:sz="4" w:space="0" w:color="000000"/>
              <w:bottom w:val="single" w:sz="4" w:space="0" w:color="000000"/>
              <w:right w:val="single" w:sz="4" w:space="0" w:color="000000"/>
            </w:tcBorders>
          </w:tcPr>
          <w:p w14:paraId="0282FF7F" w14:textId="1B4BD3A2"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State budget, Donor support</w:t>
            </w:r>
          </w:p>
        </w:tc>
      </w:tr>
      <w:tr w:rsidR="00A006FD" w:rsidRPr="00B76BF1" w14:paraId="0282FF88" w14:textId="77777777" w:rsidTr="00375E48">
        <w:trPr>
          <w:trHeight w:val="530"/>
        </w:trPr>
        <w:tc>
          <w:tcPr>
            <w:tcW w:w="2136" w:type="dxa"/>
            <w:gridSpan w:val="2"/>
            <w:tcBorders>
              <w:top w:val="single" w:sz="4" w:space="0" w:color="000000"/>
              <w:left w:val="single" w:sz="4" w:space="0" w:color="000000"/>
              <w:bottom w:val="single" w:sz="4" w:space="0" w:color="000000"/>
              <w:right w:val="single" w:sz="4" w:space="0" w:color="000000"/>
            </w:tcBorders>
          </w:tcPr>
          <w:p w14:paraId="0282FF81" w14:textId="587DD794" w:rsidR="00A006FD" w:rsidRPr="00B76BF1" w:rsidRDefault="00A006FD" w:rsidP="00A006FD">
            <w:pPr>
              <w:rPr>
                <w:rFonts w:ascii="Arial Narrow" w:eastAsia="Arial Narrow" w:hAnsi="Arial Narrow" w:cs="Arial Narrow"/>
                <w:b/>
                <w:lang w:val="en-GB"/>
              </w:rPr>
            </w:pPr>
            <w:r w:rsidRPr="00B76BF1">
              <w:rPr>
                <w:rFonts w:ascii="Arial Narrow" w:hAnsi="Arial Narrow"/>
                <w:lang w:val="en-GB"/>
              </w:rPr>
              <w:t>6.7 Prepare quarterly reports on prosecution offices’ handling of sexual and gender-based violence cases</w:t>
            </w:r>
          </w:p>
        </w:tc>
        <w:tc>
          <w:tcPr>
            <w:tcW w:w="2064" w:type="dxa"/>
            <w:tcBorders>
              <w:top w:val="single" w:sz="4" w:space="0" w:color="000000"/>
              <w:left w:val="single" w:sz="4" w:space="0" w:color="000000"/>
              <w:bottom w:val="single" w:sz="4" w:space="0" w:color="000000"/>
              <w:right w:val="single" w:sz="4" w:space="0" w:color="000000"/>
            </w:tcBorders>
          </w:tcPr>
          <w:p w14:paraId="0282FF82" w14:textId="751FE999" w:rsidR="00A006FD" w:rsidRPr="00B76BF1" w:rsidRDefault="00A006FD" w:rsidP="00A006FD">
            <w:pPr>
              <w:rPr>
                <w:rFonts w:ascii="Arial Narrow" w:eastAsia="Arial Narrow" w:hAnsi="Arial Narrow" w:cs="Arial Narrow"/>
                <w:lang w:val="en-GB"/>
              </w:rPr>
            </w:pPr>
            <w:r w:rsidRPr="00B76BF1">
              <w:rPr>
                <w:rFonts w:ascii="Arial Narrow" w:hAnsi="Arial Narrow"/>
                <w:lang w:val="en-GB"/>
              </w:rPr>
              <w:t>Quarterly reports prepared.</w:t>
            </w:r>
          </w:p>
        </w:tc>
        <w:tc>
          <w:tcPr>
            <w:tcW w:w="1954" w:type="dxa"/>
            <w:gridSpan w:val="2"/>
            <w:tcBorders>
              <w:top w:val="single" w:sz="4" w:space="0" w:color="000000"/>
              <w:left w:val="single" w:sz="4" w:space="0" w:color="000000"/>
              <w:bottom w:val="single" w:sz="4" w:space="0" w:color="000000"/>
              <w:right w:val="single" w:sz="4" w:space="0" w:color="000000"/>
            </w:tcBorders>
          </w:tcPr>
          <w:p w14:paraId="0282FF83" w14:textId="7B8B0DB6"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Supreme State Prosecutor's Office, UNDP</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84" w14:textId="209A0B4F"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85" w14:textId="5004AB91"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Q3 2026</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86" w14:textId="5E62F786"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1984" w:type="dxa"/>
            <w:gridSpan w:val="2"/>
            <w:tcBorders>
              <w:top w:val="single" w:sz="4" w:space="0" w:color="000000"/>
              <w:left w:val="single" w:sz="4" w:space="0" w:color="000000"/>
              <w:bottom w:val="single" w:sz="4" w:space="0" w:color="000000"/>
              <w:right w:val="single" w:sz="4" w:space="0" w:color="000000"/>
            </w:tcBorders>
          </w:tcPr>
          <w:p w14:paraId="0282FF87" w14:textId="40A4D9F0"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State budget</w:t>
            </w:r>
          </w:p>
        </w:tc>
      </w:tr>
      <w:tr w:rsidR="00A006FD" w:rsidRPr="00B76BF1" w14:paraId="0282FF93" w14:textId="77777777" w:rsidTr="00375E48">
        <w:trPr>
          <w:trHeight w:val="530"/>
        </w:trPr>
        <w:tc>
          <w:tcPr>
            <w:tcW w:w="2136" w:type="dxa"/>
            <w:gridSpan w:val="2"/>
            <w:tcBorders>
              <w:top w:val="single" w:sz="4" w:space="0" w:color="000000"/>
              <w:left w:val="single" w:sz="4" w:space="0" w:color="000000"/>
              <w:bottom w:val="single" w:sz="4" w:space="0" w:color="000000"/>
              <w:right w:val="single" w:sz="4" w:space="0" w:color="000000"/>
            </w:tcBorders>
          </w:tcPr>
          <w:p w14:paraId="0282FF89" w14:textId="778EE653" w:rsidR="00A006FD" w:rsidRPr="00B76BF1" w:rsidRDefault="00A006FD" w:rsidP="00A006FD">
            <w:pPr>
              <w:rPr>
                <w:rFonts w:ascii="Arial Narrow" w:eastAsia="Arial Narrow" w:hAnsi="Arial Narrow" w:cs="Arial Narrow"/>
                <w:b/>
                <w:lang w:val="en-GB"/>
              </w:rPr>
            </w:pPr>
            <w:r w:rsidRPr="00B76BF1">
              <w:rPr>
                <w:rFonts w:ascii="Arial Narrow" w:hAnsi="Arial Narrow"/>
                <w:lang w:val="en-GB"/>
              </w:rPr>
              <w:t>6.8 Orga</w:t>
            </w:r>
            <w:r w:rsidR="00B76BF1">
              <w:rPr>
                <w:rFonts w:ascii="Arial Narrow" w:hAnsi="Arial Narrow"/>
                <w:lang w:val="en-GB"/>
              </w:rPr>
              <w:t>nise</w:t>
            </w:r>
            <w:r w:rsidRPr="00B76BF1">
              <w:rPr>
                <w:rFonts w:ascii="Arial Narrow" w:hAnsi="Arial Narrow"/>
                <w:lang w:val="en-GB"/>
              </w:rPr>
              <w:t xml:space="preserve"> media and social media campaigns against gender-based online violence</w:t>
            </w:r>
          </w:p>
        </w:tc>
        <w:tc>
          <w:tcPr>
            <w:tcW w:w="2064" w:type="dxa"/>
            <w:tcBorders>
              <w:top w:val="single" w:sz="4" w:space="0" w:color="000000"/>
              <w:left w:val="single" w:sz="4" w:space="0" w:color="000000"/>
              <w:bottom w:val="single" w:sz="4" w:space="0" w:color="000000"/>
              <w:right w:val="single" w:sz="4" w:space="0" w:color="000000"/>
            </w:tcBorders>
          </w:tcPr>
          <w:p w14:paraId="0282FF8A" w14:textId="5C638B6A" w:rsidR="00A006FD" w:rsidRPr="00B76BF1" w:rsidRDefault="00A006FD" w:rsidP="00A006FD">
            <w:pPr>
              <w:rPr>
                <w:rFonts w:ascii="Arial Narrow" w:eastAsia="Arial Narrow" w:hAnsi="Arial Narrow" w:cs="Arial Narrow"/>
                <w:lang w:val="en-GB"/>
              </w:rPr>
            </w:pPr>
            <w:r w:rsidRPr="00B76BF1">
              <w:rPr>
                <w:rFonts w:ascii="Arial Narrow" w:hAnsi="Arial Narrow"/>
                <w:lang w:val="en-GB"/>
              </w:rPr>
              <w:t>At least one media and social media campaign per year conducted.</w:t>
            </w:r>
          </w:p>
        </w:tc>
        <w:tc>
          <w:tcPr>
            <w:tcW w:w="1954" w:type="dxa"/>
            <w:gridSpan w:val="2"/>
            <w:tcBorders>
              <w:top w:val="single" w:sz="4" w:space="0" w:color="000000"/>
              <w:left w:val="single" w:sz="4" w:space="0" w:color="000000"/>
              <w:bottom w:val="single" w:sz="4" w:space="0" w:color="000000"/>
              <w:right w:val="single" w:sz="4" w:space="0" w:color="000000"/>
            </w:tcBorders>
          </w:tcPr>
          <w:p w14:paraId="50B0A9D8" w14:textId="4ADDA3C0"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 Ministry of Justice</w:t>
            </w:r>
          </w:p>
          <w:p w14:paraId="24709CA3" w14:textId="2FECF15C" w:rsidR="00A006FD" w:rsidRPr="00B76BF1" w:rsidRDefault="0033544D" w:rsidP="00A006FD">
            <w:pPr>
              <w:rPr>
                <w:rFonts w:ascii="Arial Narrow" w:eastAsia="Arial Narrow" w:hAnsi="Arial Narrow" w:cs="Arial Narrow"/>
                <w:lang w:val="en-GB"/>
              </w:rPr>
            </w:pPr>
            <w:r w:rsidRPr="00B76BF1">
              <w:rPr>
                <w:rFonts w:ascii="Arial Narrow" w:eastAsia="Arial Narrow" w:hAnsi="Arial Narrow" w:cs="Arial Narrow"/>
                <w:lang w:val="en-GB"/>
              </w:rPr>
              <w:t>Ministry of the Interior</w:t>
            </w:r>
          </w:p>
          <w:p w14:paraId="467EE56A" w14:textId="45BE389F" w:rsidR="0020153F"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 xml:space="preserve">International organisations/UNDP, </w:t>
            </w:r>
            <w:r w:rsidR="00B76BF1">
              <w:rPr>
                <w:rFonts w:ascii="Arial Narrow" w:eastAsia="Arial Narrow" w:hAnsi="Arial Narrow" w:cs="Arial Narrow"/>
                <w:lang w:val="en-GB"/>
              </w:rPr>
              <w:t xml:space="preserve">  UN Women</w:t>
            </w:r>
            <w:r w:rsidRPr="00B76BF1">
              <w:rPr>
                <w:rFonts w:ascii="Arial Narrow" w:eastAsia="Arial Narrow" w:hAnsi="Arial Narrow" w:cs="Arial Narrow"/>
                <w:lang w:val="en-GB"/>
              </w:rPr>
              <w:t xml:space="preserve">, </w:t>
            </w:r>
          </w:p>
          <w:p w14:paraId="0282FF8D" w14:textId="2FF43415"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Civil sector organisations</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8E" w14:textId="1EDAA9E3"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8F" w14:textId="1F19D81B"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90" w14:textId="585ED539"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€ 4,000</w:t>
            </w:r>
          </w:p>
        </w:tc>
        <w:tc>
          <w:tcPr>
            <w:tcW w:w="1984" w:type="dxa"/>
            <w:gridSpan w:val="2"/>
            <w:tcBorders>
              <w:top w:val="single" w:sz="4" w:space="0" w:color="000000"/>
              <w:left w:val="single" w:sz="4" w:space="0" w:color="000000"/>
              <w:bottom w:val="single" w:sz="4" w:space="0" w:color="000000"/>
              <w:right w:val="single" w:sz="4" w:space="0" w:color="000000"/>
            </w:tcBorders>
          </w:tcPr>
          <w:p w14:paraId="0282FF91" w14:textId="1587A255"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F92" w14:textId="4A86AA1A"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r w:rsidR="00A006FD" w:rsidRPr="00B76BF1" w14:paraId="0282FF9C" w14:textId="77777777" w:rsidTr="00375E48">
        <w:trPr>
          <w:trHeight w:val="530"/>
        </w:trPr>
        <w:tc>
          <w:tcPr>
            <w:tcW w:w="2136" w:type="dxa"/>
            <w:gridSpan w:val="2"/>
            <w:tcBorders>
              <w:top w:val="single" w:sz="4" w:space="0" w:color="000000"/>
              <w:left w:val="single" w:sz="4" w:space="0" w:color="000000"/>
              <w:bottom w:val="single" w:sz="4" w:space="0" w:color="000000"/>
              <w:right w:val="single" w:sz="4" w:space="0" w:color="000000"/>
            </w:tcBorders>
          </w:tcPr>
          <w:p w14:paraId="0282FF94" w14:textId="78EB4C74" w:rsidR="00A006FD" w:rsidRPr="00B76BF1" w:rsidRDefault="00A006FD" w:rsidP="00A006FD">
            <w:pPr>
              <w:rPr>
                <w:rFonts w:ascii="Arial Narrow" w:eastAsia="Arial Narrow" w:hAnsi="Arial Narrow" w:cs="Arial Narrow"/>
                <w:b/>
                <w:lang w:val="en-GB"/>
              </w:rPr>
            </w:pPr>
            <w:r w:rsidRPr="00B76BF1">
              <w:rPr>
                <w:rFonts w:ascii="Arial Narrow" w:hAnsi="Arial Narrow"/>
                <w:lang w:val="en-GB"/>
              </w:rPr>
              <w:lastRenderedPageBreak/>
              <w:t>6.9 Develop a model protocol for protection from gender-based discrimination and sexual harassment in the workplace</w:t>
            </w:r>
          </w:p>
        </w:tc>
        <w:tc>
          <w:tcPr>
            <w:tcW w:w="2064" w:type="dxa"/>
            <w:tcBorders>
              <w:top w:val="single" w:sz="4" w:space="0" w:color="000000"/>
              <w:left w:val="single" w:sz="4" w:space="0" w:color="000000"/>
              <w:bottom w:val="single" w:sz="4" w:space="0" w:color="000000"/>
              <w:right w:val="single" w:sz="4" w:space="0" w:color="000000"/>
            </w:tcBorders>
          </w:tcPr>
          <w:p w14:paraId="0282FF95" w14:textId="5184DEFE" w:rsidR="00A006FD" w:rsidRPr="00B76BF1" w:rsidRDefault="00A006FD" w:rsidP="00A006FD">
            <w:pPr>
              <w:rPr>
                <w:rFonts w:ascii="Arial Narrow" w:eastAsia="Arial Narrow" w:hAnsi="Arial Narrow" w:cs="Arial Narrow"/>
                <w:lang w:val="en-GB"/>
              </w:rPr>
            </w:pPr>
            <w:r w:rsidRPr="00B76BF1">
              <w:rPr>
                <w:rFonts w:ascii="Arial Narrow" w:hAnsi="Arial Narrow"/>
                <w:lang w:val="en-GB"/>
              </w:rPr>
              <w:t>Model protocol developed.</w:t>
            </w:r>
          </w:p>
        </w:tc>
        <w:tc>
          <w:tcPr>
            <w:tcW w:w="1954" w:type="dxa"/>
            <w:gridSpan w:val="2"/>
            <w:tcBorders>
              <w:top w:val="single" w:sz="4" w:space="0" w:color="000000"/>
              <w:left w:val="single" w:sz="4" w:space="0" w:color="000000"/>
              <w:bottom w:val="single" w:sz="4" w:space="0" w:color="000000"/>
              <w:right w:val="single" w:sz="4" w:space="0" w:color="000000"/>
            </w:tcBorders>
          </w:tcPr>
          <w:p w14:paraId="52C72B42" w14:textId="77777777" w:rsidR="0020153F"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Ministry of Labour, Employment and Social Dialogue</w:t>
            </w:r>
          </w:p>
          <w:p w14:paraId="747C42FA" w14:textId="77777777" w:rsidR="0020153F"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 xml:space="preserve">Ministry of Human and Minority Rights, </w:t>
            </w:r>
          </w:p>
          <w:p w14:paraId="69EC69C9" w14:textId="77777777" w:rsidR="0020153F"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Protector of Human Rights and Freedoms,</w:t>
            </w:r>
          </w:p>
          <w:p w14:paraId="1B057E5A" w14:textId="1FEFB1EF" w:rsidR="0020153F"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International organisations/UNDP, ILO</w:t>
            </w:r>
          </w:p>
          <w:p w14:paraId="0282FF96" w14:textId="679D5CFF"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Civil sector organisations</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97" w14:textId="2D47F2E0"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2" w:type="dxa"/>
            <w:gridSpan w:val="2"/>
            <w:tcBorders>
              <w:top w:val="single" w:sz="4" w:space="0" w:color="000000"/>
              <w:left w:val="single" w:sz="4" w:space="0" w:color="000000"/>
              <w:bottom w:val="single" w:sz="4" w:space="0" w:color="000000"/>
              <w:right w:val="single" w:sz="4" w:space="0" w:color="000000"/>
            </w:tcBorders>
          </w:tcPr>
          <w:p w14:paraId="0282FF98" w14:textId="149A3993"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99" w14:textId="52EC71C6"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1984" w:type="dxa"/>
            <w:gridSpan w:val="2"/>
            <w:tcBorders>
              <w:top w:val="single" w:sz="4" w:space="0" w:color="000000"/>
              <w:left w:val="single" w:sz="4" w:space="0" w:color="000000"/>
              <w:bottom w:val="single" w:sz="4" w:space="0" w:color="000000"/>
              <w:right w:val="single" w:sz="4" w:space="0" w:color="000000"/>
            </w:tcBorders>
          </w:tcPr>
          <w:p w14:paraId="0282FF9A" w14:textId="241E5F11"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F9B" w14:textId="322C1A89"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r w:rsidR="00A006FD" w:rsidRPr="00B76BF1" w14:paraId="0282FFA5" w14:textId="77777777">
        <w:trPr>
          <w:trHeight w:val="530"/>
        </w:trPr>
        <w:tc>
          <w:tcPr>
            <w:tcW w:w="213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9D" w14:textId="38AA976F" w:rsidR="00A006FD" w:rsidRPr="00B76BF1" w:rsidRDefault="00A006FD" w:rsidP="00A006FD">
            <w:pPr>
              <w:rPr>
                <w:rFonts w:ascii="Arial Narrow" w:eastAsia="Arial Narrow" w:hAnsi="Arial Narrow" w:cs="Arial Narrow"/>
                <w:b/>
                <w:lang w:val="en-GB"/>
              </w:rPr>
            </w:pPr>
            <w:r w:rsidRPr="00B76BF1">
              <w:rPr>
                <w:rFonts w:ascii="Arial Narrow" w:hAnsi="Arial Narrow"/>
                <w:lang w:val="en-GB"/>
              </w:rPr>
              <w:t xml:space="preserve">6.10 Develop </w:t>
            </w:r>
            <w:r w:rsidR="00B76BF1">
              <w:rPr>
                <w:rFonts w:ascii="Arial Narrow" w:hAnsi="Arial Narrow"/>
                <w:lang w:val="en-GB"/>
              </w:rPr>
              <w:t xml:space="preserve">a </w:t>
            </w:r>
            <w:r w:rsidRPr="00B76BF1">
              <w:rPr>
                <w:rFonts w:ascii="Arial Narrow" w:hAnsi="Arial Narrow"/>
                <w:lang w:val="en-GB"/>
              </w:rPr>
              <w:t>protocol on procedures of state bodies/institutions in cases of workplace sexual harassment</w:t>
            </w:r>
          </w:p>
        </w:tc>
        <w:tc>
          <w:tcPr>
            <w:tcW w:w="2064" w:type="dxa"/>
            <w:tcBorders>
              <w:top w:val="single" w:sz="4" w:space="0" w:color="000000"/>
              <w:left w:val="single" w:sz="4" w:space="0" w:color="000000"/>
              <w:bottom w:val="single" w:sz="4" w:space="0" w:color="000000"/>
              <w:right w:val="single" w:sz="4" w:space="0" w:color="000000"/>
            </w:tcBorders>
            <w:shd w:val="clear" w:color="auto" w:fill="FFFFFF"/>
          </w:tcPr>
          <w:p w14:paraId="0282FF9E" w14:textId="134BE8A1" w:rsidR="00A006FD" w:rsidRPr="00B76BF1" w:rsidRDefault="00A006FD" w:rsidP="00A006FD">
            <w:pPr>
              <w:rPr>
                <w:rFonts w:ascii="Arial Narrow" w:eastAsia="Arial Narrow" w:hAnsi="Arial Narrow" w:cs="Arial Narrow"/>
                <w:lang w:val="en-GB"/>
              </w:rPr>
            </w:pPr>
            <w:r w:rsidRPr="00B76BF1">
              <w:rPr>
                <w:rFonts w:ascii="Arial Narrow" w:hAnsi="Arial Narrow"/>
                <w:lang w:val="en-GB"/>
              </w:rPr>
              <w:t>Protocol developed.</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6CDBF8" w14:textId="4989CF0D"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Ministry of Labour, Employment and Social Dialogue</w:t>
            </w:r>
          </w:p>
          <w:p w14:paraId="783BC2AD" w14:textId="440A169C" w:rsidR="00046250" w:rsidRPr="00B76BF1" w:rsidRDefault="00A006FD" w:rsidP="00046250">
            <w:pPr>
              <w:rPr>
                <w:rFonts w:ascii="Arial Narrow" w:eastAsia="Arial Narrow" w:hAnsi="Arial Narrow" w:cs="Arial Narrow"/>
                <w:lang w:val="en-GB"/>
              </w:rPr>
            </w:pPr>
            <w:r w:rsidRPr="00B76BF1">
              <w:rPr>
                <w:rFonts w:ascii="Arial Narrow" w:eastAsia="Arial Narrow" w:hAnsi="Arial Narrow" w:cs="Arial Narrow"/>
                <w:lang w:val="en-GB"/>
              </w:rPr>
              <w:t xml:space="preserve">Ministry of Human </w:t>
            </w:r>
          </w:p>
          <w:p w14:paraId="3C3D40FC" w14:textId="08E6D993" w:rsidR="00A006FD" w:rsidRPr="00B76BF1" w:rsidRDefault="0033544D" w:rsidP="00A006FD">
            <w:pPr>
              <w:rPr>
                <w:rFonts w:ascii="Arial Narrow" w:eastAsia="Arial Narrow" w:hAnsi="Arial Narrow" w:cs="Arial Narrow"/>
                <w:lang w:val="en-GB"/>
              </w:rPr>
            </w:pPr>
            <w:r w:rsidRPr="00B76BF1">
              <w:rPr>
                <w:rFonts w:ascii="Arial Narrow" w:eastAsia="Arial Narrow" w:hAnsi="Arial Narrow" w:cs="Arial Narrow"/>
                <w:lang w:val="en-GB"/>
              </w:rPr>
              <w:t>Ministry of the Interior</w:t>
            </w:r>
            <w:r w:rsidR="00B76BF1">
              <w:rPr>
                <w:rFonts w:ascii="Arial Narrow" w:eastAsia="Arial Narrow" w:hAnsi="Arial Narrow" w:cs="Arial Narrow"/>
                <w:lang w:val="en-GB"/>
              </w:rPr>
              <w:t xml:space="preserve"> </w:t>
            </w:r>
          </w:p>
          <w:p w14:paraId="0282FF9F" w14:textId="14F2D393"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UNDP</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A0" w14:textId="42AB6194"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A1" w14:textId="2E771DB4"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4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A2" w14:textId="4601837E"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No additional funds are needed</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A3" w14:textId="5DEB1C7B"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 xml:space="preserve">State budget </w:t>
            </w:r>
          </w:p>
          <w:p w14:paraId="0282FFA4" w14:textId="452F1153"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r w:rsidR="00A006FD" w:rsidRPr="00B76BF1" w14:paraId="0282FFB3" w14:textId="77777777">
        <w:trPr>
          <w:trHeight w:val="530"/>
        </w:trPr>
        <w:tc>
          <w:tcPr>
            <w:tcW w:w="2136" w:type="dxa"/>
            <w:gridSpan w:val="2"/>
            <w:tcBorders>
              <w:top w:val="single" w:sz="4" w:space="0" w:color="000000"/>
              <w:left w:val="single" w:sz="4" w:space="0" w:color="000000"/>
              <w:bottom w:val="single" w:sz="4" w:space="0" w:color="000000"/>
              <w:right w:val="single" w:sz="4" w:space="0" w:color="000000"/>
            </w:tcBorders>
          </w:tcPr>
          <w:p w14:paraId="0282FFA6" w14:textId="3AF03FEF" w:rsidR="00A006FD" w:rsidRPr="00B76BF1" w:rsidRDefault="00A006FD" w:rsidP="00A006FD">
            <w:pPr>
              <w:rPr>
                <w:rFonts w:ascii="Arial Narrow" w:eastAsia="Arial Narrow" w:hAnsi="Arial Narrow" w:cs="Arial Narrow"/>
                <w:b/>
                <w:lang w:val="en-GB"/>
              </w:rPr>
            </w:pPr>
            <w:r w:rsidRPr="00B76BF1">
              <w:rPr>
                <w:rFonts w:ascii="Arial Narrow" w:hAnsi="Arial Narrow"/>
                <w:lang w:val="en-GB"/>
              </w:rPr>
              <w:t>6.11 Conduct analysis of judiciary and police practices in cases of violence against women and girls</w:t>
            </w:r>
          </w:p>
        </w:tc>
        <w:tc>
          <w:tcPr>
            <w:tcW w:w="2064" w:type="dxa"/>
            <w:tcBorders>
              <w:top w:val="single" w:sz="4" w:space="0" w:color="000000"/>
              <w:left w:val="single" w:sz="4" w:space="0" w:color="000000"/>
              <w:bottom w:val="single" w:sz="4" w:space="0" w:color="000000"/>
              <w:right w:val="single" w:sz="4" w:space="0" w:color="000000"/>
            </w:tcBorders>
          </w:tcPr>
          <w:p w14:paraId="0282FFA7" w14:textId="5E54EC7D" w:rsidR="00A006FD" w:rsidRPr="00B76BF1" w:rsidRDefault="0020153F" w:rsidP="00A006FD">
            <w:pPr>
              <w:rPr>
                <w:rFonts w:ascii="Arial Narrow" w:eastAsia="Arial Narrow" w:hAnsi="Arial Narrow" w:cs="Arial Narrow"/>
                <w:lang w:val="en-GB"/>
              </w:rPr>
            </w:pPr>
            <w:r w:rsidRPr="00B76BF1">
              <w:rPr>
                <w:rFonts w:ascii="Arial Narrow" w:hAnsi="Arial Narrow"/>
                <w:lang w:val="en-GB"/>
              </w:rPr>
              <w:t>An analysis prepared on the actions of judicial authorities and the Police Directorate in cases of violence against women and girls</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4D042A" w14:textId="77777777" w:rsidR="008C24B6" w:rsidRPr="00B76BF1" w:rsidRDefault="008C24B6" w:rsidP="008C24B6">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00A588EB" w14:textId="77777777" w:rsidR="008C24B6" w:rsidRPr="00B76BF1" w:rsidRDefault="008C24B6" w:rsidP="008C24B6">
            <w:pPr>
              <w:rPr>
                <w:rFonts w:ascii="Arial Narrow" w:eastAsia="Arial Narrow" w:hAnsi="Arial Narrow" w:cs="Arial Narrow"/>
                <w:lang w:val="en-GB"/>
              </w:rPr>
            </w:pPr>
            <w:r w:rsidRPr="00B76BF1">
              <w:rPr>
                <w:rFonts w:ascii="Arial Narrow" w:eastAsia="Arial Narrow" w:hAnsi="Arial Narrow" w:cs="Arial Narrow"/>
                <w:lang w:val="en-GB"/>
              </w:rPr>
              <w:t>Ministry of Justice</w:t>
            </w:r>
          </w:p>
          <w:p w14:paraId="698241B0" w14:textId="77777777" w:rsidR="008C24B6" w:rsidRPr="00B76BF1" w:rsidRDefault="008C24B6" w:rsidP="008C24B6">
            <w:pPr>
              <w:rPr>
                <w:rFonts w:ascii="Arial Narrow" w:eastAsia="Arial Narrow" w:hAnsi="Arial Narrow" w:cs="Arial Narrow"/>
                <w:lang w:val="en-GB"/>
              </w:rPr>
            </w:pPr>
            <w:r w:rsidRPr="00B76BF1">
              <w:rPr>
                <w:rFonts w:ascii="Arial Narrow" w:eastAsia="Arial Narrow" w:hAnsi="Arial Narrow" w:cs="Arial Narrow"/>
                <w:lang w:val="en-GB"/>
              </w:rPr>
              <w:t>Ministry of the Interior</w:t>
            </w:r>
          </w:p>
          <w:p w14:paraId="451EDE1F" w14:textId="77777777" w:rsidR="008C24B6" w:rsidRPr="00B76BF1" w:rsidRDefault="008C24B6" w:rsidP="008C24B6">
            <w:pPr>
              <w:rPr>
                <w:rFonts w:ascii="Arial Narrow" w:eastAsia="Arial Narrow" w:hAnsi="Arial Narrow" w:cs="Arial Narrow"/>
                <w:lang w:val="en-GB"/>
              </w:rPr>
            </w:pPr>
            <w:r w:rsidRPr="00B76BF1">
              <w:rPr>
                <w:rFonts w:ascii="Arial Narrow" w:eastAsia="Arial Narrow" w:hAnsi="Arial Narrow" w:cs="Arial Narrow"/>
                <w:lang w:val="en-GB"/>
              </w:rPr>
              <w:lastRenderedPageBreak/>
              <w:t>Supreme Court of Montenegro</w:t>
            </w:r>
          </w:p>
          <w:p w14:paraId="4C3C20C1" w14:textId="77777777" w:rsidR="008C24B6" w:rsidRPr="00B76BF1" w:rsidRDefault="008C24B6" w:rsidP="008C24B6">
            <w:pPr>
              <w:rPr>
                <w:rFonts w:ascii="Arial Narrow" w:eastAsia="Arial Narrow" w:hAnsi="Arial Narrow" w:cs="Arial Narrow"/>
                <w:lang w:val="en-GB"/>
              </w:rPr>
            </w:pPr>
            <w:r w:rsidRPr="00B76BF1">
              <w:rPr>
                <w:rFonts w:ascii="Arial Narrow" w:eastAsia="Arial Narrow" w:hAnsi="Arial Narrow" w:cs="Arial Narrow"/>
                <w:lang w:val="en-GB"/>
              </w:rPr>
              <w:t>Supreme State Prosecutor’s Office</w:t>
            </w:r>
          </w:p>
          <w:p w14:paraId="0282FFAD" w14:textId="06CA3D81" w:rsidR="008C24B6" w:rsidRPr="00B76BF1" w:rsidRDefault="008C24B6" w:rsidP="008C24B6">
            <w:pPr>
              <w:rPr>
                <w:rFonts w:ascii="Arial Narrow" w:eastAsia="Arial Narrow" w:hAnsi="Arial Narrow" w:cs="Arial Narrow"/>
                <w:lang w:val="en-GB"/>
              </w:rPr>
            </w:pPr>
            <w:r w:rsidRPr="00B76BF1">
              <w:rPr>
                <w:rFonts w:ascii="Arial Narrow" w:eastAsia="Arial Narrow" w:hAnsi="Arial Narrow" w:cs="Arial Narrow"/>
                <w:lang w:val="en-GB"/>
              </w:rPr>
              <w:t>International organisations / UNDP</w:t>
            </w:r>
          </w:p>
          <w:p w14:paraId="3F16D625" w14:textId="77777777" w:rsidR="00A006FD" w:rsidRPr="00B76BF1" w:rsidRDefault="00A006FD" w:rsidP="008C24B6">
            <w:pPr>
              <w:rPr>
                <w:rFonts w:ascii="Arial Narrow" w:eastAsia="Arial Narrow" w:hAnsi="Arial Narrow" w:cs="Arial Narrow"/>
                <w:lang w:val="en-GB"/>
              </w:rPr>
            </w:pP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AE" w14:textId="2832C5F8" w:rsidR="00A006FD" w:rsidRPr="00B76BF1" w:rsidRDefault="009D15C1" w:rsidP="00A006FD">
            <w:pPr>
              <w:rPr>
                <w:rFonts w:ascii="Arial Narrow" w:eastAsia="Arial Narrow" w:hAnsi="Arial Narrow" w:cs="Arial Narrow"/>
                <w:lang w:val="en-GB"/>
              </w:rPr>
            </w:pPr>
            <w:r w:rsidRPr="00B76BF1">
              <w:rPr>
                <w:rFonts w:ascii="Arial Narrow" w:eastAsia="Arial Narrow" w:hAnsi="Arial Narrow" w:cs="Arial Narrow"/>
                <w:lang w:val="en-GB"/>
              </w:rPr>
              <w:lastRenderedPageBreak/>
              <w:t>Q3 2025</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AF" w14:textId="5D64ADC5"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Q2 2026</w:t>
            </w:r>
          </w:p>
        </w:tc>
        <w:tc>
          <w:tcPr>
            <w:tcW w:w="1448" w:type="dxa"/>
            <w:gridSpan w:val="2"/>
            <w:tcBorders>
              <w:top w:val="single" w:sz="4" w:space="0" w:color="000000"/>
              <w:left w:val="single" w:sz="4" w:space="0" w:color="000000"/>
              <w:bottom w:val="single" w:sz="4" w:space="0" w:color="000000"/>
              <w:right w:val="single" w:sz="4" w:space="0" w:color="000000"/>
            </w:tcBorders>
          </w:tcPr>
          <w:p w14:paraId="0282FFB0" w14:textId="01E38588"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€3,000</w:t>
            </w:r>
          </w:p>
        </w:tc>
        <w:tc>
          <w:tcPr>
            <w:tcW w:w="1984" w:type="dxa"/>
            <w:gridSpan w:val="2"/>
            <w:tcBorders>
              <w:top w:val="single" w:sz="4" w:space="0" w:color="000000"/>
              <w:left w:val="single" w:sz="4" w:space="0" w:color="000000"/>
              <w:bottom w:val="single" w:sz="4" w:space="0" w:color="000000"/>
              <w:right w:val="single" w:sz="4" w:space="0" w:color="000000"/>
            </w:tcBorders>
          </w:tcPr>
          <w:p w14:paraId="0282FFB1" w14:textId="543E7321"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FB2" w14:textId="769CAA37"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r w:rsidR="00A006FD" w:rsidRPr="00B76BF1" w14:paraId="0282FFC0" w14:textId="77777777">
        <w:trPr>
          <w:trHeight w:val="3770"/>
        </w:trPr>
        <w:tc>
          <w:tcPr>
            <w:tcW w:w="2130" w:type="dxa"/>
            <w:tcBorders>
              <w:top w:val="single" w:sz="4" w:space="0" w:color="000000"/>
              <w:left w:val="single" w:sz="4" w:space="0" w:color="000000"/>
              <w:bottom w:val="single" w:sz="4" w:space="0" w:color="000000"/>
              <w:right w:val="single" w:sz="4" w:space="0" w:color="000000"/>
            </w:tcBorders>
            <w:shd w:val="clear" w:color="auto" w:fill="FFFFFF"/>
          </w:tcPr>
          <w:p w14:paraId="0282FFB5" w14:textId="454FEE61" w:rsidR="00A006FD" w:rsidRPr="00B76BF1" w:rsidRDefault="00A006FD" w:rsidP="00A006FD">
            <w:pPr>
              <w:rPr>
                <w:rFonts w:ascii="Arial Narrow" w:eastAsia="Arial Narrow" w:hAnsi="Arial Narrow" w:cs="Arial Narrow"/>
                <w:b/>
                <w:lang w:val="en-GB"/>
              </w:rPr>
            </w:pPr>
            <w:r w:rsidRPr="00B76BF1">
              <w:rPr>
                <w:rFonts w:ascii="Arial Narrow" w:hAnsi="Arial Narrow"/>
                <w:lang w:val="en-GB"/>
              </w:rPr>
              <w:t>6.12 Orga</w:t>
            </w:r>
            <w:r w:rsidR="00B76BF1">
              <w:rPr>
                <w:rFonts w:ascii="Arial Narrow" w:hAnsi="Arial Narrow"/>
                <w:lang w:val="en-GB"/>
              </w:rPr>
              <w:t>nise</w:t>
            </w:r>
            <w:r w:rsidRPr="00B76BF1">
              <w:rPr>
                <w:rFonts w:ascii="Arial Narrow" w:hAnsi="Arial Narrow"/>
                <w:lang w:val="en-GB"/>
              </w:rPr>
              <w:t xml:space="preserve"> educational workshops for women in rural areas to empower them, raise awareness on gender equality, strengthen community roles</w:t>
            </w:r>
            <w:r w:rsidR="00820EEC">
              <w:rPr>
                <w:rFonts w:ascii="Arial Narrow" w:hAnsi="Arial Narrow"/>
                <w:lang w:val="en-GB"/>
              </w:rPr>
              <w:t xml:space="preserve"> and</w:t>
            </w:r>
            <w:r w:rsidRPr="00B76BF1">
              <w:rPr>
                <w:rFonts w:ascii="Arial Narrow" w:hAnsi="Arial Narrow"/>
                <w:lang w:val="en-GB"/>
              </w:rPr>
              <w:t xml:space="preserve"> inform on gender-based violence</w:t>
            </w:r>
          </w:p>
        </w:tc>
        <w:tc>
          <w:tcPr>
            <w:tcW w:w="2091" w:type="dxa"/>
            <w:gridSpan w:val="3"/>
            <w:tcBorders>
              <w:top w:val="single" w:sz="4" w:space="0" w:color="000000"/>
              <w:left w:val="single" w:sz="4" w:space="0" w:color="000000"/>
              <w:bottom w:val="single" w:sz="4" w:space="0" w:color="000000"/>
              <w:right w:val="single" w:sz="4" w:space="0" w:color="000000"/>
            </w:tcBorders>
            <w:shd w:val="clear" w:color="auto" w:fill="FFFFFF"/>
          </w:tcPr>
          <w:p w14:paraId="32354FCA" w14:textId="03805FB6" w:rsidR="0020153F" w:rsidRPr="00B76BF1" w:rsidRDefault="0020153F" w:rsidP="0020153F">
            <w:pPr>
              <w:rPr>
                <w:rFonts w:ascii="Arial Narrow" w:eastAsia="Arial Narrow" w:hAnsi="Arial Narrow" w:cs="Arial Narrow"/>
                <w:lang w:val="en-GB"/>
              </w:rPr>
            </w:pPr>
            <w:r w:rsidRPr="00B76BF1">
              <w:rPr>
                <w:rFonts w:ascii="Arial Narrow" w:eastAsia="Arial Narrow" w:hAnsi="Arial Narrow" w:cs="Arial Narrow"/>
                <w:lang w:val="en-GB"/>
              </w:rPr>
              <w:t>Educational workshops held which, through the transfer of knowledge and skills, enable women to become more independent and resilient, contributing to the long-term sustainability of the initiative’s results</w:t>
            </w:r>
            <w:r w:rsidR="00B76BF1">
              <w:rPr>
                <w:rFonts w:ascii="Arial Narrow" w:eastAsia="Arial Narrow" w:hAnsi="Arial Narrow" w:cs="Arial Narrow"/>
                <w:lang w:val="en-GB"/>
              </w:rPr>
              <w:t>.</w:t>
            </w:r>
          </w:p>
          <w:p w14:paraId="0282FFB7" w14:textId="2DA8D265" w:rsidR="00A006FD" w:rsidRPr="00B76BF1" w:rsidRDefault="00B76BF1" w:rsidP="0020153F">
            <w:pPr>
              <w:rPr>
                <w:rFonts w:ascii="Arial Narrow" w:eastAsia="Arial Narrow" w:hAnsi="Arial Narrow" w:cs="Arial Narrow"/>
                <w:lang w:val="en-GB"/>
              </w:rPr>
            </w:pPr>
            <w:r>
              <w:rPr>
                <w:rFonts w:ascii="Arial Narrow" w:eastAsia="Arial Narrow" w:hAnsi="Arial Narrow" w:cs="Arial Narrow"/>
                <w:lang w:val="en-GB"/>
              </w:rPr>
              <w:t>A m</w:t>
            </w:r>
            <w:r w:rsidR="0020153F" w:rsidRPr="00B76BF1">
              <w:rPr>
                <w:rFonts w:ascii="Arial Narrow" w:eastAsia="Arial Narrow" w:hAnsi="Arial Narrow" w:cs="Arial Narrow"/>
                <w:lang w:val="en-GB"/>
              </w:rPr>
              <w:t>inimum of 6 workshops orga</w:t>
            </w:r>
            <w:r>
              <w:rPr>
                <w:rFonts w:ascii="Arial Narrow" w:eastAsia="Arial Narrow" w:hAnsi="Arial Narrow" w:cs="Arial Narrow"/>
                <w:lang w:val="en-GB"/>
              </w:rPr>
              <w:t>nise</w:t>
            </w:r>
            <w:r w:rsidR="0020153F" w:rsidRPr="00B76BF1">
              <w:rPr>
                <w:rFonts w:ascii="Arial Narrow" w:eastAsia="Arial Narrow" w:hAnsi="Arial Narrow" w:cs="Arial Narrow"/>
                <w:lang w:val="en-GB"/>
              </w:rPr>
              <w:t>d in rural areas</w:t>
            </w:r>
          </w:p>
        </w:tc>
        <w:tc>
          <w:tcPr>
            <w:tcW w:w="195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540624" w14:textId="77777777" w:rsidR="008C24B6" w:rsidRPr="00B76BF1" w:rsidRDefault="008C24B6" w:rsidP="008C24B6">
            <w:pPr>
              <w:rPr>
                <w:rFonts w:ascii="Arial Narrow" w:eastAsia="Arial Narrow" w:hAnsi="Arial Narrow" w:cs="Arial Narrow"/>
                <w:lang w:val="en-GB"/>
              </w:rPr>
            </w:pPr>
            <w:r w:rsidRPr="00B76BF1">
              <w:rPr>
                <w:rFonts w:ascii="Arial Narrow" w:eastAsia="Arial Narrow" w:hAnsi="Arial Narrow" w:cs="Arial Narrow"/>
                <w:lang w:val="en-GB"/>
              </w:rPr>
              <w:t>Ministry of Social Welfare, Family Care and Demography</w:t>
            </w:r>
          </w:p>
          <w:p w14:paraId="567C91B5" w14:textId="77777777" w:rsidR="008C24B6" w:rsidRPr="00B76BF1" w:rsidRDefault="008C24B6" w:rsidP="008C24B6">
            <w:pPr>
              <w:rPr>
                <w:rFonts w:ascii="Arial Narrow" w:eastAsia="Arial Narrow" w:hAnsi="Arial Narrow" w:cs="Arial Narrow"/>
                <w:lang w:val="en-GB"/>
              </w:rPr>
            </w:pPr>
            <w:r w:rsidRPr="00B76BF1">
              <w:rPr>
                <w:rFonts w:ascii="Arial Narrow" w:eastAsia="Arial Narrow" w:hAnsi="Arial Narrow" w:cs="Arial Narrow"/>
                <w:lang w:val="en-GB"/>
              </w:rPr>
              <w:t>Local self-government</w:t>
            </w:r>
          </w:p>
          <w:p w14:paraId="0282FFBB" w14:textId="180A94D6" w:rsidR="00A006FD" w:rsidRPr="00B76BF1" w:rsidRDefault="008C24B6" w:rsidP="008C24B6">
            <w:pPr>
              <w:rPr>
                <w:rFonts w:ascii="Arial Narrow" w:eastAsia="Arial Narrow" w:hAnsi="Arial Narrow" w:cs="Arial Narrow"/>
                <w:lang w:val="en-GB"/>
              </w:rPr>
            </w:pPr>
            <w:r w:rsidRPr="00B76BF1">
              <w:rPr>
                <w:rFonts w:ascii="Arial Narrow" w:eastAsia="Arial Narrow" w:hAnsi="Arial Narrow" w:cs="Arial Narrow"/>
                <w:lang w:val="en-GB"/>
              </w:rPr>
              <w:t>Centres for Social Work</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BC" w14:textId="44595CB1"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 xml:space="preserve">Q3 2025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BD" w14:textId="19813E0F"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Q3 2026</w:t>
            </w: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BE" w14:textId="1F5C9348"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€11</w:t>
            </w:r>
            <w:r w:rsidR="00046250" w:rsidRPr="00B76BF1">
              <w:rPr>
                <w:rFonts w:ascii="Arial Narrow" w:eastAsia="Arial Narrow" w:hAnsi="Arial Narrow" w:cs="Arial Narrow"/>
                <w:lang w:val="en-GB"/>
              </w:rPr>
              <w:t>,</w:t>
            </w:r>
            <w:r w:rsidRPr="00B76BF1">
              <w:rPr>
                <w:rFonts w:ascii="Arial Narrow" w:eastAsia="Arial Narrow" w:hAnsi="Arial Narrow" w:cs="Arial Narrow"/>
                <w:lang w:val="en-GB"/>
              </w:rPr>
              <w:t>000</w:t>
            </w:r>
          </w:p>
        </w:tc>
        <w:tc>
          <w:tcPr>
            <w:tcW w:w="1972" w:type="dxa"/>
            <w:tcBorders>
              <w:top w:val="single" w:sz="4" w:space="0" w:color="000000"/>
              <w:left w:val="single" w:sz="4" w:space="0" w:color="000000"/>
              <w:bottom w:val="single" w:sz="4" w:space="0" w:color="000000"/>
              <w:right w:val="single" w:sz="4" w:space="0" w:color="000000"/>
            </w:tcBorders>
            <w:shd w:val="clear" w:color="auto" w:fill="FFFFFF"/>
          </w:tcPr>
          <w:p w14:paraId="0282FFBF" w14:textId="57633D70"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 xml:space="preserve">Donor funds </w:t>
            </w:r>
          </w:p>
        </w:tc>
      </w:tr>
      <w:tr w:rsidR="00A006FD" w:rsidRPr="00B76BF1" w14:paraId="0282FFC8" w14:textId="77777777" w:rsidTr="00375E48">
        <w:trPr>
          <w:trHeight w:val="1637"/>
        </w:trPr>
        <w:tc>
          <w:tcPr>
            <w:tcW w:w="2130" w:type="dxa"/>
            <w:tcBorders>
              <w:top w:val="single" w:sz="4" w:space="0" w:color="000000"/>
              <w:left w:val="single" w:sz="4" w:space="0" w:color="000000"/>
              <w:bottom w:val="single" w:sz="4" w:space="0" w:color="000000"/>
              <w:right w:val="single" w:sz="4" w:space="0" w:color="000000"/>
            </w:tcBorders>
          </w:tcPr>
          <w:p w14:paraId="0282FFC1" w14:textId="6EE4692F" w:rsidR="00A006FD" w:rsidRPr="00B76BF1" w:rsidRDefault="00A006FD" w:rsidP="00A006FD">
            <w:pPr>
              <w:rPr>
                <w:rFonts w:ascii="Arial Narrow" w:eastAsia="Arial Narrow" w:hAnsi="Arial Narrow" w:cs="Arial Narrow"/>
                <w:b/>
                <w:lang w:val="en-GB"/>
              </w:rPr>
            </w:pPr>
            <w:r w:rsidRPr="00B76BF1">
              <w:rPr>
                <w:rFonts w:ascii="Arial Narrow" w:hAnsi="Arial Narrow"/>
                <w:lang w:val="en-GB"/>
              </w:rPr>
              <w:t xml:space="preserve">6.13 Conduct cost analysis of support services for victims of violence against women at </w:t>
            </w:r>
            <w:r w:rsidR="00B76BF1">
              <w:rPr>
                <w:rFonts w:ascii="Arial Narrow" w:hAnsi="Arial Narrow"/>
                <w:lang w:val="en-GB"/>
              </w:rPr>
              <w:t xml:space="preserve">the </w:t>
            </w:r>
            <w:r w:rsidRPr="00B76BF1">
              <w:rPr>
                <w:rFonts w:ascii="Arial Narrow" w:hAnsi="Arial Narrow"/>
                <w:lang w:val="en-GB"/>
              </w:rPr>
              <w:t>local level</w:t>
            </w:r>
          </w:p>
        </w:tc>
        <w:tc>
          <w:tcPr>
            <w:tcW w:w="2091" w:type="dxa"/>
            <w:gridSpan w:val="3"/>
            <w:tcBorders>
              <w:top w:val="single" w:sz="4" w:space="0" w:color="000000"/>
              <w:left w:val="single" w:sz="4" w:space="0" w:color="000000"/>
              <w:bottom w:val="single" w:sz="4" w:space="0" w:color="000000"/>
              <w:right w:val="single" w:sz="4" w:space="0" w:color="000000"/>
            </w:tcBorders>
          </w:tcPr>
          <w:p w14:paraId="0282FFC2" w14:textId="419A332D" w:rsidR="00A006FD" w:rsidRPr="00B76BF1" w:rsidRDefault="0020153F" w:rsidP="00A006FD">
            <w:pPr>
              <w:rPr>
                <w:rFonts w:ascii="Arial Narrow" w:eastAsia="Arial Narrow" w:hAnsi="Arial Narrow" w:cs="Arial Narrow"/>
                <w:lang w:val="en-GB"/>
              </w:rPr>
            </w:pPr>
            <w:r w:rsidRPr="00B76BF1">
              <w:rPr>
                <w:rFonts w:ascii="Arial Narrow" w:eastAsia="Arial Narrow" w:hAnsi="Arial Narrow" w:cs="Arial Narrow"/>
                <w:lang w:val="en-GB"/>
              </w:rPr>
              <w:t xml:space="preserve">The cost of providing support services determined in </w:t>
            </w:r>
            <w:r w:rsidR="008C24B6" w:rsidRPr="00B76BF1">
              <w:rPr>
                <w:rFonts w:ascii="Arial Narrow" w:eastAsia="Arial Narrow" w:hAnsi="Arial Narrow" w:cs="Arial Narrow"/>
                <w:lang w:val="en-GB"/>
              </w:rPr>
              <w:t>one</w:t>
            </w:r>
            <w:r w:rsidRPr="00B76BF1">
              <w:rPr>
                <w:rFonts w:ascii="Arial Narrow" w:eastAsia="Arial Narrow" w:hAnsi="Arial Narrow" w:cs="Arial Narrow"/>
                <w:lang w:val="en-GB"/>
              </w:rPr>
              <w:t xml:space="preserve"> local community</w:t>
            </w:r>
          </w:p>
        </w:tc>
        <w:tc>
          <w:tcPr>
            <w:tcW w:w="1953" w:type="dxa"/>
            <w:gridSpan w:val="2"/>
            <w:tcBorders>
              <w:top w:val="single" w:sz="4" w:space="0" w:color="000000"/>
              <w:left w:val="single" w:sz="4" w:space="0" w:color="000000"/>
              <w:bottom w:val="single" w:sz="4" w:space="0" w:color="000000"/>
              <w:right w:val="single" w:sz="4" w:space="0" w:color="000000"/>
            </w:tcBorders>
          </w:tcPr>
          <w:p w14:paraId="34C10A93" w14:textId="6E6DE860" w:rsidR="009D15C1" w:rsidRPr="00B76BF1" w:rsidRDefault="009D15C1" w:rsidP="00A006FD">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2E63E3D8" w14:textId="61E82159" w:rsidR="00A006FD" w:rsidRPr="00B76BF1" w:rsidRDefault="00B76BF1" w:rsidP="00A006FD">
            <w:pPr>
              <w:rPr>
                <w:rFonts w:ascii="Arial Narrow" w:eastAsia="Arial Narrow" w:hAnsi="Arial Narrow" w:cs="Arial Narrow"/>
                <w:lang w:val="en-GB"/>
              </w:rPr>
            </w:pPr>
            <w:r>
              <w:rPr>
                <w:rFonts w:ascii="Arial Narrow" w:eastAsia="Arial Narrow" w:hAnsi="Arial Narrow" w:cs="Arial Narrow"/>
                <w:lang w:val="en-GB"/>
              </w:rPr>
              <w:t xml:space="preserve">  UN Women</w:t>
            </w:r>
          </w:p>
          <w:p w14:paraId="0282FFC3" w14:textId="19DF80FB" w:rsidR="009D15C1" w:rsidRPr="00B76BF1" w:rsidRDefault="009D15C1" w:rsidP="00A006FD">
            <w:pPr>
              <w:rPr>
                <w:rFonts w:ascii="Arial Narrow" w:eastAsia="Arial Narrow" w:hAnsi="Arial Narrow" w:cs="Arial Narrow"/>
                <w:lang w:val="en-GB"/>
              </w:rPr>
            </w:pPr>
          </w:p>
        </w:tc>
        <w:tc>
          <w:tcPr>
            <w:tcW w:w="1681" w:type="dxa"/>
            <w:gridSpan w:val="2"/>
            <w:tcBorders>
              <w:top w:val="single" w:sz="4" w:space="0" w:color="000000"/>
              <w:left w:val="single" w:sz="4" w:space="0" w:color="000000"/>
              <w:bottom w:val="single" w:sz="4" w:space="0" w:color="000000"/>
              <w:right w:val="single" w:sz="4" w:space="0" w:color="000000"/>
            </w:tcBorders>
          </w:tcPr>
          <w:p w14:paraId="0282FFC4" w14:textId="3536F2BC"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Q1 2026</w:t>
            </w:r>
          </w:p>
        </w:tc>
        <w:tc>
          <w:tcPr>
            <w:tcW w:w="1681" w:type="dxa"/>
            <w:gridSpan w:val="2"/>
            <w:tcBorders>
              <w:top w:val="single" w:sz="4" w:space="0" w:color="000000"/>
              <w:left w:val="single" w:sz="4" w:space="0" w:color="000000"/>
              <w:bottom w:val="single" w:sz="4" w:space="0" w:color="000000"/>
              <w:right w:val="single" w:sz="4" w:space="0" w:color="000000"/>
            </w:tcBorders>
          </w:tcPr>
          <w:p w14:paraId="0282FFC5" w14:textId="5F6478BF"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Q3 2027</w:t>
            </w:r>
          </w:p>
        </w:tc>
        <w:tc>
          <w:tcPr>
            <w:tcW w:w="1442" w:type="dxa"/>
            <w:gridSpan w:val="2"/>
            <w:tcBorders>
              <w:top w:val="single" w:sz="4" w:space="0" w:color="000000"/>
              <w:left w:val="single" w:sz="4" w:space="0" w:color="000000"/>
              <w:bottom w:val="single" w:sz="4" w:space="0" w:color="000000"/>
              <w:right w:val="single" w:sz="4" w:space="0" w:color="000000"/>
            </w:tcBorders>
          </w:tcPr>
          <w:p w14:paraId="0282FFC6" w14:textId="182C4197"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€15</w:t>
            </w:r>
            <w:r w:rsidR="00046250" w:rsidRPr="00B76BF1">
              <w:rPr>
                <w:rFonts w:ascii="Arial Narrow" w:eastAsia="Arial Narrow" w:hAnsi="Arial Narrow" w:cs="Arial Narrow"/>
                <w:lang w:val="en-GB"/>
              </w:rPr>
              <w:t>,</w:t>
            </w:r>
            <w:r w:rsidRPr="00B76BF1">
              <w:rPr>
                <w:rFonts w:ascii="Arial Narrow" w:eastAsia="Arial Narrow" w:hAnsi="Arial Narrow" w:cs="Arial Narrow"/>
                <w:lang w:val="en-GB"/>
              </w:rPr>
              <w:t>000</w:t>
            </w:r>
          </w:p>
        </w:tc>
        <w:tc>
          <w:tcPr>
            <w:tcW w:w="1972" w:type="dxa"/>
            <w:tcBorders>
              <w:top w:val="single" w:sz="4" w:space="0" w:color="000000"/>
              <w:left w:val="single" w:sz="4" w:space="0" w:color="000000"/>
              <w:bottom w:val="single" w:sz="4" w:space="0" w:color="000000"/>
              <w:right w:val="single" w:sz="4" w:space="0" w:color="000000"/>
            </w:tcBorders>
          </w:tcPr>
          <w:p w14:paraId="0282FFC7" w14:textId="42266636"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Donor funds</w:t>
            </w:r>
          </w:p>
        </w:tc>
      </w:tr>
      <w:tr w:rsidR="00A006FD" w:rsidRPr="00B76BF1" w14:paraId="0282FFD2" w14:textId="77777777" w:rsidTr="00375E48">
        <w:trPr>
          <w:trHeight w:val="1637"/>
        </w:trPr>
        <w:tc>
          <w:tcPr>
            <w:tcW w:w="2130" w:type="dxa"/>
            <w:tcBorders>
              <w:top w:val="single" w:sz="4" w:space="0" w:color="000000"/>
              <w:left w:val="single" w:sz="4" w:space="0" w:color="000000"/>
              <w:bottom w:val="single" w:sz="4" w:space="0" w:color="000000"/>
              <w:right w:val="single" w:sz="4" w:space="0" w:color="000000"/>
            </w:tcBorders>
          </w:tcPr>
          <w:p w14:paraId="0282FFC9" w14:textId="271039C5" w:rsidR="00A006FD" w:rsidRPr="00B76BF1" w:rsidRDefault="00A006FD" w:rsidP="00A006FD">
            <w:pPr>
              <w:rPr>
                <w:rFonts w:ascii="Arial Narrow" w:eastAsia="Arial Narrow" w:hAnsi="Arial Narrow" w:cs="Arial Narrow"/>
                <w:b/>
                <w:lang w:val="en-GB"/>
              </w:rPr>
            </w:pPr>
            <w:r w:rsidRPr="00B76BF1">
              <w:rPr>
                <w:rFonts w:ascii="Arial Narrow" w:hAnsi="Arial Narrow"/>
                <w:lang w:val="en-GB"/>
              </w:rPr>
              <w:lastRenderedPageBreak/>
              <w:t>6.14 Conduct analysis of the link between violence against women and violence against children in Montenegro</w:t>
            </w:r>
          </w:p>
        </w:tc>
        <w:tc>
          <w:tcPr>
            <w:tcW w:w="2091" w:type="dxa"/>
            <w:gridSpan w:val="3"/>
            <w:tcBorders>
              <w:top w:val="single" w:sz="4" w:space="0" w:color="000000"/>
              <w:left w:val="single" w:sz="4" w:space="0" w:color="000000"/>
              <w:bottom w:val="single" w:sz="4" w:space="0" w:color="000000"/>
              <w:right w:val="single" w:sz="4" w:space="0" w:color="000000"/>
            </w:tcBorders>
          </w:tcPr>
          <w:p w14:paraId="0282FFCA" w14:textId="7BB3B630" w:rsidR="0020153F" w:rsidRPr="00B76BF1" w:rsidRDefault="0020153F" w:rsidP="00A006FD">
            <w:pPr>
              <w:rPr>
                <w:rFonts w:ascii="Arial Narrow" w:eastAsia="Arial Narrow" w:hAnsi="Arial Narrow" w:cs="Arial Narrow"/>
                <w:lang w:val="en-GB"/>
              </w:rPr>
            </w:pPr>
            <w:r w:rsidRPr="00B76BF1">
              <w:rPr>
                <w:rFonts w:ascii="Arial Narrow" w:eastAsia="Arial Narrow" w:hAnsi="Arial Narrow" w:cs="Arial Narrow"/>
                <w:lang w:val="en-GB"/>
              </w:rPr>
              <w:t>An analysis prepared with recommendations for improving the system of prevention and protection</w:t>
            </w:r>
          </w:p>
          <w:p w14:paraId="33E5B778" w14:textId="77777777" w:rsidR="00A006FD" w:rsidRPr="00B76BF1" w:rsidRDefault="00A006FD" w:rsidP="008C24B6">
            <w:pPr>
              <w:rPr>
                <w:rFonts w:ascii="Arial Narrow" w:eastAsia="Arial Narrow" w:hAnsi="Arial Narrow" w:cs="Arial Narrow"/>
                <w:lang w:val="en-GB"/>
              </w:rPr>
            </w:pPr>
          </w:p>
        </w:tc>
        <w:tc>
          <w:tcPr>
            <w:tcW w:w="1953" w:type="dxa"/>
            <w:gridSpan w:val="2"/>
            <w:tcBorders>
              <w:top w:val="single" w:sz="4" w:space="0" w:color="000000"/>
              <w:left w:val="single" w:sz="4" w:space="0" w:color="000000"/>
              <w:bottom w:val="single" w:sz="4" w:space="0" w:color="000000"/>
              <w:right w:val="single" w:sz="4" w:space="0" w:color="000000"/>
            </w:tcBorders>
          </w:tcPr>
          <w:p w14:paraId="57993F97" w14:textId="77777777" w:rsidR="009D15C1" w:rsidRPr="00B76BF1" w:rsidRDefault="009D15C1" w:rsidP="009D15C1">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2D2966FD" w14:textId="5484E1C8" w:rsidR="009D15C1" w:rsidRPr="00B76BF1" w:rsidRDefault="009D15C1" w:rsidP="009D15C1">
            <w:pPr>
              <w:rPr>
                <w:rFonts w:ascii="Arial Narrow" w:eastAsia="Arial Narrow" w:hAnsi="Arial Narrow" w:cs="Arial Narrow"/>
                <w:lang w:val="en-GB"/>
              </w:rPr>
            </w:pPr>
            <w:r w:rsidRPr="00B76BF1">
              <w:rPr>
                <w:rFonts w:ascii="Arial Narrow" w:eastAsia="Arial Narrow" w:hAnsi="Arial Narrow" w:cs="Arial Narrow"/>
                <w:lang w:val="en-GB"/>
              </w:rPr>
              <w:t xml:space="preserve">Protector of Human Rights and Freedoms of Montenegro </w:t>
            </w:r>
          </w:p>
          <w:p w14:paraId="7FFAD330" w14:textId="3A88A6C7" w:rsidR="009D15C1" w:rsidRPr="00B76BF1" w:rsidRDefault="00B76BF1" w:rsidP="009D15C1">
            <w:pPr>
              <w:rPr>
                <w:rFonts w:ascii="Arial Narrow" w:eastAsia="Arial Narrow" w:hAnsi="Arial Narrow" w:cs="Arial Narrow"/>
                <w:lang w:val="en-GB"/>
              </w:rPr>
            </w:pPr>
            <w:r>
              <w:rPr>
                <w:rFonts w:ascii="Arial Narrow" w:eastAsia="Arial Narrow" w:hAnsi="Arial Narrow" w:cs="Arial Narrow"/>
                <w:lang w:val="en-GB"/>
              </w:rPr>
              <w:t xml:space="preserve">  UN Women</w:t>
            </w:r>
          </w:p>
          <w:p w14:paraId="0282FFCD" w14:textId="18F4BCC7" w:rsidR="00A006FD" w:rsidRPr="00B76BF1" w:rsidRDefault="00A006FD" w:rsidP="009D15C1">
            <w:pPr>
              <w:rPr>
                <w:rFonts w:ascii="Arial Narrow" w:eastAsia="Arial Narrow" w:hAnsi="Arial Narrow" w:cs="Arial Narrow"/>
                <w:lang w:val="en-GB"/>
              </w:rPr>
            </w:pPr>
          </w:p>
        </w:tc>
        <w:tc>
          <w:tcPr>
            <w:tcW w:w="1681" w:type="dxa"/>
            <w:gridSpan w:val="2"/>
            <w:tcBorders>
              <w:top w:val="single" w:sz="4" w:space="0" w:color="000000"/>
              <w:left w:val="single" w:sz="4" w:space="0" w:color="000000"/>
              <w:bottom w:val="single" w:sz="4" w:space="0" w:color="000000"/>
              <w:right w:val="single" w:sz="4" w:space="0" w:color="000000"/>
            </w:tcBorders>
          </w:tcPr>
          <w:p w14:paraId="0282FFCE" w14:textId="3B46335D"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Q3 2026</w:t>
            </w:r>
          </w:p>
        </w:tc>
        <w:tc>
          <w:tcPr>
            <w:tcW w:w="1681" w:type="dxa"/>
            <w:gridSpan w:val="2"/>
            <w:tcBorders>
              <w:top w:val="single" w:sz="4" w:space="0" w:color="000000"/>
              <w:left w:val="single" w:sz="4" w:space="0" w:color="000000"/>
              <w:bottom w:val="single" w:sz="4" w:space="0" w:color="000000"/>
              <w:right w:val="single" w:sz="4" w:space="0" w:color="000000"/>
            </w:tcBorders>
          </w:tcPr>
          <w:p w14:paraId="0282FFCF" w14:textId="712A10F7"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42" w:type="dxa"/>
            <w:gridSpan w:val="2"/>
            <w:tcBorders>
              <w:top w:val="single" w:sz="4" w:space="0" w:color="000000"/>
              <w:left w:val="single" w:sz="4" w:space="0" w:color="000000"/>
              <w:bottom w:val="single" w:sz="4" w:space="0" w:color="000000"/>
              <w:right w:val="single" w:sz="4" w:space="0" w:color="000000"/>
            </w:tcBorders>
          </w:tcPr>
          <w:p w14:paraId="0282FFD0" w14:textId="5D004615"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€11</w:t>
            </w:r>
            <w:r w:rsidR="00046250" w:rsidRPr="00B76BF1">
              <w:rPr>
                <w:rFonts w:ascii="Arial Narrow" w:eastAsia="Arial Narrow" w:hAnsi="Arial Narrow" w:cs="Arial Narrow"/>
                <w:lang w:val="en-GB"/>
              </w:rPr>
              <w:t>,</w:t>
            </w:r>
            <w:r w:rsidRPr="00B76BF1">
              <w:rPr>
                <w:rFonts w:ascii="Arial Narrow" w:eastAsia="Arial Narrow" w:hAnsi="Arial Narrow" w:cs="Arial Narrow"/>
                <w:lang w:val="en-GB"/>
              </w:rPr>
              <w:t>000</w:t>
            </w:r>
          </w:p>
        </w:tc>
        <w:tc>
          <w:tcPr>
            <w:tcW w:w="1972" w:type="dxa"/>
            <w:tcBorders>
              <w:top w:val="single" w:sz="4" w:space="0" w:color="000000"/>
              <w:left w:val="single" w:sz="4" w:space="0" w:color="000000"/>
              <w:bottom w:val="single" w:sz="4" w:space="0" w:color="000000"/>
              <w:right w:val="single" w:sz="4" w:space="0" w:color="000000"/>
            </w:tcBorders>
          </w:tcPr>
          <w:p w14:paraId="0282FFD1" w14:textId="70028809"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Donor funds</w:t>
            </w:r>
          </w:p>
        </w:tc>
      </w:tr>
      <w:tr w:rsidR="00A006FD" w:rsidRPr="00B76BF1" w14:paraId="0282FFDB" w14:textId="77777777" w:rsidTr="00375E48">
        <w:trPr>
          <w:trHeight w:val="1637"/>
        </w:trPr>
        <w:tc>
          <w:tcPr>
            <w:tcW w:w="2130" w:type="dxa"/>
            <w:tcBorders>
              <w:top w:val="single" w:sz="4" w:space="0" w:color="000000"/>
              <w:left w:val="single" w:sz="4" w:space="0" w:color="000000"/>
              <w:bottom w:val="single" w:sz="4" w:space="0" w:color="000000"/>
              <w:right w:val="single" w:sz="4" w:space="0" w:color="000000"/>
            </w:tcBorders>
          </w:tcPr>
          <w:p w14:paraId="0282FFD3" w14:textId="70F0915A" w:rsidR="00A006FD" w:rsidRPr="00B76BF1" w:rsidRDefault="00A006FD" w:rsidP="00A006FD">
            <w:pPr>
              <w:rPr>
                <w:rFonts w:ascii="Arial Narrow" w:eastAsia="Arial Narrow" w:hAnsi="Arial Narrow" w:cs="Arial Narrow"/>
                <w:b/>
                <w:lang w:val="en-GB"/>
              </w:rPr>
            </w:pPr>
            <w:r w:rsidRPr="00B76BF1">
              <w:rPr>
                <w:rFonts w:ascii="Arial Narrow" w:hAnsi="Arial Narrow"/>
                <w:lang w:val="en-GB"/>
              </w:rPr>
              <w:t>6.15 Conduct analysis of the legal framework regulating online violence against women</w:t>
            </w:r>
          </w:p>
        </w:tc>
        <w:tc>
          <w:tcPr>
            <w:tcW w:w="2091" w:type="dxa"/>
            <w:gridSpan w:val="3"/>
            <w:tcBorders>
              <w:top w:val="single" w:sz="4" w:space="0" w:color="000000"/>
              <w:left w:val="single" w:sz="4" w:space="0" w:color="000000"/>
              <w:bottom w:val="single" w:sz="4" w:space="0" w:color="000000"/>
              <w:right w:val="single" w:sz="4" w:space="0" w:color="000000"/>
            </w:tcBorders>
          </w:tcPr>
          <w:p w14:paraId="0282FFD4" w14:textId="4081C753" w:rsidR="00A006FD" w:rsidRPr="00B76BF1" w:rsidRDefault="0020153F" w:rsidP="00A006FD">
            <w:pPr>
              <w:rPr>
                <w:rFonts w:ascii="Arial Narrow" w:eastAsia="Arial Narrow" w:hAnsi="Arial Narrow" w:cs="Arial Narrow"/>
                <w:lang w:val="en-GB"/>
              </w:rPr>
            </w:pPr>
            <w:r w:rsidRPr="00B76BF1">
              <w:rPr>
                <w:rFonts w:ascii="Arial Narrow" w:eastAsia="Arial Narrow" w:hAnsi="Arial Narrow" w:cs="Arial Narrow"/>
                <w:lang w:val="en-GB"/>
              </w:rPr>
              <w:t>An analysis prepared with recommendations for improving the legal framework</w:t>
            </w:r>
          </w:p>
        </w:tc>
        <w:tc>
          <w:tcPr>
            <w:tcW w:w="1953" w:type="dxa"/>
            <w:gridSpan w:val="2"/>
            <w:tcBorders>
              <w:top w:val="single" w:sz="4" w:space="0" w:color="000000"/>
              <w:left w:val="single" w:sz="4" w:space="0" w:color="000000"/>
              <w:bottom w:val="single" w:sz="4" w:space="0" w:color="000000"/>
              <w:right w:val="single" w:sz="4" w:space="0" w:color="000000"/>
            </w:tcBorders>
          </w:tcPr>
          <w:p w14:paraId="0A4F4604" w14:textId="77777777" w:rsidR="00A006FD" w:rsidRPr="00B76BF1" w:rsidRDefault="009D15C1" w:rsidP="00A006FD">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1E3DB7A2" w14:textId="02658B58" w:rsidR="009D15C1" w:rsidRPr="00B76BF1" w:rsidRDefault="00B76BF1" w:rsidP="009D15C1">
            <w:pPr>
              <w:rPr>
                <w:rFonts w:ascii="Arial Narrow" w:eastAsia="Arial Narrow" w:hAnsi="Arial Narrow" w:cs="Arial Narrow"/>
                <w:lang w:val="en-GB"/>
              </w:rPr>
            </w:pPr>
            <w:r>
              <w:rPr>
                <w:rFonts w:ascii="Arial Narrow" w:eastAsia="Arial Narrow" w:hAnsi="Arial Narrow" w:cs="Arial Narrow"/>
                <w:lang w:val="en-GB"/>
              </w:rPr>
              <w:t xml:space="preserve">  UN Women</w:t>
            </w:r>
          </w:p>
          <w:p w14:paraId="0282FFD6" w14:textId="1645AECA" w:rsidR="009D15C1" w:rsidRPr="00B76BF1" w:rsidRDefault="009D15C1" w:rsidP="00A006FD">
            <w:pPr>
              <w:rPr>
                <w:rFonts w:ascii="Arial Narrow" w:eastAsia="Arial Narrow" w:hAnsi="Arial Narrow" w:cs="Arial Narrow"/>
                <w:lang w:val="en-GB"/>
              </w:rPr>
            </w:pPr>
          </w:p>
        </w:tc>
        <w:tc>
          <w:tcPr>
            <w:tcW w:w="1681" w:type="dxa"/>
            <w:gridSpan w:val="2"/>
            <w:tcBorders>
              <w:top w:val="single" w:sz="4" w:space="0" w:color="000000"/>
              <w:left w:val="single" w:sz="4" w:space="0" w:color="000000"/>
              <w:bottom w:val="single" w:sz="4" w:space="0" w:color="000000"/>
              <w:right w:val="single" w:sz="4" w:space="0" w:color="000000"/>
            </w:tcBorders>
          </w:tcPr>
          <w:p w14:paraId="0282FFD7" w14:textId="3E0F2751"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681" w:type="dxa"/>
            <w:gridSpan w:val="2"/>
            <w:tcBorders>
              <w:top w:val="single" w:sz="4" w:space="0" w:color="000000"/>
              <w:left w:val="single" w:sz="4" w:space="0" w:color="000000"/>
              <w:bottom w:val="single" w:sz="4" w:space="0" w:color="000000"/>
              <w:right w:val="single" w:sz="4" w:space="0" w:color="000000"/>
            </w:tcBorders>
          </w:tcPr>
          <w:p w14:paraId="0282FFD8" w14:textId="01B2992D"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Q2 2026</w:t>
            </w:r>
          </w:p>
        </w:tc>
        <w:tc>
          <w:tcPr>
            <w:tcW w:w="1442" w:type="dxa"/>
            <w:gridSpan w:val="2"/>
            <w:tcBorders>
              <w:top w:val="single" w:sz="4" w:space="0" w:color="000000"/>
              <w:left w:val="single" w:sz="4" w:space="0" w:color="000000"/>
              <w:bottom w:val="single" w:sz="4" w:space="0" w:color="000000"/>
              <w:right w:val="single" w:sz="4" w:space="0" w:color="000000"/>
            </w:tcBorders>
          </w:tcPr>
          <w:p w14:paraId="0282FFD9" w14:textId="43935BEB"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€3</w:t>
            </w:r>
            <w:r w:rsidR="00046250" w:rsidRPr="00B76BF1">
              <w:rPr>
                <w:rFonts w:ascii="Arial Narrow" w:eastAsia="Arial Narrow" w:hAnsi="Arial Narrow" w:cs="Arial Narrow"/>
                <w:lang w:val="en-GB"/>
              </w:rPr>
              <w:t>,</w:t>
            </w:r>
            <w:r w:rsidRPr="00B76BF1">
              <w:rPr>
                <w:rFonts w:ascii="Arial Narrow" w:eastAsia="Arial Narrow" w:hAnsi="Arial Narrow" w:cs="Arial Narrow"/>
                <w:lang w:val="en-GB"/>
              </w:rPr>
              <w:t>500</w:t>
            </w:r>
          </w:p>
        </w:tc>
        <w:tc>
          <w:tcPr>
            <w:tcW w:w="1972" w:type="dxa"/>
            <w:tcBorders>
              <w:top w:val="single" w:sz="4" w:space="0" w:color="000000"/>
              <w:left w:val="single" w:sz="4" w:space="0" w:color="000000"/>
              <w:bottom w:val="single" w:sz="4" w:space="0" w:color="000000"/>
              <w:right w:val="single" w:sz="4" w:space="0" w:color="000000"/>
            </w:tcBorders>
          </w:tcPr>
          <w:p w14:paraId="0282FFDA" w14:textId="59014FED"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 xml:space="preserve">Donor funds </w:t>
            </w:r>
          </w:p>
        </w:tc>
      </w:tr>
      <w:tr w:rsidR="00A006FD" w:rsidRPr="00B76BF1" w14:paraId="0282FFE4" w14:textId="77777777">
        <w:trPr>
          <w:trHeight w:val="620"/>
        </w:trPr>
        <w:tc>
          <w:tcPr>
            <w:tcW w:w="2130" w:type="dxa"/>
            <w:tcBorders>
              <w:top w:val="single" w:sz="4" w:space="0" w:color="000000"/>
              <w:left w:val="single" w:sz="4" w:space="0" w:color="000000"/>
              <w:bottom w:val="single" w:sz="4" w:space="0" w:color="000000"/>
              <w:right w:val="single" w:sz="4" w:space="0" w:color="000000"/>
            </w:tcBorders>
            <w:shd w:val="clear" w:color="auto" w:fill="FFFFFF"/>
          </w:tcPr>
          <w:p w14:paraId="0282FFDC" w14:textId="004AA519" w:rsidR="00A006FD" w:rsidRPr="00B76BF1" w:rsidRDefault="00A006FD" w:rsidP="00A006FD">
            <w:pPr>
              <w:rPr>
                <w:rFonts w:ascii="Arial Narrow" w:eastAsia="Arial Narrow" w:hAnsi="Arial Narrow" w:cs="Arial Narrow"/>
                <w:lang w:val="en-GB"/>
              </w:rPr>
            </w:pPr>
            <w:r w:rsidRPr="00B76BF1">
              <w:rPr>
                <w:rFonts w:ascii="Arial Narrow" w:hAnsi="Arial Narrow"/>
                <w:lang w:val="en-GB"/>
              </w:rPr>
              <w:t>6.16 Conduct annual awareness-raising campaigns on different forms of gender-based violence against women</w:t>
            </w:r>
          </w:p>
        </w:tc>
        <w:tc>
          <w:tcPr>
            <w:tcW w:w="2091" w:type="dxa"/>
            <w:gridSpan w:val="3"/>
            <w:tcBorders>
              <w:top w:val="single" w:sz="4" w:space="0" w:color="000000"/>
              <w:left w:val="single" w:sz="4" w:space="0" w:color="000000"/>
              <w:bottom w:val="single" w:sz="4" w:space="0" w:color="000000"/>
              <w:right w:val="single" w:sz="4" w:space="0" w:color="000000"/>
            </w:tcBorders>
            <w:shd w:val="clear" w:color="auto" w:fill="FFFFFF"/>
          </w:tcPr>
          <w:p w14:paraId="0282FFDD" w14:textId="1395EB59" w:rsidR="00A006FD" w:rsidRPr="00B76BF1" w:rsidRDefault="0020153F" w:rsidP="00A006FD">
            <w:pPr>
              <w:rPr>
                <w:rFonts w:ascii="Arial Narrow" w:eastAsia="Arial Narrow" w:hAnsi="Arial Narrow" w:cs="Arial Narrow"/>
                <w:lang w:val="en-GB"/>
              </w:rPr>
            </w:pPr>
            <w:r w:rsidRPr="00B76BF1">
              <w:rPr>
                <w:rFonts w:ascii="Arial Narrow" w:eastAsia="Arial Narrow" w:hAnsi="Arial Narrow" w:cs="Arial Narrow"/>
                <w:lang w:val="en-GB"/>
              </w:rPr>
              <w:t>At least one awareness-raising campaign on various forms of gender-based violence against women conducted annually</w:t>
            </w:r>
          </w:p>
        </w:tc>
        <w:tc>
          <w:tcPr>
            <w:tcW w:w="195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D0A2B1" w14:textId="77777777" w:rsidR="009D15C1" w:rsidRPr="00B76BF1" w:rsidRDefault="009D15C1" w:rsidP="00A006FD">
            <w:pPr>
              <w:rPr>
                <w:rFonts w:ascii="Arial Narrow" w:eastAsia="Arial Narrow" w:hAnsi="Arial Narrow" w:cs="Arial Narrow"/>
                <w:lang w:val="en-GB"/>
              </w:rPr>
            </w:pPr>
            <w:r w:rsidRPr="00B76BF1">
              <w:rPr>
                <w:rFonts w:ascii="Arial Narrow" w:eastAsia="Arial Narrow" w:hAnsi="Arial Narrow" w:cs="Arial Narrow"/>
                <w:lang w:val="en-GB"/>
              </w:rPr>
              <w:t>Ministry of Human and Minority Rights</w:t>
            </w:r>
          </w:p>
          <w:p w14:paraId="0282FFDE" w14:textId="3BF94B75" w:rsidR="00A006FD" w:rsidRPr="00B76BF1" w:rsidRDefault="009D15C1" w:rsidP="00A006FD">
            <w:pPr>
              <w:rPr>
                <w:rFonts w:ascii="Arial Narrow" w:eastAsia="Arial Narrow" w:hAnsi="Arial Narrow" w:cs="Arial Narrow"/>
                <w:lang w:val="en-GB"/>
              </w:rPr>
            </w:pPr>
            <w:r w:rsidRPr="00B76BF1">
              <w:rPr>
                <w:rFonts w:ascii="Arial Narrow" w:eastAsia="Arial Narrow" w:hAnsi="Arial Narrow" w:cs="Arial Narrow"/>
                <w:lang w:val="en-GB"/>
              </w:rPr>
              <w:t>Civil sector</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DF" w14:textId="732D489B"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Q1 2026</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E0" w14:textId="2AB75265"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2FFE1" w14:textId="239C3E51"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€2,000</w:t>
            </w:r>
          </w:p>
        </w:tc>
        <w:tc>
          <w:tcPr>
            <w:tcW w:w="1972" w:type="dxa"/>
            <w:tcBorders>
              <w:top w:val="single" w:sz="4" w:space="0" w:color="000000"/>
              <w:left w:val="single" w:sz="4" w:space="0" w:color="000000"/>
              <w:bottom w:val="single" w:sz="4" w:space="0" w:color="000000"/>
              <w:right w:val="single" w:sz="4" w:space="0" w:color="000000"/>
            </w:tcBorders>
            <w:shd w:val="clear" w:color="auto" w:fill="FFFFFF"/>
          </w:tcPr>
          <w:p w14:paraId="0282FFE2" w14:textId="2263F8CD"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State budget,</w:t>
            </w:r>
          </w:p>
          <w:p w14:paraId="0282FFE3" w14:textId="392CA0B4" w:rsidR="00A006FD" w:rsidRPr="00B76BF1" w:rsidRDefault="00A006FD" w:rsidP="00A006FD">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bl>
    <w:p w14:paraId="0282FFE5" w14:textId="77777777" w:rsidR="003A6D21" w:rsidRPr="00B76BF1" w:rsidRDefault="003A6D21">
      <w:pPr>
        <w:jc w:val="both"/>
        <w:rPr>
          <w:rFonts w:ascii="Arial Narrow" w:eastAsia="Arial Narrow" w:hAnsi="Arial Narrow" w:cs="Arial Narrow"/>
          <w:lang w:val="en-GB"/>
        </w:rPr>
      </w:pPr>
    </w:p>
    <w:p w14:paraId="0282FFE6" w14:textId="77777777" w:rsidR="003A6D21" w:rsidRPr="00B76BF1" w:rsidRDefault="003A6D21">
      <w:pPr>
        <w:jc w:val="both"/>
        <w:rPr>
          <w:rFonts w:ascii="Arial Narrow" w:eastAsia="Arial Narrow" w:hAnsi="Arial Narrow" w:cs="Arial Narrow"/>
          <w:lang w:val="en-GB"/>
        </w:rPr>
      </w:pPr>
    </w:p>
    <w:p w14:paraId="0282FFE7" w14:textId="5B8DD5FE" w:rsidR="003A6D21" w:rsidRPr="00B76BF1" w:rsidRDefault="004C4CE4">
      <w:pPr>
        <w:keepNext/>
        <w:keepLines/>
        <w:spacing w:before="240" w:after="0"/>
        <w:jc w:val="both"/>
        <w:rPr>
          <w:rFonts w:ascii="Arial Narrow" w:eastAsia="Arial Narrow" w:hAnsi="Arial Narrow" w:cs="Arial Narrow"/>
          <w:sz w:val="32"/>
          <w:szCs w:val="32"/>
          <w:lang w:val="en-GB"/>
        </w:rPr>
      </w:pPr>
      <w:r w:rsidRPr="00B76BF1">
        <w:rPr>
          <w:rFonts w:ascii="Arial Narrow" w:eastAsia="Arial Narrow" w:hAnsi="Arial Narrow" w:cs="Arial Narrow"/>
          <w:sz w:val="32"/>
          <w:szCs w:val="32"/>
          <w:lang w:val="en-GB"/>
        </w:rPr>
        <w:t xml:space="preserve">AREA </w:t>
      </w:r>
      <w:r w:rsidR="00804C05" w:rsidRPr="00B76BF1">
        <w:rPr>
          <w:rFonts w:ascii="Arial Narrow" w:eastAsia="Arial Narrow" w:hAnsi="Arial Narrow" w:cs="Arial Narrow"/>
          <w:sz w:val="32"/>
          <w:szCs w:val="32"/>
          <w:lang w:val="en-GB"/>
        </w:rPr>
        <w:t xml:space="preserve">VII: </w:t>
      </w:r>
      <w:r w:rsidR="00E370A6" w:rsidRPr="00B76BF1">
        <w:rPr>
          <w:rFonts w:ascii="Arial Narrow" w:eastAsia="Arial Narrow" w:hAnsi="Arial Narrow" w:cs="Arial Narrow"/>
          <w:sz w:val="32"/>
          <w:szCs w:val="32"/>
          <w:lang w:val="en-GB"/>
        </w:rPr>
        <w:t>Culture and media</w:t>
      </w:r>
    </w:p>
    <w:tbl>
      <w:tblPr>
        <w:tblStyle w:val="af3"/>
        <w:tblW w:w="13054" w:type="dxa"/>
        <w:tblInd w:w="-95" w:type="dxa"/>
        <w:tblLayout w:type="fixed"/>
        <w:tblLook w:val="0400" w:firstRow="0" w:lastRow="0" w:firstColumn="0" w:lastColumn="0" w:noHBand="0" w:noVBand="1"/>
      </w:tblPr>
      <w:tblGrid>
        <w:gridCol w:w="2330"/>
        <w:gridCol w:w="2006"/>
        <w:gridCol w:w="1788"/>
        <w:gridCol w:w="1793"/>
        <w:gridCol w:w="1695"/>
        <w:gridCol w:w="1451"/>
        <w:gridCol w:w="1973"/>
        <w:gridCol w:w="18"/>
      </w:tblGrid>
      <w:tr w:rsidR="003A6D21" w:rsidRPr="00B76BF1" w14:paraId="0282FFEA" w14:textId="77777777" w:rsidTr="008240DF">
        <w:trPr>
          <w:gridAfter w:val="1"/>
          <w:wAfter w:w="18" w:type="dxa"/>
        </w:trPr>
        <w:tc>
          <w:tcPr>
            <w:tcW w:w="2330" w:type="dxa"/>
          </w:tcPr>
          <w:p w14:paraId="0282FFE8" w14:textId="61BFDFC9" w:rsidR="003A6D21" w:rsidRPr="00B76BF1" w:rsidRDefault="004C4CE4">
            <w:pPr>
              <w:rPr>
                <w:rFonts w:ascii="Arial Narrow" w:eastAsia="Arial Narrow" w:hAnsi="Arial Narrow" w:cs="Arial Narrow"/>
                <w:lang w:val="en-GB"/>
              </w:rPr>
            </w:pPr>
            <w:r w:rsidRPr="00B76BF1">
              <w:rPr>
                <w:rFonts w:ascii="Arial Narrow" w:eastAsia="Arial Narrow" w:hAnsi="Arial Narrow" w:cs="Arial Narrow"/>
                <w:lang w:val="en-GB"/>
              </w:rPr>
              <w:t xml:space="preserve">Operational objective </w:t>
            </w:r>
            <w:r w:rsidR="00804C05" w:rsidRPr="00B76BF1">
              <w:rPr>
                <w:rFonts w:ascii="Arial Narrow" w:eastAsia="Arial Narrow" w:hAnsi="Arial Narrow" w:cs="Arial Narrow"/>
                <w:lang w:val="en-GB"/>
              </w:rPr>
              <w:t>7</w:t>
            </w:r>
          </w:p>
        </w:tc>
        <w:tc>
          <w:tcPr>
            <w:tcW w:w="10706" w:type="dxa"/>
            <w:gridSpan w:val="6"/>
          </w:tcPr>
          <w:p w14:paraId="0282FFE9" w14:textId="0E55C6A2" w:rsidR="003A6D21" w:rsidRPr="00B76BF1" w:rsidRDefault="00E370A6">
            <w:pPr>
              <w:rPr>
                <w:rFonts w:ascii="Arial Narrow" w:eastAsia="Arial Narrow" w:hAnsi="Arial Narrow" w:cs="Arial Narrow"/>
                <w:lang w:val="en-GB"/>
              </w:rPr>
            </w:pPr>
            <w:r w:rsidRPr="00B76BF1">
              <w:rPr>
                <w:rFonts w:ascii="Arial Narrow" w:eastAsia="Arial Narrow" w:hAnsi="Arial Narrow" w:cs="Arial Narrow"/>
                <w:lang w:val="en-GB"/>
              </w:rPr>
              <w:t>Increase the representation of women and eliminate gender stereotypes in culture and media by the end of 2029.</w:t>
            </w:r>
          </w:p>
        </w:tc>
      </w:tr>
      <w:tr w:rsidR="00920D8B" w:rsidRPr="00B76BF1" w14:paraId="0282FFFA" w14:textId="77777777" w:rsidTr="008240DF">
        <w:trPr>
          <w:gridAfter w:val="1"/>
          <w:wAfter w:w="18" w:type="dxa"/>
        </w:trPr>
        <w:tc>
          <w:tcPr>
            <w:tcW w:w="2330" w:type="dxa"/>
            <w:tcBorders>
              <w:top w:val="single" w:sz="4" w:space="0" w:color="000000"/>
              <w:left w:val="single" w:sz="4" w:space="0" w:color="000000"/>
              <w:bottom w:val="single" w:sz="4" w:space="0" w:color="000000"/>
              <w:right w:val="single" w:sz="4" w:space="0" w:color="000000"/>
            </w:tcBorders>
          </w:tcPr>
          <w:p w14:paraId="04C63C61" w14:textId="77777777" w:rsidR="00920D8B" w:rsidRPr="00B76BF1" w:rsidRDefault="00920D8B" w:rsidP="004D3A02">
            <w:pPr>
              <w:rPr>
                <w:rFonts w:ascii="Arial Narrow" w:eastAsia="Arial Narrow" w:hAnsi="Arial Narrow" w:cs="Arial Narrow"/>
                <w:lang w:val="en-GB"/>
              </w:rPr>
            </w:pPr>
            <w:r w:rsidRPr="00B76BF1">
              <w:rPr>
                <w:rFonts w:ascii="Arial Narrow" w:eastAsia="Arial Narrow" w:hAnsi="Arial Narrow" w:cs="Arial Narrow"/>
                <w:b/>
                <w:lang w:val="en-GB"/>
              </w:rPr>
              <w:t>Performance indicator 1</w:t>
            </w:r>
            <w:r w:rsidRPr="00B76BF1">
              <w:rPr>
                <w:rFonts w:ascii="Arial Narrow" w:eastAsia="Arial Narrow" w:hAnsi="Arial Narrow" w:cs="Arial Narrow"/>
                <w:lang w:val="en-GB"/>
              </w:rPr>
              <w:t>:</w:t>
            </w:r>
          </w:p>
          <w:p w14:paraId="440717C6" w14:textId="77777777" w:rsidR="00920D8B" w:rsidRPr="00B76BF1" w:rsidRDefault="00920D8B" w:rsidP="004D3A02">
            <w:pPr>
              <w:rPr>
                <w:rFonts w:ascii="Arial Narrow" w:eastAsia="Arial Narrow" w:hAnsi="Arial Narrow" w:cs="Arial Narrow"/>
                <w:lang w:val="en-GB"/>
              </w:rPr>
            </w:pPr>
          </w:p>
          <w:p w14:paraId="5F27EC28" w14:textId="77777777" w:rsidR="00920D8B" w:rsidRPr="00B76BF1" w:rsidRDefault="00920D8B" w:rsidP="004D3A02">
            <w:pPr>
              <w:rPr>
                <w:rFonts w:ascii="Arial Narrow" w:hAnsi="Arial Narrow" w:cs="Arial"/>
                <w:lang w:val="en-GB"/>
              </w:rPr>
            </w:pPr>
            <w:r w:rsidRPr="00B76BF1">
              <w:rPr>
                <w:rFonts w:ascii="Arial Narrow" w:hAnsi="Arial Narrow" w:cs="Arial"/>
                <w:lang w:val="en-GB"/>
              </w:rPr>
              <w:t>Percentage of public and private broadcasters that have gender-responsive content.</w:t>
            </w:r>
          </w:p>
          <w:p w14:paraId="0282FFED" w14:textId="52AE5380" w:rsidR="00920D8B" w:rsidRPr="00B76BF1" w:rsidRDefault="00920D8B" w:rsidP="004D3A02">
            <w:pPr>
              <w:rPr>
                <w:rFonts w:ascii="Arial Narrow" w:eastAsia="Arial Narrow" w:hAnsi="Arial Narrow" w:cs="Arial Narrow"/>
                <w:lang w:val="en-GB"/>
              </w:rPr>
            </w:pPr>
          </w:p>
        </w:tc>
        <w:tc>
          <w:tcPr>
            <w:tcW w:w="3794" w:type="dxa"/>
            <w:gridSpan w:val="2"/>
            <w:tcBorders>
              <w:top w:val="single" w:sz="4" w:space="0" w:color="000000"/>
              <w:left w:val="single" w:sz="4" w:space="0" w:color="000000"/>
              <w:bottom w:val="single" w:sz="4" w:space="0" w:color="000000"/>
              <w:right w:val="single" w:sz="4" w:space="0" w:color="000000"/>
            </w:tcBorders>
          </w:tcPr>
          <w:p w14:paraId="02DF57EF" w14:textId="77777777" w:rsidR="00920D8B" w:rsidRPr="00B76BF1" w:rsidRDefault="00920D8B" w:rsidP="00920D8B">
            <w:pPr>
              <w:jc w:val="center"/>
              <w:rPr>
                <w:rFonts w:ascii="Arial Narrow" w:eastAsia="Arial Narrow" w:hAnsi="Arial Narrow" w:cs="Arial Narrow"/>
                <w:b/>
                <w:lang w:val="en-GB"/>
              </w:rPr>
            </w:pPr>
            <w:r w:rsidRPr="00B76BF1">
              <w:rPr>
                <w:rFonts w:ascii="Arial Narrow" w:eastAsia="Arial Narrow" w:hAnsi="Arial Narrow" w:cs="Arial Narrow"/>
                <w:b/>
                <w:lang w:val="en-GB"/>
              </w:rPr>
              <w:lastRenderedPageBreak/>
              <w:t>Baseline value 2025</w:t>
            </w:r>
          </w:p>
          <w:p w14:paraId="4D3D2645" w14:textId="77777777" w:rsidR="00920D8B" w:rsidRPr="00B76BF1" w:rsidRDefault="00920D8B" w:rsidP="00920D8B">
            <w:pPr>
              <w:jc w:val="center"/>
              <w:rPr>
                <w:rFonts w:ascii="Arial Narrow" w:eastAsia="Arial Narrow" w:hAnsi="Arial Narrow" w:cs="Arial Narrow"/>
                <w:b/>
                <w:lang w:val="en-GB"/>
              </w:rPr>
            </w:pPr>
          </w:p>
          <w:p w14:paraId="3DF1F29F" w14:textId="77777777" w:rsidR="00920D8B" w:rsidRPr="00B76BF1" w:rsidRDefault="00920D8B" w:rsidP="00920D8B">
            <w:pPr>
              <w:jc w:val="both"/>
              <w:rPr>
                <w:rFonts w:ascii="Arial Narrow" w:hAnsi="Arial Narrow" w:cs="Arial"/>
                <w:lang w:val="en-GB"/>
              </w:rPr>
            </w:pPr>
            <w:r w:rsidRPr="00B76BF1">
              <w:rPr>
                <w:rFonts w:ascii="Arial Narrow" w:hAnsi="Arial Narrow" w:cs="Arial"/>
                <w:lang w:val="en-GB"/>
              </w:rPr>
              <w:lastRenderedPageBreak/>
              <w:t>The current percentage of public and private broadcasters that have gender-responsive content is not known. By the end of 2026, an analysis of the gender-responsiveness of all broadcasters will be carried out, on the basis of which the baseline value will be defined.</w:t>
            </w:r>
          </w:p>
          <w:p w14:paraId="0282FFF0" w14:textId="199BA395" w:rsidR="00920D8B" w:rsidRPr="00B76BF1" w:rsidRDefault="00920D8B" w:rsidP="00920D8B">
            <w:pPr>
              <w:jc w:val="center"/>
              <w:rPr>
                <w:rFonts w:ascii="Arial Narrow" w:eastAsia="Arial Narrow" w:hAnsi="Arial Narrow" w:cs="Arial Narrow"/>
                <w:lang w:val="en-GB"/>
              </w:rPr>
            </w:pPr>
          </w:p>
        </w:tc>
        <w:tc>
          <w:tcPr>
            <w:tcW w:w="3488" w:type="dxa"/>
            <w:gridSpan w:val="2"/>
            <w:tcBorders>
              <w:top w:val="single" w:sz="4" w:space="0" w:color="000000"/>
              <w:left w:val="single" w:sz="4" w:space="0" w:color="000000"/>
              <w:bottom w:val="single" w:sz="4" w:space="0" w:color="000000"/>
              <w:right w:val="single" w:sz="4" w:space="0" w:color="000000"/>
            </w:tcBorders>
          </w:tcPr>
          <w:p w14:paraId="05F5882B" w14:textId="77777777" w:rsidR="00920D8B" w:rsidRPr="00B76BF1" w:rsidRDefault="00920D8B" w:rsidP="00920D8B">
            <w:pPr>
              <w:jc w:val="center"/>
              <w:rPr>
                <w:rFonts w:ascii="Arial Narrow" w:eastAsia="Arial Narrow" w:hAnsi="Arial Narrow" w:cs="Arial Narrow"/>
                <w:b/>
                <w:lang w:val="en-GB"/>
              </w:rPr>
            </w:pPr>
            <w:r w:rsidRPr="00B76BF1">
              <w:rPr>
                <w:rFonts w:ascii="Arial Narrow" w:eastAsia="Arial Narrow" w:hAnsi="Arial Narrow" w:cs="Arial Narrow"/>
                <w:b/>
                <w:lang w:val="en-GB"/>
              </w:rPr>
              <w:lastRenderedPageBreak/>
              <w:t>Mid-term value 2027</w:t>
            </w:r>
          </w:p>
          <w:p w14:paraId="37759B42" w14:textId="77777777" w:rsidR="00920D8B" w:rsidRPr="00B76BF1" w:rsidRDefault="00920D8B" w:rsidP="00920D8B">
            <w:pPr>
              <w:jc w:val="center"/>
              <w:rPr>
                <w:rFonts w:ascii="Arial Narrow" w:eastAsia="Arial Narrow" w:hAnsi="Arial Narrow" w:cs="Arial Narrow"/>
                <w:b/>
                <w:lang w:val="en-GB"/>
              </w:rPr>
            </w:pPr>
          </w:p>
          <w:p w14:paraId="35D21150" w14:textId="77777777" w:rsidR="00920D8B" w:rsidRPr="00B76BF1" w:rsidRDefault="00920D8B" w:rsidP="00920D8B">
            <w:pPr>
              <w:jc w:val="both"/>
              <w:rPr>
                <w:rFonts w:ascii="Arial Narrow" w:hAnsi="Arial Narrow" w:cs="Arial"/>
                <w:lang w:val="en-GB"/>
              </w:rPr>
            </w:pPr>
            <w:r w:rsidRPr="00B76BF1">
              <w:rPr>
                <w:rFonts w:ascii="Arial Narrow" w:hAnsi="Arial Narrow" w:cs="Arial"/>
                <w:lang w:val="en-GB"/>
              </w:rPr>
              <w:lastRenderedPageBreak/>
              <w:t>The percentage of public and private broadcasters that have gender-responsive content is increased by 5%.</w:t>
            </w:r>
          </w:p>
          <w:p w14:paraId="56EEF7D6" w14:textId="77777777" w:rsidR="00920D8B" w:rsidRPr="00B76BF1" w:rsidRDefault="00920D8B" w:rsidP="00920D8B">
            <w:pPr>
              <w:jc w:val="center"/>
              <w:rPr>
                <w:rFonts w:ascii="Arial Narrow" w:eastAsia="Arial Narrow" w:hAnsi="Arial Narrow" w:cs="Arial Narrow"/>
                <w:b/>
                <w:lang w:val="en-GB"/>
              </w:rPr>
            </w:pPr>
            <w:r w:rsidRPr="00B76BF1">
              <w:rPr>
                <w:rFonts w:ascii="Arial Narrow" w:eastAsia="Arial Narrow" w:hAnsi="Arial Narrow" w:cs="Arial Narrow"/>
                <w:b/>
                <w:lang w:val="en-GB"/>
              </w:rPr>
              <w:t xml:space="preserve"> </w:t>
            </w:r>
          </w:p>
          <w:p w14:paraId="0282FFF5" w14:textId="77777777" w:rsidR="00920D8B" w:rsidRPr="00B76BF1" w:rsidRDefault="00920D8B" w:rsidP="00920D8B">
            <w:pPr>
              <w:jc w:val="center"/>
              <w:rPr>
                <w:rFonts w:ascii="Arial Narrow" w:eastAsia="Arial Narrow" w:hAnsi="Arial Narrow" w:cs="Arial Narrow"/>
                <w:b/>
                <w:lang w:val="en-GB"/>
              </w:rPr>
            </w:pPr>
          </w:p>
        </w:tc>
        <w:tc>
          <w:tcPr>
            <w:tcW w:w="3424" w:type="dxa"/>
            <w:gridSpan w:val="2"/>
            <w:tcBorders>
              <w:top w:val="single" w:sz="4" w:space="0" w:color="000000"/>
              <w:left w:val="single" w:sz="4" w:space="0" w:color="000000"/>
              <w:bottom w:val="single" w:sz="4" w:space="0" w:color="000000"/>
              <w:right w:val="single" w:sz="4" w:space="0" w:color="000000"/>
            </w:tcBorders>
          </w:tcPr>
          <w:p w14:paraId="28A6BB6A" w14:textId="77777777" w:rsidR="00920D8B" w:rsidRPr="00B76BF1" w:rsidRDefault="00920D8B" w:rsidP="00920D8B">
            <w:pPr>
              <w:jc w:val="center"/>
              <w:rPr>
                <w:rFonts w:ascii="Arial Narrow" w:eastAsia="Arial Narrow" w:hAnsi="Arial Narrow" w:cs="Arial Narrow"/>
                <w:b/>
                <w:lang w:val="en-GB"/>
              </w:rPr>
            </w:pPr>
            <w:r w:rsidRPr="00B76BF1">
              <w:rPr>
                <w:rFonts w:ascii="Arial Narrow" w:eastAsia="Arial Narrow" w:hAnsi="Arial Narrow" w:cs="Arial Narrow"/>
                <w:b/>
                <w:lang w:val="en-GB"/>
              </w:rPr>
              <w:lastRenderedPageBreak/>
              <w:t>Target value 2029</w:t>
            </w:r>
          </w:p>
          <w:p w14:paraId="1F708FDA" w14:textId="77777777" w:rsidR="00920D8B" w:rsidRPr="00B76BF1" w:rsidRDefault="00920D8B" w:rsidP="00920D8B">
            <w:pPr>
              <w:jc w:val="center"/>
              <w:rPr>
                <w:rFonts w:ascii="Arial Narrow" w:eastAsia="Arial Narrow" w:hAnsi="Arial Narrow" w:cs="Arial Narrow"/>
                <w:lang w:val="en-GB"/>
              </w:rPr>
            </w:pPr>
          </w:p>
          <w:p w14:paraId="3C4B5678" w14:textId="77777777" w:rsidR="00920D8B" w:rsidRPr="00B76BF1" w:rsidRDefault="00920D8B" w:rsidP="00920D8B">
            <w:pPr>
              <w:jc w:val="both"/>
              <w:rPr>
                <w:rFonts w:ascii="Arial Narrow" w:hAnsi="Arial Narrow" w:cs="Arial"/>
                <w:lang w:val="en-GB"/>
              </w:rPr>
            </w:pPr>
            <w:r w:rsidRPr="00B76BF1">
              <w:rPr>
                <w:rFonts w:ascii="Arial Narrow" w:hAnsi="Arial Narrow" w:cs="Arial"/>
                <w:lang w:val="en-GB"/>
              </w:rPr>
              <w:lastRenderedPageBreak/>
              <w:t>The percentage of public and private broadcasters that have gender-responsive content is increased by 10%.</w:t>
            </w:r>
          </w:p>
          <w:p w14:paraId="0282FFF9" w14:textId="3140FCE1" w:rsidR="00920D8B" w:rsidRPr="00B76BF1" w:rsidRDefault="00920D8B" w:rsidP="00920D8B">
            <w:pPr>
              <w:jc w:val="center"/>
              <w:rPr>
                <w:rFonts w:ascii="Arial Narrow" w:eastAsia="Arial Narrow" w:hAnsi="Arial Narrow" w:cs="Arial Narrow"/>
                <w:lang w:val="en-GB"/>
              </w:rPr>
            </w:pPr>
            <w:r w:rsidRPr="00B76BF1">
              <w:rPr>
                <w:rFonts w:ascii="Arial Narrow" w:eastAsia="Arial Narrow" w:hAnsi="Arial Narrow" w:cs="Arial Narrow"/>
                <w:i/>
                <w:sz w:val="18"/>
                <w:szCs w:val="18"/>
                <w:lang w:val="en-GB"/>
              </w:rPr>
              <w:t xml:space="preserve"> </w:t>
            </w:r>
          </w:p>
        </w:tc>
      </w:tr>
      <w:tr w:rsidR="00920D8B" w:rsidRPr="00B76BF1" w14:paraId="02830003" w14:textId="77777777" w:rsidTr="008240DF">
        <w:trPr>
          <w:gridAfter w:val="1"/>
          <w:wAfter w:w="18" w:type="dxa"/>
        </w:trPr>
        <w:tc>
          <w:tcPr>
            <w:tcW w:w="2330" w:type="dxa"/>
            <w:tcBorders>
              <w:top w:val="single" w:sz="4" w:space="0" w:color="000000"/>
              <w:left w:val="single" w:sz="4" w:space="0" w:color="000000"/>
              <w:bottom w:val="single" w:sz="4" w:space="0" w:color="000000"/>
              <w:right w:val="single" w:sz="4" w:space="0" w:color="000000"/>
            </w:tcBorders>
          </w:tcPr>
          <w:p w14:paraId="0F4C40F1" w14:textId="77777777" w:rsidR="00920D8B" w:rsidRPr="00B76BF1" w:rsidRDefault="00920D8B" w:rsidP="004D3A02">
            <w:pPr>
              <w:rPr>
                <w:rFonts w:ascii="Arial Narrow" w:eastAsia="Arial Narrow" w:hAnsi="Arial Narrow" w:cs="Arial Narrow"/>
                <w:b/>
                <w:lang w:val="en-GB"/>
              </w:rPr>
            </w:pPr>
            <w:r w:rsidRPr="00B76BF1">
              <w:rPr>
                <w:rFonts w:ascii="Arial Narrow" w:eastAsia="Arial Narrow" w:hAnsi="Arial Narrow" w:cs="Arial Narrow"/>
                <w:b/>
                <w:lang w:val="en-GB"/>
              </w:rPr>
              <w:lastRenderedPageBreak/>
              <w:t>Performance indicator 2:</w:t>
            </w:r>
          </w:p>
          <w:p w14:paraId="7B6407BB" w14:textId="77777777" w:rsidR="00920D8B" w:rsidRPr="00B76BF1" w:rsidRDefault="00920D8B" w:rsidP="004D3A02">
            <w:pPr>
              <w:rPr>
                <w:rFonts w:ascii="Arial Narrow" w:hAnsi="Arial Narrow" w:cs="Arial"/>
                <w:lang w:val="en-GB"/>
              </w:rPr>
            </w:pPr>
            <w:r w:rsidRPr="00B76BF1">
              <w:rPr>
                <w:rFonts w:ascii="Arial Narrow" w:hAnsi="Arial Narrow" w:cs="Arial"/>
                <w:lang w:val="en-GB"/>
              </w:rPr>
              <w:t>Increase of budget allocations for supporting the development of women’s entrepreneurship, through the call for co-financing projects of importance for the development of creative industries.</w:t>
            </w:r>
          </w:p>
          <w:p w14:paraId="0282FFFC" w14:textId="253221ED" w:rsidR="00920D8B" w:rsidRPr="00B76BF1" w:rsidRDefault="00920D8B" w:rsidP="004D3A02">
            <w:pPr>
              <w:rPr>
                <w:rFonts w:ascii="Arial Narrow" w:eastAsia="Arial Narrow" w:hAnsi="Arial Narrow" w:cs="Arial Narrow"/>
                <w:lang w:val="en-GB"/>
              </w:rPr>
            </w:pPr>
          </w:p>
        </w:tc>
        <w:tc>
          <w:tcPr>
            <w:tcW w:w="3794" w:type="dxa"/>
            <w:gridSpan w:val="2"/>
            <w:tcBorders>
              <w:top w:val="single" w:sz="4" w:space="0" w:color="000000"/>
              <w:left w:val="single" w:sz="4" w:space="0" w:color="000000"/>
              <w:bottom w:val="single" w:sz="4" w:space="0" w:color="000000"/>
              <w:right w:val="single" w:sz="4" w:space="0" w:color="000000"/>
            </w:tcBorders>
          </w:tcPr>
          <w:p w14:paraId="0515CC15" w14:textId="77777777" w:rsidR="00920D8B" w:rsidRPr="00B76BF1" w:rsidRDefault="00920D8B" w:rsidP="00920D8B">
            <w:pPr>
              <w:jc w:val="center"/>
              <w:rPr>
                <w:rFonts w:ascii="Arial Narrow" w:eastAsia="Arial Narrow" w:hAnsi="Arial Narrow" w:cs="Arial Narrow"/>
                <w:b/>
                <w:lang w:val="en-GB"/>
              </w:rPr>
            </w:pPr>
            <w:r w:rsidRPr="00B76BF1">
              <w:rPr>
                <w:rFonts w:ascii="Arial Narrow" w:eastAsia="Arial Narrow" w:hAnsi="Arial Narrow" w:cs="Arial Narrow"/>
                <w:b/>
                <w:lang w:val="en-GB"/>
              </w:rPr>
              <w:t>Baseline value 2025</w:t>
            </w:r>
          </w:p>
          <w:p w14:paraId="3042EF56" w14:textId="3AB33471" w:rsidR="00920D8B" w:rsidRPr="00B76BF1" w:rsidRDefault="00920D8B" w:rsidP="00920D8B">
            <w:pPr>
              <w:jc w:val="center"/>
              <w:rPr>
                <w:rFonts w:ascii="Arial Narrow" w:hAnsi="Arial Narrow" w:cs="Arial"/>
                <w:lang w:val="en-GB"/>
              </w:rPr>
            </w:pPr>
            <w:r w:rsidRPr="00B76BF1">
              <w:rPr>
                <w:rFonts w:ascii="Arial Narrow" w:hAnsi="Arial Narrow" w:cs="Arial"/>
                <w:lang w:val="en-GB"/>
              </w:rPr>
              <w:t xml:space="preserve">The current amount of budget support for the development of women’s entrepreneurship, through the call for co-financing projects of importance for the development of creative industries, amounts to </w:t>
            </w:r>
            <w:r w:rsidR="00DB54FE">
              <w:rPr>
                <w:rFonts w:ascii="Arial Narrow" w:hAnsi="Arial Narrow" w:cs="Arial"/>
                <w:lang w:val="en-GB"/>
              </w:rPr>
              <w:t>€</w:t>
            </w:r>
            <w:r w:rsidRPr="00B76BF1">
              <w:rPr>
                <w:rFonts w:ascii="Arial Narrow" w:hAnsi="Arial Narrow" w:cs="Arial"/>
                <w:lang w:val="en-GB"/>
              </w:rPr>
              <w:t>150,000 annually.</w:t>
            </w:r>
          </w:p>
          <w:p w14:paraId="0282FFFE" w14:textId="47899B40" w:rsidR="00920D8B" w:rsidRPr="00B76BF1" w:rsidRDefault="00920D8B" w:rsidP="00920D8B">
            <w:pPr>
              <w:jc w:val="center"/>
              <w:rPr>
                <w:rFonts w:ascii="Arial Narrow" w:eastAsia="Arial Narrow" w:hAnsi="Arial Narrow" w:cs="Arial Narrow"/>
                <w:lang w:val="en-GB"/>
              </w:rPr>
            </w:pPr>
          </w:p>
        </w:tc>
        <w:tc>
          <w:tcPr>
            <w:tcW w:w="3488" w:type="dxa"/>
            <w:gridSpan w:val="2"/>
            <w:tcBorders>
              <w:top w:val="single" w:sz="4" w:space="0" w:color="000000"/>
              <w:left w:val="single" w:sz="4" w:space="0" w:color="000000"/>
              <w:bottom w:val="single" w:sz="4" w:space="0" w:color="000000"/>
              <w:right w:val="single" w:sz="4" w:space="0" w:color="000000"/>
            </w:tcBorders>
          </w:tcPr>
          <w:p w14:paraId="6453147D" w14:textId="77777777" w:rsidR="00920D8B" w:rsidRPr="00B76BF1" w:rsidRDefault="00920D8B" w:rsidP="00920D8B">
            <w:pPr>
              <w:jc w:val="center"/>
              <w:rPr>
                <w:rFonts w:ascii="Arial Narrow" w:eastAsia="Arial Narrow" w:hAnsi="Arial Narrow" w:cs="Arial Narrow"/>
                <w:b/>
                <w:lang w:val="en-GB"/>
              </w:rPr>
            </w:pPr>
            <w:r w:rsidRPr="00B76BF1">
              <w:rPr>
                <w:rFonts w:ascii="Arial Narrow" w:eastAsia="Arial Narrow" w:hAnsi="Arial Narrow" w:cs="Arial Narrow"/>
                <w:b/>
                <w:lang w:val="en-GB"/>
              </w:rPr>
              <w:t>Mid-term value 2027</w:t>
            </w:r>
          </w:p>
          <w:p w14:paraId="6245FD83" w14:textId="77777777" w:rsidR="00920D8B" w:rsidRPr="00B76BF1" w:rsidRDefault="00920D8B" w:rsidP="00920D8B">
            <w:pPr>
              <w:jc w:val="center"/>
              <w:rPr>
                <w:rFonts w:ascii="Arial Narrow" w:hAnsi="Arial Narrow" w:cs="Arial"/>
                <w:lang w:val="en-GB"/>
              </w:rPr>
            </w:pPr>
            <w:r w:rsidRPr="00B76BF1">
              <w:rPr>
                <w:rFonts w:ascii="Arial Narrow" w:hAnsi="Arial Narrow" w:cs="Arial"/>
                <w:lang w:val="en-GB"/>
              </w:rPr>
              <w:t>The budget support for the development of women’s entrepreneurship, through the call for co-financing projects of importance for the development of creative industries, will be increased by 20%.</w:t>
            </w:r>
          </w:p>
          <w:p w14:paraId="02830000" w14:textId="12E48871" w:rsidR="00920D8B" w:rsidRPr="00B76BF1" w:rsidRDefault="00920D8B" w:rsidP="00920D8B">
            <w:pPr>
              <w:jc w:val="center"/>
              <w:rPr>
                <w:rFonts w:ascii="Arial Narrow" w:eastAsia="Arial Narrow" w:hAnsi="Arial Narrow" w:cs="Arial Narrow"/>
                <w:lang w:val="en-GB"/>
              </w:rPr>
            </w:pPr>
          </w:p>
        </w:tc>
        <w:tc>
          <w:tcPr>
            <w:tcW w:w="3424" w:type="dxa"/>
            <w:gridSpan w:val="2"/>
            <w:tcBorders>
              <w:top w:val="single" w:sz="4" w:space="0" w:color="000000"/>
              <w:left w:val="single" w:sz="4" w:space="0" w:color="000000"/>
              <w:bottom w:val="single" w:sz="4" w:space="0" w:color="000000"/>
              <w:right w:val="single" w:sz="4" w:space="0" w:color="000000"/>
            </w:tcBorders>
          </w:tcPr>
          <w:p w14:paraId="63F09334" w14:textId="77777777" w:rsidR="00920D8B" w:rsidRPr="00B76BF1" w:rsidRDefault="00920D8B" w:rsidP="00920D8B">
            <w:pPr>
              <w:jc w:val="center"/>
              <w:rPr>
                <w:rFonts w:ascii="Arial Narrow" w:eastAsia="Arial Narrow" w:hAnsi="Arial Narrow" w:cs="Arial Narrow"/>
                <w:b/>
                <w:lang w:val="en-GB"/>
              </w:rPr>
            </w:pPr>
            <w:r w:rsidRPr="00B76BF1">
              <w:rPr>
                <w:rFonts w:ascii="Arial Narrow" w:eastAsia="Arial Narrow" w:hAnsi="Arial Narrow" w:cs="Arial Narrow"/>
                <w:b/>
                <w:lang w:val="en-GB"/>
              </w:rPr>
              <w:t>Target value 2029</w:t>
            </w:r>
          </w:p>
          <w:p w14:paraId="1F4C1BFE" w14:textId="77777777" w:rsidR="00920D8B" w:rsidRPr="00B76BF1" w:rsidRDefault="00920D8B" w:rsidP="00920D8B">
            <w:pPr>
              <w:jc w:val="center"/>
              <w:rPr>
                <w:rFonts w:ascii="Arial Narrow" w:hAnsi="Arial Narrow" w:cs="Arial"/>
                <w:lang w:val="en-GB"/>
              </w:rPr>
            </w:pPr>
            <w:r w:rsidRPr="00B76BF1">
              <w:rPr>
                <w:rFonts w:ascii="Arial Narrow" w:hAnsi="Arial Narrow" w:cs="Arial"/>
                <w:lang w:val="en-GB"/>
              </w:rPr>
              <w:t>By the end of 2029, the amount of budget support for the development of women’s entrepreneurship, through the call for co-financing projects of importance for the development of creative industries, will be increased by 40%.</w:t>
            </w:r>
          </w:p>
          <w:p w14:paraId="02830002" w14:textId="321B7F54" w:rsidR="00920D8B" w:rsidRPr="00B76BF1" w:rsidRDefault="00920D8B" w:rsidP="00920D8B">
            <w:pPr>
              <w:jc w:val="center"/>
              <w:rPr>
                <w:rFonts w:ascii="Arial Narrow" w:eastAsia="Arial Narrow" w:hAnsi="Arial Narrow" w:cs="Arial Narrow"/>
                <w:lang w:val="en-GB"/>
              </w:rPr>
            </w:pPr>
          </w:p>
        </w:tc>
      </w:tr>
      <w:tr w:rsidR="00E370A6" w:rsidRPr="00B76BF1" w14:paraId="0283000B" w14:textId="77777777" w:rsidTr="008240DF">
        <w:tc>
          <w:tcPr>
            <w:tcW w:w="2330" w:type="dxa"/>
            <w:tcBorders>
              <w:top w:val="single" w:sz="4" w:space="0" w:color="000000"/>
              <w:left w:val="single" w:sz="4" w:space="0" w:color="000000"/>
              <w:bottom w:val="single" w:sz="4" w:space="0" w:color="000000"/>
              <w:right w:val="single" w:sz="4" w:space="0" w:color="000000"/>
            </w:tcBorders>
          </w:tcPr>
          <w:p w14:paraId="02830004" w14:textId="53EFB025" w:rsidR="00E370A6" w:rsidRPr="00B76BF1" w:rsidRDefault="00E370A6" w:rsidP="00E370A6">
            <w:pPr>
              <w:rPr>
                <w:rFonts w:ascii="Arial Narrow" w:eastAsia="Arial Narrow" w:hAnsi="Arial Narrow" w:cs="Arial Narrow"/>
                <w:b/>
                <w:lang w:val="en-GB"/>
              </w:rPr>
            </w:pPr>
            <w:r w:rsidRPr="00B76BF1">
              <w:rPr>
                <w:rFonts w:ascii="Arial Narrow" w:eastAsia="Arial Narrow" w:hAnsi="Arial Narrow" w:cs="Arial Narrow"/>
                <w:b/>
                <w:lang w:val="en-GB"/>
              </w:rPr>
              <w:t>Activities</w:t>
            </w:r>
          </w:p>
        </w:tc>
        <w:tc>
          <w:tcPr>
            <w:tcW w:w="2006" w:type="dxa"/>
            <w:tcBorders>
              <w:top w:val="single" w:sz="4" w:space="0" w:color="000000"/>
              <w:left w:val="single" w:sz="4" w:space="0" w:color="000000"/>
              <w:bottom w:val="single" w:sz="4" w:space="0" w:color="000000"/>
              <w:right w:val="single" w:sz="4" w:space="0" w:color="000000"/>
            </w:tcBorders>
          </w:tcPr>
          <w:p w14:paraId="02830005" w14:textId="58EC9A93" w:rsidR="00E370A6" w:rsidRPr="00B76BF1" w:rsidRDefault="00E370A6" w:rsidP="00E370A6">
            <w:pPr>
              <w:rPr>
                <w:rFonts w:ascii="Arial Narrow" w:eastAsia="Arial Narrow" w:hAnsi="Arial Narrow" w:cs="Arial Narrow"/>
                <w:b/>
                <w:lang w:val="en-GB"/>
              </w:rPr>
            </w:pPr>
            <w:r w:rsidRPr="00B76BF1">
              <w:rPr>
                <w:rFonts w:ascii="Arial Narrow" w:eastAsia="Arial Narrow" w:hAnsi="Arial Narrow" w:cs="Arial Narrow"/>
                <w:b/>
                <w:lang w:val="en-GB"/>
              </w:rPr>
              <w:t>Result indicator</w:t>
            </w:r>
          </w:p>
        </w:tc>
        <w:tc>
          <w:tcPr>
            <w:tcW w:w="1788" w:type="dxa"/>
            <w:tcBorders>
              <w:top w:val="single" w:sz="4" w:space="0" w:color="000000"/>
              <w:left w:val="single" w:sz="4" w:space="0" w:color="000000"/>
              <w:bottom w:val="single" w:sz="4" w:space="0" w:color="000000"/>
              <w:right w:val="single" w:sz="4" w:space="0" w:color="000000"/>
            </w:tcBorders>
          </w:tcPr>
          <w:p w14:paraId="02830006" w14:textId="4AAF4806" w:rsidR="00E370A6" w:rsidRPr="00B76BF1" w:rsidRDefault="00E370A6" w:rsidP="00E370A6">
            <w:pPr>
              <w:rPr>
                <w:rFonts w:ascii="Arial Narrow" w:eastAsia="Arial Narrow" w:hAnsi="Arial Narrow" w:cs="Arial Narrow"/>
                <w:b/>
                <w:lang w:val="en-GB"/>
              </w:rPr>
            </w:pPr>
            <w:r w:rsidRPr="00B76BF1">
              <w:rPr>
                <w:rFonts w:ascii="Arial Narrow" w:eastAsia="Arial Narrow" w:hAnsi="Arial Narrow" w:cs="Arial Narrow"/>
                <w:b/>
                <w:lang w:val="en-GB"/>
              </w:rPr>
              <w:t>Responsible institution and partners</w:t>
            </w:r>
          </w:p>
        </w:tc>
        <w:tc>
          <w:tcPr>
            <w:tcW w:w="1793" w:type="dxa"/>
            <w:tcBorders>
              <w:top w:val="single" w:sz="4" w:space="0" w:color="000000"/>
              <w:left w:val="single" w:sz="4" w:space="0" w:color="000000"/>
              <w:bottom w:val="single" w:sz="4" w:space="0" w:color="000000"/>
              <w:right w:val="single" w:sz="4" w:space="0" w:color="000000"/>
            </w:tcBorders>
          </w:tcPr>
          <w:p w14:paraId="02830007" w14:textId="02B52DF5" w:rsidR="00E370A6" w:rsidRPr="00B76BF1" w:rsidRDefault="00E370A6" w:rsidP="00E370A6">
            <w:pPr>
              <w:rPr>
                <w:rFonts w:ascii="Arial Narrow" w:eastAsia="Arial Narrow" w:hAnsi="Arial Narrow" w:cs="Arial Narrow"/>
                <w:b/>
                <w:lang w:val="en-GB"/>
              </w:rPr>
            </w:pPr>
            <w:r w:rsidRPr="00B76BF1">
              <w:rPr>
                <w:rFonts w:ascii="Arial Narrow" w:eastAsia="Arial Narrow" w:hAnsi="Arial Narrow" w:cs="Arial Narrow"/>
                <w:b/>
                <w:lang w:val="en-GB"/>
              </w:rPr>
              <w:t>Implementation start date</w:t>
            </w:r>
          </w:p>
        </w:tc>
        <w:tc>
          <w:tcPr>
            <w:tcW w:w="1695" w:type="dxa"/>
            <w:tcBorders>
              <w:top w:val="single" w:sz="4" w:space="0" w:color="000000"/>
              <w:left w:val="single" w:sz="4" w:space="0" w:color="000000"/>
              <w:bottom w:val="single" w:sz="4" w:space="0" w:color="000000"/>
              <w:right w:val="single" w:sz="4" w:space="0" w:color="000000"/>
            </w:tcBorders>
          </w:tcPr>
          <w:p w14:paraId="02830008" w14:textId="4905A350" w:rsidR="00E370A6" w:rsidRPr="00B76BF1" w:rsidRDefault="00E370A6" w:rsidP="00E370A6">
            <w:pPr>
              <w:rPr>
                <w:rFonts w:ascii="Arial Narrow" w:eastAsia="Arial Narrow" w:hAnsi="Arial Narrow" w:cs="Arial Narrow"/>
                <w:b/>
                <w:lang w:val="en-GB"/>
              </w:rPr>
            </w:pPr>
            <w:r w:rsidRPr="00B76BF1">
              <w:rPr>
                <w:rFonts w:ascii="Arial Narrow" w:eastAsia="Arial Narrow" w:hAnsi="Arial Narrow" w:cs="Arial Narrow"/>
                <w:b/>
                <w:lang w:val="en-GB"/>
              </w:rPr>
              <w:t>Implementation end date</w:t>
            </w:r>
          </w:p>
        </w:tc>
        <w:tc>
          <w:tcPr>
            <w:tcW w:w="1451" w:type="dxa"/>
            <w:tcBorders>
              <w:top w:val="single" w:sz="4" w:space="0" w:color="000000"/>
              <w:left w:val="single" w:sz="4" w:space="0" w:color="000000"/>
              <w:bottom w:val="single" w:sz="4" w:space="0" w:color="000000"/>
              <w:right w:val="single" w:sz="4" w:space="0" w:color="000000"/>
            </w:tcBorders>
          </w:tcPr>
          <w:p w14:paraId="02830009" w14:textId="4744A0E9" w:rsidR="00E370A6" w:rsidRPr="00B76BF1" w:rsidRDefault="00E370A6" w:rsidP="00E370A6">
            <w:pPr>
              <w:rPr>
                <w:rFonts w:ascii="Arial Narrow" w:eastAsia="Arial Narrow" w:hAnsi="Arial Narrow" w:cs="Arial Narrow"/>
                <w:b/>
                <w:lang w:val="en-GB"/>
              </w:rPr>
            </w:pPr>
            <w:r w:rsidRPr="00B76BF1">
              <w:rPr>
                <w:rFonts w:ascii="Arial Narrow" w:eastAsia="Arial Narrow" w:hAnsi="Arial Narrow" w:cs="Arial Narrow"/>
                <w:b/>
                <w:lang w:val="en-GB"/>
              </w:rPr>
              <w:t>Necessary funds</w:t>
            </w:r>
          </w:p>
        </w:tc>
        <w:tc>
          <w:tcPr>
            <w:tcW w:w="1991" w:type="dxa"/>
            <w:gridSpan w:val="2"/>
            <w:tcBorders>
              <w:top w:val="single" w:sz="4" w:space="0" w:color="000000"/>
              <w:left w:val="single" w:sz="4" w:space="0" w:color="000000"/>
              <w:bottom w:val="single" w:sz="4" w:space="0" w:color="000000"/>
              <w:right w:val="single" w:sz="4" w:space="0" w:color="000000"/>
            </w:tcBorders>
          </w:tcPr>
          <w:p w14:paraId="0283000A" w14:textId="61AA2A2A" w:rsidR="00E370A6" w:rsidRPr="00B76BF1" w:rsidRDefault="00E370A6" w:rsidP="00E370A6">
            <w:pPr>
              <w:rPr>
                <w:rFonts w:ascii="Arial Narrow" w:eastAsia="Arial Narrow" w:hAnsi="Arial Narrow" w:cs="Arial Narrow"/>
                <w:b/>
                <w:lang w:val="en-GB"/>
              </w:rPr>
            </w:pPr>
            <w:r w:rsidRPr="00B76BF1">
              <w:rPr>
                <w:rFonts w:ascii="Arial Narrow" w:eastAsia="Arial Narrow" w:hAnsi="Arial Narrow" w:cs="Arial Narrow"/>
                <w:b/>
                <w:lang w:val="en-GB"/>
              </w:rPr>
              <w:t>Funding source</w:t>
            </w:r>
          </w:p>
        </w:tc>
      </w:tr>
      <w:tr w:rsidR="008240DF" w:rsidRPr="00B76BF1" w14:paraId="02830013" w14:textId="77777777" w:rsidTr="008240DF">
        <w:tc>
          <w:tcPr>
            <w:tcW w:w="2330" w:type="dxa"/>
            <w:tcBorders>
              <w:top w:val="single" w:sz="4" w:space="0" w:color="000000"/>
              <w:left w:val="single" w:sz="4" w:space="0" w:color="000000"/>
              <w:bottom w:val="single" w:sz="4" w:space="0" w:color="000000"/>
              <w:right w:val="single" w:sz="4" w:space="0" w:color="000000"/>
            </w:tcBorders>
          </w:tcPr>
          <w:p w14:paraId="0283000C" w14:textId="634F5200" w:rsidR="008240DF" w:rsidRPr="00B76BF1" w:rsidRDefault="008240DF" w:rsidP="008240DF">
            <w:pPr>
              <w:rPr>
                <w:rFonts w:ascii="Arial Narrow" w:eastAsia="Arial Narrow" w:hAnsi="Arial Narrow" w:cs="Arial Narrow"/>
                <w:b/>
                <w:lang w:val="en-GB"/>
              </w:rPr>
            </w:pPr>
            <w:r w:rsidRPr="00B76BF1">
              <w:rPr>
                <w:rFonts w:ascii="Arial Narrow" w:hAnsi="Arial Narrow"/>
                <w:lang w:val="en-GB"/>
              </w:rPr>
              <w:t xml:space="preserve">7.1 Gender mainstream the </w:t>
            </w:r>
            <w:r w:rsidR="00C314B3" w:rsidRPr="00B76BF1">
              <w:rPr>
                <w:rFonts w:ascii="Arial Narrow" w:hAnsi="Arial Narrow"/>
                <w:lang w:val="en-GB"/>
              </w:rPr>
              <w:t>programmes</w:t>
            </w:r>
            <w:r w:rsidRPr="00B76BF1">
              <w:rPr>
                <w:rFonts w:ascii="Arial Narrow" w:hAnsi="Arial Narrow"/>
                <w:lang w:val="en-GB"/>
              </w:rPr>
              <w:t xml:space="preserve"> of the Montenegrin National Theatre</w:t>
            </w:r>
          </w:p>
        </w:tc>
        <w:tc>
          <w:tcPr>
            <w:tcW w:w="2006" w:type="dxa"/>
            <w:tcBorders>
              <w:top w:val="single" w:sz="4" w:space="0" w:color="000000"/>
              <w:left w:val="single" w:sz="4" w:space="0" w:color="000000"/>
              <w:bottom w:val="single" w:sz="4" w:space="0" w:color="000000"/>
              <w:right w:val="single" w:sz="4" w:space="0" w:color="000000"/>
            </w:tcBorders>
          </w:tcPr>
          <w:p w14:paraId="0283000D" w14:textId="0EFEB3D9" w:rsidR="008240DF" w:rsidRPr="00B76BF1" w:rsidRDefault="00C314B3" w:rsidP="008240DF">
            <w:pPr>
              <w:rPr>
                <w:rFonts w:ascii="Arial Narrow" w:eastAsia="Arial Narrow" w:hAnsi="Arial Narrow" w:cs="Arial Narrow"/>
                <w:lang w:val="en-GB"/>
              </w:rPr>
            </w:pPr>
            <w:r w:rsidRPr="00B76BF1">
              <w:rPr>
                <w:rFonts w:ascii="Arial Narrow" w:hAnsi="Arial Narrow"/>
                <w:lang w:val="en-GB"/>
              </w:rPr>
              <w:t>Programmes</w:t>
            </w:r>
            <w:r w:rsidR="008240DF" w:rsidRPr="00B76BF1">
              <w:rPr>
                <w:rFonts w:ascii="Arial Narrow" w:hAnsi="Arial Narrow"/>
                <w:lang w:val="en-GB"/>
              </w:rPr>
              <w:t xml:space="preserve"> of the Montenegrin National Theatre gender mainstreamed.</w:t>
            </w:r>
          </w:p>
        </w:tc>
        <w:tc>
          <w:tcPr>
            <w:tcW w:w="1788" w:type="dxa"/>
            <w:tcBorders>
              <w:top w:val="single" w:sz="4" w:space="0" w:color="000000"/>
              <w:left w:val="single" w:sz="4" w:space="0" w:color="000000"/>
              <w:bottom w:val="single" w:sz="4" w:space="0" w:color="000000"/>
              <w:right w:val="single" w:sz="4" w:space="0" w:color="000000"/>
            </w:tcBorders>
          </w:tcPr>
          <w:p w14:paraId="0283000E" w14:textId="0CF859D0" w:rsidR="008240DF" w:rsidRPr="00B76BF1" w:rsidRDefault="008240DF" w:rsidP="008240DF">
            <w:pPr>
              <w:rPr>
                <w:rFonts w:ascii="Arial Narrow" w:eastAsia="Arial Narrow" w:hAnsi="Arial Narrow" w:cs="Arial Narrow"/>
                <w:lang w:val="en-GB"/>
              </w:rPr>
            </w:pPr>
            <w:r w:rsidRPr="00B76BF1">
              <w:rPr>
                <w:rFonts w:ascii="Arial Narrow" w:eastAsia="Arial Narrow" w:hAnsi="Arial Narrow" w:cs="Arial Narrow"/>
                <w:lang w:val="en-GB"/>
              </w:rPr>
              <w:t>Montenegrin National Theatre</w:t>
            </w:r>
          </w:p>
        </w:tc>
        <w:tc>
          <w:tcPr>
            <w:tcW w:w="1793" w:type="dxa"/>
            <w:tcBorders>
              <w:top w:val="single" w:sz="4" w:space="0" w:color="000000"/>
              <w:left w:val="single" w:sz="4" w:space="0" w:color="000000"/>
              <w:bottom w:val="single" w:sz="4" w:space="0" w:color="000000"/>
              <w:right w:val="single" w:sz="4" w:space="0" w:color="000000"/>
            </w:tcBorders>
          </w:tcPr>
          <w:p w14:paraId="0283000F" w14:textId="58751C0E" w:rsidR="008240DF" w:rsidRPr="00B76BF1" w:rsidRDefault="008240DF" w:rsidP="008240DF">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95" w:type="dxa"/>
            <w:tcBorders>
              <w:top w:val="single" w:sz="4" w:space="0" w:color="000000"/>
              <w:left w:val="single" w:sz="4" w:space="0" w:color="000000"/>
              <w:bottom w:val="single" w:sz="4" w:space="0" w:color="000000"/>
              <w:right w:val="single" w:sz="4" w:space="0" w:color="000000"/>
            </w:tcBorders>
          </w:tcPr>
          <w:p w14:paraId="02830010" w14:textId="2927B85C" w:rsidR="008240DF" w:rsidRPr="00B76BF1" w:rsidRDefault="008240DF" w:rsidP="008240DF">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51" w:type="dxa"/>
            <w:tcBorders>
              <w:top w:val="single" w:sz="4" w:space="0" w:color="000000"/>
              <w:left w:val="single" w:sz="4" w:space="0" w:color="000000"/>
              <w:bottom w:val="single" w:sz="4" w:space="0" w:color="000000"/>
              <w:right w:val="single" w:sz="4" w:space="0" w:color="000000"/>
            </w:tcBorders>
          </w:tcPr>
          <w:p w14:paraId="02830011" w14:textId="29EF1002" w:rsidR="008240DF" w:rsidRPr="00B76BF1" w:rsidRDefault="0056568C" w:rsidP="008240DF">
            <w:pPr>
              <w:rPr>
                <w:rFonts w:ascii="Arial Narrow" w:eastAsia="Arial Narrow" w:hAnsi="Arial Narrow" w:cs="Arial Narrow"/>
                <w:lang w:val="en-GB"/>
              </w:rPr>
            </w:pPr>
            <w:r w:rsidRPr="00B76BF1">
              <w:rPr>
                <w:rFonts w:ascii="Arial Narrow" w:eastAsia="Arial Narrow" w:hAnsi="Arial Narrow" w:cs="Arial Narrow"/>
                <w:lang w:val="en-GB"/>
              </w:rPr>
              <w:t>€</w:t>
            </w:r>
            <w:r w:rsidR="008240DF" w:rsidRPr="00B76BF1">
              <w:rPr>
                <w:rFonts w:ascii="Arial Narrow" w:eastAsia="Arial Narrow" w:hAnsi="Arial Narrow" w:cs="Arial Narrow"/>
                <w:lang w:val="en-GB"/>
              </w:rPr>
              <w:t>27</w:t>
            </w:r>
            <w:r w:rsidR="00046250" w:rsidRPr="00B76BF1">
              <w:rPr>
                <w:rFonts w:ascii="Arial Narrow" w:eastAsia="Arial Narrow" w:hAnsi="Arial Narrow" w:cs="Arial Narrow"/>
                <w:lang w:val="en-GB"/>
              </w:rPr>
              <w:t>,</w:t>
            </w:r>
            <w:r w:rsidR="008240DF" w:rsidRPr="00B76BF1">
              <w:rPr>
                <w:rFonts w:ascii="Arial Narrow" w:eastAsia="Arial Narrow" w:hAnsi="Arial Narrow" w:cs="Arial Narrow"/>
                <w:lang w:val="en-GB"/>
              </w:rPr>
              <w:t xml:space="preserve">500 </w:t>
            </w:r>
          </w:p>
        </w:tc>
        <w:tc>
          <w:tcPr>
            <w:tcW w:w="1991" w:type="dxa"/>
            <w:gridSpan w:val="2"/>
            <w:tcBorders>
              <w:top w:val="single" w:sz="4" w:space="0" w:color="000000"/>
              <w:left w:val="single" w:sz="4" w:space="0" w:color="000000"/>
              <w:bottom w:val="single" w:sz="4" w:space="0" w:color="000000"/>
              <w:right w:val="single" w:sz="4" w:space="0" w:color="000000"/>
            </w:tcBorders>
          </w:tcPr>
          <w:p w14:paraId="02830012" w14:textId="6C1EBD10" w:rsidR="008240DF" w:rsidRPr="00B76BF1" w:rsidRDefault="008240DF" w:rsidP="008240DF">
            <w:pPr>
              <w:rPr>
                <w:rFonts w:ascii="Arial Narrow" w:eastAsia="Arial Narrow" w:hAnsi="Arial Narrow" w:cs="Arial Narrow"/>
                <w:lang w:val="en-GB"/>
              </w:rPr>
            </w:pPr>
            <w:r w:rsidRPr="00B76BF1">
              <w:rPr>
                <w:rFonts w:ascii="Arial Narrow" w:eastAsia="Arial Narrow" w:hAnsi="Arial Narrow" w:cs="Arial Narrow"/>
                <w:lang w:val="en-GB"/>
              </w:rPr>
              <w:t>State budget Montenegrin National Theatre</w:t>
            </w:r>
          </w:p>
        </w:tc>
      </w:tr>
      <w:tr w:rsidR="008240DF" w:rsidRPr="00B76BF1" w14:paraId="0283001C" w14:textId="77777777" w:rsidTr="008240DF">
        <w:tc>
          <w:tcPr>
            <w:tcW w:w="2330" w:type="dxa"/>
            <w:tcBorders>
              <w:top w:val="single" w:sz="4" w:space="0" w:color="000000"/>
              <w:left w:val="single" w:sz="4" w:space="0" w:color="000000"/>
              <w:bottom w:val="single" w:sz="4" w:space="0" w:color="000000"/>
              <w:right w:val="single" w:sz="4" w:space="0" w:color="000000"/>
            </w:tcBorders>
          </w:tcPr>
          <w:p w14:paraId="02830015" w14:textId="43090695" w:rsidR="008240DF" w:rsidRPr="00B76BF1" w:rsidRDefault="008240DF" w:rsidP="008240DF">
            <w:pPr>
              <w:rPr>
                <w:rFonts w:ascii="Arial Narrow" w:eastAsia="Arial Narrow" w:hAnsi="Arial Narrow" w:cs="Arial Narrow"/>
                <w:b/>
                <w:lang w:val="en-GB"/>
              </w:rPr>
            </w:pPr>
            <w:r w:rsidRPr="00B76BF1">
              <w:rPr>
                <w:rFonts w:ascii="Arial Narrow" w:hAnsi="Arial Narrow"/>
                <w:lang w:val="en-GB"/>
              </w:rPr>
              <w:t>7.2 Orga</w:t>
            </w:r>
            <w:r w:rsidR="00B76BF1">
              <w:rPr>
                <w:rFonts w:ascii="Arial Narrow" w:hAnsi="Arial Narrow"/>
                <w:lang w:val="en-GB"/>
              </w:rPr>
              <w:t>nise</w:t>
            </w:r>
            <w:r w:rsidRPr="00B76BF1">
              <w:rPr>
                <w:rFonts w:ascii="Arial Narrow" w:hAnsi="Arial Narrow"/>
                <w:lang w:val="en-GB"/>
              </w:rPr>
              <w:t xml:space="preserve"> workshops for journalists on gender equality issues</w:t>
            </w:r>
          </w:p>
        </w:tc>
        <w:tc>
          <w:tcPr>
            <w:tcW w:w="2006" w:type="dxa"/>
            <w:tcBorders>
              <w:top w:val="single" w:sz="4" w:space="0" w:color="000000"/>
              <w:left w:val="single" w:sz="4" w:space="0" w:color="000000"/>
              <w:bottom w:val="single" w:sz="4" w:space="0" w:color="000000"/>
              <w:right w:val="single" w:sz="4" w:space="0" w:color="000000"/>
            </w:tcBorders>
          </w:tcPr>
          <w:p w14:paraId="02830016" w14:textId="75FA0173" w:rsidR="008240DF" w:rsidRPr="00B76BF1" w:rsidRDefault="008240DF" w:rsidP="008240DF">
            <w:pPr>
              <w:rPr>
                <w:rFonts w:ascii="Arial Narrow" w:eastAsia="Arial Narrow" w:hAnsi="Arial Narrow" w:cs="Arial Narrow"/>
                <w:lang w:val="en-GB"/>
              </w:rPr>
            </w:pPr>
            <w:r w:rsidRPr="00B76BF1">
              <w:rPr>
                <w:rFonts w:ascii="Arial Narrow" w:hAnsi="Arial Narrow"/>
                <w:lang w:val="en-GB"/>
              </w:rPr>
              <w:t>Two workshops orga</w:t>
            </w:r>
            <w:r w:rsidR="00B76BF1">
              <w:rPr>
                <w:rFonts w:ascii="Arial Narrow" w:hAnsi="Arial Narrow"/>
                <w:lang w:val="en-GB"/>
              </w:rPr>
              <w:t>nise</w:t>
            </w:r>
            <w:r w:rsidRPr="00B76BF1">
              <w:rPr>
                <w:rFonts w:ascii="Arial Narrow" w:hAnsi="Arial Narrow"/>
                <w:lang w:val="en-GB"/>
              </w:rPr>
              <w:t>d.</w:t>
            </w:r>
          </w:p>
        </w:tc>
        <w:tc>
          <w:tcPr>
            <w:tcW w:w="1788" w:type="dxa"/>
            <w:tcBorders>
              <w:top w:val="single" w:sz="4" w:space="0" w:color="000000"/>
              <w:left w:val="single" w:sz="4" w:space="0" w:color="000000"/>
              <w:bottom w:val="single" w:sz="4" w:space="0" w:color="000000"/>
              <w:right w:val="single" w:sz="4" w:space="0" w:color="000000"/>
            </w:tcBorders>
          </w:tcPr>
          <w:p w14:paraId="02830017" w14:textId="65C5D03B" w:rsidR="008240DF" w:rsidRPr="00B76BF1" w:rsidRDefault="008240DF" w:rsidP="008240DF">
            <w:pPr>
              <w:rPr>
                <w:rFonts w:ascii="Arial Narrow" w:eastAsia="Arial Narrow" w:hAnsi="Arial Narrow" w:cs="Arial Narrow"/>
                <w:lang w:val="en-GB"/>
              </w:rPr>
            </w:pPr>
            <w:r w:rsidRPr="00B76BF1">
              <w:rPr>
                <w:rFonts w:ascii="Arial Narrow" w:eastAsia="Arial Narrow" w:hAnsi="Arial Narrow" w:cs="Arial Narrow"/>
                <w:lang w:val="en-GB"/>
              </w:rPr>
              <w:t>Ministry of Culture and Media</w:t>
            </w:r>
          </w:p>
        </w:tc>
        <w:tc>
          <w:tcPr>
            <w:tcW w:w="1793" w:type="dxa"/>
            <w:tcBorders>
              <w:top w:val="single" w:sz="4" w:space="0" w:color="000000"/>
              <w:left w:val="single" w:sz="4" w:space="0" w:color="000000"/>
              <w:bottom w:val="single" w:sz="4" w:space="0" w:color="000000"/>
              <w:right w:val="single" w:sz="4" w:space="0" w:color="000000"/>
            </w:tcBorders>
          </w:tcPr>
          <w:p w14:paraId="02830018" w14:textId="73781CE7" w:rsidR="008240DF" w:rsidRPr="00B76BF1" w:rsidRDefault="008240DF" w:rsidP="008240DF">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695" w:type="dxa"/>
            <w:tcBorders>
              <w:top w:val="single" w:sz="4" w:space="0" w:color="000000"/>
              <w:left w:val="single" w:sz="4" w:space="0" w:color="000000"/>
              <w:bottom w:val="single" w:sz="4" w:space="0" w:color="000000"/>
              <w:right w:val="single" w:sz="4" w:space="0" w:color="000000"/>
            </w:tcBorders>
          </w:tcPr>
          <w:p w14:paraId="02830019" w14:textId="43312299" w:rsidR="008240DF" w:rsidRPr="00B76BF1" w:rsidRDefault="008240DF" w:rsidP="008240DF">
            <w:pPr>
              <w:rPr>
                <w:rFonts w:ascii="Arial Narrow" w:eastAsia="Arial Narrow" w:hAnsi="Arial Narrow" w:cs="Arial Narrow"/>
                <w:lang w:val="en-GB"/>
              </w:rPr>
            </w:pPr>
            <w:r w:rsidRPr="00B76BF1">
              <w:rPr>
                <w:rFonts w:ascii="Arial Narrow" w:eastAsia="Arial Narrow" w:hAnsi="Arial Narrow" w:cs="Arial Narrow"/>
                <w:lang w:val="en-GB"/>
              </w:rPr>
              <w:t>Q4 2025</w:t>
            </w:r>
          </w:p>
        </w:tc>
        <w:tc>
          <w:tcPr>
            <w:tcW w:w="1451" w:type="dxa"/>
            <w:tcBorders>
              <w:top w:val="single" w:sz="4" w:space="0" w:color="000000"/>
              <w:left w:val="single" w:sz="4" w:space="0" w:color="000000"/>
              <w:bottom w:val="single" w:sz="4" w:space="0" w:color="000000"/>
              <w:right w:val="single" w:sz="4" w:space="0" w:color="000000"/>
            </w:tcBorders>
          </w:tcPr>
          <w:p w14:paraId="0283001A" w14:textId="6720A082" w:rsidR="008240DF" w:rsidRPr="00B76BF1" w:rsidRDefault="008240DF" w:rsidP="008240DF">
            <w:pPr>
              <w:rPr>
                <w:rFonts w:ascii="Arial Narrow" w:eastAsia="Arial Narrow" w:hAnsi="Arial Narrow" w:cs="Arial Narrow"/>
                <w:lang w:val="en-GB"/>
              </w:rPr>
            </w:pPr>
            <w:r w:rsidRPr="00B76BF1">
              <w:rPr>
                <w:rFonts w:ascii="Arial Narrow" w:eastAsia="Arial Narrow" w:hAnsi="Arial Narrow" w:cs="Arial Narrow"/>
                <w:lang w:val="en-GB"/>
              </w:rPr>
              <w:t>Regular funds</w:t>
            </w:r>
          </w:p>
        </w:tc>
        <w:tc>
          <w:tcPr>
            <w:tcW w:w="1991" w:type="dxa"/>
            <w:gridSpan w:val="2"/>
            <w:tcBorders>
              <w:top w:val="single" w:sz="4" w:space="0" w:color="000000"/>
              <w:left w:val="single" w:sz="4" w:space="0" w:color="000000"/>
              <w:bottom w:val="single" w:sz="4" w:space="0" w:color="000000"/>
              <w:right w:val="single" w:sz="4" w:space="0" w:color="000000"/>
            </w:tcBorders>
          </w:tcPr>
          <w:p w14:paraId="0283001B" w14:textId="6FDCD1ED" w:rsidR="008240DF" w:rsidRPr="00B76BF1" w:rsidRDefault="0056568C" w:rsidP="008240DF">
            <w:pPr>
              <w:rPr>
                <w:rFonts w:ascii="Arial Narrow" w:eastAsia="Arial Narrow" w:hAnsi="Arial Narrow" w:cs="Arial Narrow"/>
                <w:sz w:val="16"/>
                <w:szCs w:val="16"/>
                <w:lang w:val="en-GB"/>
              </w:rPr>
            </w:pPr>
            <w:r w:rsidRPr="00B76BF1">
              <w:rPr>
                <w:rFonts w:ascii="Arial Narrow" w:eastAsia="Arial Narrow" w:hAnsi="Arial Narrow" w:cs="Arial Narrow"/>
                <w:lang w:val="en-GB"/>
              </w:rPr>
              <w:t>Budget of the Ministry of Culture and Media</w:t>
            </w:r>
          </w:p>
        </w:tc>
      </w:tr>
      <w:tr w:rsidR="008240DF" w:rsidRPr="00B76BF1" w14:paraId="02830024" w14:textId="77777777" w:rsidTr="008240DF">
        <w:tc>
          <w:tcPr>
            <w:tcW w:w="2330" w:type="dxa"/>
            <w:tcBorders>
              <w:top w:val="single" w:sz="4" w:space="0" w:color="000000"/>
              <w:left w:val="single" w:sz="4" w:space="0" w:color="000000"/>
              <w:bottom w:val="single" w:sz="4" w:space="0" w:color="000000"/>
              <w:right w:val="single" w:sz="4" w:space="0" w:color="000000"/>
            </w:tcBorders>
          </w:tcPr>
          <w:p w14:paraId="0283001D" w14:textId="666D561E" w:rsidR="008240DF" w:rsidRPr="00B76BF1" w:rsidRDefault="008240DF" w:rsidP="008240DF">
            <w:pPr>
              <w:rPr>
                <w:rFonts w:ascii="Arial Narrow" w:eastAsia="Arial Narrow" w:hAnsi="Arial Narrow" w:cs="Arial Narrow"/>
                <w:lang w:val="en-GB"/>
              </w:rPr>
            </w:pPr>
            <w:r w:rsidRPr="00B76BF1">
              <w:rPr>
                <w:rFonts w:ascii="Arial Narrow" w:hAnsi="Arial Narrow"/>
                <w:lang w:val="en-GB"/>
              </w:rPr>
              <w:lastRenderedPageBreak/>
              <w:t>7.3 Orga</w:t>
            </w:r>
            <w:r w:rsidR="00B76BF1">
              <w:rPr>
                <w:rFonts w:ascii="Arial Narrow" w:hAnsi="Arial Narrow"/>
                <w:lang w:val="en-GB"/>
              </w:rPr>
              <w:t>nise</w:t>
            </w:r>
            <w:r w:rsidRPr="00B76BF1">
              <w:rPr>
                <w:rFonts w:ascii="Arial Narrow" w:hAnsi="Arial Narrow"/>
                <w:lang w:val="en-GB"/>
              </w:rPr>
              <w:t xml:space="preserve"> additional workshops for journalists on gender equality issues</w:t>
            </w:r>
          </w:p>
        </w:tc>
        <w:tc>
          <w:tcPr>
            <w:tcW w:w="2006" w:type="dxa"/>
            <w:tcBorders>
              <w:top w:val="single" w:sz="4" w:space="0" w:color="000000"/>
              <w:left w:val="single" w:sz="4" w:space="0" w:color="000000"/>
              <w:bottom w:val="single" w:sz="4" w:space="0" w:color="000000"/>
              <w:right w:val="single" w:sz="4" w:space="0" w:color="000000"/>
            </w:tcBorders>
          </w:tcPr>
          <w:p w14:paraId="0283001E" w14:textId="530A74C0" w:rsidR="008240DF" w:rsidRPr="00B76BF1" w:rsidRDefault="008240DF" w:rsidP="008240DF">
            <w:pPr>
              <w:rPr>
                <w:rFonts w:ascii="Arial Narrow" w:eastAsia="Arial Narrow" w:hAnsi="Arial Narrow" w:cs="Arial Narrow"/>
                <w:lang w:val="en-GB"/>
              </w:rPr>
            </w:pPr>
            <w:r w:rsidRPr="00B76BF1">
              <w:rPr>
                <w:rFonts w:ascii="Arial Narrow" w:hAnsi="Arial Narrow"/>
                <w:lang w:val="en-GB"/>
              </w:rPr>
              <w:t>Two workshops orga</w:t>
            </w:r>
            <w:r w:rsidR="00B76BF1">
              <w:rPr>
                <w:rFonts w:ascii="Arial Narrow" w:hAnsi="Arial Narrow"/>
                <w:lang w:val="en-GB"/>
              </w:rPr>
              <w:t>nise</w:t>
            </w:r>
            <w:r w:rsidRPr="00B76BF1">
              <w:rPr>
                <w:rFonts w:ascii="Arial Narrow" w:hAnsi="Arial Narrow"/>
                <w:lang w:val="en-GB"/>
              </w:rPr>
              <w:t>d.</w:t>
            </w:r>
          </w:p>
        </w:tc>
        <w:tc>
          <w:tcPr>
            <w:tcW w:w="1788" w:type="dxa"/>
            <w:tcBorders>
              <w:top w:val="single" w:sz="4" w:space="0" w:color="000000"/>
              <w:left w:val="single" w:sz="4" w:space="0" w:color="000000"/>
              <w:bottom w:val="single" w:sz="4" w:space="0" w:color="000000"/>
              <w:right w:val="single" w:sz="4" w:space="0" w:color="000000"/>
            </w:tcBorders>
          </w:tcPr>
          <w:p w14:paraId="0283001F" w14:textId="5265EF51" w:rsidR="008240DF" w:rsidRPr="00B76BF1" w:rsidRDefault="008240DF" w:rsidP="008240DF">
            <w:pPr>
              <w:rPr>
                <w:rFonts w:ascii="Arial Narrow" w:eastAsia="Arial Narrow" w:hAnsi="Arial Narrow" w:cs="Arial Narrow"/>
                <w:lang w:val="en-GB"/>
              </w:rPr>
            </w:pPr>
            <w:r w:rsidRPr="00B76BF1">
              <w:rPr>
                <w:rFonts w:ascii="Arial Narrow" w:eastAsia="Arial Narrow" w:hAnsi="Arial Narrow" w:cs="Arial Narrow"/>
                <w:lang w:val="en-GB"/>
              </w:rPr>
              <w:t>Ministry of Culture and Media</w:t>
            </w:r>
          </w:p>
        </w:tc>
        <w:tc>
          <w:tcPr>
            <w:tcW w:w="1793" w:type="dxa"/>
            <w:tcBorders>
              <w:top w:val="single" w:sz="4" w:space="0" w:color="000000"/>
              <w:left w:val="single" w:sz="4" w:space="0" w:color="000000"/>
              <w:bottom w:val="single" w:sz="4" w:space="0" w:color="000000"/>
              <w:right w:val="single" w:sz="4" w:space="0" w:color="000000"/>
            </w:tcBorders>
          </w:tcPr>
          <w:p w14:paraId="02830020" w14:textId="5BFC9C10" w:rsidR="008240DF" w:rsidRPr="00B76BF1" w:rsidRDefault="008240DF" w:rsidP="008240DF">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695" w:type="dxa"/>
            <w:tcBorders>
              <w:top w:val="single" w:sz="4" w:space="0" w:color="000000"/>
              <w:left w:val="single" w:sz="4" w:space="0" w:color="000000"/>
              <w:bottom w:val="single" w:sz="4" w:space="0" w:color="000000"/>
              <w:right w:val="single" w:sz="4" w:space="0" w:color="000000"/>
            </w:tcBorders>
          </w:tcPr>
          <w:p w14:paraId="02830021" w14:textId="513E43D0" w:rsidR="008240DF" w:rsidRPr="00B76BF1" w:rsidRDefault="008240DF" w:rsidP="008240DF">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51" w:type="dxa"/>
            <w:tcBorders>
              <w:top w:val="single" w:sz="4" w:space="0" w:color="000000"/>
              <w:left w:val="single" w:sz="4" w:space="0" w:color="000000"/>
              <w:bottom w:val="single" w:sz="4" w:space="0" w:color="000000"/>
              <w:right w:val="single" w:sz="4" w:space="0" w:color="000000"/>
            </w:tcBorders>
          </w:tcPr>
          <w:p w14:paraId="02830022" w14:textId="360686DA" w:rsidR="008240DF" w:rsidRPr="00B76BF1" w:rsidRDefault="008240DF" w:rsidP="008240DF">
            <w:pPr>
              <w:rPr>
                <w:rFonts w:ascii="Arial Narrow" w:eastAsia="Arial Narrow" w:hAnsi="Arial Narrow" w:cs="Arial Narrow"/>
                <w:lang w:val="en-GB"/>
              </w:rPr>
            </w:pPr>
            <w:r w:rsidRPr="00B76BF1">
              <w:rPr>
                <w:rFonts w:ascii="Arial Narrow" w:eastAsia="Arial Narrow" w:hAnsi="Arial Narrow" w:cs="Arial Narrow"/>
                <w:lang w:val="en-GB"/>
              </w:rPr>
              <w:t>Regular funds</w:t>
            </w:r>
          </w:p>
        </w:tc>
        <w:tc>
          <w:tcPr>
            <w:tcW w:w="1991" w:type="dxa"/>
            <w:gridSpan w:val="2"/>
            <w:tcBorders>
              <w:top w:val="single" w:sz="4" w:space="0" w:color="000000"/>
              <w:left w:val="single" w:sz="4" w:space="0" w:color="000000"/>
              <w:bottom w:val="single" w:sz="4" w:space="0" w:color="000000"/>
              <w:right w:val="single" w:sz="4" w:space="0" w:color="000000"/>
            </w:tcBorders>
          </w:tcPr>
          <w:p w14:paraId="02830023" w14:textId="763D287A" w:rsidR="008240DF" w:rsidRPr="00B76BF1" w:rsidRDefault="0056568C" w:rsidP="008240DF">
            <w:pPr>
              <w:rPr>
                <w:rFonts w:ascii="Arial Narrow" w:eastAsia="Arial Narrow" w:hAnsi="Arial Narrow" w:cs="Arial Narrow"/>
                <w:lang w:val="en-GB"/>
              </w:rPr>
            </w:pPr>
            <w:r w:rsidRPr="00B76BF1">
              <w:rPr>
                <w:rFonts w:ascii="Arial Narrow" w:eastAsia="Arial Narrow" w:hAnsi="Arial Narrow" w:cs="Arial Narrow"/>
                <w:lang w:val="en-GB"/>
              </w:rPr>
              <w:t>Budget of the Ministry of Culture and Media</w:t>
            </w:r>
          </w:p>
        </w:tc>
      </w:tr>
      <w:tr w:rsidR="008240DF" w:rsidRPr="00B76BF1" w14:paraId="0283002C" w14:textId="77777777" w:rsidTr="008240DF">
        <w:tc>
          <w:tcPr>
            <w:tcW w:w="2330" w:type="dxa"/>
            <w:tcBorders>
              <w:top w:val="single" w:sz="4" w:space="0" w:color="000000"/>
              <w:left w:val="single" w:sz="4" w:space="0" w:color="000000"/>
              <w:bottom w:val="single" w:sz="4" w:space="0" w:color="000000"/>
              <w:right w:val="single" w:sz="4" w:space="0" w:color="000000"/>
            </w:tcBorders>
          </w:tcPr>
          <w:p w14:paraId="02830025" w14:textId="3C8B5EE0" w:rsidR="008240DF" w:rsidRPr="00B76BF1" w:rsidRDefault="008240DF" w:rsidP="008240DF">
            <w:pPr>
              <w:rPr>
                <w:rFonts w:ascii="Arial Narrow" w:eastAsia="Arial Narrow" w:hAnsi="Arial Narrow" w:cs="Arial Narrow"/>
                <w:lang w:val="en-GB"/>
              </w:rPr>
            </w:pPr>
            <w:r w:rsidRPr="00B76BF1">
              <w:rPr>
                <w:rFonts w:ascii="Arial Narrow" w:hAnsi="Arial Narrow"/>
                <w:lang w:val="en-GB"/>
              </w:rPr>
              <w:t>7.4 Support women’s entrepreneurship through calls for co-financing projects of importance for the development of creative industries</w:t>
            </w:r>
          </w:p>
        </w:tc>
        <w:tc>
          <w:tcPr>
            <w:tcW w:w="2006" w:type="dxa"/>
            <w:tcBorders>
              <w:top w:val="single" w:sz="4" w:space="0" w:color="000000"/>
              <w:left w:val="single" w:sz="4" w:space="0" w:color="000000"/>
              <w:bottom w:val="single" w:sz="4" w:space="0" w:color="000000"/>
              <w:right w:val="single" w:sz="4" w:space="0" w:color="000000"/>
            </w:tcBorders>
          </w:tcPr>
          <w:p w14:paraId="02830026" w14:textId="6CBB32C4" w:rsidR="008240DF" w:rsidRPr="00B76BF1" w:rsidRDefault="008240DF" w:rsidP="008240DF">
            <w:pPr>
              <w:rPr>
                <w:rFonts w:ascii="Arial Narrow" w:eastAsia="Arial Narrow" w:hAnsi="Arial Narrow" w:cs="Arial Narrow"/>
                <w:lang w:val="en-GB"/>
              </w:rPr>
            </w:pPr>
            <w:r w:rsidRPr="00B76BF1">
              <w:rPr>
                <w:rFonts w:ascii="Arial Narrow" w:hAnsi="Arial Narrow"/>
                <w:lang w:val="en-GB"/>
              </w:rPr>
              <w:t>Projects of 20 women entrepreneurs supported annually (2025–2026).</w:t>
            </w:r>
          </w:p>
        </w:tc>
        <w:tc>
          <w:tcPr>
            <w:tcW w:w="1788" w:type="dxa"/>
            <w:tcBorders>
              <w:top w:val="single" w:sz="4" w:space="0" w:color="000000"/>
              <w:left w:val="single" w:sz="4" w:space="0" w:color="000000"/>
              <w:bottom w:val="single" w:sz="4" w:space="0" w:color="000000"/>
              <w:right w:val="single" w:sz="4" w:space="0" w:color="000000"/>
            </w:tcBorders>
          </w:tcPr>
          <w:p w14:paraId="02830027" w14:textId="45B603F0" w:rsidR="008240DF" w:rsidRPr="00B76BF1" w:rsidRDefault="008240DF" w:rsidP="008240DF">
            <w:pPr>
              <w:rPr>
                <w:rFonts w:ascii="Arial Narrow" w:eastAsia="Arial Narrow" w:hAnsi="Arial Narrow" w:cs="Arial Narrow"/>
                <w:lang w:val="en-GB"/>
              </w:rPr>
            </w:pPr>
            <w:r w:rsidRPr="00B76BF1">
              <w:rPr>
                <w:rFonts w:ascii="Arial Narrow" w:eastAsia="Arial Narrow" w:hAnsi="Arial Narrow" w:cs="Arial Narrow"/>
                <w:lang w:val="en-GB"/>
              </w:rPr>
              <w:t>Ministry of Culture and Media</w:t>
            </w:r>
          </w:p>
        </w:tc>
        <w:tc>
          <w:tcPr>
            <w:tcW w:w="1793" w:type="dxa"/>
            <w:tcBorders>
              <w:top w:val="single" w:sz="4" w:space="0" w:color="000000"/>
              <w:left w:val="single" w:sz="4" w:space="0" w:color="000000"/>
              <w:bottom w:val="single" w:sz="4" w:space="0" w:color="000000"/>
              <w:right w:val="single" w:sz="4" w:space="0" w:color="000000"/>
            </w:tcBorders>
          </w:tcPr>
          <w:p w14:paraId="02830028" w14:textId="2B5FA8E7" w:rsidR="008240DF" w:rsidRPr="00B76BF1" w:rsidRDefault="008240DF" w:rsidP="008240DF">
            <w:pPr>
              <w:rPr>
                <w:rFonts w:ascii="Arial Narrow" w:eastAsia="Arial Narrow" w:hAnsi="Arial Narrow" w:cs="Arial Narrow"/>
                <w:lang w:val="en-GB"/>
              </w:rPr>
            </w:pPr>
            <w:r w:rsidRPr="00B76BF1">
              <w:rPr>
                <w:rFonts w:ascii="Arial Narrow" w:eastAsia="Arial Narrow" w:hAnsi="Arial Narrow" w:cs="Arial Narrow"/>
                <w:lang w:val="en-GB"/>
              </w:rPr>
              <w:t>Q3 2025</w:t>
            </w:r>
          </w:p>
        </w:tc>
        <w:tc>
          <w:tcPr>
            <w:tcW w:w="1695" w:type="dxa"/>
            <w:tcBorders>
              <w:top w:val="single" w:sz="4" w:space="0" w:color="000000"/>
              <w:left w:val="single" w:sz="4" w:space="0" w:color="000000"/>
              <w:bottom w:val="single" w:sz="4" w:space="0" w:color="000000"/>
              <w:right w:val="single" w:sz="4" w:space="0" w:color="000000"/>
            </w:tcBorders>
          </w:tcPr>
          <w:p w14:paraId="02830029" w14:textId="59FEA858" w:rsidR="008240DF" w:rsidRPr="00B76BF1" w:rsidRDefault="008240DF" w:rsidP="008240DF">
            <w:pPr>
              <w:rPr>
                <w:rFonts w:ascii="Arial Narrow" w:eastAsia="Arial Narrow" w:hAnsi="Arial Narrow" w:cs="Arial Narrow"/>
                <w:lang w:val="en-GB"/>
              </w:rPr>
            </w:pPr>
            <w:r w:rsidRPr="00B76BF1">
              <w:rPr>
                <w:rFonts w:ascii="Arial Narrow" w:eastAsia="Arial Narrow" w:hAnsi="Arial Narrow" w:cs="Arial Narrow"/>
                <w:lang w:val="en-GB"/>
              </w:rPr>
              <w:t>Q4 2026</w:t>
            </w:r>
          </w:p>
        </w:tc>
        <w:tc>
          <w:tcPr>
            <w:tcW w:w="1451" w:type="dxa"/>
            <w:tcBorders>
              <w:top w:val="single" w:sz="4" w:space="0" w:color="000000"/>
              <w:left w:val="single" w:sz="4" w:space="0" w:color="000000"/>
              <w:bottom w:val="single" w:sz="4" w:space="0" w:color="000000"/>
              <w:right w:val="single" w:sz="4" w:space="0" w:color="000000"/>
            </w:tcBorders>
          </w:tcPr>
          <w:p w14:paraId="0283002A" w14:textId="5345DC91" w:rsidR="008240DF" w:rsidRPr="00B76BF1" w:rsidRDefault="0056568C" w:rsidP="008240DF">
            <w:pPr>
              <w:rPr>
                <w:rFonts w:ascii="Arial Narrow" w:eastAsia="Arial Narrow" w:hAnsi="Arial Narrow" w:cs="Arial Narrow"/>
                <w:lang w:val="en-GB"/>
              </w:rPr>
            </w:pPr>
            <w:r w:rsidRPr="00B76BF1">
              <w:rPr>
                <w:rFonts w:ascii="Arial Narrow" w:eastAsia="Arial Narrow" w:hAnsi="Arial Narrow" w:cs="Arial Narrow"/>
                <w:lang w:val="en-GB"/>
              </w:rPr>
              <w:t>€</w:t>
            </w:r>
            <w:r w:rsidR="008240DF" w:rsidRPr="00B76BF1">
              <w:rPr>
                <w:rFonts w:ascii="Arial Narrow" w:eastAsia="Arial Narrow" w:hAnsi="Arial Narrow" w:cs="Arial Narrow"/>
                <w:lang w:val="en-GB"/>
              </w:rPr>
              <w:t>300</w:t>
            </w:r>
            <w:r w:rsidR="00046250" w:rsidRPr="00B76BF1">
              <w:rPr>
                <w:rFonts w:ascii="Arial Narrow" w:eastAsia="Arial Narrow" w:hAnsi="Arial Narrow" w:cs="Arial Narrow"/>
                <w:lang w:val="en-GB"/>
              </w:rPr>
              <w:t>,</w:t>
            </w:r>
            <w:r w:rsidR="008240DF" w:rsidRPr="00B76BF1">
              <w:rPr>
                <w:rFonts w:ascii="Arial Narrow" w:eastAsia="Arial Narrow" w:hAnsi="Arial Narrow" w:cs="Arial Narrow"/>
                <w:lang w:val="en-GB"/>
              </w:rPr>
              <w:t xml:space="preserve">000 </w:t>
            </w:r>
          </w:p>
        </w:tc>
        <w:tc>
          <w:tcPr>
            <w:tcW w:w="1991" w:type="dxa"/>
            <w:gridSpan w:val="2"/>
            <w:tcBorders>
              <w:top w:val="single" w:sz="4" w:space="0" w:color="000000"/>
              <w:left w:val="single" w:sz="4" w:space="0" w:color="000000"/>
              <w:bottom w:val="single" w:sz="4" w:space="0" w:color="000000"/>
              <w:right w:val="single" w:sz="4" w:space="0" w:color="000000"/>
            </w:tcBorders>
          </w:tcPr>
          <w:p w14:paraId="0283002B" w14:textId="6CD4AC5B" w:rsidR="008240DF" w:rsidRPr="00B76BF1" w:rsidRDefault="0056568C" w:rsidP="008240DF">
            <w:pPr>
              <w:rPr>
                <w:rFonts w:ascii="Arial Narrow" w:eastAsia="Arial Narrow" w:hAnsi="Arial Narrow" w:cs="Arial Narrow"/>
                <w:lang w:val="en-GB"/>
              </w:rPr>
            </w:pPr>
            <w:r w:rsidRPr="00B76BF1">
              <w:rPr>
                <w:rFonts w:ascii="Arial Narrow" w:eastAsia="Arial Narrow" w:hAnsi="Arial Narrow" w:cs="Arial Narrow"/>
                <w:lang w:val="en-GB"/>
              </w:rPr>
              <w:t>Budget of the Ministry of Culture and Media</w:t>
            </w:r>
          </w:p>
        </w:tc>
      </w:tr>
      <w:tr w:rsidR="008240DF" w:rsidRPr="00B76BF1" w14:paraId="02830034" w14:textId="77777777" w:rsidTr="008240DF">
        <w:tc>
          <w:tcPr>
            <w:tcW w:w="2330" w:type="dxa"/>
            <w:tcBorders>
              <w:top w:val="single" w:sz="4" w:space="0" w:color="000000"/>
              <w:left w:val="single" w:sz="4" w:space="0" w:color="000000"/>
              <w:bottom w:val="single" w:sz="4" w:space="0" w:color="000000"/>
              <w:right w:val="single" w:sz="4" w:space="0" w:color="000000"/>
            </w:tcBorders>
          </w:tcPr>
          <w:p w14:paraId="0283002D" w14:textId="20CD7727" w:rsidR="008240DF" w:rsidRPr="00B76BF1" w:rsidRDefault="008240DF" w:rsidP="008240DF">
            <w:pPr>
              <w:rPr>
                <w:rFonts w:ascii="Arial Narrow" w:eastAsia="Arial Narrow" w:hAnsi="Arial Narrow" w:cs="Arial Narrow"/>
                <w:b/>
                <w:lang w:val="en-GB"/>
              </w:rPr>
            </w:pPr>
            <w:r w:rsidRPr="00B76BF1">
              <w:rPr>
                <w:rFonts w:ascii="Arial Narrow" w:hAnsi="Arial Narrow"/>
                <w:lang w:val="en-GB"/>
              </w:rPr>
              <w:t>7.5 Establish a grant scheme to support the visibility of women in culture, aimed at promoting women cultural workers and their creativity</w:t>
            </w:r>
          </w:p>
        </w:tc>
        <w:tc>
          <w:tcPr>
            <w:tcW w:w="2006" w:type="dxa"/>
            <w:tcBorders>
              <w:top w:val="single" w:sz="4" w:space="0" w:color="000000"/>
              <w:left w:val="single" w:sz="4" w:space="0" w:color="000000"/>
              <w:bottom w:val="single" w:sz="4" w:space="0" w:color="000000"/>
              <w:right w:val="single" w:sz="4" w:space="0" w:color="000000"/>
            </w:tcBorders>
          </w:tcPr>
          <w:p w14:paraId="0283002E" w14:textId="70ADEBB3" w:rsidR="008240DF" w:rsidRPr="00B76BF1" w:rsidRDefault="008240DF" w:rsidP="008240DF">
            <w:pPr>
              <w:rPr>
                <w:rFonts w:ascii="Arial Narrow" w:eastAsia="Arial Narrow" w:hAnsi="Arial Narrow" w:cs="Arial Narrow"/>
                <w:lang w:val="en-GB"/>
              </w:rPr>
            </w:pPr>
            <w:r w:rsidRPr="00B76BF1">
              <w:rPr>
                <w:rFonts w:ascii="Arial Narrow" w:hAnsi="Arial Narrow"/>
                <w:lang w:val="en-GB"/>
              </w:rPr>
              <w:t>Number of grants awarded annually.</w:t>
            </w:r>
          </w:p>
        </w:tc>
        <w:tc>
          <w:tcPr>
            <w:tcW w:w="1788" w:type="dxa"/>
            <w:tcBorders>
              <w:top w:val="single" w:sz="4" w:space="0" w:color="000000"/>
              <w:left w:val="single" w:sz="4" w:space="0" w:color="000000"/>
              <w:bottom w:val="single" w:sz="4" w:space="0" w:color="000000"/>
              <w:right w:val="single" w:sz="4" w:space="0" w:color="000000"/>
            </w:tcBorders>
          </w:tcPr>
          <w:p w14:paraId="3646F7EC" w14:textId="77777777" w:rsidR="004D3A02" w:rsidRPr="00B76BF1" w:rsidRDefault="008240DF" w:rsidP="008240DF">
            <w:pPr>
              <w:rPr>
                <w:rFonts w:ascii="Arial Narrow" w:eastAsia="Arial Narrow" w:hAnsi="Arial Narrow" w:cs="Arial Narrow"/>
                <w:lang w:val="en-GB"/>
              </w:rPr>
            </w:pPr>
            <w:r w:rsidRPr="00B76BF1">
              <w:rPr>
                <w:rFonts w:ascii="Arial Narrow" w:eastAsia="Arial Narrow" w:hAnsi="Arial Narrow" w:cs="Arial Narrow"/>
                <w:lang w:val="en-GB"/>
              </w:rPr>
              <w:t>Ministry of Culture and Media</w:t>
            </w:r>
          </w:p>
          <w:p w14:paraId="0283002F" w14:textId="512FEA93" w:rsidR="008240DF" w:rsidRPr="00B76BF1" w:rsidRDefault="008240DF" w:rsidP="008240DF">
            <w:pPr>
              <w:rPr>
                <w:rFonts w:ascii="Arial Narrow" w:eastAsia="Arial Narrow" w:hAnsi="Arial Narrow" w:cs="Arial Narrow"/>
                <w:lang w:val="en-GB"/>
              </w:rPr>
            </w:pPr>
            <w:r w:rsidRPr="00B76BF1">
              <w:rPr>
                <w:rFonts w:ascii="Arial Narrow" w:eastAsia="Arial Narrow" w:hAnsi="Arial Narrow" w:cs="Arial Narrow"/>
                <w:lang w:val="en-GB"/>
              </w:rPr>
              <w:t>International organisations/UNDP</w:t>
            </w:r>
          </w:p>
        </w:tc>
        <w:tc>
          <w:tcPr>
            <w:tcW w:w="1793" w:type="dxa"/>
            <w:tcBorders>
              <w:top w:val="single" w:sz="4" w:space="0" w:color="000000"/>
              <w:left w:val="single" w:sz="4" w:space="0" w:color="000000"/>
              <w:bottom w:val="single" w:sz="4" w:space="0" w:color="000000"/>
              <w:right w:val="single" w:sz="4" w:space="0" w:color="000000"/>
            </w:tcBorders>
          </w:tcPr>
          <w:p w14:paraId="02830030" w14:textId="2CD489E5" w:rsidR="008240DF" w:rsidRPr="00B76BF1" w:rsidRDefault="008240DF" w:rsidP="008240DF">
            <w:pPr>
              <w:rPr>
                <w:rFonts w:ascii="Arial Narrow" w:eastAsia="Arial Narrow" w:hAnsi="Arial Narrow" w:cs="Arial Narrow"/>
                <w:lang w:val="en-GB"/>
              </w:rPr>
            </w:pPr>
            <w:r w:rsidRPr="00B76BF1">
              <w:rPr>
                <w:rFonts w:ascii="Arial Narrow" w:eastAsia="Arial Narrow" w:hAnsi="Arial Narrow" w:cs="Arial Narrow"/>
                <w:sz w:val="23"/>
                <w:szCs w:val="23"/>
                <w:highlight w:val="white"/>
                <w:lang w:val="en-GB"/>
              </w:rPr>
              <w:t xml:space="preserve">Q3 2025 </w:t>
            </w:r>
          </w:p>
        </w:tc>
        <w:tc>
          <w:tcPr>
            <w:tcW w:w="1695" w:type="dxa"/>
            <w:tcBorders>
              <w:top w:val="single" w:sz="4" w:space="0" w:color="000000"/>
              <w:left w:val="single" w:sz="4" w:space="0" w:color="000000"/>
              <w:bottom w:val="single" w:sz="4" w:space="0" w:color="000000"/>
              <w:right w:val="single" w:sz="4" w:space="0" w:color="000000"/>
            </w:tcBorders>
          </w:tcPr>
          <w:p w14:paraId="02830031" w14:textId="05E07AA9" w:rsidR="008240DF" w:rsidRPr="00B76BF1" w:rsidRDefault="008240DF" w:rsidP="008240DF">
            <w:pPr>
              <w:rPr>
                <w:rFonts w:ascii="Arial Narrow" w:eastAsia="Arial Narrow" w:hAnsi="Arial Narrow" w:cs="Arial Narrow"/>
                <w:lang w:val="en-GB"/>
              </w:rPr>
            </w:pPr>
            <w:r w:rsidRPr="00B76BF1">
              <w:rPr>
                <w:rFonts w:ascii="Arial Narrow" w:eastAsia="Arial Narrow" w:hAnsi="Arial Narrow" w:cs="Arial Narrow"/>
                <w:sz w:val="23"/>
                <w:szCs w:val="23"/>
                <w:highlight w:val="white"/>
                <w:lang w:val="en-GB"/>
              </w:rPr>
              <w:t>Q1 2026</w:t>
            </w:r>
          </w:p>
        </w:tc>
        <w:tc>
          <w:tcPr>
            <w:tcW w:w="1451" w:type="dxa"/>
            <w:tcBorders>
              <w:top w:val="single" w:sz="4" w:space="0" w:color="000000"/>
              <w:left w:val="single" w:sz="4" w:space="0" w:color="000000"/>
              <w:bottom w:val="single" w:sz="4" w:space="0" w:color="000000"/>
              <w:right w:val="single" w:sz="4" w:space="0" w:color="000000"/>
            </w:tcBorders>
          </w:tcPr>
          <w:p w14:paraId="02830032" w14:textId="3A2B7739" w:rsidR="008240DF" w:rsidRPr="00B76BF1" w:rsidRDefault="0056568C" w:rsidP="008240DF">
            <w:pPr>
              <w:rPr>
                <w:rFonts w:ascii="Arial Narrow" w:eastAsia="Arial Narrow" w:hAnsi="Arial Narrow" w:cs="Arial Narrow"/>
                <w:lang w:val="en-GB"/>
              </w:rPr>
            </w:pPr>
            <w:r w:rsidRPr="00B76BF1">
              <w:rPr>
                <w:rFonts w:ascii="Arial Narrow" w:eastAsia="Arial Narrow" w:hAnsi="Arial Narrow" w:cs="Arial Narrow"/>
                <w:lang w:val="en-GB"/>
              </w:rPr>
              <w:t>€</w:t>
            </w:r>
            <w:r w:rsidR="008240DF" w:rsidRPr="00B76BF1">
              <w:rPr>
                <w:rFonts w:ascii="Arial Narrow" w:eastAsia="Arial Narrow" w:hAnsi="Arial Narrow" w:cs="Arial Narrow"/>
                <w:lang w:val="en-GB"/>
              </w:rPr>
              <w:t>5</w:t>
            </w:r>
            <w:r w:rsidR="00046250" w:rsidRPr="00B76BF1">
              <w:rPr>
                <w:rFonts w:ascii="Arial Narrow" w:eastAsia="Arial Narrow" w:hAnsi="Arial Narrow" w:cs="Arial Narrow"/>
                <w:lang w:val="en-GB"/>
              </w:rPr>
              <w:t>,</w:t>
            </w:r>
            <w:r w:rsidR="008240DF" w:rsidRPr="00B76BF1">
              <w:rPr>
                <w:rFonts w:ascii="Arial Narrow" w:eastAsia="Arial Narrow" w:hAnsi="Arial Narrow" w:cs="Arial Narrow"/>
                <w:lang w:val="en-GB"/>
              </w:rPr>
              <w:t>000</w:t>
            </w:r>
          </w:p>
        </w:tc>
        <w:tc>
          <w:tcPr>
            <w:tcW w:w="1991" w:type="dxa"/>
            <w:gridSpan w:val="2"/>
            <w:tcBorders>
              <w:top w:val="single" w:sz="4" w:space="0" w:color="000000"/>
              <w:left w:val="single" w:sz="4" w:space="0" w:color="000000"/>
              <w:bottom w:val="single" w:sz="4" w:space="0" w:color="000000"/>
              <w:right w:val="single" w:sz="4" w:space="0" w:color="000000"/>
            </w:tcBorders>
          </w:tcPr>
          <w:p w14:paraId="02830033" w14:textId="148DD833" w:rsidR="008240DF" w:rsidRPr="00B76BF1" w:rsidRDefault="008240DF" w:rsidP="008240DF">
            <w:pPr>
              <w:rPr>
                <w:rFonts w:ascii="Arial Narrow" w:eastAsia="Arial Narrow" w:hAnsi="Arial Narrow" w:cs="Arial Narrow"/>
                <w:lang w:val="en-GB"/>
              </w:rPr>
            </w:pPr>
            <w:r w:rsidRPr="00B76BF1">
              <w:rPr>
                <w:rFonts w:ascii="Arial Narrow" w:eastAsia="Arial Narrow" w:hAnsi="Arial Narrow" w:cs="Arial Narrow"/>
                <w:lang w:val="en-GB"/>
              </w:rPr>
              <w:t>Donor support</w:t>
            </w:r>
          </w:p>
        </w:tc>
      </w:tr>
    </w:tbl>
    <w:p w14:paraId="02830035" w14:textId="77777777" w:rsidR="003A6D21" w:rsidRPr="00B76BF1" w:rsidRDefault="003A6D21">
      <w:pPr>
        <w:rPr>
          <w:rFonts w:ascii="Arial Narrow" w:eastAsia="Arial Narrow" w:hAnsi="Arial Narrow" w:cs="Arial Narrow"/>
          <w:lang w:val="en-GB"/>
        </w:rPr>
      </w:pPr>
    </w:p>
    <w:sectPr w:rsidR="003A6D21" w:rsidRPr="00B76BF1">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852A0" w14:textId="77777777" w:rsidR="00A82DBA" w:rsidRDefault="00A82DBA">
      <w:pPr>
        <w:spacing w:after="0" w:line="240" w:lineRule="auto"/>
      </w:pPr>
      <w:r>
        <w:separator/>
      </w:r>
    </w:p>
  </w:endnote>
  <w:endnote w:type="continuationSeparator" w:id="0">
    <w:p w14:paraId="35CDB2EC" w14:textId="77777777" w:rsidR="00A82DBA" w:rsidRDefault="00A82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30050" w14:textId="1D5C0713" w:rsidR="00820EEC" w:rsidRDefault="00820EE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noProof/>
        <w:color w:val="000000"/>
      </w:rPr>
      <w:t>0</w:t>
    </w:r>
    <w:r>
      <w:rPr>
        <w:color w:val="000000"/>
      </w:rPr>
      <w:fldChar w:fldCharType="end"/>
    </w:r>
  </w:p>
  <w:p w14:paraId="02830051" w14:textId="77777777" w:rsidR="00820EEC" w:rsidRDefault="00820EE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CE12E" w14:textId="77777777" w:rsidR="00A82DBA" w:rsidRDefault="00A82DBA">
      <w:pPr>
        <w:spacing w:after="0" w:line="240" w:lineRule="auto"/>
      </w:pPr>
      <w:r>
        <w:separator/>
      </w:r>
    </w:p>
  </w:footnote>
  <w:footnote w:type="continuationSeparator" w:id="0">
    <w:p w14:paraId="67F37001" w14:textId="77777777" w:rsidR="00A82DBA" w:rsidRDefault="00A82DBA">
      <w:pPr>
        <w:spacing w:after="0" w:line="240" w:lineRule="auto"/>
      </w:pPr>
      <w:r>
        <w:continuationSeparator/>
      </w:r>
    </w:p>
  </w:footnote>
  <w:footnote w:id="1">
    <w:p w14:paraId="02830052" w14:textId="3AC5AD06" w:rsidR="00820EEC" w:rsidRPr="00967728" w:rsidRDefault="00820EEC" w:rsidP="004D3529">
      <w:pPr>
        <w:pStyle w:val="NoSpacing"/>
        <w:rPr>
          <w:rFonts w:asciiTheme="minorHAnsi" w:hAnsiTheme="minorHAnsi" w:cstheme="minorHAnsi"/>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Constitution of Montenegro</w:t>
      </w:r>
      <w:r w:rsidRPr="00967728">
        <w:rPr>
          <w:rFonts w:asciiTheme="minorHAnsi" w:hAnsiTheme="minorHAnsi" w:cstheme="minorHAnsi"/>
          <w:color w:val="000000"/>
          <w:sz w:val="20"/>
          <w:szCs w:val="20"/>
        </w:rPr>
        <w:t xml:space="preserve">, </w:t>
      </w:r>
      <w:hyperlink r:id="rId1">
        <w:r w:rsidRPr="00967728">
          <w:rPr>
            <w:rFonts w:asciiTheme="minorHAnsi" w:hAnsiTheme="minorHAnsi" w:cstheme="minorHAnsi"/>
            <w:color w:val="0563C1"/>
            <w:sz w:val="20"/>
            <w:szCs w:val="20"/>
            <w:u w:val="single"/>
          </w:rPr>
          <w:t>https://www.skupstina.me/me/ustav-crne-gore</w:t>
        </w:r>
      </w:hyperlink>
      <w:r w:rsidRPr="00967728">
        <w:rPr>
          <w:rFonts w:asciiTheme="minorHAnsi" w:hAnsiTheme="minorHAnsi" w:cstheme="minorHAnsi"/>
          <w:color w:val="000000"/>
          <w:sz w:val="20"/>
          <w:szCs w:val="20"/>
        </w:rPr>
        <w:t xml:space="preserve"> </w:t>
      </w:r>
    </w:p>
  </w:footnote>
  <w:footnote w:id="2">
    <w:p w14:paraId="02830053" w14:textId="5873EE2D" w:rsidR="00820EEC" w:rsidRPr="00967728" w:rsidRDefault="00820EEC" w:rsidP="004D3529">
      <w:pPr>
        <w:pStyle w:val="NoSpacing"/>
        <w:rPr>
          <w:rFonts w:asciiTheme="minorHAnsi" w:hAnsiTheme="minorHAnsi" w:cstheme="minorHAnsi"/>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Law </w:t>
      </w:r>
      <w:r w:rsidRPr="00967728">
        <w:rPr>
          <w:rFonts w:asciiTheme="minorHAnsi" w:hAnsiTheme="minorHAnsi" w:cstheme="minorHAnsi"/>
          <w:sz w:val="20"/>
          <w:szCs w:val="20"/>
        </w:rPr>
        <w:t>on Gender Equality</w:t>
      </w:r>
      <w:r w:rsidRPr="00967728">
        <w:rPr>
          <w:rFonts w:asciiTheme="minorHAnsi" w:hAnsiTheme="minorHAnsi" w:cstheme="minorHAnsi"/>
          <w:color w:val="000000"/>
          <w:sz w:val="20"/>
          <w:szCs w:val="20"/>
        </w:rPr>
        <w:t xml:space="preserve">, </w:t>
      </w:r>
      <w:hyperlink r:id="rId2">
        <w:r w:rsidRPr="00967728">
          <w:rPr>
            <w:rFonts w:asciiTheme="minorHAnsi" w:hAnsiTheme="minorHAnsi" w:cstheme="minorHAnsi"/>
            <w:color w:val="0563C1"/>
            <w:sz w:val="20"/>
            <w:szCs w:val="20"/>
            <w:u w:val="single"/>
          </w:rPr>
          <w:t>https://www.gov.me/dokumenta/29ff3f56-1178-46c4-8945-e291913aa949</w:t>
        </w:r>
      </w:hyperlink>
      <w:r w:rsidRPr="00967728">
        <w:rPr>
          <w:rFonts w:asciiTheme="minorHAnsi" w:hAnsiTheme="minorHAnsi" w:cstheme="minorHAnsi"/>
          <w:color w:val="000000"/>
          <w:sz w:val="20"/>
          <w:szCs w:val="20"/>
        </w:rPr>
        <w:t xml:space="preserve"> </w:t>
      </w:r>
    </w:p>
  </w:footnote>
  <w:footnote w:id="3">
    <w:p w14:paraId="02830054" w14:textId="7C06054D" w:rsidR="00820EEC" w:rsidRPr="00967728" w:rsidRDefault="00820EEC" w:rsidP="00A97CEA">
      <w:pPr>
        <w:pStyle w:val="NoSpacing"/>
        <w:rPr>
          <w:rFonts w:asciiTheme="minorHAnsi" w:hAnsiTheme="minorHAnsi" w:cstheme="minorHAnsi"/>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Law </w:t>
      </w:r>
      <w:r w:rsidRPr="00967728">
        <w:rPr>
          <w:rFonts w:asciiTheme="minorHAnsi" w:hAnsiTheme="minorHAnsi" w:cstheme="minorHAnsi"/>
          <w:sz w:val="20"/>
          <w:szCs w:val="20"/>
        </w:rPr>
        <w:t>on the Protector of Human Rights and Freedoms</w:t>
      </w:r>
      <w:r w:rsidRPr="00967728">
        <w:rPr>
          <w:rFonts w:asciiTheme="minorHAnsi" w:hAnsiTheme="minorHAnsi" w:cstheme="minorHAnsi"/>
          <w:color w:val="000000"/>
          <w:sz w:val="20"/>
          <w:szCs w:val="20"/>
        </w:rPr>
        <w:t xml:space="preserve">, </w:t>
      </w:r>
      <w:hyperlink r:id="rId3">
        <w:r w:rsidRPr="00967728">
          <w:rPr>
            <w:rFonts w:asciiTheme="minorHAnsi" w:hAnsiTheme="minorHAnsi" w:cstheme="minorHAnsi"/>
            <w:color w:val="0563C1"/>
            <w:sz w:val="20"/>
            <w:szCs w:val="20"/>
            <w:u w:val="single"/>
          </w:rPr>
          <w:t>https://www.ombudsman.co.me/docs/Zakon_o_zastitniku_ci_ljudskih_prava_i_sloboda_Crne_Gore.pdf</w:t>
        </w:r>
      </w:hyperlink>
      <w:r w:rsidRPr="00967728">
        <w:rPr>
          <w:rFonts w:asciiTheme="minorHAnsi" w:hAnsiTheme="minorHAnsi" w:cstheme="minorHAnsi"/>
          <w:color w:val="000000"/>
          <w:sz w:val="20"/>
          <w:szCs w:val="20"/>
        </w:rPr>
        <w:t xml:space="preserve"> </w:t>
      </w:r>
    </w:p>
  </w:footnote>
  <w:footnote w:id="4">
    <w:p w14:paraId="02830055" w14:textId="0E066358"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L</w:t>
      </w:r>
      <w:r w:rsidRPr="00967728">
        <w:rPr>
          <w:rFonts w:asciiTheme="minorHAnsi" w:hAnsiTheme="minorHAnsi" w:cstheme="minorHAnsi"/>
          <w:sz w:val="20"/>
          <w:szCs w:val="20"/>
        </w:rPr>
        <w:t>aw on Prohibition of Discrimination</w:t>
      </w:r>
      <w:r w:rsidRPr="00967728">
        <w:rPr>
          <w:rFonts w:asciiTheme="minorHAnsi" w:hAnsiTheme="minorHAnsi" w:cstheme="minorHAnsi"/>
          <w:color w:val="000000"/>
          <w:sz w:val="20"/>
          <w:szCs w:val="20"/>
        </w:rPr>
        <w:t xml:space="preserve">, </w:t>
      </w:r>
      <w:hyperlink r:id="rId4">
        <w:r w:rsidRPr="00967728">
          <w:rPr>
            <w:rFonts w:asciiTheme="minorHAnsi" w:hAnsiTheme="minorHAnsi" w:cstheme="minorHAnsi"/>
            <w:color w:val="0563C1"/>
            <w:sz w:val="20"/>
            <w:szCs w:val="20"/>
            <w:u w:val="single"/>
          </w:rPr>
          <w:t>https://www.ombudsman.co.me/docs/1612165541_zakon-o-zabrani-diskriminacije.pdf</w:t>
        </w:r>
      </w:hyperlink>
      <w:r w:rsidRPr="00967728">
        <w:rPr>
          <w:rFonts w:asciiTheme="minorHAnsi" w:hAnsiTheme="minorHAnsi" w:cstheme="minorHAnsi"/>
          <w:color w:val="000000"/>
          <w:sz w:val="20"/>
          <w:szCs w:val="20"/>
        </w:rPr>
        <w:t xml:space="preserve"> </w:t>
      </w:r>
    </w:p>
  </w:footnote>
  <w:footnote w:id="5">
    <w:p w14:paraId="02830056" w14:textId="74569179" w:rsidR="00820EEC" w:rsidRPr="00967728" w:rsidRDefault="00820EEC" w:rsidP="004034C2">
      <w:pPr>
        <w:pStyle w:val="NoSpacing"/>
        <w:rPr>
          <w:rFonts w:asciiTheme="minorHAnsi" w:hAnsiTheme="minorHAnsi" w:cstheme="minorHAnsi"/>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Decree on the Manner and Procedure for Drafting, Alignment and Monitoring of the Implementation of Strategic Documents</w:t>
      </w:r>
      <w:r w:rsidRPr="00967728">
        <w:rPr>
          <w:rFonts w:asciiTheme="minorHAnsi" w:hAnsiTheme="minorHAnsi" w:cstheme="minorHAnsi"/>
          <w:color w:val="000000"/>
          <w:sz w:val="20"/>
          <w:szCs w:val="20"/>
        </w:rPr>
        <w:t xml:space="preserve">, </w:t>
      </w:r>
      <w:hyperlink r:id="rId5">
        <w:r w:rsidRPr="00967728">
          <w:rPr>
            <w:rFonts w:asciiTheme="minorHAnsi" w:hAnsiTheme="minorHAnsi" w:cstheme="minorHAnsi"/>
            <w:color w:val="0563C1"/>
            <w:sz w:val="20"/>
            <w:szCs w:val="20"/>
            <w:u w:val="single"/>
          </w:rPr>
          <w:t>https://www.gov.me/dokumenta/23c216b2-3eb7-453c-b0a7-3cdae9e9742e</w:t>
        </w:r>
      </w:hyperlink>
      <w:r w:rsidRPr="00967728">
        <w:rPr>
          <w:rFonts w:asciiTheme="minorHAnsi" w:hAnsiTheme="minorHAnsi" w:cstheme="minorHAnsi"/>
          <w:color w:val="000000"/>
          <w:sz w:val="20"/>
          <w:szCs w:val="20"/>
        </w:rPr>
        <w:t xml:space="preserve"> </w:t>
      </w:r>
    </w:p>
  </w:footnote>
  <w:footnote w:id="6">
    <w:p w14:paraId="02830057" w14:textId="1F6E732C"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Style w:val="Emphasis"/>
          <w:rFonts w:asciiTheme="minorHAnsi" w:hAnsiTheme="minorHAnsi" w:cstheme="minorHAnsi"/>
          <w:i w:val="0"/>
          <w:iCs w:val="0"/>
          <w:sz w:val="20"/>
          <w:szCs w:val="20"/>
        </w:rPr>
        <w:t>Methodology</w:t>
      </w:r>
      <w:r w:rsidRPr="00967728">
        <w:rPr>
          <w:rFonts w:asciiTheme="minorHAnsi" w:hAnsiTheme="minorHAnsi" w:cstheme="minorHAnsi"/>
          <w:i/>
          <w:iCs/>
          <w:sz w:val="20"/>
          <w:szCs w:val="20"/>
        </w:rPr>
        <w:t xml:space="preserve"> </w:t>
      </w:r>
      <w:r>
        <w:rPr>
          <w:rFonts w:asciiTheme="minorHAnsi" w:hAnsiTheme="minorHAnsi" w:cstheme="minorHAnsi"/>
          <w:iCs/>
          <w:sz w:val="20"/>
          <w:szCs w:val="20"/>
        </w:rPr>
        <w:t>o</w:t>
      </w:r>
      <w:r w:rsidRPr="005C0CA1">
        <w:rPr>
          <w:rFonts w:asciiTheme="minorHAnsi" w:hAnsiTheme="minorHAnsi" w:cstheme="minorHAnsi"/>
          <w:iCs/>
          <w:sz w:val="20"/>
          <w:szCs w:val="20"/>
        </w:rPr>
        <w:t>f Developing</w:t>
      </w:r>
      <w:r w:rsidRPr="00967728">
        <w:rPr>
          <w:rFonts w:asciiTheme="minorHAnsi" w:hAnsiTheme="minorHAnsi" w:cstheme="minorHAnsi"/>
          <w:i/>
          <w:iCs/>
          <w:sz w:val="20"/>
          <w:szCs w:val="20"/>
        </w:rPr>
        <w:t xml:space="preserve"> </w:t>
      </w:r>
      <w:r w:rsidRPr="00967728">
        <w:rPr>
          <w:rStyle w:val="Emphasis"/>
          <w:rFonts w:asciiTheme="minorHAnsi" w:hAnsiTheme="minorHAnsi" w:cstheme="minorHAnsi"/>
          <w:i w:val="0"/>
          <w:iCs w:val="0"/>
          <w:sz w:val="20"/>
          <w:szCs w:val="20"/>
        </w:rPr>
        <w:t>Policies</w:t>
      </w:r>
      <w:r w:rsidRPr="00967728">
        <w:rPr>
          <w:rFonts w:asciiTheme="minorHAnsi" w:hAnsiTheme="minorHAnsi" w:cstheme="minorHAnsi"/>
          <w:i/>
          <w:iCs/>
          <w:sz w:val="20"/>
          <w:szCs w:val="20"/>
        </w:rPr>
        <w:t xml:space="preserve">, </w:t>
      </w:r>
      <w:r w:rsidRPr="00967728">
        <w:rPr>
          <w:rStyle w:val="Emphasis"/>
          <w:rFonts w:asciiTheme="minorHAnsi" w:hAnsiTheme="minorHAnsi" w:cstheme="minorHAnsi"/>
          <w:i w:val="0"/>
          <w:iCs w:val="0"/>
          <w:sz w:val="20"/>
          <w:szCs w:val="20"/>
        </w:rPr>
        <w:t xml:space="preserve">Drafting </w:t>
      </w:r>
      <w:r>
        <w:rPr>
          <w:rStyle w:val="Emphasis"/>
          <w:rFonts w:asciiTheme="minorHAnsi" w:hAnsiTheme="minorHAnsi" w:cstheme="minorHAnsi"/>
          <w:i w:val="0"/>
          <w:iCs w:val="0"/>
          <w:sz w:val="20"/>
          <w:szCs w:val="20"/>
        </w:rPr>
        <w:t>a</w:t>
      </w:r>
      <w:r w:rsidRPr="00967728">
        <w:rPr>
          <w:rStyle w:val="Emphasis"/>
          <w:rFonts w:asciiTheme="minorHAnsi" w:hAnsiTheme="minorHAnsi" w:cstheme="minorHAnsi"/>
          <w:i w:val="0"/>
          <w:iCs w:val="0"/>
          <w:sz w:val="20"/>
          <w:szCs w:val="20"/>
        </w:rPr>
        <w:t xml:space="preserve">nd Monitoring </w:t>
      </w:r>
      <w:r>
        <w:rPr>
          <w:rStyle w:val="Emphasis"/>
          <w:rFonts w:asciiTheme="minorHAnsi" w:hAnsiTheme="minorHAnsi" w:cstheme="minorHAnsi"/>
          <w:i w:val="0"/>
          <w:iCs w:val="0"/>
          <w:sz w:val="20"/>
          <w:szCs w:val="20"/>
        </w:rPr>
        <w:t>t</w:t>
      </w:r>
      <w:r w:rsidRPr="00967728">
        <w:rPr>
          <w:rStyle w:val="Emphasis"/>
          <w:rFonts w:asciiTheme="minorHAnsi" w:hAnsiTheme="minorHAnsi" w:cstheme="minorHAnsi"/>
          <w:i w:val="0"/>
          <w:iCs w:val="0"/>
          <w:sz w:val="20"/>
          <w:szCs w:val="20"/>
        </w:rPr>
        <w:t xml:space="preserve">he Implementation </w:t>
      </w:r>
      <w:r>
        <w:rPr>
          <w:rStyle w:val="Emphasis"/>
          <w:rFonts w:asciiTheme="minorHAnsi" w:hAnsiTheme="minorHAnsi" w:cstheme="minorHAnsi"/>
          <w:i w:val="0"/>
          <w:iCs w:val="0"/>
          <w:sz w:val="20"/>
          <w:szCs w:val="20"/>
        </w:rPr>
        <w:t>o</w:t>
      </w:r>
      <w:r w:rsidRPr="00967728">
        <w:rPr>
          <w:rStyle w:val="Emphasis"/>
          <w:rFonts w:asciiTheme="minorHAnsi" w:hAnsiTheme="minorHAnsi" w:cstheme="minorHAnsi"/>
          <w:i w:val="0"/>
          <w:iCs w:val="0"/>
          <w:sz w:val="20"/>
          <w:szCs w:val="20"/>
        </w:rPr>
        <w:t>f Strategic Documents</w:t>
      </w:r>
      <w:r w:rsidRPr="00967728">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hyperlink r:id="rId6">
        <w:r w:rsidRPr="00967728">
          <w:rPr>
            <w:rFonts w:asciiTheme="minorHAnsi" w:hAnsiTheme="minorHAnsi" w:cstheme="minorHAnsi"/>
            <w:color w:val="0563C1"/>
            <w:sz w:val="20"/>
            <w:szCs w:val="20"/>
            <w:u w:val="single"/>
          </w:rPr>
          <w:t>https://www.gov.me/dokumenta/4d95d6d8-ace1-4338-96ce-0f4de29c36b0</w:t>
        </w:r>
      </w:hyperlink>
      <w:r w:rsidRPr="00967728">
        <w:rPr>
          <w:rFonts w:asciiTheme="minorHAnsi" w:hAnsiTheme="minorHAnsi" w:cstheme="minorHAnsi"/>
          <w:color w:val="000000"/>
          <w:sz w:val="20"/>
          <w:szCs w:val="20"/>
        </w:rPr>
        <w:t xml:space="preserve"> </w:t>
      </w:r>
    </w:p>
  </w:footnote>
  <w:footnote w:id="7">
    <w:p w14:paraId="02830058" w14:textId="6BA8AEFB" w:rsidR="00820EEC" w:rsidRPr="00967728" w:rsidRDefault="00820EEC" w:rsidP="004034C2">
      <w:pPr>
        <w:pStyle w:val="NoSpacing"/>
        <w:rPr>
          <w:rFonts w:asciiTheme="minorHAnsi" w:hAnsiTheme="minorHAnsi" w:cstheme="minorHAnsi"/>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Government of Montenegro, Medium-Term Work Programme 2024–2027</w:t>
      </w:r>
      <w:r w:rsidRPr="00967728">
        <w:rPr>
          <w:rFonts w:asciiTheme="minorHAnsi" w:hAnsiTheme="minorHAnsi" w:cstheme="minorHAnsi"/>
          <w:color w:val="000000"/>
          <w:sz w:val="20"/>
          <w:szCs w:val="20"/>
        </w:rPr>
        <w:t xml:space="preserve">, </w:t>
      </w:r>
      <w:hyperlink r:id="rId7">
        <w:r w:rsidRPr="00967728">
          <w:rPr>
            <w:rFonts w:asciiTheme="minorHAnsi" w:hAnsiTheme="minorHAnsi" w:cstheme="minorHAnsi"/>
            <w:color w:val="0563C1"/>
            <w:sz w:val="20"/>
            <w:szCs w:val="20"/>
            <w:u w:val="single"/>
          </w:rPr>
          <w:t>https://www.gov.me/dokumenta/61a462bd-eb20-478c-b0ae-c7cb6312e817</w:t>
        </w:r>
      </w:hyperlink>
      <w:r w:rsidRPr="00967728">
        <w:rPr>
          <w:rFonts w:asciiTheme="minorHAnsi" w:hAnsiTheme="minorHAnsi" w:cstheme="minorHAnsi"/>
          <w:color w:val="000000"/>
          <w:sz w:val="20"/>
          <w:szCs w:val="20"/>
        </w:rPr>
        <w:t xml:space="preserve"> </w:t>
      </w:r>
    </w:p>
  </w:footnote>
  <w:footnote w:id="8">
    <w:p w14:paraId="02830059" w14:textId="15D01B01"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R</w:t>
      </w:r>
      <w:r w:rsidRPr="00967728">
        <w:rPr>
          <w:rFonts w:asciiTheme="minorHAnsi" w:hAnsiTheme="minorHAnsi" w:cstheme="minorHAnsi"/>
          <w:sz w:val="20"/>
          <w:szCs w:val="20"/>
        </w:rPr>
        <w:t>eform Agenda 2024–2027</w:t>
      </w:r>
      <w:r w:rsidRPr="00967728">
        <w:rPr>
          <w:rFonts w:asciiTheme="minorHAnsi" w:hAnsiTheme="minorHAnsi" w:cstheme="minorHAnsi"/>
          <w:color w:val="000000"/>
          <w:sz w:val="20"/>
          <w:szCs w:val="20"/>
        </w:rPr>
        <w:t xml:space="preserve">, </w:t>
      </w:r>
      <w:hyperlink r:id="rId8">
        <w:r w:rsidRPr="00967728">
          <w:rPr>
            <w:rFonts w:asciiTheme="minorHAnsi" w:hAnsiTheme="minorHAnsi" w:cstheme="minorHAnsi"/>
            <w:color w:val="0563C1"/>
            <w:sz w:val="20"/>
            <w:szCs w:val="20"/>
            <w:u w:val="single"/>
          </w:rPr>
          <w:t>https://www.eu.me/download/1696/crna-gora-i-eu/31923/reformska-agenda-crne-gore-2024-2027.pdf</w:t>
        </w:r>
      </w:hyperlink>
      <w:r w:rsidRPr="00967728">
        <w:rPr>
          <w:rFonts w:asciiTheme="minorHAnsi" w:hAnsiTheme="minorHAnsi" w:cstheme="minorHAnsi"/>
          <w:color w:val="000000"/>
          <w:sz w:val="20"/>
          <w:szCs w:val="20"/>
        </w:rPr>
        <w:t xml:space="preserve"> </w:t>
      </w:r>
    </w:p>
  </w:footnote>
  <w:footnote w:id="9">
    <w:p w14:paraId="0E27216A" w14:textId="025CC9D6" w:rsidR="00820EEC" w:rsidRPr="00967728" w:rsidRDefault="00820EEC" w:rsidP="004034C2">
      <w:pPr>
        <w:pStyle w:val="NoSpacing"/>
        <w:rPr>
          <w:rFonts w:asciiTheme="minorHAnsi" w:hAnsiTheme="minorHAnsi" w:cstheme="minorHAnsi"/>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sz w:val="20"/>
          <w:szCs w:val="20"/>
        </w:rPr>
        <w:t xml:space="preserve"> </w:t>
      </w:r>
      <w:r w:rsidRPr="00967728">
        <w:rPr>
          <w:rFonts w:asciiTheme="minorHAnsi" w:hAnsiTheme="minorHAnsi" w:cstheme="minorHAnsi"/>
          <w:sz w:val="20"/>
          <w:szCs w:val="20"/>
        </w:rPr>
        <w:t xml:space="preserve">National Strategy for Sustainable Development by 2030 (NSSD), </w:t>
      </w:r>
      <w:hyperlink r:id="rId9" w:history="1">
        <w:r w:rsidRPr="00967728">
          <w:rPr>
            <w:rStyle w:val="Hyperlink"/>
            <w:rFonts w:asciiTheme="minorHAnsi" w:hAnsiTheme="minorHAnsi" w:cstheme="minorHAnsi"/>
            <w:sz w:val="20"/>
            <w:szCs w:val="20"/>
          </w:rPr>
          <w:t>https://www.gov.me/dokumenta/67dc487e-097d-41d2-8fd5-7827a19a1f5a</w:t>
        </w:r>
      </w:hyperlink>
      <w:r w:rsidRPr="00967728">
        <w:rPr>
          <w:rFonts w:asciiTheme="minorHAnsi" w:hAnsiTheme="minorHAnsi" w:cstheme="minorHAnsi"/>
          <w:sz w:val="20"/>
          <w:szCs w:val="20"/>
        </w:rPr>
        <w:t xml:space="preserve"> </w:t>
      </w:r>
    </w:p>
  </w:footnote>
  <w:footnote w:id="10">
    <w:p w14:paraId="0283005A" w14:textId="74E1FAA5" w:rsidR="00820EEC" w:rsidRPr="00967728" w:rsidRDefault="00820EEC" w:rsidP="004034C2">
      <w:pPr>
        <w:pStyle w:val="NoSpacing"/>
        <w:rPr>
          <w:rFonts w:asciiTheme="minorHAnsi" w:hAnsiTheme="minorHAnsi" w:cstheme="minorHAnsi"/>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Economic </w:t>
      </w:r>
      <w:r w:rsidRPr="00967728">
        <w:rPr>
          <w:rFonts w:asciiTheme="minorHAnsi" w:hAnsiTheme="minorHAnsi" w:cstheme="minorHAnsi"/>
          <w:sz w:val="20"/>
          <w:szCs w:val="20"/>
        </w:rPr>
        <w:t>Reform Programme 2024–2026</w:t>
      </w:r>
      <w:r w:rsidRPr="00967728">
        <w:rPr>
          <w:rFonts w:asciiTheme="minorHAnsi" w:hAnsiTheme="minorHAnsi" w:cstheme="minorHAnsi"/>
          <w:color w:val="000000"/>
          <w:sz w:val="20"/>
          <w:szCs w:val="20"/>
        </w:rPr>
        <w:t xml:space="preserve">, </w:t>
      </w:r>
      <w:hyperlink r:id="rId10">
        <w:r w:rsidRPr="00967728">
          <w:rPr>
            <w:rFonts w:asciiTheme="minorHAnsi" w:hAnsiTheme="minorHAnsi" w:cstheme="minorHAnsi"/>
            <w:color w:val="0563C1"/>
            <w:sz w:val="20"/>
            <w:szCs w:val="20"/>
            <w:u w:val="single"/>
          </w:rPr>
          <w:t>https://www.gov.me/dokumenta/e19b682f-19f3-4788-99f5-ca5ad1df3e4a</w:t>
        </w:r>
      </w:hyperlink>
      <w:r w:rsidRPr="00967728">
        <w:rPr>
          <w:rFonts w:asciiTheme="minorHAnsi" w:hAnsiTheme="minorHAnsi" w:cstheme="minorHAnsi"/>
          <w:color w:val="000000"/>
          <w:sz w:val="20"/>
          <w:szCs w:val="20"/>
        </w:rPr>
        <w:t xml:space="preserve"> </w:t>
      </w:r>
    </w:p>
  </w:footnote>
  <w:footnote w:id="11">
    <w:p w14:paraId="0283005C" w14:textId="35DDE205"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D22C92">
        <w:rPr>
          <w:rFonts w:asciiTheme="minorHAnsi" w:hAnsiTheme="minorHAnsi" w:cstheme="minorHAnsi"/>
          <w:sz w:val="20"/>
          <w:szCs w:val="20"/>
        </w:rPr>
        <w:t>Montenegro's Programme of Accession to the European Union</w:t>
      </w:r>
      <w:r w:rsidRPr="00967728">
        <w:rPr>
          <w:rFonts w:asciiTheme="minorHAnsi" w:hAnsiTheme="minorHAnsi" w:cstheme="minorHAnsi"/>
          <w:color w:val="000000"/>
          <w:sz w:val="20"/>
          <w:szCs w:val="20"/>
        </w:rPr>
        <w:t xml:space="preserve"> 2024–2027, </w:t>
      </w:r>
      <w:hyperlink r:id="rId11">
        <w:r w:rsidRPr="00967728">
          <w:rPr>
            <w:rFonts w:asciiTheme="minorHAnsi" w:hAnsiTheme="minorHAnsi" w:cstheme="minorHAnsi"/>
            <w:color w:val="0563C1"/>
            <w:sz w:val="20"/>
            <w:szCs w:val="20"/>
            <w:u w:val="single"/>
          </w:rPr>
          <w:t>https://www.gov.me/dokumenta/29349d74-d332-498c-9927-3fac36e454a1</w:t>
        </w:r>
      </w:hyperlink>
      <w:r w:rsidRPr="00967728">
        <w:rPr>
          <w:rFonts w:asciiTheme="minorHAnsi" w:hAnsiTheme="minorHAnsi" w:cstheme="minorHAnsi"/>
          <w:color w:val="000000"/>
          <w:sz w:val="20"/>
          <w:szCs w:val="20"/>
        </w:rPr>
        <w:t xml:space="preserve"> </w:t>
      </w:r>
    </w:p>
  </w:footnote>
  <w:footnote w:id="12">
    <w:p w14:paraId="0283005D" w14:textId="40669556" w:rsidR="00820EEC" w:rsidRPr="00967728" w:rsidRDefault="00820EEC" w:rsidP="004034C2">
      <w:pPr>
        <w:pStyle w:val="NoSpacing"/>
        <w:rPr>
          <w:rFonts w:asciiTheme="minorHAnsi" w:hAnsiTheme="minorHAnsi" w:cstheme="minorHAnsi"/>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Fiscal Strategy of Montenegro 2024–2027</w:t>
      </w:r>
      <w:r w:rsidRPr="00967728">
        <w:rPr>
          <w:rFonts w:asciiTheme="minorHAnsi" w:hAnsiTheme="minorHAnsi" w:cstheme="minorHAnsi"/>
          <w:color w:val="000000"/>
          <w:sz w:val="20"/>
          <w:szCs w:val="20"/>
        </w:rPr>
        <w:t xml:space="preserve">, </w:t>
      </w:r>
      <w:hyperlink r:id="rId12">
        <w:r w:rsidRPr="00967728">
          <w:rPr>
            <w:rFonts w:asciiTheme="minorHAnsi" w:hAnsiTheme="minorHAnsi" w:cstheme="minorHAnsi"/>
            <w:color w:val="0563C1"/>
            <w:sz w:val="20"/>
            <w:szCs w:val="20"/>
            <w:u w:val="single"/>
          </w:rPr>
          <w:t>https://www.gov.me/dokumenta/df26c758-865e-467a-8c3a-8300325c06f4</w:t>
        </w:r>
      </w:hyperlink>
      <w:r w:rsidRPr="00967728">
        <w:rPr>
          <w:rFonts w:asciiTheme="minorHAnsi" w:hAnsiTheme="minorHAnsi" w:cstheme="minorHAnsi"/>
          <w:color w:val="000000"/>
          <w:sz w:val="20"/>
          <w:szCs w:val="20"/>
        </w:rPr>
        <w:t xml:space="preserve"> </w:t>
      </w:r>
    </w:p>
  </w:footnote>
  <w:footnote w:id="13">
    <w:p w14:paraId="0283005E" w14:textId="70C95AD8" w:rsidR="00820EEC" w:rsidRPr="00967728" w:rsidRDefault="00820EEC" w:rsidP="004034C2">
      <w:pPr>
        <w:pStyle w:val="NoSpacing"/>
        <w:rPr>
          <w:rFonts w:asciiTheme="minorHAnsi" w:hAnsiTheme="minorHAnsi" w:cstheme="minorHAnsi"/>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Public </w:t>
      </w:r>
      <w:r w:rsidRPr="00967728">
        <w:rPr>
          <w:rFonts w:asciiTheme="minorHAnsi" w:hAnsiTheme="minorHAnsi" w:cstheme="minorHAnsi"/>
          <w:sz w:val="20"/>
          <w:szCs w:val="20"/>
        </w:rPr>
        <w:t>Administration Reform Strategy 2022–2026</w:t>
      </w:r>
      <w:r w:rsidRPr="00967728">
        <w:rPr>
          <w:rFonts w:asciiTheme="minorHAnsi" w:hAnsiTheme="minorHAnsi" w:cstheme="minorHAnsi"/>
          <w:color w:val="000000"/>
          <w:sz w:val="20"/>
          <w:szCs w:val="20"/>
        </w:rPr>
        <w:t xml:space="preserve">, </w:t>
      </w:r>
      <w:hyperlink r:id="rId13">
        <w:r w:rsidRPr="00967728">
          <w:rPr>
            <w:rFonts w:asciiTheme="minorHAnsi" w:hAnsiTheme="minorHAnsi" w:cstheme="minorHAnsi"/>
            <w:color w:val="0563C1"/>
            <w:sz w:val="20"/>
            <w:szCs w:val="20"/>
            <w:u w:val="single"/>
          </w:rPr>
          <w:t>https://www.gov.me/dokumenta/823842f4-2ffd-4a0d-936e-c1b00c669115</w:t>
        </w:r>
      </w:hyperlink>
      <w:r w:rsidRPr="00967728">
        <w:rPr>
          <w:rFonts w:asciiTheme="minorHAnsi" w:hAnsiTheme="minorHAnsi" w:cstheme="minorHAnsi"/>
          <w:color w:val="000000"/>
          <w:sz w:val="20"/>
          <w:szCs w:val="20"/>
        </w:rPr>
        <w:t xml:space="preserve"> </w:t>
      </w:r>
    </w:p>
  </w:footnote>
  <w:footnote w:id="14">
    <w:p w14:paraId="0283005F" w14:textId="4DD69E9E" w:rsidR="00820EEC" w:rsidRPr="00967728" w:rsidRDefault="00820EEC" w:rsidP="004034C2">
      <w:pPr>
        <w:pStyle w:val="NoSpacing"/>
        <w:rPr>
          <w:rFonts w:asciiTheme="minorHAnsi" w:hAnsiTheme="minorHAnsi" w:cstheme="minorHAnsi"/>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Montenegro </w:t>
      </w:r>
      <w:r w:rsidRPr="00967728">
        <w:rPr>
          <w:rFonts w:asciiTheme="minorHAnsi" w:hAnsiTheme="minorHAnsi" w:cstheme="minorHAnsi"/>
          <w:sz w:val="20"/>
          <w:szCs w:val="20"/>
        </w:rPr>
        <w:t>Digital Transformation Strategy 2022–2026</w:t>
      </w:r>
      <w:r w:rsidRPr="00967728">
        <w:rPr>
          <w:rFonts w:asciiTheme="minorHAnsi" w:hAnsiTheme="minorHAnsi" w:cstheme="minorHAnsi"/>
          <w:color w:val="000000"/>
          <w:sz w:val="20"/>
          <w:szCs w:val="20"/>
        </w:rPr>
        <w:t xml:space="preserve">, </w:t>
      </w:r>
      <w:hyperlink r:id="rId14">
        <w:r w:rsidRPr="00967728">
          <w:rPr>
            <w:rFonts w:asciiTheme="minorHAnsi" w:hAnsiTheme="minorHAnsi" w:cstheme="minorHAnsi"/>
            <w:color w:val="0563C1"/>
            <w:sz w:val="20"/>
            <w:szCs w:val="20"/>
            <w:u w:val="single"/>
          </w:rPr>
          <w:t>https://www.gov.me/clanak/strategija-digitalne-transformacije-za-razvoj-digitalne-crne-gore</w:t>
        </w:r>
      </w:hyperlink>
      <w:r w:rsidRPr="00967728">
        <w:rPr>
          <w:rFonts w:asciiTheme="minorHAnsi" w:hAnsiTheme="minorHAnsi" w:cstheme="minorHAnsi"/>
          <w:color w:val="000000"/>
          <w:sz w:val="20"/>
          <w:szCs w:val="20"/>
        </w:rPr>
        <w:t xml:space="preserve"> </w:t>
      </w:r>
    </w:p>
  </w:footnote>
  <w:footnote w:id="15">
    <w:p w14:paraId="02830060" w14:textId="0D8EC2F0" w:rsidR="00820EEC" w:rsidRPr="00967728" w:rsidRDefault="00820EEC" w:rsidP="004034C2">
      <w:pPr>
        <w:pStyle w:val="NoSpacing"/>
        <w:rPr>
          <w:rFonts w:asciiTheme="minorHAnsi" w:hAnsiTheme="minorHAnsi" w:cstheme="minorHAnsi"/>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Youth </w:t>
      </w:r>
      <w:r w:rsidRPr="00967728">
        <w:rPr>
          <w:rFonts w:asciiTheme="minorHAnsi" w:hAnsiTheme="minorHAnsi" w:cstheme="minorHAnsi"/>
          <w:sz w:val="20"/>
          <w:szCs w:val="20"/>
        </w:rPr>
        <w:t>Strategy 2023–2027</w:t>
      </w:r>
      <w:r w:rsidRPr="00967728">
        <w:rPr>
          <w:rFonts w:asciiTheme="minorHAnsi" w:hAnsiTheme="minorHAnsi" w:cstheme="minorHAnsi"/>
          <w:color w:val="000000"/>
          <w:sz w:val="20"/>
          <w:szCs w:val="20"/>
        </w:rPr>
        <w:t xml:space="preserve">, </w:t>
      </w:r>
      <w:hyperlink r:id="rId15">
        <w:r w:rsidRPr="00967728">
          <w:rPr>
            <w:rFonts w:asciiTheme="minorHAnsi" w:hAnsiTheme="minorHAnsi" w:cstheme="minorHAnsi"/>
            <w:color w:val="0563C1"/>
            <w:sz w:val="20"/>
            <w:szCs w:val="20"/>
            <w:u w:val="single"/>
          </w:rPr>
          <w:t>https://www.gov.me/dokumenta/c27c88df-e903-422d-b789-379490c307cf</w:t>
        </w:r>
      </w:hyperlink>
      <w:r w:rsidRPr="00967728">
        <w:rPr>
          <w:rFonts w:asciiTheme="minorHAnsi" w:hAnsiTheme="minorHAnsi" w:cstheme="minorHAnsi"/>
          <w:color w:val="000000"/>
          <w:sz w:val="20"/>
          <w:szCs w:val="20"/>
        </w:rPr>
        <w:t xml:space="preserve"> </w:t>
      </w:r>
    </w:p>
  </w:footnote>
  <w:footnote w:id="16">
    <w:p w14:paraId="02830061" w14:textId="172D38AB" w:rsidR="00820EEC" w:rsidRPr="00967728" w:rsidRDefault="00820EEC" w:rsidP="004034C2">
      <w:pPr>
        <w:pStyle w:val="NoSpacing"/>
        <w:rPr>
          <w:rFonts w:asciiTheme="minorHAnsi" w:hAnsiTheme="minorHAnsi" w:cstheme="minorHAnsi"/>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Strategy </w:t>
      </w:r>
      <w:r w:rsidRPr="00967728">
        <w:rPr>
          <w:rFonts w:asciiTheme="minorHAnsi" w:hAnsiTheme="minorHAnsi" w:cstheme="minorHAnsi"/>
          <w:sz w:val="20"/>
          <w:szCs w:val="20"/>
        </w:rPr>
        <w:t>for the Implementation of United Nations Security Council Resolution 1325 – Women, Peace and Security 2024–2027</w:t>
      </w:r>
      <w:r w:rsidRPr="00967728">
        <w:rPr>
          <w:rFonts w:asciiTheme="minorHAnsi" w:hAnsiTheme="minorHAnsi" w:cstheme="minorHAnsi"/>
          <w:color w:val="000000"/>
          <w:sz w:val="20"/>
          <w:szCs w:val="20"/>
        </w:rPr>
        <w:t xml:space="preserve">, </w:t>
      </w:r>
      <w:hyperlink r:id="rId16">
        <w:r w:rsidRPr="00967728">
          <w:rPr>
            <w:rFonts w:asciiTheme="minorHAnsi" w:hAnsiTheme="minorHAnsi" w:cstheme="minorHAnsi"/>
            <w:color w:val="0563C1"/>
            <w:sz w:val="20"/>
            <w:szCs w:val="20"/>
            <w:u w:val="single"/>
          </w:rPr>
          <w:t>https://www.gov.me/dokumenta/a8a5a5ef-a812-4097-a34c-3175d58eb871</w:t>
        </w:r>
      </w:hyperlink>
      <w:r w:rsidRPr="00967728">
        <w:rPr>
          <w:rFonts w:asciiTheme="minorHAnsi" w:hAnsiTheme="minorHAnsi" w:cstheme="minorHAnsi"/>
          <w:color w:val="000000"/>
          <w:sz w:val="20"/>
          <w:szCs w:val="20"/>
        </w:rPr>
        <w:t xml:space="preserve"> </w:t>
      </w:r>
    </w:p>
  </w:footnote>
  <w:footnote w:id="17">
    <w:p w14:paraId="02830062" w14:textId="079C5000" w:rsidR="00820EEC" w:rsidRPr="00967728" w:rsidRDefault="00820EEC" w:rsidP="004034C2">
      <w:pPr>
        <w:pStyle w:val="NoSpacing"/>
        <w:rPr>
          <w:rFonts w:asciiTheme="minorHAnsi" w:hAnsiTheme="minorHAnsi" w:cstheme="minorHAnsi"/>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Judici</w:t>
      </w:r>
      <w:r>
        <w:rPr>
          <w:rFonts w:asciiTheme="minorHAnsi" w:hAnsiTheme="minorHAnsi" w:cstheme="minorHAnsi"/>
          <w:sz w:val="20"/>
          <w:szCs w:val="20"/>
        </w:rPr>
        <w:t>al</w:t>
      </w:r>
      <w:r w:rsidRPr="00967728">
        <w:rPr>
          <w:rFonts w:asciiTheme="minorHAnsi" w:hAnsiTheme="minorHAnsi" w:cstheme="minorHAnsi"/>
          <w:sz w:val="20"/>
          <w:szCs w:val="20"/>
        </w:rPr>
        <w:t xml:space="preserve"> </w:t>
      </w:r>
      <w:r w:rsidRPr="00967728">
        <w:rPr>
          <w:rFonts w:asciiTheme="minorHAnsi" w:hAnsiTheme="minorHAnsi" w:cstheme="minorHAnsi"/>
          <w:sz w:val="20"/>
          <w:szCs w:val="20"/>
        </w:rPr>
        <w:t>Reform Strategy 2024–2027</w:t>
      </w:r>
      <w:r w:rsidRPr="00967728">
        <w:rPr>
          <w:rFonts w:asciiTheme="minorHAnsi" w:hAnsiTheme="minorHAnsi" w:cstheme="minorHAnsi"/>
          <w:color w:val="000000"/>
          <w:sz w:val="20"/>
          <w:szCs w:val="20"/>
        </w:rPr>
        <w:t xml:space="preserve">, </w:t>
      </w:r>
      <w:hyperlink r:id="rId17">
        <w:r w:rsidRPr="00967728">
          <w:rPr>
            <w:rFonts w:asciiTheme="minorHAnsi" w:hAnsiTheme="minorHAnsi" w:cstheme="minorHAnsi"/>
            <w:color w:val="0563C1"/>
            <w:sz w:val="20"/>
            <w:szCs w:val="20"/>
            <w:u w:val="single"/>
          </w:rPr>
          <w:t>https://www.gov.me/dokumenta/812601a9-f377-40eb-9aa1-703da4ff3c75</w:t>
        </w:r>
      </w:hyperlink>
      <w:r w:rsidRPr="00967728">
        <w:rPr>
          <w:rFonts w:asciiTheme="minorHAnsi" w:hAnsiTheme="minorHAnsi" w:cstheme="minorHAnsi"/>
          <w:color w:val="000000"/>
          <w:sz w:val="20"/>
          <w:szCs w:val="20"/>
        </w:rPr>
        <w:t xml:space="preserve"> </w:t>
      </w:r>
    </w:p>
  </w:footnote>
  <w:footnote w:id="18">
    <w:p w14:paraId="02830063" w14:textId="44469338" w:rsidR="00820EEC" w:rsidRPr="00967728" w:rsidRDefault="00820EEC" w:rsidP="004034C2">
      <w:pPr>
        <w:pStyle w:val="NoSpacing"/>
        <w:rPr>
          <w:rFonts w:asciiTheme="minorHAnsi" w:hAnsiTheme="minorHAnsi" w:cstheme="minorHAnsi"/>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Education Reform Strategy 2025–2035</w:t>
      </w:r>
      <w:r w:rsidRPr="00967728">
        <w:rPr>
          <w:rFonts w:asciiTheme="minorHAnsi" w:hAnsiTheme="minorHAnsi" w:cstheme="minorHAnsi"/>
          <w:color w:val="000000"/>
          <w:sz w:val="20"/>
          <w:szCs w:val="20"/>
        </w:rPr>
        <w:t xml:space="preserve">, </w:t>
      </w:r>
      <w:hyperlink r:id="rId18">
        <w:r w:rsidRPr="00967728">
          <w:rPr>
            <w:rFonts w:asciiTheme="minorHAnsi" w:hAnsiTheme="minorHAnsi" w:cstheme="minorHAnsi"/>
            <w:color w:val="0563C1"/>
            <w:sz w:val="20"/>
            <w:szCs w:val="20"/>
            <w:u w:val="single"/>
          </w:rPr>
          <w:t>https://www.gov.me/dokumenta/73f999b6-b879-4868-a72d-e670ce78f77f</w:t>
        </w:r>
      </w:hyperlink>
      <w:r w:rsidRPr="00967728">
        <w:rPr>
          <w:rFonts w:asciiTheme="minorHAnsi" w:hAnsiTheme="minorHAnsi" w:cstheme="minorHAnsi"/>
          <w:color w:val="000000"/>
          <w:sz w:val="20"/>
          <w:szCs w:val="20"/>
        </w:rPr>
        <w:t xml:space="preserve"> </w:t>
      </w:r>
    </w:p>
  </w:footnote>
  <w:footnote w:id="19">
    <w:p w14:paraId="02830064" w14:textId="669B0955" w:rsidR="00820EEC" w:rsidRPr="00967728" w:rsidRDefault="00820EEC" w:rsidP="004034C2">
      <w:pPr>
        <w:pStyle w:val="NoSpacing"/>
        <w:rPr>
          <w:rFonts w:asciiTheme="minorHAnsi" w:hAnsiTheme="minorHAnsi" w:cstheme="minorHAnsi"/>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bookmarkStart w:id="3" w:name="_Hlk210067222"/>
      <w:r w:rsidRPr="00967728">
        <w:rPr>
          <w:rFonts w:asciiTheme="minorHAnsi" w:hAnsiTheme="minorHAnsi" w:cstheme="minorHAnsi"/>
          <w:sz w:val="20"/>
          <w:szCs w:val="20"/>
        </w:rPr>
        <w:t xml:space="preserve">Strategy </w:t>
      </w:r>
      <w:r w:rsidRPr="00967728">
        <w:rPr>
          <w:rFonts w:asciiTheme="minorHAnsi" w:hAnsiTheme="minorHAnsi" w:cstheme="minorHAnsi"/>
          <w:sz w:val="20"/>
          <w:szCs w:val="20"/>
        </w:rPr>
        <w:t>for Scientific Research Activity 2024–2028</w:t>
      </w:r>
      <w:bookmarkEnd w:id="3"/>
      <w:r w:rsidRPr="00967728">
        <w:rPr>
          <w:rFonts w:asciiTheme="minorHAnsi" w:hAnsiTheme="minorHAnsi" w:cstheme="minorHAnsi"/>
          <w:color w:val="000000"/>
          <w:sz w:val="20"/>
          <w:szCs w:val="20"/>
        </w:rPr>
        <w:t xml:space="preserve">, </w:t>
      </w:r>
      <w:hyperlink r:id="rId19">
        <w:r w:rsidRPr="00967728">
          <w:rPr>
            <w:rFonts w:asciiTheme="minorHAnsi" w:hAnsiTheme="minorHAnsi" w:cstheme="minorHAnsi"/>
            <w:color w:val="0563C1"/>
            <w:sz w:val="20"/>
            <w:szCs w:val="20"/>
            <w:u w:val="single"/>
          </w:rPr>
          <w:t>https://www.gov.me/clanak/strategija-naucnoistrazivacke-djelatnosti-2024-2028</w:t>
        </w:r>
      </w:hyperlink>
      <w:r w:rsidRPr="00967728">
        <w:rPr>
          <w:rFonts w:asciiTheme="minorHAnsi" w:hAnsiTheme="minorHAnsi" w:cstheme="minorHAnsi"/>
          <w:color w:val="000000"/>
          <w:sz w:val="20"/>
          <w:szCs w:val="20"/>
        </w:rPr>
        <w:t xml:space="preserve"> </w:t>
      </w:r>
    </w:p>
  </w:footnote>
  <w:footnote w:id="20">
    <w:p w14:paraId="02830065" w14:textId="6F1DB74D" w:rsidR="00820EEC" w:rsidRPr="00967728" w:rsidRDefault="00820EEC" w:rsidP="004034C2">
      <w:pPr>
        <w:pStyle w:val="NoSpacing"/>
        <w:rPr>
          <w:rFonts w:asciiTheme="minorHAnsi" w:hAnsiTheme="minorHAnsi" w:cstheme="minorHAnsi"/>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bookmarkStart w:id="4" w:name="_Hlk210067262"/>
      <w:r w:rsidRPr="00967728">
        <w:rPr>
          <w:rFonts w:asciiTheme="minorHAnsi" w:hAnsiTheme="minorHAnsi" w:cstheme="minorHAnsi"/>
          <w:sz w:val="20"/>
          <w:szCs w:val="20"/>
        </w:rPr>
        <w:t xml:space="preserve">Strategy </w:t>
      </w:r>
      <w:r w:rsidRPr="00967728">
        <w:rPr>
          <w:rFonts w:asciiTheme="minorHAnsi" w:hAnsiTheme="minorHAnsi" w:cstheme="minorHAnsi"/>
          <w:sz w:val="20"/>
          <w:szCs w:val="20"/>
        </w:rPr>
        <w:t>for the Development of Official Statistics 2024–2028</w:t>
      </w:r>
      <w:bookmarkEnd w:id="4"/>
      <w:r w:rsidRPr="00967728">
        <w:rPr>
          <w:rFonts w:asciiTheme="minorHAnsi" w:hAnsiTheme="minorHAnsi" w:cstheme="minorHAnsi"/>
          <w:color w:val="000000"/>
          <w:sz w:val="20"/>
          <w:szCs w:val="20"/>
        </w:rPr>
        <w:t xml:space="preserve">, </w:t>
      </w:r>
      <w:hyperlink r:id="rId20">
        <w:r w:rsidRPr="00967728">
          <w:rPr>
            <w:rFonts w:asciiTheme="minorHAnsi" w:hAnsiTheme="minorHAnsi" w:cstheme="minorHAnsi"/>
            <w:color w:val="0563C1"/>
            <w:sz w:val="20"/>
            <w:szCs w:val="20"/>
            <w:u w:val="single"/>
          </w:rPr>
          <w:t>https://www.monstat.org/cg/page.php?id=7&amp;pageid=7</w:t>
        </w:r>
      </w:hyperlink>
      <w:r w:rsidRPr="00967728">
        <w:rPr>
          <w:rFonts w:asciiTheme="minorHAnsi" w:hAnsiTheme="minorHAnsi" w:cstheme="minorHAnsi"/>
          <w:color w:val="000000"/>
          <w:sz w:val="20"/>
          <w:szCs w:val="20"/>
        </w:rPr>
        <w:t xml:space="preserve"> </w:t>
      </w:r>
    </w:p>
  </w:footnote>
  <w:footnote w:id="21">
    <w:p w14:paraId="02830066" w14:textId="09CFE887" w:rsidR="00820EEC" w:rsidRPr="00967728" w:rsidRDefault="00820EEC" w:rsidP="004034C2">
      <w:pPr>
        <w:pStyle w:val="NoSpacing"/>
        <w:rPr>
          <w:rFonts w:asciiTheme="minorHAnsi" w:hAnsiTheme="minorHAnsi" w:cstheme="minorHAnsi"/>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bookmarkStart w:id="5" w:name="_Hlk210067294"/>
      <w:r w:rsidRPr="00967728">
        <w:rPr>
          <w:rFonts w:asciiTheme="minorHAnsi" w:hAnsiTheme="minorHAnsi" w:cstheme="minorHAnsi"/>
          <w:sz w:val="20"/>
          <w:szCs w:val="20"/>
        </w:rPr>
        <w:t xml:space="preserve">National </w:t>
      </w:r>
      <w:r w:rsidRPr="00967728">
        <w:rPr>
          <w:rFonts w:asciiTheme="minorHAnsi" w:hAnsiTheme="minorHAnsi" w:cstheme="minorHAnsi"/>
          <w:sz w:val="20"/>
          <w:szCs w:val="20"/>
        </w:rPr>
        <w:t>Plan for the Implementation of the Council of Europe Convention on Preventing and Combating Violence against Women and Domestic Violence (Istanbul Convention) 2023–2027</w:t>
      </w:r>
      <w:bookmarkEnd w:id="5"/>
      <w:r w:rsidRPr="00967728">
        <w:rPr>
          <w:rFonts w:asciiTheme="minorHAnsi" w:hAnsiTheme="minorHAnsi" w:cstheme="minorHAnsi"/>
          <w:color w:val="000000"/>
          <w:sz w:val="20"/>
          <w:szCs w:val="20"/>
        </w:rPr>
        <w:t xml:space="preserve">, </w:t>
      </w:r>
      <w:hyperlink r:id="rId21">
        <w:r w:rsidRPr="00967728">
          <w:rPr>
            <w:rFonts w:asciiTheme="minorHAnsi" w:hAnsiTheme="minorHAnsi" w:cstheme="minorHAnsi"/>
            <w:color w:val="0563C1"/>
            <w:sz w:val="20"/>
            <w:szCs w:val="20"/>
            <w:u w:val="single"/>
          </w:rPr>
          <w:t>https://www.gov.me/dokumenta/1f031d7b-7220-460a-a48b-bf093b37db6c</w:t>
        </w:r>
      </w:hyperlink>
      <w:r w:rsidRPr="00967728">
        <w:rPr>
          <w:rFonts w:asciiTheme="minorHAnsi" w:hAnsiTheme="minorHAnsi" w:cstheme="minorHAnsi"/>
          <w:color w:val="000000"/>
          <w:sz w:val="20"/>
          <w:szCs w:val="20"/>
        </w:rPr>
        <w:t xml:space="preserve"> </w:t>
      </w:r>
    </w:p>
  </w:footnote>
  <w:footnote w:id="22">
    <w:p w14:paraId="02830067" w14:textId="2F26ECAC"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bookmarkStart w:id="6" w:name="_Hlk210067463"/>
      <w:r w:rsidRPr="00967728">
        <w:rPr>
          <w:rFonts w:asciiTheme="minorHAnsi" w:hAnsiTheme="minorHAnsi" w:cstheme="minorHAnsi"/>
          <w:sz w:val="20"/>
          <w:szCs w:val="20"/>
        </w:rPr>
        <w:t>Strategy for Improving the Quality of Life of LGBTIQ Persons in Montenegro 2024–2028</w:t>
      </w:r>
      <w:bookmarkEnd w:id="6"/>
      <w:r w:rsidRPr="00967728">
        <w:rPr>
          <w:rFonts w:asciiTheme="minorHAnsi" w:hAnsiTheme="minorHAnsi" w:cstheme="minorHAnsi"/>
          <w:color w:val="000000"/>
          <w:sz w:val="20"/>
          <w:szCs w:val="20"/>
        </w:rPr>
        <w:t xml:space="preserve">, </w:t>
      </w:r>
      <w:hyperlink r:id="rId22">
        <w:r w:rsidRPr="00967728">
          <w:rPr>
            <w:rFonts w:asciiTheme="minorHAnsi" w:hAnsiTheme="minorHAnsi" w:cstheme="minorHAnsi"/>
            <w:color w:val="0563C1"/>
            <w:sz w:val="20"/>
            <w:szCs w:val="20"/>
            <w:u w:val="single"/>
          </w:rPr>
          <w:t>https://www.gov.me/dokumenta/994a7252-62b8-4a02-86d3-868c04720a1d</w:t>
        </w:r>
      </w:hyperlink>
      <w:r w:rsidRPr="00967728">
        <w:rPr>
          <w:rFonts w:asciiTheme="minorHAnsi" w:hAnsiTheme="minorHAnsi" w:cstheme="minorHAnsi"/>
          <w:color w:val="000000"/>
          <w:sz w:val="20"/>
          <w:szCs w:val="20"/>
        </w:rPr>
        <w:t xml:space="preserve"> </w:t>
      </w:r>
    </w:p>
  </w:footnote>
  <w:footnote w:id="23">
    <w:p w14:paraId="02830068" w14:textId="44D6053A" w:rsidR="00820EEC" w:rsidRPr="00967728" w:rsidRDefault="00820EEC" w:rsidP="00BE6930">
      <w:pPr>
        <w:pStyle w:val="NoSpacing"/>
        <w:rPr>
          <w:rFonts w:asciiTheme="minorHAnsi" w:hAnsiTheme="minorHAnsi" w:cstheme="minorHAnsi"/>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bookmarkStart w:id="7" w:name="_Hlk210067475"/>
      <w:r w:rsidRPr="00967728">
        <w:rPr>
          <w:rFonts w:asciiTheme="minorHAnsi" w:hAnsiTheme="minorHAnsi" w:cstheme="minorHAnsi"/>
          <w:sz w:val="20"/>
          <w:szCs w:val="20"/>
        </w:rPr>
        <w:t>Strategy for the Social Inclusion of Roma and Egyptians in Montenegro 2021–2025</w:t>
      </w:r>
      <w:bookmarkEnd w:id="7"/>
      <w:r w:rsidRPr="00967728">
        <w:rPr>
          <w:rFonts w:asciiTheme="minorHAnsi" w:hAnsiTheme="minorHAnsi" w:cstheme="minorHAnsi"/>
          <w:color w:val="000000"/>
          <w:sz w:val="20"/>
          <w:szCs w:val="20"/>
        </w:rPr>
        <w:t xml:space="preserve">, </w:t>
      </w:r>
      <w:hyperlink r:id="rId23">
        <w:r w:rsidRPr="00967728">
          <w:rPr>
            <w:rFonts w:asciiTheme="minorHAnsi" w:hAnsiTheme="minorHAnsi" w:cstheme="minorHAnsi"/>
            <w:color w:val="0563C1"/>
            <w:sz w:val="20"/>
            <w:szCs w:val="20"/>
            <w:u w:val="single"/>
          </w:rPr>
          <w:t>https://www.gov.me/clanak/strategija-socijalne-inkluzije-roma-i-egipcana-u-crnoj-gori-2021-2025</w:t>
        </w:r>
      </w:hyperlink>
      <w:r w:rsidRPr="00967728">
        <w:rPr>
          <w:rFonts w:asciiTheme="minorHAnsi" w:hAnsiTheme="minorHAnsi" w:cstheme="minorHAnsi"/>
          <w:color w:val="000000"/>
          <w:sz w:val="20"/>
          <w:szCs w:val="20"/>
        </w:rPr>
        <w:t xml:space="preserve"> </w:t>
      </w:r>
    </w:p>
  </w:footnote>
  <w:footnote w:id="24">
    <w:p w14:paraId="02830069" w14:textId="68B08688" w:rsidR="00820EEC" w:rsidRPr="00967728" w:rsidRDefault="00820EEC" w:rsidP="00BE6930">
      <w:pPr>
        <w:pStyle w:val="NoSpacing"/>
        <w:rPr>
          <w:rFonts w:asciiTheme="minorHAnsi" w:hAnsiTheme="minorHAnsi" w:cstheme="minorHAnsi"/>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bookmarkStart w:id="8" w:name="_Hlk210067530"/>
      <w:r w:rsidRPr="00967728">
        <w:rPr>
          <w:rFonts w:asciiTheme="minorHAnsi" w:hAnsiTheme="minorHAnsi" w:cstheme="minorHAnsi"/>
          <w:sz w:val="20"/>
          <w:szCs w:val="20"/>
        </w:rPr>
        <w:t xml:space="preserve">Strategy </w:t>
      </w:r>
      <w:r w:rsidRPr="00967728">
        <w:rPr>
          <w:rFonts w:asciiTheme="minorHAnsi" w:hAnsiTheme="minorHAnsi" w:cstheme="minorHAnsi"/>
          <w:sz w:val="20"/>
          <w:szCs w:val="20"/>
        </w:rPr>
        <w:t>for the Protection of Persons with Disabilities from Discrimination and the Promotion of Equality 2022–2027</w:t>
      </w:r>
      <w:bookmarkEnd w:id="8"/>
      <w:r w:rsidRPr="00967728">
        <w:rPr>
          <w:rFonts w:asciiTheme="minorHAnsi" w:hAnsiTheme="minorHAnsi" w:cstheme="minorHAnsi"/>
          <w:color w:val="000000"/>
          <w:sz w:val="20"/>
          <w:szCs w:val="20"/>
        </w:rPr>
        <w:t xml:space="preserve">, </w:t>
      </w:r>
      <w:hyperlink r:id="rId24">
        <w:r w:rsidRPr="00967728">
          <w:rPr>
            <w:rFonts w:asciiTheme="minorHAnsi" w:hAnsiTheme="minorHAnsi" w:cstheme="minorHAnsi"/>
            <w:color w:val="0563C1"/>
            <w:sz w:val="20"/>
            <w:szCs w:val="20"/>
            <w:u w:val="single"/>
          </w:rPr>
          <w:t>https://www.gov.me/dokumenta/e9659c4e-e7f6-41f2-ab98-0fd115b80601</w:t>
        </w:r>
      </w:hyperlink>
      <w:r w:rsidRPr="00967728">
        <w:rPr>
          <w:rFonts w:asciiTheme="minorHAnsi" w:hAnsiTheme="minorHAnsi" w:cstheme="minorHAnsi"/>
          <w:color w:val="000000"/>
          <w:sz w:val="20"/>
          <w:szCs w:val="20"/>
        </w:rPr>
        <w:t xml:space="preserve"> </w:t>
      </w:r>
    </w:p>
  </w:footnote>
  <w:footnote w:id="25">
    <w:p w14:paraId="0283006A" w14:textId="696705A9" w:rsidR="00820EEC" w:rsidRPr="00967728" w:rsidRDefault="00820EEC" w:rsidP="008A358F">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Strategy </w:t>
      </w:r>
      <w:r w:rsidRPr="00967728">
        <w:rPr>
          <w:rFonts w:asciiTheme="minorHAnsi" w:hAnsiTheme="minorHAnsi" w:cstheme="minorHAnsi"/>
          <w:sz w:val="20"/>
          <w:szCs w:val="20"/>
        </w:rPr>
        <w:t>for the Development of the Social and Child Protection System 2025–2028</w:t>
      </w:r>
      <w:r w:rsidRPr="00967728">
        <w:rPr>
          <w:rFonts w:asciiTheme="minorHAnsi" w:hAnsiTheme="minorHAnsi" w:cstheme="minorHAnsi"/>
          <w:color w:val="000000"/>
          <w:sz w:val="20"/>
          <w:szCs w:val="20"/>
        </w:rPr>
        <w:t xml:space="preserve">, </w:t>
      </w:r>
      <w:hyperlink r:id="rId25">
        <w:r w:rsidRPr="00967728">
          <w:rPr>
            <w:rFonts w:asciiTheme="minorHAnsi" w:hAnsiTheme="minorHAnsi" w:cstheme="minorHAnsi"/>
            <w:color w:val="0563C1"/>
            <w:sz w:val="20"/>
            <w:szCs w:val="20"/>
            <w:u w:val="single"/>
          </w:rPr>
          <w:t>https://www.gov.me/dokumenta/bb77fe25-5ffd-43a2-9313-738e0e0b725e</w:t>
        </w:r>
      </w:hyperlink>
      <w:r w:rsidRPr="00967728">
        <w:rPr>
          <w:rFonts w:asciiTheme="minorHAnsi" w:hAnsiTheme="minorHAnsi" w:cstheme="minorHAnsi"/>
          <w:color w:val="000000"/>
          <w:sz w:val="20"/>
          <w:szCs w:val="20"/>
        </w:rPr>
        <w:t xml:space="preserve"> </w:t>
      </w:r>
    </w:p>
  </w:footnote>
  <w:footnote w:id="26">
    <w:p w14:paraId="0283006B" w14:textId="4EA96B8B" w:rsidR="00820EEC" w:rsidRPr="00967728" w:rsidRDefault="00820EEC" w:rsidP="008A358F">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Strategy </w:t>
      </w:r>
      <w:r w:rsidRPr="00967728">
        <w:rPr>
          <w:rFonts w:asciiTheme="minorHAnsi" w:hAnsiTheme="minorHAnsi" w:cstheme="minorHAnsi"/>
          <w:sz w:val="20"/>
          <w:szCs w:val="20"/>
        </w:rPr>
        <w:t>for the Prevention and Protection of Children from Violence 2025–2028</w:t>
      </w:r>
      <w:r w:rsidRPr="00967728">
        <w:rPr>
          <w:rFonts w:asciiTheme="minorHAnsi" w:hAnsiTheme="minorHAnsi" w:cstheme="minorHAnsi"/>
          <w:color w:val="000000"/>
          <w:sz w:val="20"/>
          <w:szCs w:val="20"/>
        </w:rPr>
        <w:t xml:space="preserve">, </w:t>
      </w:r>
      <w:hyperlink r:id="rId26">
        <w:r w:rsidRPr="00967728">
          <w:rPr>
            <w:rFonts w:asciiTheme="minorHAnsi" w:hAnsiTheme="minorHAnsi" w:cstheme="minorHAnsi"/>
            <w:color w:val="0563C1"/>
            <w:sz w:val="20"/>
            <w:szCs w:val="20"/>
            <w:u w:val="single"/>
          </w:rPr>
          <w:t>https://www.gov.me/dokumenta/e59ff986-9a06-4837-9bfc-e58b39f0bb1a</w:t>
        </w:r>
      </w:hyperlink>
      <w:r w:rsidRPr="00967728">
        <w:rPr>
          <w:rFonts w:asciiTheme="minorHAnsi" w:hAnsiTheme="minorHAnsi" w:cstheme="minorHAnsi"/>
          <w:color w:val="000000"/>
          <w:sz w:val="20"/>
          <w:szCs w:val="20"/>
        </w:rPr>
        <w:t xml:space="preserve"> </w:t>
      </w:r>
    </w:p>
  </w:footnote>
  <w:footnote w:id="27">
    <w:p w14:paraId="0283006C" w14:textId="3DBBAF4F"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National Employment Strategy 2021–2025, </w:t>
      </w:r>
      <w:hyperlink r:id="rId27">
        <w:r w:rsidRPr="00967728">
          <w:rPr>
            <w:rFonts w:asciiTheme="minorHAnsi" w:hAnsiTheme="minorHAnsi" w:cstheme="minorHAnsi"/>
            <w:color w:val="0563C1"/>
            <w:sz w:val="20"/>
            <w:szCs w:val="20"/>
            <w:u w:val="single"/>
          </w:rPr>
          <w:t>https://www.zzzcg.me/wp-content/uploads/2022/02/predlog-nacionalne-strategije-zaposljavanja-2021-2025-s-predlogom-akcionog-plana-zaposljavanja-za-2021-godinu.pdf</w:t>
        </w:r>
      </w:hyperlink>
      <w:r w:rsidRPr="00967728">
        <w:rPr>
          <w:rFonts w:asciiTheme="minorHAnsi" w:hAnsiTheme="minorHAnsi" w:cstheme="minorHAnsi"/>
          <w:color w:val="000000"/>
          <w:sz w:val="20"/>
          <w:szCs w:val="20"/>
        </w:rPr>
        <w:t xml:space="preserve"> </w:t>
      </w:r>
    </w:p>
  </w:footnote>
  <w:footnote w:id="28">
    <w:p w14:paraId="0283006D" w14:textId="0AA97EE4"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bookmarkStart w:id="9" w:name="_Hlk210067776"/>
      <w:r w:rsidRPr="00967728">
        <w:rPr>
          <w:rFonts w:asciiTheme="minorHAnsi" w:hAnsiTheme="minorHAnsi" w:cstheme="minorHAnsi"/>
          <w:color w:val="000000"/>
          <w:sz w:val="20"/>
          <w:szCs w:val="20"/>
        </w:rPr>
        <w:t xml:space="preserve">Healthcare </w:t>
      </w:r>
      <w:r w:rsidRPr="00967728">
        <w:rPr>
          <w:rFonts w:asciiTheme="minorHAnsi" w:hAnsiTheme="minorHAnsi" w:cstheme="minorHAnsi"/>
          <w:color w:val="000000"/>
          <w:sz w:val="20"/>
          <w:szCs w:val="20"/>
        </w:rPr>
        <w:t>Development Strategy 2023</w:t>
      </w:r>
      <w:r>
        <w:rPr>
          <w:rFonts w:asciiTheme="minorHAnsi" w:hAnsiTheme="minorHAnsi" w:cstheme="minorHAnsi"/>
          <w:color w:val="000000"/>
          <w:sz w:val="20"/>
          <w:szCs w:val="20"/>
        </w:rPr>
        <w:t>–20</w:t>
      </w:r>
      <w:r w:rsidRPr="00967728">
        <w:rPr>
          <w:rFonts w:asciiTheme="minorHAnsi" w:hAnsiTheme="minorHAnsi" w:cstheme="minorHAnsi"/>
          <w:color w:val="000000"/>
          <w:sz w:val="20"/>
          <w:szCs w:val="20"/>
        </w:rPr>
        <w:t>27</w:t>
      </w:r>
      <w:bookmarkEnd w:id="9"/>
      <w:r w:rsidRPr="00967728">
        <w:rPr>
          <w:rFonts w:asciiTheme="minorHAnsi" w:hAnsiTheme="minorHAnsi" w:cstheme="minorHAnsi"/>
          <w:color w:val="000000"/>
          <w:sz w:val="20"/>
          <w:szCs w:val="20"/>
        </w:rPr>
        <w:t xml:space="preserve">, </w:t>
      </w:r>
      <w:hyperlink r:id="rId28">
        <w:r w:rsidRPr="00967728">
          <w:rPr>
            <w:rFonts w:asciiTheme="minorHAnsi" w:hAnsiTheme="minorHAnsi" w:cstheme="minorHAnsi"/>
            <w:color w:val="0563C1"/>
            <w:sz w:val="20"/>
            <w:szCs w:val="20"/>
            <w:u w:val="single"/>
          </w:rPr>
          <w:t>https://www.gov.me/dokumenta/2414cd07-7fce-41bd-9df1-11eeaba307e7</w:t>
        </w:r>
      </w:hyperlink>
      <w:r w:rsidRPr="00967728">
        <w:rPr>
          <w:rFonts w:asciiTheme="minorHAnsi" w:hAnsiTheme="minorHAnsi" w:cstheme="minorHAnsi"/>
          <w:color w:val="000000"/>
          <w:sz w:val="20"/>
          <w:szCs w:val="20"/>
        </w:rPr>
        <w:t xml:space="preserve"> </w:t>
      </w:r>
    </w:p>
  </w:footnote>
  <w:footnote w:id="29">
    <w:p w14:paraId="0283006E" w14:textId="19EC039C"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Media Strategy of Montenegro 2023–2027, </w:t>
      </w:r>
      <w:hyperlink r:id="rId29">
        <w:r w:rsidRPr="00967728">
          <w:rPr>
            <w:rFonts w:asciiTheme="minorHAnsi" w:hAnsiTheme="minorHAnsi" w:cstheme="minorHAnsi"/>
            <w:color w:val="0563C1"/>
            <w:sz w:val="20"/>
            <w:szCs w:val="20"/>
            <w:u w:val="single"/>
          </w:rPr>
          <w:t>https://www.gov.me/dokumenta/3d29965b-5536-41d7-875f-02316d5524ed</w:t>
        </w:r>
      </w:hyperlink>
      <w:r w:rsidRPr="00967728">
        <w:rPr>
          <w:rFonts w:asciiTheme="minorHAnsi" w:hAnsiTheme="minorHAnsi" w:cstheme="minorHAnsi"/>
          <w:color w:val="000000"/>
          <w:sz w:val="20"/>
          <w:szCs w:val="20"/>
        </w:rPr>
        <w:t xml:space="preserve"> </w:t>
      </w:r>
    </w:p>
  </w:footnote>
  <w:footnote w:id="30">
    <w:p w14:paraId="0283006F" w14:textId="080FD56C"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Convention </w:t>
      </w:r>
      <w:r w:rsidRPr="00967728">
        <w:rPr>
          <w:rFonts w:asciiTheme="minorHAnsi" w:hAnsiTheme="minorHAnsi" w:cstheme="minorHAnsi"/>
          <w:color w:val="000000"/>
          <w:sz w:val="20"/>
          <w:szCs w:val="20"/>
        </w:rPr>
        <w:t xml:space="preserve">on the Elimination of All Forms of Discrimination against Women (CEDAW) (1979), </w:t>
      </w:r>
      <w:hyperlink r:id="rId30">
        <w:r w:rsidRPr="00967728">
          <w:rPr>
            <w:rFonts w:asciiTheme="minorHAnsi" w:hAnsiTheme="minorHAnsi" w:cstheme="minorHAnsi"/>
            <w:color w:val="0563C1"/>
            <w:sz w:val="20"/>
            <w:szCs w:val="20"/>
            <w:u w:val="single"/>
          </w:rPr>
          <w:t>https://www.ohchr.org/en/instruments-mechanisms/instruments/convention-elimination-all-forms-discrimination-against-women</w:t>
        </w:r>
      </w:hyperlink>
      <w:r w:rsidRPr="00967728">
        <w:rPr>
          <w:rFonts w:asciiTheme="minorHAnsi" w:hAnsiTheme="minorHAnsi" w:cstheme="minorHAnsi"/>
          <w:color w:val="000000"/>
          <w:sz w:val="20"/>
          <w:szCs w:val="20"/>
        </w:rPr>
        <w:t xml:space="preserve"> </w:t>
      </w:r>
    </w:p>
  </w:footnote>
  <w:footnote w:id="31">
    <w:p w14:paraId="02830070" w14:textId="6B48BA19"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bookmarkStart w:id="11" w:name="_Hlk210070136"/>
      <w:r w:rsidRPr="00967728">
        <w:rPr>
          <w:rFonts w:asciiTheme="minorHAnsi" w:hAnsiTheme="minorHAnsi" w:cstheme="minorHAnsi"/>
          <w:color w:val="000000"/>
          <w:sz w:val="20"/>
          <w:szCs w:val="20"/>
        </w:rPr>
        <w:t xml:space="preserve">Council </w:t>
      </w:r>
      <w:r w:rsidRPr="00967728">
        <w:rPr>
          <w:rFonts w:asciiTheme="minorHAnsi" w:hAnsiTheme="minorHAnsi" w:cstheme="minorHAnsi"/>
          <w:color w:val="000000"/>
          <w:sz w:val="20"/>
          <w:szCs w:val="20"/>
        </w:rPr>
        <w:t>of Europe Convention on Preventing and Combating Violence against Women and Domestic Violence (Istanbul Convention – 2011)</w:t>
      </w:r>
      <w:bookmarkEnd w:id="11"/>
      <w:r w:rsidRPr="00967728">
        <w:rPr>
          <w:rFonts w:asciiTheme="minorHAnsi" w:hAnsiTheme="minorHAnsi" w:cstheme="minorHAnsi"/>
          <w:color w:val="000000"/>
          <w:sz w:val="20"/>
          <w:szCs w:val="20"/>
        </w:rPr>
        <w:t xml:space="preserve">, </w:t>
      </w:r>
      <w:hyperlink r:id="rId31">
        <w:r w:rsidRPr="00967728">
          <w:rPr>
            <w:rFonts w:asciiTheme="minorHAnsi" w:hAnsiTheme="minorHAnsi" w:cstheme="minorHAnsi"/>
            <w:color w:val="0563C1"/>
            <w:sz w:val="20"/>
            <w:szCs w:val="20"/>
            <w:u w:val="single"/>
          </w:rPr>
          <w:t>https://rm.coe.int/168046246e</w:t>
        </w:r>
      </w:hyperlink>
      <w:r w:rsidRPr="00967728">
        <w:rPr>
          <w:rFonts w:asciiTheme="minorHAnsi" w:hAnsiTheme="minorHAnsi" w:cstheme="minorHAnsi"/>
          <w:color w:val="000000"/>
          <w:sz w:val="20"/>
          <w:szCs w:val="20"/>
        </w:rPr>
        <w:t xml:space="preserve"> </w:t>
      </w:r>
    </w:p>
  </w:footnote>
  <w:footnote w:id="32">
    <w:p w14:paraId="02830071" w14:textId="3D2E1B63"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Beijing Declaration and Platform for Action (1995), </w:t>
      </w:r>
      <w:hyperlink r:id="rId32">
        <w:r w:rsidRPr="00967728">
          <w:rPr>
            <w:rFonts w:asciiTheme="minorHAnsi" w:hAnsiTheme="minorHAnsi" w:cstheme="minorHAnsi"/>
            <w:color w:val="0563C1"/>
            <w:sz w:val="20"/>
            <w:szCs w:val="20"/>
            <w:u w:val="single"/>
          </w:rPr>
          <w:t>https://www.gov.me/dokumenta/a2d80789-bc1f-48dc-a170-2b7f2ff45a11</w:t>
        </w:r>
      </w:hyperlink>
      <w:r w:rsidRPr="00967728">
        <w:rPr>
          <w:rFonts w:asciiTheme="minorHAnsi" w:hAnsiTheme="minorHAnsi" w:cstheme="minorHAnsi"/>
          <w:color w:val="000000"/>
          <w:sz w:val="20"/>
          <w:szCs w:val="20"/>
        </w:rPr>
        <w:t xml:space="preserve"> </w:t>
      </w:r>
    </w:p>
  </w:footnote>
  <w:footnote w:id="33">
    <w:p w14:paraId="02830072" w14:textId="4CB98BEB"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bookmarkStart w:id="12" w:name="_Hlk210070233"/>
      <w:r w:rsidRPr="00967728">
        <w:rPr>
          <w:rFonts w:asciiTheme="minorHAnsi" w:hAnsiTheme="minorHAnsi" w:cstheme="minorHAnsi"/>
          <w:color w:val="000000"/>
          <w:sz w:val="20"/>
          <w:szCs w:val="20"/>
        </w:rPr>
        <w:t xml:space="preserve">United </w:t>
      </w:r>
      <w:r w:rsidRPr="00967728">
        <w:rPr>
          <w:rFonts w:asciiTheme="minorHAnsi" w:hAnsiTheme="minorHAnsi" w:cstheme="minorHAnsi"/>
          <w:color w:val="000000"/>
          <w:sz w:val="20"/>
          <w:szCs w:val="20"/>
        </w:rPr>
        <w:t>Nations Security Council Resolution 1325 – “Women, Peace and Security”</w:t>
      </w:r>
      <w:bookmarkEnd w:id="12"/>
      <w:r w:rsidRPr="00967728">
        <w:rPr>
          <w:rFonts w:asciiTheme="minorHAnsi" w:hAnsiTheme="minorHAnsi" w:cstheme="minorHAnsi"/>
          <w:color w:val="000000"/>
          <w:sz w:val="20"/>
          <w:szCs w:val="20"/>
        </w:rPr>
        <w:t xml:space="preserve">. </w:t>
      </w:r>
      <w:hyperlink r:id="rId33">
        <w:r w:rsidRPr="00967728">
          <w:rPr>
            <w:rFonts w:asciiTheme="minorHAnsi" w:hAnsiTheme="minorHAnsi" w:cstheme="minorHAnsi"/>
            <w:color w:val="0563C1"/>
            <w:sz w:val="20"/>
            <w:szCs w:val="20"/>
            <w:u w:val="single"/>
          </w:rPr>
          <w:t>https://www.unwomen.org/sites/default/files/Headquarters/Attachments/Sections/Library/Publications/2011/10/UNSCresolutions-WomenPeaceSecurity-bs%20pdf.pdf</w:t>
        </w:r>
      </w:hyperlink>
      <w:r w:rsidRPr="00967728">
        <w:rPr>
          <w:rFonts w:asciiTheme="minorHAnsi" w:hAnsiTheme="minorHAnsi" w:cstheme="minorHAnsi"/>
          <w:color w:val="000000"/>
          <w:sz w:val="20"/>
          <w:szCs w:val="20"/>
        </w:rPr>
        <w:t xml:space="preserve"> </w:t>
      </w:r>
    </w:p>
  </w:footnote>
  <w:footnote w:id="34">
    <w:p w14:paraId="02830073" w14:textId="60D6F096"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UN </w:t>
      </w:r>
      <w:r w:rsidRPr="00967728">
        <w:rPr>
          <w:rFonts w:asciiTheme="minorHAnsi" w:hAnsiTheme="minorHAnsi" w:cstheme="minorHAnsi"/>
          <w:color w:val="000000"/>
          <w:sz w:val="20"/>
          <w:szCs w:val="20"/>
        </w:rPr>
        <w:t xml:space="preserve">Sustainable Development Goals 2030, </w:t>
      </w:r>
      <w:hyperlink r:id="rId34">
        <w:r w:rsidRPr="00967728">
          <w:rPr>
            <w:rFonts w:asciiTheme="minorHAnsi" w:hAnsiTheme="minorHAnsi" w:cstheme="minorHAnsi"/>
            <w:color w:val="0563C1"/>
            <w:sz w:val="20"/>
            <w:szCs w:val="20"/>
            <w:u w:val="single"/>
          </w:rPr>
          <w:t>https://sdgs.un.org/goals</w:t>
        </w:r>
      </w:hyperlink>
      <w:r w:rsidRPr="00967728">
        <w:rPr>
          <w:rFonts w:asciiTheme="minorHAnsi" w:hAnsiTheme="minorHAnsi" w:cstheme="minorHAnsi"/>
          <w:color w:val="000000"/>
          <w:sz w:val="20"/>
          <w:szCs w:val="20"/>
        </w:rPr>
        <w:t xml:space="preserve"> </w:t>
      </w:r>
    </w:p>
  </w:footnote>
  <w:footnote w:id="35">
    <w:p w14:paraId="02830074" w14:textId="77777777"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UNDP Montenegro, </w:t>
      </w:r>
      <w:hyperlink r:id="rId35" w:anchor="sdg-tab-content">
        <w:r w:rsidRPr="00967728">
          <w:rPr>
            <w:rFonts w:asciiTheme="minorHAnsi" w:hAnsiTheme="minorHAnsi" w:cstheme="minorHAnsi"/>
            <w:color w:val="0563C1"/>
            <w:sz w:val="20"/>
            <w:szCs w:val="20"/>
            <w:u w:val="single"/>
          </w:rPr>
          <w:t>https://montenegro.un.org/me/sdgs/5/progress#sdg-tab-content</w:t>
        </w:r>
      </w:hyperlink>
      <w:r w:rsidRPr="00967728">
        <w:rPr>
          <w:rFonts w:asciiTheme="minorHAnsi" w:hAnsiTheme="minorHAnsi" w:cstheme="minorHAnsi"/>
          <w:color w:val="000000"/>
          <w:sz w:val="20"/>
          <w:szCs w:val="20"/>
        </w:rPr>
        <w:t xml:space="preserve"> </w:t>
      </w:r>
    </w:p>
  </w:footnote>
  <w:footnote w:id="36">
    <w:p w14:paraId="02830075" w14:textId="16F952F9"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bookmarkStart w:id="14" w:name="_Hlk210070643"/>
      <w:r w:rsidRPr="00967728">
        <w:rPr>
          <w:rFonts w:asciiTheme="minorHAnsi" w:hAnsiTheme="minorHAnsi" w:cstheme="minorHAnsi"/>
          <w:sz w:val="20"/>
          <w:szCs w:val="20"/>
        </w:rPr>
        <w:t xml:space="preserve">European </w:t>
      </w:r>
      <w:r w:rsidRPr="00967728">
        <w:rPr>
          <w:rFonts w:asciiTheme="minorHAnsi" w:hAnsiTheme="minorHAnsi" w:cstheme="minorHAnsi"/>
          <w:sz w:val="20"/>
          <w:szCs w:val="20"/>
        </w:rPr>
        <w:t>Commission 2024 Report on Montenegro</w:t>
      </w:r>
      <w:bookmarkEnd w:id="14"/>
      <w:r w:rsidRPr="00967728">
        <w:rPr>
          <w:rFonts w:asciiTheme="minorHAnsi" w:hAnsiTheme="minorHAnsi" w:cstheme="minorHAnsi"/>
          <w:color w:val="000000"/>
          <w:sz w:val="20"/>
          <w:szCs w:val="20"/>
        </w:rPr>
        <w:t xml:space="preserve">, </w:t>
      </w:r>
      <w:hyperlink r:id="rId36">
        <w:r w:rsidRPr="00967728">
          <w:rPr>
            <w:rFonts w:asciiTheme="minorHAnsi" w:hAnsiTheme="minorHAnsi" w:cstheme="minorHAnsi"/>
            <w:color w:val="0563C1"/>
            <w:sz w:val="20"/>
            <w:szCs w:val="20"/>
            <w:u w:val="single"/>
          </w:rPr>
          <w:t>https://enlargement.ec.europa.eu/montenegro-report-2024_en</w:t>
        </w:r>
      </w:hyperlink>
      <w:r w:rsidRPr="00967728">
        <w:rPr>
          <w:rFonts w:asciiTheme="minorHAnsi" w:hAnsiTheme="minorHAnsi" w:cstheme="minorHAnsi"/>
          <w:color w:val="000000"/>
          <w:sz w:val="20"/>
          <w:szCs w:val="20"/>
        </w:rPr>
        <w:t xml:space="preserve"> </w:t>
      </w:r>
    </w:p>
  </w:footnote>
  <w:footnote w:id="37">
    <w:p w14:paraId="02830076" w14:textId="7F8DC06B"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Ibid, </w:t>
      </w:r>
      <w:r w:rsidRPr="00967728">
        <w:rPr>
          <w:rFonts w:asciiTheme="minorHAnsi" w:hAnsiTheme="minorHAnsi" w:cstheme="minorHAnsi"/>
          <w:color w:val="000000"/>
          <w:sz w:val="20"/>
          <w:szCs w:val="20"/>
        </w:rPr>
        <w:t>pg 40</w:t>
      </w:r>
    </w:p>
  </w:footnote>
  <w:footnote w:id="38">
    <w:p w14:paraId="02830077" w14:textId="2BEDFAC5"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Ibid, </w:t>
      </w:r>
      <w:r w:rsidRPr="00967728">
        <w:rPr>
          <w:rFonts w:asciiTheme="minorHAnsi" w:hAnsiTheme="minorHAnsi" w:cstheme="minorHAnsi"/>
          <w:color w:val="000000"/>
          <w:sz w:val="20"/>
          <w:szCs w:val="20"/>
        </w:rPr>
        <w:t>pg 35</w:t>
      </w:r>
    </w:p>
  </w:footnote>
  <w:footnote w:id="39">
    <w:p w14:paraId="02830078" w14:textId="6A88C476"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Ibid, </w:t>
      </w:r>
      <w:r w:rsidRPr="00967728">
        <w:rPr>
          <w:rFonts w:asciiTheme="minorHAnsi" w:hAnsiTheme="minorHAnsi" w:cstheme="minorHAnsi"/>
          <w:color w:val="000000"/>
          <w:sz w:val="20"/>
          <w:szCs w:val="20"/>
        </w:rPr>
        <w:t>pg 56</w:t>
      </w:r>
    </w:p>
  </w:footnote>
  <w:footnote w:id="40">
    <w:p w14:paraId="02830079" w14:textId="48A7739C"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Ibid, </w:t>
      </w:r>
      <w:r w:rsidRPr="00967728">
        <w:rPr>
          <w:rFonts w:asciiTheme="minorHAnsi" w:hAnsiTheme="minorHAnsi" w:cstheme="minorHAnsi"/>
          <w:color w:val="000000"/>
          <w:sz w:val="20"/>
          <w:szCs w:val="20"/>
        </w:rPr>
        <w:t>pg 66</w:t>
      </w:r>
    </w:p>
  </w:footnote>
  <w:footnote w:id="41">
    <w:p w14:paraId="0283007A" w14:textId="3AEC46AE"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Ibid, </w:t>
      </w:r>
      <w:r w:rsidRPr="00967728">
        <w:rPr>
          <w:rFonts w:asciiTheme="minorHAnsi" w:hAnsiTheme="minorHAnsi" w:cstheme="minorHAnsi"/>
          <w:color w:val="000000"/>
          <w:sz w:val="20"/>
          <w:szCs w:val="20"/>
        </w:rPr>
        <w:t>pg 89</w:t>
      </w:r>
    </w:p>
  </w:footnote>
  <w:footnote w:id="42">
    <w:p w14:paraId="0283007B" w14:textId="5298D647"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bookmarkStart w:id="16" w:name="_Hlk210071316"/>
      <w:r w:rsidRPr="00967728">
        <w:rPr>
          <w:rFonts w:asciiTheme="minorHAnsi" w:hAnsiTheme="minorHAnsi" w:cstheme="minorHAnsi"/>
          <w:color w:val="000000"/>
          <w:sz w:val="20"/>
          <w:szCs w:val="20"/>
        </w:rPr>
        <w:t xml:space="preserve">EU </w:t>
      </w:r>
      <w:r w:rsidRPr="00967728">
        <w:rPr>
          <w:rFonts w:asciiTheme="minorHAnsi" w:hAnsiTheme="minorHAnsi" w:cstheme="minorHAnsi"/>
          <w:color w:val="000000"/>
          <w:sz w:val="20"/>
          <w:szCs w:val="20"/>
        </w:rPr>
        <w:t>Roadmap to Strengthen Women’s Rights</w:t>
      </w:r>
      <w:bookmarkEnd w:id="16"/>
      <w:r w:rsidRPr="00967728">
        <w:rPr>
          <w:rFonts w:asciiTheme="minorHAnsi" w:hAnsiTheme="minorHAnsi" w:cstheme="minorHAnsi"/>
          <w:color w:val="000000"/>
          <w:sz w:val="20"/>
          <w:szCs w:val="20"/>
        </w:rPr>
        <w:t xml:space="preserve">, </w:t>
      </w:r>
      <w:hyperlink r:id="rId37">
        <w:r w:rsidRPr="00967728">
          <w:rPr>
            <w:rFonts w:asciiTheme="minorHAnsi" w:hAnsiTheme="minorHAnsi" w:cstheme="minorHAnsi"/>
            <w:color w:val="0563C1"/>
            <w:sz w:val="20"/>
            <w:szCs w:val="20"/>
            <w:u w:val="single"/>
          </w:rPr>
          <w:t>https://www.eeas.europa.eu/eeas/eu-roadmap-strengthen-womens-rights_en</w:t>
        </w:r>
      </w:hyperlink>
      <w:r w:rsidRPr="00967728">
        <w:rPr>
          <w:rFonts w:asciiTheme="minorHAnsi" w:hAnsiTheme="minorHAnsi" w:cstheme="minorHAnsi"/>
          <w:color w:val="000000"/>
          <w:sz w:val="20"/>
          <w:szCs w:val="20"/>
        </w:rPr>
        <w:t xml:space="preserve"> </w:t>
      </w:r>
    </w:p>
  </w:footnote>
  <w:footnote w:id="43">
    <w:p w14:paraId="0283007C" w14:textId="72128E77"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bookmarkStart w:id="17" w:name="_Hlk210071779"/>
      <w:r w:rsidRPr="00967728">
        <w:rPr>
          <w:rFonts w:asciiTheme="minorHAnsi" w:hAnsiTheme="minorHAnsi" w:cstheme="minorHAnsi"/>
          <w:sz w:val="20"/>
          <w:szCs w:val="20"/>
        </w:rPr>
        <w:t xml:space="preserve">EU </w:t>
      </w:r>
      <w:r w:rsidRPr="00967728">
        <w:rPr>
          <w:rFonts w:asciiTheme="minorHAnsi" w:hAnsiTheme="minorHAnsi" w:cstheme="minorHAnsi"/>
          <w:sz w:val="20"/>
          <w:szCs w:val="20"/>
        </w:rPr>
        <w:t>Gender Equality Strategy 2021–2025</w:t>
      </w:r>
      <w:bookmarkEnd w:id="17"/>
      <w:r w:rsidRPr="00967728">
        <w:rPr>
          <w:rFonts w:asciiTheme="minorHAnsi" w:hAnsiTheme="minorHAnsi" w:cstheme="minorHAnsi"/>
          <w:color w:val="000000"/>
          <w:sz w:val="20"/>
          <w:szCs w:val="20"/>
        </w:rPr>
        <w:t xml:space="preserve">, </w:t>
      </w:r>
      <w:hyperlink r:id="rId38">
        <w:r w:rsidRPr="00967728">
          <w:rPr>
            <w:rFonts w:asciiTheme="minorHAnsi" w:hAnsiTheme="minorHAnsi" w:cstheme="minorHAnsi"/>
            <w:color w:val="0563C1"/>
            <w:sz w:val="20"/>
            <w:szCs w:val="20"/>
            <w:u w:val="single"/>
          </w:rPr>
          <w:t>https://ec.europa.eu/newsroom/just/items/682425/en</w:t>
        </w:r>
      </w:hyperlink>
      <w:r w:rsidRPr="00967728">
        <w:rPr>
          <w:rFonts w:asciiTheme="minorHAnsi" w:hAnsiTheme="minorHAnsi" w:cstheme="minorHAnsi"/>
          <w:color w:val="000000"/>
          <w:sz w:val="20"/>
          <w:szCs w:val="20"/>
        </w:rPr>
        <w:t xml:space="preserve"> </w:t>
      </w:r>
    </w:p>
  </w:footnote>
  <w:footnote w:id="44">
    <w:p w14:paraId="0283007D" w14:textId="25236239"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bookmarkStart w:id="19" w:name="_Hlk210072238"/>
      <w:r w:rsidRPr="00967728">
        <w:rPr>
          <w:rFonts w:asciiTheme="minorHAnsi" w:hAnsiTheme="minorHAnsi" w:cstheme="minorHAnsi"/>
          <w:sz w:val="20"/>
          <w:szCs w:val="20"/>
        </w:rPr>
        <w:t xml:space="preserve">European </w:t>
      </w:r>
      <w:r w:rsidRPr="00967728">
        <w:rPr>
          <w:rFonts w:asciiTheme="minorHAnsi" w:hAnsiTheme="minorHAnsi" w:cstheme="minorHAnsi"/>
          <w:sz w:val="20"/>
          <w:szCs w:val="20"/>
        </w:rPr>
        <w:t>Charter for Equality of Women and Men in Local Life</w:t>
      </w:r>
      <w:bookmarkEnd w:id="19"/>
      <w:r w:rsidRPr="00967728">
        <w:rPr>
          <w:rFonts w:asciiTheme="minorHAnsi" w:hAnsiTheme="minorHAnsi" w:cstheme="minorHAnsi"/>
          <w:sz w:val="20"/>
          <w:szCs w:val="20"/>
        </w:rPr>
        <w:t xml:space="preserve"> (2006)</w:t>
      </w:r>
      <w:r w:rsidRPr="00967728">
        <w:rPr>
          <w:rFonts w:asciiTheme="minorHAnsi" w:hAnsiTheme="minorHAnsi" w:cstheme="minorHAnsi"/>
          <w:color w:val="000000"/>
          <w:sz w:val="20"/>
          <w:szCs w:val="20"/>
        </w:rPr>
        <w:t xml:space="preserve">, </w:t>
      </w:r>
      <w:hyperlink r:id="rId39">
        <w:r w:rsidRPr="00967728">
          <w:rPr>
            <w:rFonts w:asciiTheme="minorHAnsi" w:hAnsiTheme="minorHAnsi" w:cstheme="minorHAnsi"/>
            <w:color w:val="0563C1"/>
            <w:sz w:val="20"/>
            <w:szCs w:val="20"/>
            <w:u w:val="single"/>
          </w:rPr>
          <w:t>https://ccre-cemr.org/wp-content/uploads/2024/03/Charter_2022_EN.pdf</w:t>
        </w:r>
      </w:hyperlink>
      <w:r w:rsidRPr="00967728">
        <w:rPr>
          <w:rFonts w:asciiTheme="minorHAnsi" w:hAnsiTheme="minorHAnsi" w:cstheme="minorHAnsi"/>
          <w:color w:val="000000"/>
          <w:sz w:val="20"/>
          <w:szCs w:val="20"/>
        </w:rPr>
        <w:t xml:space="preserve"> </w:t>
      </w:r>
    </w:p>
  </w:footnote>
  <w:footnote w:id="45">
    <w:p w14:paraId="0283007E" w14:textId="5DCA3073"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European Parliament Resolution on the Rights of Intersex Persons (2018)</w:t>
      </w:r>
      <w:r w:rsidRPr="00967728">
        <w:rPr>
          <w:rFonts w:asciiTheme="minorHAnsi" w:hAnsiTheme="minorHAnsi" w:cstheme="minorHAnsi"/>
          <w:color w:val="000000"/>
          <w:sz w:val="20"/>
          <w:szCs w:val="20"/>
        </w:rPr>
        <w:t xml:space="preserve">, </w:t>
      </w:r>
    </w:p>
  </w:footnote>
  <w:footnote w:id="46">
    <w:p w14:paraId="0283007F" w14:textId="2C244683"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Parliamentary Assembly of the Council of Europe Resolution 2191 (2017) </w:t>
      </w:r>
      <w:bookmarkStart w:id="20" w:name="_Hlk210072310"/>
      <w:r w:rsidRPr="00967728">
        <w:rPr>
          <w:rFonts w:asciiTheme="minorHAnsi" w:hAnsiTheme="minorHAnsi" w:cstheme="minorHAnsi"/>
          <w:color w:val="000000"/>
          <w:sz w:val="20"/>
          <w:szCs w:val="20"/>
        </w:rPr>
        <w:t>on Promoting Human Rights and of Eliminating Discrimination against Intersex People</w:t>
      </w:r>
      <w:bookmarkEnd w:id="20"/>
      <w:r w:rsidRPr="00967728">
        <w:rPr>
          <w:rFonts w:asciiTheme="minorHAnsi" w:hAnsiTheme="minorHAnsi" w:cstheme="minorHAnsi"/>
          <w:color w:val="000000"/>
          <w:sz w:val="20"/>
          <w:szCs w:val="20"/>
        </w:rPr>
        <w:t xml:space="preserve">, </w:t>
      </w:r>
    </w:p>
  </w:footnote>
  <w:footnote w:id="47">
    <w:p w14:paraId="02830080" w14:textId="2F809FDF" w:rsidR="00820EEC" w:rsidRPr="00967728" w:rsidRDefault="00820EEC">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The Gender Equality Index (EIGE) assesses six key domains for measuring progress towards gender equality: Work (access to employment and working conditions); Money (financial resources and economic independence); Knowledge (education, lifelong learning and training opportunities); Time (distribution of time for care, leisure and other activities); Power (representation in decision-making in politics, the economy and society); and Health (access to healthcare and overall health outcomes). Together, these domains provide a comprehensive understanding of gender equality</w:t>
      </w:r>
      <w:r w:rsidRPr="00967728">
        <w:rPr>
          <w:rFonts w:asciiTheme="minorHAnsi" w:hAnsiTheme="minorHAnsi" w:cstheme="minorHAnsi"/>
          <w:color w:val="000000"/>
          <w:sz w:val="20"/>
          <w:szCs w:val="20"/>
        </w:rPr>
        <w:t>.</w:t>
      </w:r>
    </w:p>
  </w:footnote>
  <w:footnote w:id="48">
    <w:p w14:paraId="02830081" w14:textId="43AA055F"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European Institute for Gender Equality (EIGE) (2023). Gender Equality Index: Measuring Progress in the Western Balkans. Retrieved from </w:t>
      </w:r>
      <w:hyperlink r:id="rId40">
        <w:r w:rsidRPr="00967728">
          <w:rPr>
            <w:rFonts w:asciiTheme="minorHAnsi" w:hAnsiTheme="minorHAnsi" w:cstheme="minorHAnsi"/>
            <w:color w:val="0563C1"/>
            <w:sz w:val="20"/>
            <w:szCs w:val="20"/>
            <w:u w:val="single"/>
          </w:rPr>
          <w:t>https://eige.europa.eu/publications-resources/publications/gender-equality-index-measuring-progress-western-balkans</w:t>
        </w:r>
      </w:hyperlink>
      <w:r w:rsidRPr="00967728">
        <w:rPr>
          <w:rFonts w:asciiTheme="minorHAnsi" w:hAnsiTheme="minorHAnsi" w:cstheme="minorHAnsi"/>
          <w:color w:val="000000"/>
          <w:sz w:val="20"/>
          <w:szCs w:val="20"/>
        </w:rPr>
        <w:t xml:space="preserve"> </w:t>
      </w:r>
    </w:p>
  </w:footnote>
  <w:footnote w:id="49">
    <w:p w14:paraId="02830083" w14:textId="0088F3CA" w:rsidR="00820EEC" w:rsidRPr="00967728" w:rsidRDefault="00820EEC" w:rsidP="00520049">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Constitution of Montenegro</w:t>
      </w:r>
      <w:r w:rsidRPr="00967728">
        <w:rPr>
          <w:rFonts w:asciiTheme="minorHAnsi" w:hAnsiTheme="minorHAnsi" w:cstheme="minorHAnsi"/>
          <w:color w:val="000000"/>
          <w:sz w:val="20"/>
          <w:szCs w:val="20"/>
        </w:rPr>
        <w:t xml:space="preserve">, </w:t>
      </w:r>
      <w:hyperlink r:id="rId41">
        <w:r w:rsidRPr="00967728">
          <w:rPr>
            <w:rFonts w:asciiTheme="minorHAnsi" w:hAnsiTheme="minorHAnsi" w:cstheme="minorHAnsi"/>
            <w:color w:val="0563C1"/>
            <w:sz w:val="20"/>
            <w:szCs w:val="20"/>
            <w:u w:val="single"/>
          </w:rPr>
          <w:t>https://www.skupstina.me/me/ustav-crne-gore</w:t>
        </w:r>
      </w:hyperlink>
      <w:r w:rsidRPr="00967728">
        <w:rPr>
          <w:rFonts w:asciiTheme="minorHAnsi" w:hAnsiTheme="minorHAnsi" w:cstheme="minorHAnsi"/>
          <w:color w:val="000000"/>
          <w:sz w:val="20"/>
          <w:szCs w:val="20"/>
        </w:rPr>
        <w:t xml:space="preserve"> </w:t>
      </w:r>
    </w:p>
  </w:footnote>
  <w:footnote w:id="50">
    <w:p w14:paraId="02830084" w14:textId="27A66063" w:rsidR="00820EEC" w:rsidRPr="00967728" w:rsidRDefault="00820EEC" w:rsidP="00520049">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Law </w:t>
      </w:r>
      <w:r w:rsidRPr="00967728">
        <w:rPr>
          <w:rFonts w:asciiTheme="minorHAnsi" w:hAnsiTheme="minorHAnsi" w:cstheme="minorHAnsi"/>
          <w:sz w:val="20"/>
          <w:szCs w:val="20"/>
        </w:rPr>
        <w:t>on Gender Equality</w:t>
      </w:r>
      <w:r w:rsidRPr="00967728">
        <w:rPr>
          <w:rFonts w:asciiTheme="minorHAnsi" w:hAnsiTheme="minorHAnsi" w:cstheme="minorHAnsi"/>
          <w:color w:val="000000"/>
          <w:sz w:val="20"/>
          <w:szCs w:val="20"/>
        </w:rPr>
        <w:t xml:space="preserve">, </w:t>
      </w:r>
      <w:hyperlink r:id="rId42">
        <w:r w:rsidRPr="00967728">
          <w:rPr>
            <w:rFonts w:asciiTheme="minorHAnsi" w:hAnsiTheme="minorHAnsi" w:cstheme="minorHAnsi"/>
            <w:color w:val="0563C1"/>
            <w:sz w:val="20"/>
            <w:szCs w:val="20"/>
            <w:u w:val="single"/>
          </w:rPr>
          <w:t>https://www.gov.me/dokumenta/29ff3f56-1178-46c4-8945-e291913aa949</w:t>
        </w:r>
      </w:hyperlink>
      <w:r w:rsidRPr="00967728">
        <w:rPr>
          <w:rFonts w:asciiTheme="minorHAnsi" w:hAnsiTheme="minorHAnsi" w:cstheme="minorHAnsi"/>
          <w:color w:val="000000"/>
          <w:sz w:val="20"/>
          <w:szCs w:val="20"/>
        </w:rPr>
        <w:t xml:space="preserve"> </w:t>
      </w:r>
    </w:p>
  </w:footnote>
  <w:footnote w:id="51">
    <w:p w14:paraId="02830085" w14:textId="0D488606" w:rsidR="00820EEC" w:rsidRPr="00967728" w:rsidRDefault="00820EEC" w:rsidP="00295103">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Law on Prohibition of Discrimination</w:t>
      </w:r>
      <w:r w:rsidRPr="00967728">
        <w:rPr>
          <w:rFonts w:asciiTheme="minorHAnsi" w:hAnsiTheme="minorHAnsi" w:cstheme="minorHAnsi"/>
          <w:color w:val="000000"/>
          <w:sz w:val="20"/>
          <w:szCs w:val="20"/>
        </w:rPr>
        <w:t xml:space="preserve">, </w:t>
      </w:r>
      <w:hyperlink r:id="rId43">
        <w:r w:rsidRPr="00967728">
          <w:rPr>
            <w:rFonts w:asciiTheme="minorHAnsi" w:hAnsiTheme="minorHAnsi" w:cstheme="minorHAnsi"/>
            <w:color w:val="0563C1"/>
            <w:sz w:val="20"/>
            <w:szCs w:val="20"/>
            <w:u w:val="single"/>
          </w:rPr>
          <w:t>https://www.ombudsman.co.me/docs/1612165541_zakon-o-zabrani-diskriminacije.pdf</w:t>
        </w:r>
      </w:hyperlink>
      <w:r w:rsidRPr="00967728">
        <w:rPr>
          <w:rFonts w:asciiTheme="minorHAnsi" w:hAnsiTheme="minorHAnsi" w:cstheme="minorHAnsi"/>
          <w:color w:val="000000"/>
          <w:sz w:val="20"/>
          <w:szCs w:val="20"/>
        </w:rPr>
        <w:t xml:space="preserve"> </w:t>
      </w:r>
    </w:p>
  </w:footnote>
  <w:footnote w:id="52">
    <w:p w14:paraId="02830086" w14:textId="36B71292" w:rsidR="00820EEC" w:rsidRPr="00967728" w:rsidRDefault="00820EEC" w:rsidP="00295103">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Law </w:t>
      </w:r>
      <w:r w:rsidRPr="00967728">
        <w:rPr>
          <w:rFonts w:asciiTheme="minorHAnsi" w:hAnsiTheme="minorHAnsi" w:cstheme="minorHAnsi"/>
          <w:sz w:val="20"/>
          <w:szCs w:val="20"/>
        </w:rPr>
        <w:t>on the Protector of Human Rights and Freedoms</w:t>
      </w:r>
      <w:r w:rsidRPr="00967728">
        <w:rPr>
          <w:rFonts w:asciiTheme="minorHAnsi" w:hAnsiTheme="minorHAnsi" w:cstheme="minorHAnsi"/>
          <w:color w:val="000000"/>
          <w:sz w:val="20"/>
          <w:szCs w:val="20"/>
        </w:rPr>
        <w:t xml:space="preserve">, </w:t>
      </w:r>
      <w:hyperlink r:id="rId44">
        <w:r w:rsidRPr="00967728">
          <w:rPr>
            <w:rFonts w:asciiTheme="minorHAnsi" w:hAnsiTheme="minorHAnsi" w:cstheme="minorHAnsi"/>
            <w:color w:val="0563C1"/>
            <w:sz w:val="20"/>
            <w:szCs w:val="20"/>
            <w:u w:val="single"/>
          </w:rPr>
          <w:t>https://www.gov.me/dokumenta/d072c4c3-feff-4c6b-a23c-1f7ed9d6fc86</w:t>
        </w:r>
      </w:hyperlink>
      <w:r w:rsidRPr="00967728">
        <w:rPr>
          <w:rFonts w:asciiTheme="minorHAnsi" w:hAnsiTheme="minorHAnsi" w:cstheme="minorHAnsi"/>
          <w:color w:val="000000"/>
          <w:sz w:val="20"/>
          <w:szCs w:val="20"/>
        </w:rPr>
        <w:t xml:space="preserve"> </w:t>
      </w:r>
    </w:p>
  </w:footnote>
  <w:footnote w:id="53">
    <w:p w14:paraId="02830087" w14:textId="45708102" w:rsidR="00820EEC" w:rsidRPr="00967728" w:rsidRDefault="00820EEC" w:rsidP="00295103">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Law </w:t>
      </w:r>
      <w:r w:rsidRPr="00967728">
        <w:rPr>
          <w:rFonts w:asciiTheme="minorHAnsi" w:hAnsiTheme="minorHAnsi" w:cstheme="minorHAnsi"/>
          <w:sz w:val="20"/>
          <w:szCs w:val="20"/>
        </w:rPr>
        <w:t>on Civil Servants and State Employees</w:t>
      </w:r>
      <w:r w:rsidRPr="00967728">
        <w:rPr>
          <w:rFonts w:asciiTheme="minorHAnsi" w:hAnsiTheme="minorHAnsi" w:cstheme="minorHAnsi"/>
          <w:color w:val="000000"/>
          <w:sz w:val="20"/>
          <w:szCs w:val="20"/>
        </w:rPr>
        <w:t xml:space="preserve">, </w:t>
      </w:r>
      <w:hyperlink r:id="rId45">
        <w:r w:rsidRPr="00967728">
          <w:rPr>
            <w:rFonts w:asciiTheme="minorHAnsi" w:hAnsiTheme="minorHAnsi" w:cstheme="minorHAnsi"/>
            <w:color w:val="0563C1"/>
            <w:sz w:val="20"/>
            <w:szCs w:val="20"/>
            <w:u w:val="single"/>
          </w:rPr>
          <w:t>https://www.gov.me/dokumenta/59ed0c0d-daf3-493a-b4f3-afe34d5b1992</w:t>
        </w:r>
      </w:hyperlink>
      <w:r w:rsidRPr="00967728">
        <w:rPr>
          <w:rFonts w:asciiTheme="minorHAnsi" w:hAnsiTheme="minorHAnsi" w:cstheme="minorHAnsi"/>
          <w:color w:val="000000"/>
          <w:sz w:val="20"/>
          <w:szCs w:val="20"/>
        </w:rPr>
        <w:t xml:space="preserve"> </w:t>
      </w:r>
    </w:p>
  </w:footnote>
  <w:footnote w:id="54">
    <w:p w14:paraId="02830089" w14:textId="71564E9D" w:rsidR="00820EEC" w:rsidRPr="00967728" w:rsidRDefault="00820EEC" w:rsidP="00295103">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Commission </w:t>
      </w:r>
      <w:r w:rsidRPr="00967728">
        <w:rPr>
          <w:rFonts w:asciiTheme="minorHAnsi" w:hAnsiTheme="minorHAnsi" w:cstheme="minorHAnsi"/>
          <w:sz w:val="20"/>
          <w:szCs w:val="20"/>
        </w:rPr>
        <w:t>on the Status of Women. Report on the Forty-Third Session, 1999</w:t>
      </w:r>
      <w:r w:rsidRPr="00967728">
        <w:rPr>
          <w:rFonts w:asciiTheme="minorHAnsi" w:hAnsiTheme="minorHAnsi" w:cstheme="minorHAnsi"/>
          <w:color w:val="000000"/>
          <w:sz w:val="20"/>
          <w:szCs w:val="20"/>
        </w:rPr>
        <w:t xml:space="preserve">, </w:t>
      </w:r>
      <w:hyperlink r:id="rId46">
        <w:r w:rsidRPr="00967728">
          <w:rPr>
            <w:rFonts w:asciiTheme="minorHAnsi" w:hAnsiTheme="minorHAnsi" w:cstheme="minorHAnsi"/>
            <w:color w:val="0563C1"/>
            <w:sz w:val="20"/>
            <w:szCs w:val="20"/>
            <w:u w:val="single"/>
          </w:rPr>
          <w:t>http://www.un.org/womenwatch/daw/csw/csw99.pdf</w:t>
        </w:r>
      </w:hyperlink>
      <w:r w:rsidRPr="00967728">
        <w:rPr>
          <w:rFonts w:asciiTheme="minorHAnsi" w:hAnsiTheme="minorHAnsi" w:cstheme="minorHAnsi"/>
          <w:color w:val="000000"/>
          <w:sz w:val="20"/>
          <w:szCs w:val="20"/>
        </w:rPr>
        <w:t xml:space="preserve"> </w:t>
      </w:r>
    </w:p>
  </w:footnote>
  <w:footnote w:id="55">
    <w:p w14:paraId="0283008A" w14:textId="48FBFE9C" w:rsidR="00820EEC" w:rsidRPr="00967728" w:rsidRDefault="00820EEC" w:rsidP="00295103">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Parliament </w:t>
      </w:r>
      <w:r w:rsidRPr="00967728">
        <w:rPr>
          <w:rFonts w:asciiTheme="minorHAnsi" w:hAnsiTheme="minorHAnsi" w:cstheme="minorHAnsi"/>
          <w:sz w:val="20"/>
          <w:szCs w:val="20"/>
        </w:rPr>
        <w:t>of Montenegro, Standing Committee on Gender Equality</w:t>
      </w:r>
      <w:r w:rsidRPr="00967728">
        <w:rPr>
          <w:rFonts w:asciiTheme="minorHAnsi" w:hAnsiTheme="minorHAnsi" w:cstheme="minorHAnsi"/>
          <w:color w:val="000000"/>
          <w:sz w:val="20"/>
          <w:szCs w:val="20"/>
        </w:rPr>
        <w:t xml:space="preserve">, </w:t>
      </w:r>
      <w:hyperlink r:id="rId47">
        <w:r w:rsidRPr="00967728">
          <w:rPr>
            <w:rFonts w:asciiTheme="minorHAnsi" w:hAnsiTheme="minorHAnsi" w:cstheme="minorHAnsi"/>
            <w:color w:val="0563C1"/>
            <w:sz w:val="20"/>
            <w:szCs w:val="20"/>
            <w:u w:val="single"/>
          </w:rPr>
          <w:t>https://www.skupstina.me/me/radna-tijela/odbor-za-rodnu-ravnopravnost</w:t>
        </w:r>
      </w:hyperlink>
      <w:r w:rsidRPr="00967728">
        <w:rPr>
          <w:rFonts w:asciiTheme="minorHAnsi" w:hAnsiTheme="minorHAnsi" w:cstheme="minorHAnsi"/>
          <w:color w:val="000000"/>
          <w:sz w:val="20"/>
          <w:szCs w:val="20"/>
        </w:rPr>
        <w:t xml:space="preserve"> </w:t>
      </w:r>
    </w:p>
  </w:footnote>
  <w:footnote w:id="56">
    <w:p w14:paraId="0283008B" w14:textId="73CEF3CF"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Rules of Procedure of the Parliament of Montenegro</w:t>
      </w:r>
      <w:r w:rsidRPr="00967728">
        <w:rPr>
          <w:rFonts w:asciiTheme="minorHAnsi" w:hAnsiTheme="minorHAnsi" w:cstheme="minorHAnsi"/>
          <w:color w:val="000000"/>
          <w:sz w:val="20"/>
          <w:szCs w:val="20"/>
        </w:rPr>
        <w:t xml:space="preserve">, </w:t>
      </w:r>
      <w:hyperlink r:id="rId48">
        <w:r w:rsidRPr="00967728">
          <w:rPr>
            <w:rFonts w:asciiTheme="minorHAnsi" w:hAnsiTheme="minorHAnsi" w:cstheme="minorHAnsi"/>
            <w:color w:val="0563C1"/>
            <w:sz w:val="20"/>
            <w:szCs w:val="20"/>
            <w:u w:val="single"/>
          </w:rPr>
          <w:t>https://www.skupstina.me/me/poslovnik-o-radu</w:t>
        </w:r>
      </w:hyperlink>
      <w:r w:rsidRPr="00967728">
        <w:rPr>
          <w:rFonts w:asciiTheme="minorHAnsi" w:hAnsiTheme="minorHAnsi" w:cstheme="minorHAnsi"/>
          <w:color w:val="000000"/>
          <w:sz w:val="20"/>
          <w:szCs w:val="20"/>
        </w:rPr>
        <w:t xml:space="preserve"> </w:t>
      </w:r>
    </w:p>
  </w:footnote>
  <w:footnote w:id="57">
    <w:p w14:paraId="0283008C" w14:textId="1DCCAB07" w:rsidR="00820EEC" w:rsidRPr="00967728" w:rsidRDefault="00820EEC" w:rsidP="00295103">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Parliament of Montenegro, Women’s Club</w:t>
      </w:r>
      <w:r w:rsidRPr="00967728">
        <w:rPr>
          <w:rFonts w:asciiTheme="minorHAnsi" w:hAnsiTheme="minorHAnsi" w:cstheme="minorHAnsi"/>
          <w:color w:val="000000"/>
          <w:sz w:val="20"/>
          <w:szCs w:val="20"/>
        </w:rPr>
        <w:t xml:space="preserve">, </w:t>
      </w:r>
      <w:hyperlink r:id="rId49">
        <w:r w:rsidRPr="00967728">
          <w:rPr>
            <w:rFonts w:asciiTheme="minorHAnsi" w:hAnsiTheme="minorHAnsi" w:cstheme="minorHAnsi"/>
            <w:color w:val="0563C1"/>
            <w:sz w:val="20"/>
            <w:szCs w:val="20"/>
            <w:u w:val="single"/>
          </w:rPr>
          <w:t>https://en.cdtmn.org/wp-content/uploads/2021/04/SkupstinaCG_online_ENG.pdf</w:t>
        </w:r>
      </w:hyperlink>
      <w:r w:rsidRPr="00967728">
        <w:rPr>
          <w:rFonts w:asciiTheme="minorHAnsi" w:hAnsiTheme="minorHAnsi" w:cstheme="minorHAnsi"/>
          <w:color w:val="000000"/>
          <w:sz w:val="20"/>
          <w:szCs w:val="20"/>
        </w:rPr>
        <w:t xml:space="preserve"> </w:t>
      </w:r>
    </w:p>
  </w:footnote>
  <w:footnote w:id="58">
    <w:p w14:paraId="0283008D" w14:textId="34FBC020" w:rsidR="00820EEC" w:rsidRPr="00967728" w:rsidRDefault="00820EEC" w:rsidP="00267F1C">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Job </w:t>
      </w:r>
      <w:r w:rsidRPr="00967728">
        <w:rPr>
          <w:rFonts w:asciiTheme="minorHAnsi" w:hAnsiTheme="minorHAnsi" w:cstheme="minorHAnsi"/>
          <w:sz w:val="20"/>
          <w:szCs w:val="20"/>
        </w:rPr>
        <w:t>Systematization — Government of Montenegro</w:t>
      </w:r>
      <w:r w:rsidRPr="00967728">
        <w:rPr>
          <w:rFonts w:asciiTheme="minorHAnsi" w:hAnsiTheme="minorHAnsi" w:cstheme="minorHAnsi"/>
          <w:color w:val="000000"/>
          <w:sz w:val="20"/>
          <w:szCs w:val="20"/>
        </w:rPr>
        <w:t xml:space="preserve">, </w:t>
      </w:r>
      <w:hyperlink r:id="rId50">
        <w:r w:rsidRPr="00967728">
          <w:rPr>
            <w:rFonts w:asciiTheme="minorHAnsi" w:hAnsiTheme="minorHAnsi" w:cstheme="minorHAnsi"/>
            <w:color w:val="0563C1"/>
            <w:sz w:val="20"/>
            <w:szCs w:val="20"/>
            <w:u w:val="single"/>
          </w:rPr>
          <w:t>https://www.gov.me/dokumenta/561c38bf-5a23-4f08-9b67-d6e5a781e513</w:t>
        </w:r>
      </w:hyperlink>
      <w:r w:rsidRPr="00967728">
        <w:rPr>
          <w:rFonts w:asciiTheme="minorHAnsi" w:hAnsiTheme="minorHAnsi" w:cstheme="minorHAnsi"/>
          <w:color w:val="000000"/>
          <w:sz w:val="20"/>
          <w:szCs w:val="20"/>
        </w:rPr>
        <w:t xml:space="preserve"> </w:t>
      </w:r>
    </w:p>
  </w:footnote>
  <w:footnote w:id="59">
    <w:p w14:paraId="0283008E" w14:textId="4840708B" w:rsidR="00820EEC" w:rsidRPr="00967728" w:rsidRDefault="00820EEC" w:rsidP="00267F1C">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UNDP </w:t>
      </w:r>
      <w:r w:rsidRPr="00967728">
        <w:rPr>
          <w:rFonts w:asciiTheme="minorHAnsi" w:hAnsiTheme="minorHAnsi" w:cstheme="minorHAnsi"/>
          <w:sz w:val="20"/>
          <w:szCs w:val="20"/>
        </w:rPr>
        <w:t>Montenegro, 2021, Gender Equality Profile of Montenegro</w:t>
      </w:r>
      <w:r w:rsidRPr="00967728">
        <w:rPr>
          <w:rFonts w:asciiTheme="minorHAnsi" w:hAnsiTheme="minorHAnsi" w:cstheme="minorHAnsi"/>
          <w:color w:val="000000"/>
          <w:sz w:val="20"/>
          <w:szCs w:val="20"/>
        </w:rPr>
        <w:t xml:space="preserve">, </w:t>
      </w:r>
      <w:hyperlink r:id="rId51">
        <w:r w:rsidRPr="00967728">
          <w:rPr>
            <w:rFonts w:asciiTheme="minorHAnsi" w:hAnsiTheme="minorHAnsi" w:cstheme="minorHAnsi"/>
            <w:color w:val="0563C1"/>
            <w:sz w:val="20"/>
            <w:szCs w:val="20"/>
            <w:u w:val="single"/>
          </w:rPr>
          <w:t>https://www.eeas.europa.eu/sites/default/files/gender_equality_profile_montenegro_0.pdf</w:t>
        </w:r>
      </w:hyperlink>
      <w:r w:rsidRPr="00967728">
        <w:rPr>
          <w:rFonts w:asciiTheme="minorHAnsi" w:hAnsiTheme="minorHAnsi" w:cstheme="minorHAnsi"/>
          <w:color w:val="000000"/>
          <w:sz w:val="20"/>
          <w:szCs w:val="20"/>
        </w:rPr>
        <w:t xml:space="preserve"> </w:t>
      </w:r>
    </w:p>
  </w:footnote>
  <w:footnote w:id="60">
    <w:p w14:paraId="0283008F" w14:textId="55605956" w:rsidR="00820EEC" w:rsidRPr="00967728" w:rsidRDefault="00820EEC" w:rsidP="00267F1C">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Constitution </w:t>
      </w:r>
      <w:r w:rsidRPr="00967728">
        <w:rPr>
          <w:rFonts w:asciiTheme="minorHAnsi" w:hAnsiTheme="minorHAnsi" w:cstheme="minorHAnsi"/>
          <w:sz w:val="20"/>
          <w:szCs w:val="20"/>
        </w:rPr>
        <w:t>of Montenegro, Article 81</w:t>
      </w:r>
      <w:r w:rsidRPr="00967728">
        <w:rPr>
          <w:rFonts w:asciiTheme="minorHAnsi" w:hAnsiTheme="minorHAnsi" w:cstheme="minorHAnsi"/>
          <w:color w:val="000000"/>
          <w:sz w:val="20"/>
          <w:szCs w:val="20"/>
        </w:rPr>
        <w:t xml:space="preserve">, </w:t>
      </w:r>
      <w:hyperlink r:id="rId52">
        <w:r w:rsidRPr="00967728">
          <w:rPr>
            <w:rFonts w:asciiTheme="minorHAnsi" w:hAnsiTheme="minorHAnsi" w:cstheme="minorHAnsi"/>
            <w:color w:val="0563C1"/>
            <w:sz w:val="20"/>
            <w:szCs w:val="20"/>
            <w:u w:val="single"/>
          </w:rPr>
          <w:t>https://www.constituteproject.org/constitution/Montenegro_2013.pdf?lang=en</w:t>
        </w:r>
      </w:hyperlink>
      <w:r>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 </w:t>
      </w:r>
    </w:p>
  </w:footnote>
  <w:footnote w:id="61">
    <w:p w14:paraId="02830090" w14:textId="251BBA18"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Fonts w:asciiTheme="minorHAnsi" w:hAnsiTheme="minorHAnsi" w:cstheme="minorHAnsi"/>
          <w:sz w:val="20"/>
          <w:szCs w:val="20"/>
        </w:rPr>
        <w:t>Central Bank of Montenegro, 2024, “Women on Boards” Programme</w:t>
      </w:r>
      <w:r w:rsidRPr="00967728">
        <w:rPr>
          <w:rFonts w:asciiTheme="minorHAnsi" w:hAnsiTheme="minorHAnsi" w:cstheme="minorHAnsi"/>
          <w:color w:val="000000"/>
          <w:sz w:val="20"/>
          <w:szCs w:val="20"/>
        </w:rPr>
        <w:t xml:space="preserve">, </w:t>
      </w:r>
      <w:hyperlink r:id="rId53">
        <w:r w:rsidRPr="00967728">
          <w:rPr>
            <w:rFonts w:asciiTheme="minorHAnsi" w:hAnsiTheme="minorHAnsi" w:cstheme="minorHAnsi"/>
            <w:color w:val="0563C1"/>
            <w:sz w:val="20"/>
            <w:szCs w:val="20"/>
            <w:u w:val="single"/>
          </w:rPr>
          <w:t>https://www.cbcg.me/en/about-us/corporate-social-responsibility/women-on-boards</w:t>
        </w:r>
      </w:hyperlink>
      <w:r w:rsidRPr="00967728">
        <w:rPr>
          <w:rFonts w:asciiTheme="minorHAnsi" w:hAnsiTheme="minorHAnsi" w:cstheme="minorHAnsi"/>
          <w:color w:val="000000"/>
          <w:sz w:val="20"/>
          <w:szCs w:val="20"/>
        </w:rPr>
        <w:t xml:space="preserve"> </w:t>
      </w:r>
    </w:p>
  </w:footnote>
  <w:footnote w:id="62">
    <w:p w14:paraId="02830091" w14:textId="738563B7"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Methodology </w:t>
      </w:r>
      <w:r w:rsidRPr="00967728">
        <w:rPr>
          <w:rFonts w:asciiTheme="minorHAnsi" w:hAnsiTheme="minorHAnsi" w:cstheme="minorHAnsi"/>
          <w:color w:val="000000"/>
          <w:sz w:val="20"/>
          <w:szCs w:val="20"/>
        </w:rPr>
        <w:t xml:space="preserve">of developing policies, drafting and monitoring the implementation of strategic documents, </w:t>
      </w:r>
      <w:hyperlink r:id="rId54">
        <w:r w:rsidRPr="00967728">
          <w:rPr>
            <w:rFonts w:asciiTheme="minorHAnsi" w:hAnsiTheme="minorHAnsi" w:cstheme="minorHAnsi"/>
            <w:color w:val="0563C1"/>
            <w:sz w:val="20"/>
            <w:szCs w:val="20"/>
            <w:u w:val="single"/>
          </w:rPr>
          <w:t>https://www.osce.org/files/f/documents/1/9/543931.pdf</w:t>
        </w:r>
      </w:hyperlink>
      <w:r w:rsidRPr="00967728">
        <w:rPr>
          <w:rFonts w:asciiTheme="minorHAnsi" w:hAnsiTheme="minorHAnsi" w:cstheme="minorHAnsi"/>
          <w:color w:val="000000"/>
          <w:sz w:val="20"/>
          <w:szCs w:val="20"/>
        </w:rPr>
        <w:t xml:space="preserve"> </w:t>
      </w:r>
    </w:p>
  </w:footnote>
  <w:footnote w:id="63">
    <w:p w14:paraId="02830092" w14:textId="4878517C"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Gender Equality Index for Montenegro, 2023, </w:t>
      </w:r>
      <w:hyperlink r:id="rId55">
        <w:r w:rsidRPr="00967728">
          <w:rPr>
            <w:rFonts w:asciiTheme="minorHAnsi" w:hAnsiTheme="minorHAnsi" w:cstheme="minorHAnsi"/>
            <w:color w:val="0563C1"/>
            <w:sz w:val="20"/>
            <w:szCs w:val="20"/>
            <w:u w:val="single"/>
          </w:rPr>
          <w:t>https://www.monstat.org/uploads/files/Mediji/Indeks%20rodne%20ravnopravnosti%20MNE%20(2)_25.7.pdf</w:t>
        </w:r>
      </w:hyperlink>
      <w:r w:rsidRPr="00967728">
        <w:rPr>
          <w:rFonts w:asciiTheme="minorHAnsi" w:hAnsiTheme="minorHAnsi" w:cstheme="minorHAnsi"/>
          <w:color w:val="000000"/>
          <w:sz w:val="20"/>
          <w:szCs w:val="20"/>
        </w:rPr>
        <w:t xml:space="preserve"> </w:t>
      </w:r>
    </w:p>
  </w:footnote>
  <w:footnote w:id="64">
    <w:p w14:paraId="02830093" w14:textId="052760B5"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World </w:t>
      </w:r>
      <w:r w:rsidRPr="00967728">
        <w:rPr>
          <w:rFonts w:asciiTheme="minorHAnsi" w:hAnsiTheme="minorHAnsi" w:cstheme="minorHAnsi"/>
          <w:color w:val="000000"/>
          <w:sz w:val="20"/>
          <w:szCs w:val="20"/>
        </w:rPr>
        <w:t xml:space="preserve">Bank Gender Data Portal, </w:t>
      </w:r>
      <w:hyperlink r:id="rId56">
        <w:r w:rsidRPr="00967728">
          <w:rPr>
            <w:rFonts w:asciiTheme="minorHAnsi" w:hAnsiTheme="minorHAnsi" w:cstheme="minorHAnsi"/>
            <w:color w:val="0563C1"/>
            <w:sz w:val="20"/>
            <w:szCs w:val="20"/>
            <w:u w:val="single"/>
          </w:rPr>
          <w:t>https://genderdata.worldbank.org/en/home</w:t>
        </w:r>
      </w:hyperlink>
      <w:r w:rsidRPr="00967728">
        <w:rPr>
          <w:rFonts w:asciiTheme="minorHAnsi" w:hAnsiTheme="minorHAnsi" w:cstheme="minorHAnsi"/>
          <w:color w:val="000000"/>
          <w:sz w:val="20"/>
          <w:szCs w:val="20"/>
        </w:rPr>
        <w:t xml:space="preserve"> </w:t>
      </w:r>
    </w:p>
  </w:footnote>
  <w:footnote w:id="65">
    <w:p w14:paraId="02830094" w14:textId="4B4D0DCF"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Economic Reform Programme 2024–2026 Guidelines, </w:t>
      </w:r>
      <w:hyperlink r:id="rId57">
        <w:r w:rsidRPr="00967728">
          <w:rPr>
            <w:rFonts w:asciiTheme="minorHAnsi" w:hAnsiTheme="minorHAnsi" w:cstheme="minorHAnsi"/>
            <w:color w:val="0563C1"/>
            <w:sz w:val="20"/>
            <w:szCs w:val="20"/>
            <w:u w:val="single"/>
          </w:rPr>
          <w:t>https://www.gov.me/dokumenta/412e23aa-1e77-4ea6-a186-78345bdeb7be</w:t>
        </w:r>
      </w:hyperlink>
      <w:r w:rsidRPr="00967728">
        <w:rPr>
          <w:rFonts w:asciiTheme="minorHAnsi" w:hAnsiTheme="minorHAnsi" w:cstheme="minorHAnsi"/>
          <w:color w:val="000000"/>
          <w:sz w:val="20"/>
          <w:szCs w:val="20"/>
        </w:rPr>
        <w:t xml:space="preserve"> </w:t>
      </w:r>
    </w:p>
  </w:footnote>
  <w:footnote w:id="66">
    <w:p w14:paraId="02830095" w14:textId="77777777"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MONSTAT, </w:t>
      </w:r>
      <w:hyperlink r:id="rId58">
        <w:r w:rsidRPr="00967728">
          <w:rPr>
            <w:rFonts w:asciiTheme="minorHAnsi" w:hAnsiTheme="minorHAnsi" w:cstheme="minorHAnsi"/>
            <w:color w:val="0563C1"/>
            <w:sz w:val="20"/>
            <w:szCs w:val="20"/>
            <w:u w:val="single"/>
          </w:rPr>
          <w:t>http://monstat.org/uploads/files/demografija/rodnaavnopravnost/Gender%20equality%20index%20ENG_25.7.pdf</w:t>
        </w:r>
      </w:hyperlink>
      <w:r w:rsidRPr="00967728">
        <w:rPr>
          <w:rFonts w:asciiTheme="minorHAnsi" w:hAnsiTheme="minorHAnsi" w:cstheme="minorHAnsi"/>
          <w:color w:val="000000"/>
          <w:sz w:val="20"/>
          <w:szCs w:val="20"/>
        </w:rPr>
        <w:t xml:space="preserve"> </w:t>
      </w:r>
    </w:p>
  </w:footnote>
  <w:footnote w:id="67">
    <w:p w14:paraId="02830096" w14:textId="0D3E7A9A"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Labour </w:t>
      </w:r>
      <w:r w:rsidRPr="00967728">
        <w:rPr>
          <w:rFonts w:asciiTheme="minorHAnsi" w:hAnsiTheme="minorHAnsi" w:cstheme="minorHAnsi"/>
          <w:color w:val="000000"/>
          <w:sz w:val="20"/>
          <w:szCs w:val="20"/>
        </w:rPr>
        <w:t xml:space="preserve">Law, </w:t>
      </w:r>
      <w:hyperlink r:id="rId59">
        <w:r w:rsidRPr="00967728">
          <w:rPr>
            <w:rFonts w:asciiTheme="minorHAnsi" w:hAnsiTheme="minorHAnsi" w:cstheme="minorHAnsi"/>
            <w:color w:val="0563C1"/>
            <w:sz w:val="20"/>
            <w:szCs w:val="20"/>
            <w:u w:val="single"/>
          </w:rPr>
          <w:t>https://www.gov.me/dokumenta/adf2208f-f45a-4cdc-8b21-db7db1978119</w:t>
        </w:r>
      </w:hyperlink>
      <w:r w:rsidRPr="00967728">
        <w:rPr>
          <w:rFonts w:asciiTheme="minorHAnsi" w:hAnsiTheme="minorHAnsi" w:cstheme="minorHAnsi"/>
          <w:color w:val="000000"/>
          <w:sz w:val="20"/>
          <w:szCs w:val="20"/>
        </w:rPr>
        <w:t xml:space="preserve"> </w:t>
      </w:r>
    </w:p>
  </w:footnote>
  <w:footnote w:id="68">
    <w:p w14:paraId="02830097" w14:textId="2FC3B8FD" w:rsidR="00820EEC" w:rsidRPr="00967728" w:rsidRDefault="00820EEC" w:rsidP="003A1E79">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UNDP, Gender Equality Profile of Montenegro (Podgorica: UNDP, 2024)</w:t>
      </w:r>
    </w:p>
  </w:footnote>
  <w:footnote w:id="69">
    <w:p w14:paraId="02830098" w14:textId="68936002" w:rsidR="00820EEC" w:rsidRPr="00967728" w:rsidRDefault="00820EEC" w:rsidP="003A1E79">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UNDP, </w:t>
      </w:r>
      <w:r w:rsidRPr="00967728">
        <w:rPr>
          <w:rFonts w:asciiTheme="minorHAnsi" w:hAnsiTheme="minorHAnsi" w:cstheme="minorHAnsi"/>
          <w:sz w:val="20"/>
          <w:szCs w:val="20"/>
        </w:rPr>
        <w:t>Gender Equality Profile of Montenegro (Podgorica: UNDP, 2024)</w:t>
      </w:r>
    </w:p>
  </w:footnote>
  <w:footnote w:id="70">
    <w:p w14:paraId="02830099" w14:textId="77777777"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UNDP, </w:t>
      </w:r>
      <w:hyperlink r:id="rId60">
        <w:r w:rsidRPr="00967728">
          <w:rPr>
            <w:rFonts w:asciiTheme="minorHAnsi" w:hAnsiTheme="minorHAnsi" w:cstheme="minorHAnsi"/>
            <w:color w:val="0563C1"/>
            <w:sz w:val="20"/>
            <w:szCs w:val="20"/>
            <w:u w:val="single"/>
          </w:rPr>
          <w:t>https://tacso.eu/wp-content/uploads/2022/05/MONTENEGRO.pdf</w:t>
        </w:r>
      </w:hyperlink>
      <w:r w:rsidRPr="00967728">
        <w:rPr>
          <w:rFonts w:asciiTheme="minorHAnsi" w:hAnsiTheme="minorHAnsi" w:cstheme="minorHAnsi"/>
          <w:color w:val="000000"/>
          <w:sz w:val="20"/>
          <w:szCs w:val="20"/>
        </w:rPr>
        <w:t xml:space="preserve"> </w:t>
      </w:r>
    </w:p>
  </w:footnote>
  <w:footnote w:id="71">
    <w:p w14:paraId="5AE44E81" w14:textId="77777777" w:rsidR="00820EEC" w:rsidRPr="00967728" w:rsidRDefault="00820EEC" w:rsidP="003A1E79">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MONSTAT, Gender Equality Index, 2023</w:t>
      </w:r>
    </w:p>
    <w:p w14:paraId="0283009A" w14:textId="3506A492"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hyperlink r:id="rId61">
        <w:r w:rsidRPr="00967728">
          <w:rPr>
            <w:rFonts w:asciiTheme="minorHAnsi" w:hAnsiTheme="minorHAnsi" w:cstheme="minorHAnsi"/>
            <w:color w:val="0563C1"/>
            <w:sz w:val="20"/>
            <w:szCs w:val="20"/>
            <w:u w:val="single"/>
          </w:rPr>
          <w:t>http://monstat.org/uploads/files/demografija/rodnaavnopravnost/Gender%20equality%20index%20ENG_25.7.pdf</w:t>
        </w:r>
      </w:hyperlink>
      <w:r w:rsidRPr="00967728">
        <w:rPr>
          <w:rFonts w:asciiTheme="minorHAnsi" w:hAnsiTheme="minorHAnsi" w:cstheme="minorHAnsi"/>
          <w:color w:val="000000"/>
          <w:sz w:val="20"/>
          <w:szCs w:val="20"/>
        </w:rPr>
        <w:t xml:space="preserve"> </w:t>
      </w:r>
    </w:p>
  </w:footnote>
  <w:footnote w:id="72">
    <w:p w14:paraId="21C367E7" w14:textId="77777777" w:rsidR="00820EEC" w:rsidRPr="00967728" w:rsidRDefault="00820EEC" w:rsidP="003A1E79">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MONSTAT, Labour Force Survey, 2024</w:t>
      </w:r>
    </w:p>
    <w:p w14:paraId="0283009B" w14:textId="6BB88B43"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hyperlink r:id="rId62">
        <w:r w:rsidRPr="00967728">
          <w:rPr>
            <w:rFonts w:asciiTheme="minorHAnsi" w:hAnsiTheme="minorHAnsi" w:cstheme="minorHAnsi"/>
            <w:color w:val="0563C1"/>
            <w:sz w:val="20"/>
            <w:szCs w:val="20"/>
            <w:u w:val="single"/>
          </w:rPr>
          <w:t>https://www.monstat.org/uploads/files/ARS/2024/ARS%20saopstenje_2024.pdf</w:t>
        </w:r>
      </w:hyperlink>
      <w:r w:rsidRPr="00967728">
        <w:rPr>
          <w:rFonts w:asciiTheme="minorHAnsi" w:hAnsiTheme="minorHAnsi" w:cstheme="minorHAnsi"/>
          <w:color w:val="000000"/>
          <w:sz w:val="20"/>
          <w:szCs w:val="20"/>
        </w:rPr>
        <w:t xml:space="preserve"> </w:t>
      </w:r>
    </w:p>
  </w:footnote>
  <w:footnote w:id="73">
    <w:p w14:paraId="0283009C" w14:textId="17CA7D76"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National </w:t>
      </w:r>
      <w:r w:rsidRPr="00967728">
        <w:rPr>
          <w:rFonts w:asciiTheme="minorHAnsi" w:hAnsiTheme="minorHAnsi" w:cstheme="minorHAnsi"/>
          <w:sz w:val="20"/>
          <w:szCs w:val="20"/>
        </w:rPr>
        <w:t>Employment Agency of Montenegro</w:t>
      </w:r>
      <w:r w:rsidRPr="00967728">
        <w:rPr>
          <w:rFonts w:asciiTheme="minorHAnsi" w:hAnsiTheme="minorHAnsi" w:cstheme="minorHAnsi"/>
          <w:color w:val="000000"/>
          <w:sz w:val="20"/>
          <w:szCs w:val="20"/>
        </w:rPr>
        <w:t xml:space="preserve">, </w:t>
      </w:r>
      <w:hyperlink r:id="rId63">
        <w:r w:rsidRPr="00967728">
          <w:rPr>
            <w:rFonts w:asciiTheme="minorHAnsi" w:hAnsiTheme="minorHAnsi" w:cstheme="minorHAnsi"/>
            <w:color w:val="0563C1"/>
            <w:sz w:val="20"/>
            <w:szCs w:val="20"/>
            <w:u w:val="single"/>
          </w:rPr>
          <w:t>https://www.zzzcg.me/uploads/documents/phpEsVXvO.pdf</w:t>
        </w:r>
      </w:hyperlink>
      <w:r w:rsidRPr="00967728">
        <w:rPr>
          <w:rFonts w:asciiTheme="minorHAnsi" w:hAnsiTheme="minorHAnsi" w:cstheme="minorHAnsi"/>
          <w:color w:val="000000"/>
          <w:sz w:val="20"/>
          <w:szCs w:val="20"/>
        </w:rPr>
        <w:t xml:space="preserve"> </w:t>
      </w:r>
    </w:p>
  </w:footnote>
  <w:footnote w:id="74">
    <w:p w14:paraId="0283009D" w14:textId="31263D1D"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UNDP, </w:t>
      </w:r>
      <w:r w:rsidRPr="00967728">
        <w:rPr>
          <w:rFonts w:asciiTheme="minorHAnsi" w:hAnsiTheme="minorHAnsi" w:cstheme="minorHAnsi"/>
          <w:sz w:val="20"/>
          <w:szCs w:val="20"/>
        </w:rPr>
        <w:t>Women in Rural Areas</w:t>
      </w:r>
      <w:r w:rsidRPr="00967728">
        <w:rPr>
          <w:rFonts w:asciiTheme="minorHAnsi" w:hAnsiTheme="minorHAnsi" w:cstheme="minorHAnsi"/>
          <w:color w:val="000000"/>
          <w:sz w:val="20"/>
          <w:szCs w:val="20"/>
        </w:rPr>
        <w:t xml:space="preserve">, </w:t>
      </w:r>
      <w:hyperlink r:id="rId64">
        <w:r w:rsidRPr="00967728">
          <w:rPr>
            <w:rFonts w:asciiTheme="minorHAnsi" w:hAnsiTheme="minorHAnsi" w:cstheme="minorHAnsi"/>
            <w:color w:val="0563C1"/>
            <w:sz w:val="20"/>
            <w:szCs w:val="20"/>
            <w:u w:val="single"/>
          </w:rPr>
          <w:t>https://www.undp.org/montenegro/press-releases/empowering-rural-women-key-sustainable-development-montenegro</w:t>
        </w:r>
      </w:hyperlink>
      <w:r w:rsidRPr="00967728">
        <w:rPr>
          <w:rFonts w:asciiTheme="minorHAnsi" w:hAnsiTheme="minorHAnsi" w:cstheme="minorHAnsi"/>
          <w:color w:val="000000"/>
          <w:sz w:val="20"/>
          <w:szCs w:val="20"/>
        </w:rPr>
        <w:t xml:space="preserve"> </w:t>
      </w:r>
    </w:p>
  </w:footnote>
  <w:footnote w:id="75">
    <w:p w14:paraId="0283009E" w14:textId="5FEB9933"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UNDP </w:t>
      </w:r>
      <w:r w:rsidRPr="00967728">
        <w:rPr>
          <w:rFonts w:asciiTheme="minorHAnsi" w:hAnsiTheme="minorHAnsi" w:cstheme="minorHAnsi"/>
          <w:sz w:val="20"/>
          <w:szCs w:val="20"/>
        </w:rPr>
        <w:t>Analysis</w:t>
      </w:r>
      <w:r w:rsidRPr="00967728">
        <w:rPr>
          <w:rFonts w:asciiTheme="minorHAnsi" w:hAnsiTheme="minorHAnsi" w:cstheme="minorHAnsi"/>
          <w:color w:val="000000"/>
          <w:sz w:val="20"/>
          <w:szCs w:val="20"/>
        </w:rPr>
        <w:t xml:space="preserve">, </w:t>
      </w:r>
      <w:hyperlink r:id="rId65">
        <w:r w:rsidRPr="00967728">
          <w:rPr>
            <w:rFonts w:asciiTheme="minorHAnsi" w:hAnsiTheme="minorHAnsi" w:cstheme="minorHAnsi"/>
            <w:color w:val="0563C1"/>
            <w:sz w:val="20"/>
            <w:szCs w:val="20"/>
            <w:u w:val="single"/>
          </w:rPr>
          <w:t>https://www.undp.org/sites/g/files/zskgke326/files/migration/me/undp-mne-women-contribution-economy-presentation-mne.pdf</w:t>
        </w:r>
      </w:hyperlink>
      <w:r w:rsidRPr="00967728">
        <w:rPr>
          <w:rFonts w:asciiTheme="minorHAnsi" w:hAnsiTheme="minorHAnsi" w:cstheme="minorHAnsi"/>
          <w:color w:val="000000"/>
          <w:sz w:val="20"/>
          <w:szCs w:val="20"/>
        </w:rPr>
        <w:t xml:space="preserve"> </w:t>
      </w:r>
    </w:p>
  </w:footnote>
  <w:footnote w:id="76">
    <w:p w14:paraId="0283009F" w14:textId="4BFE231B"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UNDP, </w:t>
      </w:r>
      <w:r w:rsidRPr="00967728">
        <w:rPr>
          <w:rFonts w:asciiTheme="minorHAnsi" w:hAnsiTheme="minorHAnsi" w:cstheme="minorHAnsi"/>
          <w:sz w:val="20"/>
          <w:szCs w:val="20"/>
        </w:rPr>
        <w:t>Women in Business</w:t>
      </w:r>
      <w:r w:rsidRPr="00967728">
        <w:rPr>
          <w:rFonts w:asciiTheme="minorHAnsi" w:hAnsiTheme="minorHAnsi" w:cstheme="minorHAnsi"/>
          <w:color w:val="000000"/>
          <w:sz w:val="20"/>
          <w:szCs w:val="20"/>
        </w:rPr>
        <w:t xml:space="preserve">, </w:t>
      </w:r>
      <w:hyperlink r:id="rId66">
        <w:r w:rsidRPr="00967728">
          <w:rPr>
            <w:rFonts w:asciiTheme="minorHAnsi" w:hAnsiTheme="minorHAnsi" w:cstheme="minorHAnsi"/>
            <w:color w:val="0563C1"/>
            <w:sz w:val="20"/>
            <w:szCs w:val="20"/>
            <w:u w:val="single"/>
          </w:rPr>
          <w:t>https://www.undp.org/cnr/montenegro/press-releases/undp-kreirao-sajt-namijenjen-zenama-u-biznisu</w:t>
        </w:r>
      </w:hyperlink>
      <w:r w:rsidRPr="00967728">
        <w:rPr>
          <w:rFonts w:asciiTheme="minorHAnsi" w:hAnsiTheme="minorHAnsi" w:cstheme="minorHAnsi"/>
          <w:color w:val="000000"/>
          <w:sz w:val="20"/>
          <w:szCs w:val="20"/>
        </w:rPr>
        <w:t xml:space="preserve"> </w:t>
      </w:r>
    </w:p>
  </w:footnote>
  <w:footnote w:id="77">
    <w:p w14:paraId="028300A0" w14:textId="57C04568"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UNDP, </w:t>
      </w:r>
      <w:r w:rsidRPr="00967728">
        <w:rPr>
          <w:rFonts w:asciiTheme="minorHAnsi" w:hAnsiTheme="minorHAnsi" w:cstheme="minorHAnsi"/>
          <w:sz w:val="20"/>
          <w:szCs w:val="20"/>
        </w:rPr>
        <w:t>Gender Equality Profile of Montenegro</w:t>
      </w:r>
      <w:r w:rsidRPr="00967728">
        <w:rPr>
          <w:rFonts w:asciiTheme="minorHAnsi" w:hAnsiTheme="minorHAnsi" w:cstheme="minorHAnsi"/>
          <w:color w:val="000000"/>
          <w:sz w:val="20"/>
          <w:szCs w:val="20"/>
        </w:rPr>
        <w:t xml:space="preserve"> (Podgorica: UNDP, 2024)</w:t>
      </w:r>
    </w:p>
  </w:footnote>
  <w:footnote w:id="78">
    <w:p w14:paraId="028300A1" w14:textId="4CAB92A1" w:rsidR="00820EEC" w:rsidRPr="00967728" w:rsidRDefault="00820EEC" w:rsidP="00442B46">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General Law on Education and Upbringing</w:t>
      </w:r>
      <w:r w:rsidRPr="00967728">
        <w:rPr>
          <w:rFonts w:asciiTheme="minorHAnsi" w:hAnsiTheme="minorHAnsi" w:cstheme="minorHAnsi"/>
          <w:color w:val="000000"/>
          <w:sz w:val="20"/>
          <w:szCs w:val="20"/>
        </w:rPr>
        <w:t xml:space="preserve">, </w:t>
      </w:r>
      <w:hyperlink r:id="rId67">
        <w:r w:rsidRPr="00967728">
          <w:rPr>
            <w:rFonts w:asciiTheme="minorHAnsi" w:hAnsiTheme="minorHAnsi" w:cstheme="minorHAnsi"/>
            <w:color w:val="0563C1"/>
            <w:sz w:val="20"/>
            <w:szCs w:val="20"/>
            <w:u w:val="single"/>
          </w:rPr>
          <w:t>https://www.gov.me/dokumenta/a5f6b50c-2d6f-475d-8d65-1e124d10b33e</w:t>
        </w:r>
      </w:hyperlink>
      <w:r w:rsidRPr="00967728">
        <w:rPr>
          <w:rFonts w:asciiTheme="minorHAnsi" w:hAnsiTheme="minorHAnsi" w:cstheme="minorHAnsi"/>
          <w:color w:val="000000"/>
          <w:sz w:val="20"/>
          <w:szCs w:val="20"/>
        </w:rPr>
        <w:t xml:space="preserve"> </w:t>
      </w:r>
    </w:p>
  </w:footnote>
  <w:footnote w:id="79">
    <w:p w14:paraId="028300A2" w14:textId="77777777"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hyperlink r:id="rId68">
        <w:r w:rsidRPr="00967728">
          <w:rPr>
            <w:rFonts w:asciiTheme="minorHAnsi" w:hAnsiTheme="minorHAnsi" w:cstheme="minorHAnsi"/>
            <w:color w:val="0563C1"/>
            <w:sz w:val="20"/>
            <w:szCs w:val="20"/>
            <w:u w:val="single"/>
          </w:rPr>
          <w:t>https://www.monstat.org/cg/page.php?id=75&amp;pageid=75</w:t>
        </w:r>
      </w:hyperlink>
    </w:p>
  </w:footnote>
  <w:footnote w:id="80">
    <w:p w14:paraId="028300A3" w14:textId="7E926F6F"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Gender </w:t>
      </w:r>
      <w:r w:rsidRPr="00967728">
        <w:rPr>
          <w:rFonts w:asciiTheme="minorHAnsi" w:hAnsiTheme="minorHAnsi" w:cstheme="minorHAnsi"/>
          <w:sz w:val="20"/>
          <w:szCs w:val="20"/>
        </w:rPr>
        <w:t>Equality Profile of Montenegr</w:t>
      </w:r>
      <w:r>
        <w:rPr>
          <w:rFonts w:asciiTheme="minorHAnsi" w:hAnsiTheme="minorHAnsi" w:cstheme="minorHAnsi"/>
          <w:sz w:val="20"/>
          <w:szCs w:val="20"/>
        </w:rPr>
        <w:t>o</w:t>
      </w:r>
      <w:r w:rsidRPr="00967728">
        <w:rPr>
          <w:rFonts w:asciiTheme="minorHAnsi" w:hAnsiTheme="minorHAnsi" w:cstheme="minorHAnsi"/>
          <w:color w:val="000000"/>
          <w:sz w:val="20"/>
          <w:szCs w:val="20"/>
        </w:rPr>
        <w:t>, 2024</w:t>
      </w:r>
    </w:p>
  </w:footnote>
  <w:footnote w:id="81">
    <w:p w14:paraId="028300A4" w14:textId="1D618EA3" w:rsidR="00820EEC" w:rsidRPr="00967728" w:rsidRDefault="00820EEC" w:rsidP="00442B46">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Strategy for the Development of Higher Education 2024–2027</w:t>
      </w:r>
      <w:r w:rsidRPr="00967728">
        <w:rPr>
          <w:rFonts w:asciiTheme="minorHAnsi" w:hAnsiTheme="minorHAnsi" w:cstheme="minorHAnsi"/>
          <w:color w:val="000000"/>
          <w:sz w:val="20"/>
          <w:szCs w:val="20"/>
        </w:rPr>
        <w:t xml:space="preserve">, </w:t>
      </w:r>
      <w:hyperlink r:id="rId69">
        <w:r w:rsidRPr="00967728">
          <w:rPr>
            <w:rFonts w:asciiTheme="minorHAnsi" w:hAnsiTheme="minorHAnsi" w:cstheme="minorHAnsi"/>
            <w:color w:val="0563C1"/>
            <w:sz w:val="20"/>
            <w:szCs w:val="20"/>
            <w:u w:val="single"/>
          </w:rPr>
          <w:t>https://www.gov.me/clanak/strategija-visokog-obrazovanja</w:t>
        </w:r>
      </w:hyperlink>
      <w:r w:rsidRPr="00967728">
        <w:rPr>
          <w:rFonts w:asciiTheme="minorHAnsi" w:hAnsiTheme="minorHAnsi" w:cstheme="minorHAnsi"/>
          <w:color w:val="000000"/>
          <w:sz w:val="20"/>
          <w:szCs w:val="20"/>
        </w:rPr>
        <w:t xml:space="preserve"> </w:t>
      </w:r>
    </w:p>
  </w:footnote>
  <w:footnote w:id="82">
    <w:p w14:paraId="028300A5" w14:textId="14E7D84C" w:rsidR="00820EEC" w:rsidRPr="00967728" w:rsidRDefault="00820EEC" w:rsidP="00442B46">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Mediterranean </w:t>
      </w:r>
      <w:r w:rsidRPr="00967728">
        <w:rPr>
          <w:rFonts w:asciiTheme="minorHAnsi" w:hAnsiTheme="minorHAnsi" w:cstheme="minorHAnsi"/>
          <w:sz w:val="20"/>
          <w:szCs w:val="20"/>
        </w:rPr>
        <w:t>University; University of Donja Gorica; Adriatic University; Faculty of Business Management; Faculty of State and European Studies; Faculty of Montenegrin Language and Literature</w:t>
      </w:r>
    </w:p>
  </w:footnote>
  <w:footnote w:id="83">
    <w:p w14:paraId="028300A6" w14:textId="2DE25D88" w:rsidR="00820EEC" w:rsidRPr="00967728" w:rsidRDefault="00820EEC" w:rsidP="00442B46">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Data </w:t>
      </w:r>
      <w:r w:rsidRPr="00967728">
        <w:rPr>
          <w:rFonts w:asciiTheme="minorHAnsi" w:hAnsiTheme="minorHAnsi" w:cstheme="minorHAnsi"/>
          <w:sz w:val="20"/>
          <w:szCs w:val="20"/>
        </w:rPr>
        <w:t>from the University of Montenegro</w:t>
      </w:r>
      <w:r w:rsidRPr="00967728">
        <w:rPr>
          <w:rFonts w:asciiTheme="minorHAnsi" w:hAnsiTheme="minorHAnsi" w:cstheme="minorHAnsi"/>
          <w:sz w:val="20"/>
          <w:szCs w:val="20"/>
          <w:lang w:val="en-US"/>
        </w:rPr>
        <w:t>’s</w:t>
      </w:r>
      <w:r w:rsidRPr="00967728">
        <w:rPr>
          <w:rFonts w:asciiTheme="minorHAnsi" w:hAnsiTheme="minorHAnsi" w:cstheme="minorHAnsi"/>
          <w:sz w:val="20"/>
          <w:szCs w:val="20"/>
        </w:rPr>
        <w:t xml:space="preserve"> Gender Equality Plan 2022–2026</w:t>
      </w:r>
      <w:r w:rsidRPr="00967728">
        <w:rPr>
          <w:rFonts w:asciiTheme="minorHAnsi" w:hAnsiTheme="minorHAnsi" w:cstheme="minorHAnsi"/>
          <w:color w:val="000000"/>
          <w:sz w:val="20"/>
          <w:szCs w:val="20"/>
        </w:rPr>
        <w:t xml:space="preserve">, </w:t>
      </w:r>
      <w:hyperlink r:id="rId70">
        <w:r w:rsidRPr="00967728">
          <w:rPr>
            <w:rFonts w:asciiTheme="minorHAnsi" w:hAnsiTheme="minorHAnsi" w:cstheme="minorHAnsi"/>
            <w:color w:val="0563C1"/>
            <w:sz w:val="20"/>
            <w:szCs w:val="20"/>
            <w:u w:val="single"/>
          </w:rPr>
          <w:t>https://www.ucg.ac.me/skladiste/blog_1023/objava_152210/fajlovi/PLAN%20RODNE%20RAVNOPRAVNOSTI%20UCG%202022-2026(2).pdf</w:t>
        </w:r>
      </w:hyperlink>
      <w:r w:rsidRPr="00967728">
        <w:rPr>
          <w:rFonts w:asciiTheme="minorHAnsi" w:hAnsiTheme="minorHAnsi" w:cstheme="minorHAnsi"/>
          <w:color w:val="000000"/>
          <w:sz w:val="20"/>
          <w:szCs w:val="20"/>
        </w:rPr>
        <w:t xml:space="preserve"> </w:t>
      </w:r>
    </w:p>
  </w:footnote>
  <w:footnote w:id="84">
    <w:p w14:paraId="028300A7" w14:textId="4FF1C7FC"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Source: 2023 Census — Educational structure of the population aged 15+ by highest level of education completed </w:t>
      </w:r>
      <w:hyperlink r:id="rId71">
        <w:r w:rsidRPr="00967728">
          <w:rPr>
            <w:rFonts w:asciiTheme="minorHAnsi" w:hAnsiTheme="minorHAnsi" w:cstheme="minorHAnsi"/>
            <w:color w:val="0563C1"/>
            <w:sz w:val="20"/>
            <w:szCs w:val="20"/>
            <w:u w:val="single"/>
          </w:rPr>
          <w:t>https://www.monstat.org/cg/page.php?id=2282&amp;pageid=1992</w:t>
        </w:r>
      </w:hyperlink>
      <w:r w:rsidRPr="00967728">
        <w:rPr>
          <w:rFonts w:asciiTheme="minorHAnsi" w:hAnsiTheme="minorHAnsi" w:cstheme="minorHAnsi"/>
          <w:color w:val="000000"/>
          <w:sz w:val="20"/>
          <w:szCs w:val="20"/>
        </w:rPr>
        <w:t xml:space="preserve"> - excel tab.2, 2a, 2b</w:t>
      </w:r>
    </w:p>
  </w:footnote>
  <w:footnote w:id="85">
    <w:p w14:paraId="028300A8" w14:textId="77777777"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MONSTAT, </w:t>
      </w:r>
      <w:hyperlink r:id="rId72">
        <w:r w:rsidRPr="00967728">
          <w:rPr>
            <w:rFonts w:asciiTheme="minorHAnsi" w:hAnsiTheme="minorHAnsi" w:cstheme="minorHAnsi"/>
            <w:color w:val="0563C1"/>
            <w:sz w:val="20"/>
            <w:szCs w:val="20"/>
            <w:u w:val="single"/>
          </w:rPr>
          <w:t>http://monstat.org/uploads/files/publikacije/Zene%20i%20muskarci%20u%20CG%20web%2026.12%20FIN.pdf</w:t>
        </w:r>
      </w:hyperlink>
      <w:r w:rsidRPr="00967728">
        <w:rPr>
          <w:rFonts w:asciiTheme="minorHAnsi" w:hAnsiTheme="minorHAnsi" w:cstheme="minorHAnsi"/>
          <w:color w:val="000000"/>
          <w:sz w:val="20"/>
          <w:szCs w:val="20"/>
        </w:rPr>
        <w:t xml:space="preserve"> </w:t>
      </w:r>
    </w:p>
  </w:footnote>
  <w:footnote w:id="86">
    <w:p w14:paraId="028300A9" w14:textId="27EFCEEE" w:rsidR="00820EEC" w:rsidRPr="00967728" w:rsidRDefault="00820EEC" w:rsidP="00442B46">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Law on the Election of Councillors and Members of Parliament</w:t>
      </w:r>
      <w:r w:rsidRPr="00967728">
        <w:rPr>
          <w:rFonts w:asciiTheme="minorHAnsi" w:hAnsiTheme="minorHAnsi" w:cstheme="minorHAnsi"/>
          <w:color w:val="000000"/>
          <w:sz w:val="20"/>
          <w:szCs w:val="20"/>
        </w:rPr>
        <w:t xml:space="preserve">, </w:t>
      </w:r>
      <w:hyperlink r:id="rId73">
        <w:r w:rsidRPr="00967728">
          <w:rPr>
            <w:rFonts w:asciiTheme="minorHAnsi" w:hAnsiTheme="minorHAnsi" w:cstheme="minorHAnsi"/>
            <w:color w:val="0563C1"/>
            <w:sz w:val="20"/>
            <w:szCs w:val="20"/>
            <w:u w:val="single"/>
          </w:rPr>
          <w:t>https://dik.co.me/images/DIK-media/legislativa/zakoni/Zakon_o_izboru_odbornika_i_poslanika.docx</w:t>
        </w:r>
      </w:hyperlink>
      <w:r w:rsidRPr="00967728">
        <w:rPr>
          <w:rFonts w:asciiTheme="minorHAnsi" w:hAnsiTheme="minorHAnsi" w:cstheme="minorHAnsi"/>
          <w:color w:val="000000"/>
          <w:sz w:val="20"/>
          <w:szCs w:val="20"/>
        </w:rPr>
        <w:t xml:space="preserve"> </w:t>
      </w:r>
    </w:p>
  </w:footnote>
  <w:footnote w:id="87">
    <w:p w14:paraId="028300AA" w14:textId="39D97705" w:rsidR="00820EEC" w:rsidRPr="00967728" w:rsidRDefault="00820EEC" w:rsidP="00442B46">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Law </w:t>
      </w:r>
      <w:r w:rsidRPr="00967728">
        <w:rPr>
          <w:rFonts w:asciiTheme="minorHAnsi" w:hAnsiTheme="minorHAnsi" w:cstheme="minorHAnsi"/>
          <w:sz w:val="20"/>
          <w:szCs w:val="20"/>
        </w:rPr>
        <w:t>on Financing Political Entities and Election Campaigns</w:t>
      </w:r>
      <w:r w:rsidRPr="00967728">
        <w:rPr>
          <w:rFonts w:asciiTheme="minorHAnsi" w:hAnsiTheme="minorHAnsi" w:cstheme="minorHAnsi"/>
          <w:color w:val="000000"/>
          <w:sz w:val="20"/>
          <w:szCs w:val="20"/>
        </w:rPr>
        <w:t xml:space="preserve">, </w:t>
      </w:r>
      <w:hyperlink r:id="rId74">
        <w:r w:rsidRPr="00967728">
          <w:rPr>
            <w:rFonts w:asciiTheme="minorHAnsi" w:hAnsiTheme="minorHAnsi" w:cstheme="minorHAnsi"/>
            <w:color w:val="0563C1"/>
            <w:sz w:val="20"/>
            <w:szCs w:val="20"/>
            <w:u w:val="single"/>
          </w:rPr>
          <w:t>http://www.csrcg.me/images/Dokumenti/Zakoni/Zakon%20o%20finansiranju%20politi%C4%8Dkih%20subjekata%20i%20izbornih%20kampanja.pdf</w:t>
        </w:r>
      </w:hyperlink>
      <w:r w:rsidRPr="00967728">
        <w:rPr>
          <w:rFonts w:asciiTheme="minorHAnsi" w:hAnsiTheme="minorHAnsi" w:cstheme="minorHAnsi"/>
          <w:color w:val="000000"/>
          <w:sz w:val="20"/>
          <w:szCs w:val="20"/>
        </w:rPr>
        <w:t xml:space="preserve"> </w:t>
      </w:r>
    </w:p>
  </w:footnote>
  <w:footnote w:id="88">
    <w:p w14:paraId="028300AB" w14:textId="57FFDCEB" w:rsidR="00820EEC" w:rsidRPr="00967728" w:rsidRDefault="00820EEC" w:rsidP="00442B46">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Women </w:t>
      </w:r>
      <w:r w:rsidRPr="00967728">
        <w:rPr>
          <w:rFonts w:asciiTheme="minorHAnsi" w:hAnsiTheme="minorHAnsi" w:cstheme="minorHAnsi"/>
          <w:sz w:val="20"/>
          <w:szCs w:val="20"/>
        </w:rPr>
        <w:t>Make Up One-Third of Members of Parliament at the EU Level</w:t>
      </w:r>
      <w:r w:rsidRPr="00967728">
        <w:rPr>
          <w:rFonts w:asciiTheme="minorHAnsi" w:hAnsiTheme="minorHAnsi" w:cstheme="minorHAnsi"/>
          <w:color w:val="000000"/>
          <w:sz w:val="20"/>
          <w:szCs w:val="20"/>
        </w:rPr>
        <w:t xml:space="preserve">, </w:t>
      </w:r>
      <w:hyperlink r:id="rId75">
        <w:r w:rsidRPr="00967728">
          <w:rPr>
            <w:rFonts w:asciiTheme="minorHAnsi" w:hAnsiTheme="minorHAnsi" w:cstheme="minorHAnsi"/>
            <w:color w:val="0563C1"/>
            <w:sz w:val="20"/>
            <w:szCs w:val="20"/>
            <w:u w:val="single"/>
          </w:rPr>
          <w:t>https://ec.europa.eu/eurostat/web/products-eurostat-news/w/edn-20230308-2</w:t>
        </w:r>
      </w:hyperlink>
      <w:r w:rsidRPr="00967728">
        <w:rPr>
          <w:rFonts w:asciiTheme="minorHAnsi" w:hAnsiTheme="minorHAnsi" w:cstheme="minorHAnsi"/>
          <w:color w:val="000000"/>
          <w:sz w:val="20"/>
          <w:szCs w:val="20"/>
        </w:rPr>
        <w:t xml:space="preserve"> </w:t>
      </w:r>
    </w:p>
  </w:footnote>
  <w:footnote w:id="89">
    <w:p w14:paraId="028300AC" w14:textId="79187CC9"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UNDP: The Political History of Women in Montenegro, </w:t>
      </w:r>
      <w:hyperlink r:id="rId76">
        <w:r w:rsidRPr="00967728">
          <w:rPr>
            <w:rFonts w:asciiTheme="minorHAnsi" w:hAnsiTheme="minorHAnsi" w:cstheme="minorHAnsi"/>
            <w:color w:val="0563C1"/>
            <w:sz w:val="20"/>
            <w:szCs w:val="20"/>
            <w:u w:val="single"/>
          </w:rPr>
          <w:t>https://www.undp.org/sites/g/files/zskgke326/files/2024-01/undp_-_80_godina_politicke_istorije_zena_crne_gore.pdf</w:t>
        </w:r>
      </w:hyperlink>
      <w:r w:rsidRPr="00967728">
        <w:rPr>
          <w:rFonts w:asciiTheme="minorHAnsi" w:hAnsiTheme="minorHAnsi" w:cstheme="minorHAnsi"/>
          <w:color w:val="000000"/>
          <w:sz w:val="20"/>
          <w:szCs w:val="20"/>
        </w:rPr>
        <w:t xml:space="preserve"> </w:t>
      </w:r>
    </w:p>
  </w:footnote>
  <w:footnote w:id="90">
    <w:p w14:paraId="028300AD" w14:textId="0926487B"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Law </w:t>
      </w:r>
      <w:r w:rsidRPr="00967728">
        <w:rPr>
          <w:rFonts w:asciiTheme="minorHAnsi" w:hAnsiTheme="minorHAnsi" w:cstheme="minorHAnsi"/>
          <w:color w:val="000000"/>
          <w:sz w:val="20"/>
          <w:szCs w:val="20"/>
        </w:rPr>
        <w:t xml:space="preserve">on Social and Child Protection, </w:t>
      </w:r>
      <w:hyperlink r:id="rId77">
        <w:r w:rsidRPr="00967728">
          <w:rPr>
            <w:rFonts w:asciiTheme="minorHAnsi" w:hAnsiTheme="minorHAnsi" w:cstheme="minorHAnsi"/>
            <w:color w:val="0563C1"/>
            <w:sz w:val="20"/>
            <w:szCs w:val="20"/>
            <w:u w:val="single"/>
          </w:rPr>
          <w:t>https://www.gov.me/dokumenta/b2a23e5e-e6eb-4a43-b1d4-1ffcad603386</w:t>
        </w:r>
      </w:hyperlink>
      <w:r w:rsidRPr="00967728">
        <w:rPr>
          <w:rFonts w:asciiTheme="minorHAnsi" w:hAnsiTheme="minorHAnsi" w:cstheme="minorHAnsi"/>
          <w:color w:val="000000"/>
          <w:sz w:val="20"/>
          <w:szCs w:val="20"/>
        </w:rPr>
        <w:t xml:space="preserve"> </w:t>
      </w:r>
    </w:p>
  </w:footnote>
  <w:footnote w:id="91">
    <w:p w14:paraId="028300AE" w14:textId="586EE02F"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Law </w:t>
      </w:r>
      <w:r w:rsidRPr="00967728">
        <w:rPr>
          <w:rFonts w:asciiTheme="minorHAnsi" w:hAnsiTheme="minorHAnsi" w:cstheme="minorHAnsi"/>
          <w:color w:val="000000"/>
          <w:sz w:val="20"/>
          <w:szCs w:val="20"/>
        </w:rPr>
        <w:t xml:space="preserve">on Pension and Disability Insurance, </w:t>
      </w:r>
      <w:hyperlink r:id="rId78">
        <w:r w:rsidRPr="00967728">
          <w:rPr>
            <w:rFonts w:asciiTheme="minorHAnsi" w:hAnsiTheme="minorHAnsi" w:cstheme="minorHAnsi"/>
            <w:color w:val="0563C1"/>
            <w:sz w:val="20"/>
            <w:szCs w:val="20"/>
            <w:u w:val="single"/>
          </w:rPr>
          <w:t>https://www.fondpio.me/propisi/</w:t>
        </w:r>
      </w:hyperlink>
      <w:r w:rsidRPr="00967728">
        <w:rPr>
          <w:rFonts w:asciiTheme="minorHAnsi" w:hAnsiTheme="minorHAnsi" w:cstheme="minorHAnsi"/>
          <w:color w:val="000000"/>
          <w:sz w:val="20"/>
          <w:szCs w:val="20"/>
        </w:rPr>
        <w:t xml:space="preserve"> </w:t>
      </w:r>
    </w:p>
  </w:footnote>
  <w:footnote w:id="92">
    <w:p w14:paraId="028300AF" w14:textId="6A9981A8"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Law on Contributions for Mandatory Social Insurance, </w:t>
      </w:r>
      <w:hyperlink r:id="rId79">
        <w:r w:rsidRPr="00967728">
          <w:rPr>
            <w:rFonts w:asciiTheme="minorHAnsi" w:hAnsiTheme="minorHAnsi" w:cstheme="minorHAnsi"/>
            <w:color w:val="0563C1"/>
            <w:sz w:val="20"/>
            <w:szCs w:val="20"/>
            <w:u w:val="single"/>
          </w:rPr>
          <w:t>https://www.gov.me/dokumenta/b729f274-8512-4515-89c7-205ca776409e</w:t>
        </w:r>
      </w:hyperlink>
      <w:r w:rsidRPr="00967728">
        <w:rPr>
          <w:rFonts w:asciiTheme="minorHAnsi" w:hAnsiTheme="minorHAnsi" w:cstheme="minorHAnsi"/>
          <w:color w:val="000000"/>
          <w:sz w:val="20"/>
          <w:szCs w:val="20"/>
        </w:rPr>
        <w:t xml:space="preserve"> </w:t>
      </w:r>
    </w:p>
  </w:footnote>
  <w:footnote w:id="93">
    <w:p w14:paraId="028300B0" w14:textId="77777777"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MONSTAT, </w:t>
      </w:r>
      <w:hyperlink r:id="rId80">
        <w:r w:rsidRPr="00967728">
          <w:rPr>
            <w:rFonts w:asciiTheme="minorHAnsi" w:hAnsiTheme="minorHAnsi" w:cstheme="minorHAnsi"/>
            <w:color w:val="0563C1"/>
            <w:sz w:val="20"/>
            <w:szCs w:val="20"/>
            <w:u w:val="single"/>
          </w:rPr>
          <w:t>https://www.monstat.org/uploads/files/ARS/2023/ARS%20saopstenje_2023.pdf</w:t>
        </w:r>
      </w:hyperlink>
      <w:r w:rsidRPr="00967728">
        <w:rPr>
          <w:rFonts w:asciiTheme="minorHAnsi" w:hAnsiTheme="minorHAnsi" w:cstheme="minorHAnsi"/>
          <w:color w:val="000000"/>
          <w:sz w:val="20"/>
          <w:szCs w:val="20"/>
        </w:rPr>
        <w:t xml:space="preserve">, </w:t>
      </w:r>
    </w:p>
  </w:footnote>
  <w:footnote w:id="94">
    <w:p w14:paraId="028300B1" w14:textId="32876D84"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Law </w:t>
      </w:r>
      <w:r w:rsidRPr="00967728">
        <w:rPr>
          <w:rFonts w:asciiTheme="minorHAnsi" w:hAnsiTheme="minorHAnsi" w:cstheme="minorHAnsi"/>
          <w:color w:val="000000"/>
          <w:sz w:val="20"/>
          <w:szCs w:val="20"/>
        </w:rPr>
        <w:t xml:space="preserve">on Health Care, </w:t>
      </w:r>
      <w:hyperlink r:id="rId81">
        <w:r w:rsidRPr="00967728">
          <w:rPr>
            <w:rFonts w:asciiTheme="minorHAnsi" w:hAnsiTheme="minorHAnsi" w:cstheme="minorHAnsi"/>
            <w:color w:val="0563C1"/>
            <w:sz w:val="20"/>
            <w:szCs w:val="20"/>
            <w:u w:val="single"/>
          </w:rPr>
          <w:t>https://www.gov.me/clanak/zakon-o-zdravstvenoj-zastiti</w:t>
        </w:r>
      </w:hyperlink>
      <w:r w:rsidRPr="00967728">
        <w:rPr>
          <w:rFonts w:asciiTheme="minorHAnsi" w:hAnsiTheme="minorHAnsi" w:cstheme="minorHAnsi"/>
          <w:color w:val="000000"/>
          <w:sz w:val="20"/>
          <w:szCs w:val="20"/>
        </w:rPr>
        <w:t xml:space="preserve"> </w:t>
      </w:r>
    </w:p>
  </w:footnote>
  <w:footnote w:id="95">
    <w:p w14:paraId="028300B2" w14:textId="2CB14884"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Law on Patients’ Rights, </w:t>
      </w:r>
      <w:hyperlink r:id="rId82">
        <w:r w:rsidRPr="00967728">
          <w:rPr>
            <w:rFonts w:asciiTheme="minorHAnsi" w:hAnsiTheme="minorHAnsi" w:cstheme="minorHAnsi"/>
            <w:color w:val="0563C1"/>
            <w:sz w:val="20"/>
            <w:szCs w:val="20"/>
            <w:u w:val="single"/>
          </w:rPr>
          <w:t>https://www.gov.me/clanak/zakon-o-pravima-pacijenata</w:t>
        </w:r>
      </w:hyperlink>
      <w:r w:rsidRPr="00967728">
        <w:rPr>
          <w:rFonts w:asciiTheme="minorHAnsi" w:hAnsiTheme="minorHAnsi" w:cstheme="minorHAnsi"/>
          <w:color w:val="000000"/>
          <w:sz w:val="20"/>
          <w:szCs w:val="20"/>
        </w:rPr>
        <w:t xml:space="preserve"> </w:t>
      </w:r>
    </w:p>
  </w:footnote>
  <w:footnote w:id="96">
    <w:p w14:paraId="028300B3" w14:textId="315289F0"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Law on Mandatory Health Insurance, </w:t>
      </w:r>
      <w:hyperlink r:id="rId83">
        <w:r w:rsidRPr="00967728">
          <w:rPr>
            <w:rFonts w:asciiTheme="minorHAnsi" w:hAnsiTheme="minorHAnsi" w:cstheme="minorHAnsi"/>
            <w:color w:val="0563C1"/>
            <w:sz w:val="20"/>
            <w:szCs w:val="20"/>
            <w:u w:val="single"/>
          </w:rPr>
          <w:t>https://www.gov.me/dokumenta/4cfecb11-3771-4382-8af7-39124295e3d1</w:t>
        </w:r>
      </w:hyperlink>
      <w:r w:rsidRPr="00967728">
        <w:rPr>
          <w:rFonts w:asciiTheme="minorHAnsi" w:hAnsiTheme="minorHAnsi" w:cstheme="minorHAnsi"/>
          <w:color w:val="000000"/>
          <w:sz w:val="20"/>
          <w:szCs w:val="20"/>
        </w:rPr>
        <w:t xml:space="preserve"> </w:t>
      </w:r>
    </w:p>
  </w:footnote>
  <w:footnote w:id="97">
    <w:p w14:paraId="028300B4" w14:textId="454148D9" w:rsidR="00820EEC" w:rsidRPr="00967728" w:rsidRDefault="00820EEC" w:rsidP="00070AC7">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Health </w:t>
      </w:r>
      <w:r w:rsidRPr="00967728">
        <w:rPr>
          <w:rFonts w:asciiTheme="minorHAnsi" w:hAnsiTheme="minorHAnsi" w:cstheme="minorHAnsi"/>
          <w:color w:val="000000"/>
          <w:sz w:val="20"/>
          <w:szCs w:val="20"/>
        </w:rPr>
        <w:t xml:space="preserve">System Development Strategy 2023–2027, </w:t>
      </w:r>
      <w:hyperlink r:id="rId84">
        <w:r w:rsidRPr="00967728">
          <w:rPr>
            <w:rFonts w:asciiTheme="minorHAnsi" w:hAnsiTheme="minorHAnsi" w:cstheme="minorHAnsi"/>
            <w:color w:val="0563C1"/>
            <w:sz w:val="20"/>
            <w:szCs w:val="20"/>
            <w:u w:val="single"/>
          </w:rPr>
          <w:t>https://www.gov.me/dokumenta/2414cd07-7fce-41bd-9df1-11eeaba307e7</w:t>
        </w:r>
      </w:hyperlink>
      <w:r w:rsidRPr="00967728">
        <w:rPr>
          <w:rFonts w:asciiTheme="minorHAnsi" w:hAnsiTheme="minorHAnsi" w:cstheme="minorHAnsi"/>
          <w:color w:val="000000"/>
          <w:sz w:val="20"/>
          <w:szCs w:val="20"/>
        </w:rPr>
        <w:t xml:space="preserve"> </w:t>
      </w:r>
    </w:p>
  </w:footnote>
  <w:footnote w:id="98">
    <w:p w14:paraId="028300B5" w14:textId="78888B17"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Global </w:t>
      </w:r>
      <w:r w:rsidRPr="00967728">
        <w:rPr>
          <w:rFonts w:asciiTheme="minorHAnsi" w:hAnsiTheme="minorHAnsi" w:cstheme="minorHAnsi"/>
          <w:color w:val="000000"/>
          <w:sz w:val="20"/>
          <w:szCs w:val="20"/>
        </w:rPr>
        <w:t xml:space="preserve">Cancer Observatory, </w:t>
      </w:r>
      <w:hyperlink r:id="rId85">
        <w:r w:rsidRPr="00967728">
          <w:rPr>
            <w:rFonts w:asciiTheme="minorHAnsi" w:hAnsiTheme="minorHAnsi" w:cstheme="minorHAnsi"/>
            <w:color w:val="0563C1"/>
            <w:sz w:val="20"/>
            <w:szCs w:val="20"/>
            <w:u w:val="single"/>
          </w:rPr>
          <w:t>https://www.ijzcg.me/me/novosti/ruzicasti-oktobar</w:t>
        </w:r>
      </w:hyperlink>
      <w:r w:rsidRPr="00967728">
        <w:rPr>
          <w:rFonts w:asciiTheme="minorHAnsi" w:hAnsiTheme="minorHAnsi" w:cstheme="minorHAnsi"/>
          <w:color w:val="000000"/>
          <w:sz w:val="20"/>
          <w:szCs w:val="20"/>
        </w:rPr>
        <w:t xml:space="preserve"> </w:t>
      </w:r>
    </w:p>
  </w:footnote>
  <w:footnote w:id="99">
    <w:p w14:paraId="028300B6" w14:textId="6D8D7B92"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Pink October, </w:t>
      </w:r>
      <w:hyperlink r:id="rId86">
        <w:r w:rsidRPr="00967728">
          <w:rPr>
            <w:rFonts w:asciiTheme="minorHAnsi" w:hAnsiTheme="minorHAnsi" w:cstheme="minorHAnsi"/>
            <w:color w:val="0563C1"/>
            <w:sz w:val="20"/>
            <w:szCs w:val="20"/>
            <w:u w:val="single"/>
          </w:rPr>
          <w:t>https://www.ijzcg.me/me/novosti/ruzicasti-oktobar</w:t>
        </w:r>
      </w:hyperlink>
      <w:r w:rsidRPr="00967728">
        <w:rPr>
          <w:rFonts w:asciiTheme="minorHAnsi" w:hAnsiTheme="minorHAnsi" w:cstheme="minorHAnsi"/>
          <w:color w:val="000000"/>
          <w:sz w:val="20"/>
          <w:szCs w:val="20"/>
        </w:rPr>
        <w:t xml:space="preserve"> </w:t>
      </w:r>
    </w:p>
  </w:footnote>
  <w:footnote w:id="100">
    <w:p w14:paraId="5426C502" w14:textId="77777777" w:rsidR="00820EEC" w:rsidRPr="00967728" w:rsidRDefault="00820EEC">
      <w:pPr>
        <w:pStyle w:val="FootnoteText"/>
        <w:rPr>
          <w:rFonts w:asciiTheme="minorHAnsi" w:hAnsiTheme="minorHAnsi" w:cstheme="minorHAnsi"/>
          <w:lang w:val="sr-Latn-ME"/>
        </w:rPr>
      </w:pPr>
      <w:r w:rsidRPr="00967728">
        <w:rPr>
          <w:rStyle w:val="FootnoteReference"/>
          <w:rFonts w:asciiTheme="minorHAnsi" w:hAnsiTheme="minorHAnsi" w:cstheme="minorHAnsi"/>
        </w:rPr>
        <w:footnoteRef/>
      </w:r>
      <w:r w:rsidRPr="00967728">
        <w:rPr>
          <w:rFonts w:asciiTheme="minorHAnsi" w:hAnsiTheme="minorHAnsi" w:cstheme="minorHAnsi"/>
        </w:rPr>
        <w:t xml:space="preserve"> </w:t>
      </w:r>
      <w:hyperlink r:id="rId87" w:history="1">
        <w:r w:rsidRPr="00967728">
          <w:rPr>
            <w:rStyle w:val="Hyperlink"/>
            <w:rFonts w:asciiTheme="minorHAnsi" w:hAnsiTheme="minorHAnsi" w:cstheme="minorHAnsi"/>
          </w:rPr>
          <w:t>https://gco.iarc.who.int/media/globocan/factsheets/populations/499-montenegro-fact-sheet.pdf</w:t>
        </w:r>
      </w:hyperlink>
      <w:r w:rsidRPr="00967728">
        <w:rPr>
          <w:rFonts w:asciiTheme="minorHAnsi" w:hAnsiTheme="minorHAnsi" w:cstheme="minorHAnsi"/>
        </w:rPr>
        <w:t xml:space="preserve"> </w:t>
      </w:r>
    </w:p>
  </w:footnote>
  <w:footnote w:id="101">
    <w:p w14:paraId="30E81C04" w14:textId="7E593191" w:rsidR="00820EEC" w:rsidRPr="00967728" w:rsidRDefault="00820EEC" w:rsidP="00070AC7">
      <w:pPr>
        <w:pStyle w:val="FootnoteText"/>
        <w:rPr>
          <w:rFonts w:asciiTheme="minorHAnsi" w:hAnsiTheme="minorHAnsi" w:cstheme="minorHAnsi"/>
        </w:rPr>
      </w:pPr>
      <w:r w:rsidRPr="00967728">
        <w:rPr>
          <w:rStyle w:val="FootnoteReference"/>
          <w:rFonts w:asciiTheme="minorHAnsi" w:hAnsiTheme="minorHAnsi" w:cstheme="minorHAnsi"/>
        </w:rPr>
        <w:footnoteRef/>
      </w:r>
      <w:r w:rsidRPr="00967728">
        <w:rPr>
          <w:rFonts w:asciiTheme="minorHAnsi" w:hAnsiTheme="minorHAnsi" w:cstheme="minorHAnsi"/>
        </w:rPr>
        <w:t xml:space="preserve"> </w:t>
      </w:r>
      <w:r w:rsidRPr="00967728">
        <w:rPr>
          <w:rFonts w:asciiTheme="minorHAnsi" w:hAnsiTheme="minorHAnsi" w:cstheme="minorHAnsi"/>
        </w:rPr>
        <w:t xml:space="preserve">A </w:t>
      </w:r>
      <w:r w:rsidRPr="00967728">
        <w:rPr>
          <w:rFonts w:asciiTheme="minorHAnsi" w:hAnsiTheme="minorHAnsi" w:cstheme="minorHAnsi"/>
        </w:rPr>
        <w:t>survey on obstetric violence conducted by the Defacto agency for NGO SPES from 6 November to 12 December 2024, on a sample of 384 respondents.</w:t>
      </w:r>
    </w:p>
  </w:footnote>
  <w:footnote w:id="102">
    <w:p w14:paraId="028300B9" w14:textId="6200C598"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Action </w:t>
      </w:r>
      <w:r w:rsidRPr="00967728">
        <w:rPr>
          <w:rFonts w:asciiTheme="minorHAnsi" w:hAnsiTheme="minorHAnsi" w:cstheme="minorHAnsi"/>
          <w:color w:val="000000"/>
          <w:sz w:val="20"/>
          <w:szCs w:val="20"/>
        </w:rPr>
        <w:t xml:space="preserve">Plan for the Implementation of the Istanbul Convention 2023–2027, </w:t>
      </w:r>
      <w:hyperlink r:id="rId88">
        <w:r w:rsidRPr="00967728">
          <w:rPr>
            <w:rFonts w:asciiTheme="minorHAnsi" w:hAnsiTheme="minorHAnsi" w:cstheme="minorHAnsi"/>
            <w:color w:val="0563C1"/>
            <w:sz w:val="20"/>
            <w:szCs w:val="20"/>
            <w:u w:val="single"/>
          </w:rPr>
          <w:t>https://www.gov.me/dokumenta/1f031d7b-7220-460a-a48b-bf093b37db6c</w:t>
        </w:r>
      </w:hyperlink>
      <w:r w:rsidRPr="00967728">
        <w:rPr>
          <w:rFonts w:asciiTheme="minorHAnsi" w:hAnsiTheme="minorHAnsi" w:cstheme="minorHAnsi"/>
          <w:color w:val="000000"/>
          <w:sz w:val="20"/>
          <w:szCs w:val="20"/>
        </w:rPr>
        <w:t xml:space="preserve"> </w:t>
      </w:r>
    </w:p>
  </w:footnote>
  <w:footnote w:id="103">
    <w:p w14:paraId="028300BB" w14:textId="73FBAB03" w:rsidR="00820EEC" w:rsidRPr="00967728" w:rsidRDefault="00820EEC" w:rsidP="00E5388D">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Law on Protection from Domestic Violence</w:t>
      </w:r>
      <w:r w:rsidRPr="00967728">
        <w:rPr>
          <w:rFonts w:asciiTheme="minorHAnsi" w:hAnsiTheme="minorHAnsi" w:cstheme="minorHAnsi"/>
          <w:color w:val="000000"/>
          <w:sz w:val="20"/>
          <w:szCs w:val="20"/>
        </w:rPr>
        <w:t xml:space="preserve">, </w:t>
      </w:r>
      <w:hyperlink r:id="rId89">
        <w:r w:rsidRPr="00967728">
          <w:rPr>
            <w:rFonts w:asciiTheme="minorHAnsi" w:hAnsiTheme="minorHAnsi" w:cstheme="minorHAnsi"/>
            <w:color w:val="0563C1"/>
            <w:sz w:val="20"/>
            <w:szCs w:val="20"/>
            <w:u w:val="single"/>
          </w:rPr>
          <w:t>https://www.gov.me/dokumenta/072eb204-b885-43e2-8d30-3931bda88cef</w:t>
        </w:r>
      </w:hyperlink>
      <w:r w:rsidRPr="00967728">
        <w:rPr>
          <w:rFonts w:asciiTheme="minorHAnsi" w:hAnsiTheme="minorHAnsi" w:cstheme="minorHAnsi"/>
          <w:color w:val="000000"/>
          <w:sz w:val="20"/>
          <w:szCs w:val="20"/>
        </w:rPr>
        <w:t xml:space="preserve"> </w:t>
      </w:r>
    </w:p>
  </w:footnote>
  <w:footnote w:id="104">
    <w:p w14:paraId="67CEA285" w14:textId="77777777" w:rsidR="00820EEC" w:rsidRPr="00967728" w:rsidRDefault="00820EEC">
      <w:pPr>
        <w:pStyle w:val="FootnoteText"/>
        <w:rPr>
          <w:rFonts w:asciiTheme="minorHAnsi" w:hAnsiTheme="minorHAnsi" w:cstheme="minorHAnsi"/>
          <w:lang w:val="sr-Latn-ME"/>
        </w:rPr>
      </w:pPr>
      <w:r w:rsidRPr="00967728">
        <w:rPr>
          <w:rStyle w:val="FootnoteReference"/>
          <w:rFonts w:asciiTheme="minorHAnsi" w:hAnsiTheme="minorHAnsi" w:cstheme="minorHAnsi"/>
        </w:rPr>
        <w:footnoteRef/>
      </w:r>
      <w:hyperlink r:id="rId90" w:history="1">
        <w:r w:rsidRPr="00967728">
          <w:rPr>
            <w:rStyle w:val="Hyperlink"/>
            <w:rFonts w:asciiTheme="minorHAnsi" w:hAnsiTheme="minorHAnsi" w:cstheme="minorHAnsi"/>
          </w:rPr>
          <w:t>https://tuzilastvo.me/static//vrdt/doc/UPUTSTVO_za_postupanje_drzavnih_tuzilastava_u_slucajevima_nasilja_u_porodici_ili_porodicnoj_zajednici.pdf</w:t>
        </w:r>
      </w:hyperlink>
      <w:r w:rsidRPr="00967728">
        <w:rPr>
          <w:rFonts w:asciiTheme="minorHAnsi" w:hAnsiTheme="minorHAnsi" w:cstheme="minorHAnsi"/>
        </w:rPr>
        <w:t xml:space="preserve"> </w:t>
      </w:r>
    </w:p>
  </w:footnote>
  <w:footnote w:id="105">
    <w:p w14:paraId="028300BD" w14:textId="4E27DAF1"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OSCE, </w:t>
      </w:r>
      <w:r w:rsidRPr="00967728">
        <w:rPr>
          <w:rFonts w:asciiTheme="minorHAnsi" w:hAnsiTheme="minorHAnsi" w:cstheme="minorHAnsi"/>
          <w:color w:val="000000"/>
          <w:sz w:val="20"/>
          <w:szCs w:val="20"/>
        </w:rPr>
        <w:t xml:space="preserve">De Facto, </w:t>
      </w:r>
      <w:r w:rsidRPr="00967728">
        <w:rPr>
          <w:rFonts w:asciiTheme="minorHAnsi" w:hAnsiTheme="minorHAnsi" w:cstheme="minorHAnsi"/>
          <w:sz w:val="20"/>
          <w:szCs w:val="20"/>
        </w:rPr>
        <w:t>NGO Safe Women’s House</w:t>
      </w:r>
      <w:r w:rsidRPr="00967728">
        <w:rPr>
          <w:rFonts w:asciiTheme="minorHAnsi" w:hAnsiTheme="minorHAnsi" w:cstheme="minorHAnsi"/>
          <w:color w:val="000000"/>
          <w:sz w:val="20"/>
          <w:szCs w:val="20"/>
        </w:rPr>
        <w:t>, 2022</w:t>
      </w:r>
    </w:p>
  </w:footnote>
  <w:footnote w:id="106">
    <w:p w14:paraId="028300BE" w14:textId="7DC0B504" w:rsidR="00820EEC" w:rsidRPr="00967728" w:rsidRDefault="00820EEC" w:rsidP="00967728">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Data of the Ministry of Labour and Social Dialogue</w:t>
      </w:r>
    </w:p>
  </w:footnote>
  <w:footnote w:id="107">
    <w:p w14:paraId="028300BF" w14:textId="2A01A3CF" w:rsidR="00820EEC" w:rsidRPr="00967728" w:rsidRDefault="00820EEC" w:rsidP="00967728">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Data </w:t>
      </w:r>
      <w:r w:rsidRPr="00967728">
        <w:rPr>
          <w:rFonts w:asciiTheme="minorHAnsi" w:hAnsiTheme="minorHAnsi" w:cstheme="minorHAnsi"/>
          <w:sz w:val="20"/>
          <w:szCs w:val="20"/>
        </w:rPr>
        <w:t>of the Supreme Court of Montenegro for 2024</w:t>
      </w:r>
    </w:p>
  </w:footnote>
  <w:footnote w:id="108">
    <w:p w14:paraId="028300C0" w14:textId="390BBB73" w:rsidR="00820EEC" w:rsidRPr="00967728" w:rsidRDefault="00820EEC" w:rsidP="00967728">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Data of the Police Directorate of Montenegro for 2024</w:t>
      </w:r>
    </w:p>
  </w:footnote>
  <w:footnote w:id="109">
    <w:p w14:paraId="3004AE14" w14:textId="77777777" w:rsidR="00820EEC" w:rsidRPr="00967728" w:rsidRDefault="00820EEC">
      <w:pPr>
        <w:pStyle w:val="FootnoteText"/>
        <w:rPr>
          <w:rFonts w:asciiTheme="minorHAnsi" w:hAnsiTheme="minorHAnsi" w:cstheme="minorHAnsi"/>
          <w:lang w:val="en-US"/>
        </w:rPr>
      </w:pPr>
      <w:r w:rsidRPr="00967728">
        <w:rPr>
          <w:rStyle w:val="FootnoteReference"/>
          <w:rFonts w:asciiTheme="minorHAnsi" w:hAnsiTheme="minorHAnsi" w:cstheme="minorHAnsi"/>
        </w:rPr>
        <w:footnoteRef/>
      </w:r>
      <w:r w:rsidRPr="00967728">
        <w:rPr>
          <w:rFonts w:asciiTheme="minorHAnsi" w:hAnsiTheme="minorHAnsi" w:cstheme="minorHAnsi"/>
        </w:rPr>
        <w:t xml:space="preserve"> </w:t>
      </w:r>
      <w:r w:rsidRPr="00967728">
        <w:rPr>
          <w:rFonts w:asciiTheme="minorHAnsi" w:hAnsiTheme="minorHAnsi" w:cstheme="minorHAnsi"/>
        </w:rPr>
        <w:t>chrome-extension://efaidnbmnnnibpcajpcglclefindmkaj/https://www.tuzilastvo.me/static//tzsv/doc/Izvjestaj_DT_i_TS_za_2024._godinu.pdf</w:t>
      </w:r>
    </w:p>
  </w:footnote>
  <w:footnote w:id="110">
    <w:p w14:paraId="3E9713FA" w14:textId="77777777" w:rsidR="00820EEC" w:rsidRPr="00967728" w:rsidRDefault="00820EEC">
      <w:pPr>
        <w:pStyle w:val="FootnoteText"/>
        <w:rPr>
          <w:rFonts w:asciiTheme="minorHAnsi" w:hAnsiTheme="minorHAnsi" w:cstheme="minorHAnsi"/>
          <w:lang w:val="en-US"/>
        </w:rPr>
      </w:pPr>
      <w:r w:rsidRPr="00967728">
        <w:rPr>
          <w:rStyle w:val="FootnoteReference"/>
          <w:rFonts w:asciiTheme="minorHAnsi" w:hAnsiTheme="minorHAnsi" w:cstheme="minorHAnsi"/>
        </w:rPr>
        <w:footnoteRef/>
      </w:r>
      <w:r w:rsidRPr="00967728">
        <w:rPr>
          <w:rFonts w:asciiTheme="minorHAnsi" w:hAnsiTheme="minorHAnsi" w:cstheme="minorHAnsi"/>
        </w:rPr>
        <w:t xml:space="preserve"> </w:t>
      </w:r>
      <w:r w:rsidRPr="00967728">
        <w:rPr>
          <w:rFonts w:asciiTheme="minorHAnsi" w:hAnsiTheme="minorHAnsi" w:cstheme="minorHAnsi"/>
        </w:rPr>
        <w:t>chrome-extension://efaidnbmnnnibpcajpcglclefindmkaj/https://www.tuzilastvo.me/static//tzsv/doc/Izvjestaj_o_radu_Tuzilackog_savjeta_i_Drzavnog_tuzilastva_za_2023.godinuu.pdf</w:t>
      </w:r>
    </w:p>
  </w:footnote>
  <w:footnote w:id="111">
    <w:p w14:paraId="028300C3" w14:textId="157AEB56"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Gender </w:t>
      </w:r>
      <w:r w:rsidRPr="00967728">
        <w:rPr>
          <w:rFonts w:asciiTheme="minorHAnsi" w:hAnsiTheme="minorHAnsi" w:cstheme="minorHAnsi"/>
          <w:color w:val="000000"/>
          <w:sz w:val="20"/>
          <w:szCs w:val="20"/>
        </w:rPr>
        <w:t>Equality Profile of Montenegro, 2024</w:t>
      </w:r>
    </w:p>
  </w:footnote>
  <w:footnote w:id="112">
    <w:p w14:paraId="028300C4" w14:textId="54D90D45"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Law </w:t>
      </w:r>
      <w:r w:rsidRPr="00967728">
        <w:rPr>
          <w:rFonts w:asciiTheme="minorHAnsi" w:hAnsiTheme="minorHAnsi" w:cstheme="minorHAnsi"/>
          <w:color w:val="000000"/>
          <w:sz w:val="20"/>
          <w:szCs w:val="20"/>
        </w:rPr>
        <w:t xml:space="preserve">on Culture, </w:t>
      </w:r>
      <w:hyperlink r:id="rId91">
        <w:r w:rsidRPr="00967728">
          <w:rPr>
            <w:rFonts w:asciiTheme="minorHAnsi" w:hAnsiTheme="minorHAnsi" w:cstheme="minorHAnsi"/>
            <w:color w:val="0563C1"/>
            <w:sz w:val="20"/>
            <w:szCs w:val="20"/>
            <w:u w:val="single"/>
          </w:rPr>
          <w:t>https://www.gov.me/dokumenta/03ecfa1e-c000-41af-a230-fd0e0a9667b9</w:t>
        </w:r>
      </w:hyperlink>
      <w:r w:rsidRPr="00967728">
        <w:rPr>
          <w:rFonts w:asciiTheme="minorHAnsi" w:hAnsiTheme="minorHAnsi" w:cstheme="minorHAnsi"/>
          <w:color w:val="000000"/>
          <w:sz w:val="20"/>
          <w:szCs w:val="20"/>
        </w:rPr>
        <w:t xml:space="preserve"> </w:t>
      </w:r>
    </w:p>
  </w:footnote>
  <w:footnote w:id="113">
    <w:p w14:paraId="028300C5" w14:textId="6DCE6A7F"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color w:val="000000"/>
          <w:sz w:val="20"/>
          <w:szCs w:val="20"/>
        </w:rPr>
        <w:t xml:space="preserve">UNDP </w:t>
      </w:r>
      <w:r w:rsidRPr="00967728">
        <w:rPr>
          <w:rFonts w:asciiTheme="minorHAnsi" w:hAnsiTheme="minorHAnsi" w:cstheme="minorHAnsi"/>
          <w:color w:val="000000"/>
          <w:sz w:val="20"/>
          <w:szCs w:val="20"/>
        </w:rPr>
        <w:t xml:space="preserve">(Bogojević, M., 2022), Study on Gender Aspects of Cultural Content in Montenegro, </w:t>
      </w:r>
      <w:hyperlink r:id="rId92">
        <w:r w:rsidRPr="00967728">
          <w:rPr>
            <w:rFonts w:asciiTheme="minorHAnsi" w:hAnsiTheme="minorHAnsi" w:cstheme="minorHAnsi"/>
            <w:color w:val="0563C1"/>
            <w:sz w:val="20"/>
            <w:szCs w:val="20"/>
            <w:u w:val="single"/>
          </w:rPr>
          <w:t>https://www.undp.org/sites/g/files/zskgke326/files/202211/Studija%20o%20rodnim%20aspektima%20sadrzaja%20u%20kulturi%20CG.pdf</w:t>
        </w:r>
      </w:hyperlink>
      <w:r w:rsidRPr="00967728">
        <w:rPr>
          <w:rFonts w:asciiTheme="minorHAnsi" w:hAnsiTheme="minorHAnsi" w:cstheme="minorHAnsi"/>
          <w:color w:val="000000"/>
          <w:sz w:val="20"/>
          <w:szCs w:val="20"/>
        </w:rPr>
        <w:t xml:space="preserve"> </w:t>
      </w:r>
    </w:p>
  </w:footnote>
  <w:footnote w:id="114">
    <w:p w14:paraId="028300C6" w14:textId="4BDF4AC9" w:rsidR="00820EEC" w:rsidRPr="00967728" w:rsidRDefault="00820EEC" w:rsidP="00967728">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Law on Media (“Official Gazette of Montenegro”, No. 054/24 of 11</w:t>
      </w:r>
      <w:r>
        <w:rPr>
          <w:rFonts w:asciiTheme="minorHAnsi" w:hAnsiTheme="minorHAnsi" w:cstheme="minorHAnsi"/>
          <w:sz w:val="20"/>
          <w:szCs w:val="20"/>
        </w:rPr>
        <w:t xml:space="preserve"> </w:t>
      </w:r>
      <w:r w:rsidRPr="00967728">
        <w:rPr>
          <w:rFonts w:asciiTheme="minorHAnsi" w:hAnsiTheme="minorHAnsi" w:cstheme="minorHAnsi"/>
          <w:sz w:val="20"/>
          <w:szCs w:val="20"/>
        </w:rPr>
        <w:t>June</w:t>
      </w:r>
      <w:r>
        <w:rPr>
          <w:rFonts w:asciiTheme="minorHAnsi" w:hAnsiTheme="minorHAnsi" w:cstheme="minorHAnsi"/>
          <w:sz w:val="20"/>
          <w:szCs w:val="20"/>
        </w:rPr>
        <w:t xml:space="preserve"> </w:t>
      </w:r>
      <w:r w:rsidRPr="00967728">
        <w:rPr>
          <w:rFonts w:asciiTheme="minorHAnsi" w:hAnsiTheme="minorHAnsi" w:cstheme="minorHAnsi"/>
          <w:sz w:val="20"/>
          <w:szCs w:val="20"/>
        </w:rPr>
        <w:t>2024)</w:t>
      </w:r>
    </w:p>
  </w:footnote>
  <w:footnote w:id="115">
    <w:p w14:paraId="028300C8" w14:textId="3F3E3E8D" w:rsidR="00820EEC" w:rsidRPr="00967728" w:rsidRDefault="00820EEC" w:rsidP="00967728">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Law on Audiovisual Media Services</w:t>
      </w:r>
      <w:r w:rsidRPr="00967728">
        <w:rPr>
          <w:rFonts w:asciiTheme="minorHAnsi" w:hAnsiTheme="minorHAnsi" w:cstheme="minorHAnsi"/>
          <w:color w:val="000000"/>
          <w:sz w:val="20"/>
          <w:szCs w:val="20"/>
        </w:rPr>
        <w:t xml:space="preserve">, </w:t>
      </w:r>
      <w:hyperlink r:id="rId93">
        <w:r w:rsidRPr="00967728">
          <w:rPr>
            <w:rFonts w:asciiTheme="minorHAnsi" w:hAnsiTheme="minorHAnsi" w:cstheme="minorHAnsi"/>
            <w:color w:val="0563C1"/>
            <w:sz w:val="20"/>
            <w:szCs w:val="20"/>
            <w:u w:val="single"/>
          </w:rPr>
          <w:t>https://www.gov.me/dokumenta/f5c20485-3867-452e-9429-3f34dc928164</w:t>
        </w:r>
      </w:hyperlink>
      <w:r w:rsidRPr="00967728">
        <w:rPr>
          <w:rFonts w:asciiTheme="minorHAnsi" w:hAnsiTheme="minorHAnsi" w:cstheme="minorHAnsi"/>
          <w:color w:val="000000"/>
          <w:sz w:val="20"/>
          <w:szCs w:val="20"/>
        </w:rPr>
        <w:t xml:space="preserve"> </w:t>
      </w:r>
    </w:p>
  </w:footnote>
  <w:footnote w:id="116">
    <w:p w14:paraId="028300C9" w14:textId="1CA21C96" w:rsidR="00820EEC" w:rsidRPr="00967728" w:rsidRDefault="00820EEC" w:rsidP="00967728">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Code </w:t>
      </w:r>
      <w:r w:rsidRPr="00967728">
        <w:rPr>
          <w:rFonts w:asciiTheme="minorHAnsi" w:hAnsiTheme="minorHAnsi" w:cstheme="minorHAnsi"/>
          <w:sz w:val="20"/>
          <w:szCs w:val="20"/>
        </w:rPr>
        <w:t>of Ethics of Journalists in Montenegro</w:t>
      </w:r>
      <w:r w:rsidRPr="00967728">
        <w:rPr>
          <w:rFonts w:asciiTheme="minorHAnsi" w:hAnsiTheme="minorHAnsi" w:cstheme="minorHAnsi"/>
          <w:color w:val="000000"/>
          <w:sz w:val="20"/>
          <w:szCs w:val="20"/>
        </w:rPr>
        <w:t xml:space="preserve">, </w:t>
      </w:r>
      <w:hyperlink r:id="rId94">
        <w:r w:rsidRPr="00967728">
          <w:rPr>
            <w:rFonts w:asciiTheme="minorHAnsi" w:hAnsiTheme="minorHAnsi" w:cstheme="minorHAnsi"/>
            <w:color w:val="0563C1"/>
            <w:sz w:val="20"/>
            <w:szCs w:val="20"/>
            <w:u w:val="single"/>
          </w:rPr>
          <w:t>https://www.osce.org/files/f/documents/2/f/255576.pdf</w:t>
        </w:r>
      </w:hyperlink>
      <w:r w:rsidRPr="00967728">
        <w:rPr>
          <w:rFonts w:asciiTheme="minorHAnsi" w:hAnsiTheme="minorHAnsi" w:cstheme="minorHAnsi"/>
          <w:color w:val="000000"/>
          <w:sz w:val="20"/>
          <w:szCs w:val="20"/>
        </w:rPr>
        <w:t xml:space="preserve"> </w:t>
      </w:r>
    </w:p>
  </w:footnote>
  <w:footnote w:id="117">
    <w:p w14:paraId="028300CA" w14:textId="2CA600FA" w:rsidR="00820EEC" w:rsidRPr="00967728" w:rsidRDefault="00820EEC" w:rsidP="00967728">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 xml:space="preserve">UNDP, </w:t>
      </w:r>
      <w:r w:rsidRPr="00967728">
        <w:rPr>
          <w:rFonts w:asciiTheme="minorHAnsi" w:hAnsiTheme="minorHAnsi" w:cstheme="minorHAnsi"/>
          <w:sz w:val="20"/>
          <w:szCs w:val="20"/>
        </w:rPr>
        <w:t>Gender Equality Profile of Montenegro, 2025</w:t>
      </w:r>
      <w:r w:rsidRPr="00967728">
        <w:rPr>
          <w:rFonts w:asciiTheme="minorHAnsi" w:hAnsiTheme="minorHAnsi" w:cstheme="minorHAnsi"/>
          <w:color w:val="000000"/>
          <w:sz w:val="20"/>
          <w:szCs w:val="20"/>
        </w:rPr>
        <w:t xml:space="preserve">, </w:t>
      </w:r>
      <w:hyperlink r:id="rId95">
        <w:r w:rsidRPr="00967728">
          <w:rPr>
            <w:rFonts w:asciiTheme="minorHAnsi" w:hAnsiTheme="minorHAnsi" w:cstheme="minorHAnsi"/>
            <w:color w:val="0563C1"/>
            <w:sz w:val="20"/>
            <w:szCs w:val="20"/>
            <w:u w:val="single"/>
          </w:rPr>
          <w:t>https://www.undp.org/sites/g/files/zskgke326/files/2025-01/undp-mne-publication-gender-equality-profile-2021.pdf</w:t>
        </w:r>
      </w:hyperlink>
      <w:r w:rsidRPr="00967728">
        <w:rPr>
          <w:rFonts w:asciiTheme="minorHAnsi" w:hAnsiTheme="minorHAnsi" w:cstheme="minorHAnsi"/>
          <w:color w:val="000000"/>
          <w:sz w:val="20"/>
          <w:szCs w:val="20"/>
        </w:rPr>
        <w:t xml:space="preserve">. </w:t>
      </w:r>
    </w:p>
  </w:footnote>
  <w:footnote w:id="118">
    <w:p w14:paraId="028300CC" w14:textId="432909CC" w:rsidR="00820EEC" w:rsidRPr="00967728" w:rsidRDefault="00820EEC">
      <w:pPr>
        <w:pBdr>
          <w:top w:val="nil"/>
          <w:left w:val="nil"/>
          <w:bottom w:val="nil"/>
          <w:right w:val="nil"/>
          <w:between w:val="nil"/>
        </w:pBdr>
        <w:spacing w:after="0" w:line="240" w:lineRule="auto"/>
        <w:rPr>
          <w:rFonts w:asciiTheme="minorHAnsi" w:hAnsiTheme="minorHAnsi" w:cstheme="minorHAnsi"/>
          <w:color w:val="000000"/>
          <w:sz w:val="20"/>
          <w:szCs w:val="20"/>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bookmarkStart w:id="50" w:name="_Hlk210197556"/>
      <w:r w:rsidRPr="00967728">
        <w:rPr>
          <w:rFonts w:asciiTheme="minorHAnsi" w:hAnsiTheme="minorHAnsi" w:cstheme="minorHAnsi"/>
          <w:color w:val="000000"/>
          <w:sz w:val="20"/>
          <w:szCs w:val="20"/>
        </w:rPr>
        <w:t>Media through gender lenses</w:t>
      </w:r>
      <w:bookmarkEnd w:id="50"/>
      <w:r w:rsidRPr="00967728">
        <w:rPr>
          <w:rFonts w:asciiTheme="minorHAnsi" w:hAnsiTheme="minorHAnsi" w:cstheme="minorHAnsi"/>
          <w:color w:val="000000"/>
          <w:sz w:val="20"/>
          <w:szCs w:val="20"/>
        </w:rPr>
        <w:t xml:space="preserve">: A male-dominated world of the media, </w:t>
      </w:r>
      <w:hyperlink r:id="rId96">
        <w:r w:rsidRPr="00967728">
          <w:rPr>
            <w:rFonts w:asciiTheme="minorHAnsi" w:hAnsiTheme="minorHAnsi" w:cstheme="minorHAnsi"/>
            <w:color w:val="0563C1"/>
            <w:sz w:val="20"/>
            <w:szCs w:val="20"/>
            <w:u w:val="single"/>
          </w:rPr>
          <w:t>https://www.undp.org/cnr/montenegro/press-releases/rodno-ogledalo-crnogorskih-medija-muski-svijet-i-nedovoljno-zena-u-medijima</w:t>
        </w:r>
      </w:hyperlink>
      <w:r w:rsidRPr="00967728">
        <w:rPr>
          <w:rFonts w:asciiTheme="minorHAnsi" w:hAnsiTheme="minorHAnsi" w:cstheme="minorHAnsi"/>
          <w:color w:val="000000"/>
          <w:sz w:val="20"/>
          <w:szCs w:val="20"/>
        </w:rPr>
        <w:t xml:space="preserve"> </w:t>
      </w:r>
    </w:p>
  </w:footnote>
  <w:footnote w:id="119">
    <w:p w14:paraId="028300CD" w14:textId="14FBAEE2" w:rsidR="00820EEC" w:rsidRPr="00967728" w:rsidRDefault="00820EEC" w:rsidP="00967728">
      <w:pPr>
        <w:pStyle w:val="NoSpacing"/>
        <w:rPr>
          <w:rFonts w:asciiTheme="minorHAnsi" w:hAnsiTheme="minorHAnsi" w:cstheme="minorHAnsi"/>
          <w:sz w:val="20"/>
          <w:szCs w:val="20"/>
          <w:lang w:val="sr-Latn-ME"/>
        </w:rPr>
      </w:pPr>
      <w:r w:rsidRPr="00967728">
        <w:rPr>
          <w:rStyle w:val="FootnoteReference"/>
          <w:rFonts w:asciiTheme="minorHAnsi" w:hAnsiTheme="minorHAnsi" w:cstheme="minorHAnsi"/>
          <w:sz w:val="20"/>
          <w:szCs w:val="20"/>
        </w:rPr>
        <w:footnoteRef/>
      </w:r>
      <w:r w:rsidRPr="00967728">
        <w:rPr>
          <w:rFonts w:asciiTheme="minorHAnsi" w:hAnsiTheme="minorHAnsi" w:cstheme="minorHAnsi"/>
          <w:color w:val="000000"/>
          <w:sz w:val="20"/>
          <w:szCs w:val="20"/>
        </w:rPr>
        <w:t xml:space="preserve"> </w:t>
      </w:r>
      <w:r w:rsidRPr="00967728">
        <w:rPr>
          <w:rFonts w:asciiTheme="minorHAnsi" w:hAnsiTheme="minorHAnsi" w:cstheme="minorHAnsi"/>
          <w:sz w:val="20"/>
          <w:szCs w:val="20"/>
        </w:rPr>
        <w:t>UNDP, Gender Profile of Montenegro, 2025</w:t>
      </w:r>
      <w:r w:rsidRPr="00967728">
        <w:rPr>
          <w:rFonts w:asciiTheme="minorHAnsi" w:hAnsiTheme="minorHAnsi" w:cstheme="minorHAnsi"/>
          <w:color w:val="000000"/>
          <w:sz w:val="20"/>
          <w:szCs w:val="20"/>
        </w:rPr>
        <w:t xml:space="preserve">, </w:t>
      </w:r>
      <w:hyperlink r:id="rId97">
        <w:r w:rsidRPr="00967728">
          <w:rPr>
            <w:rFonts w:asciiTheme="minorHAnsi" w:hAnsiTheme="minorHAnsi" w:cstheme="minorHAnsi"/>
            <w:color w:val="0563C1"/>
            <w:sz w:val="20"/>
            <w:szCs w:val="20"/>
            <w:u w:val="single"/>
          </w:rPr>
          <w:t>https://www.undp.org/sites/g/files/zskgke326/files/2025-01/undp-mne-publication-gender-equality-profile-2021.pdf</w:t>
        </w:r>
      </w:hyperlink>
      <w:r w:rsidRPr="00967728">
        <w:rPr>
          <w:rFonts w:asciiTheme="minorHAnsi" w:hAnsiTheme="minorHAnsi" w:cstheme="minorHAnsi"/>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447BF" w14:textId="77777777" w:rsidR="00820EEC" w:rsidRDefault="00820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31B6"/>
    <w:multiLevelType w:val="hybridMultilevel"/>
    <w:tmpl w:val="86FE427E"/>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181031"/>
    <w:multiLevelType w:val="hybridMultilevel"/>
    <w:tmpl w:val="D2468054"/>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21431B"/>
    <w:multiLevelType w:val="hybridMultilevel"/>
    <w:tmpl w:val="47CCC0F0"/>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712FA0"/>
    <w:multiLevelType w:val="hybridMultilevel"/>
    <w:tmpl w:val="958482AE"/>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893EBF"/>
    <w:multiLevelType w:val="hybridMultilevel"/>
    <w:tmpl w:val="BA1E9A6A"/>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8F561FE"/>
    <w:multiLevelType w:val="hybridMultilevel"/>
    <w:tmpl w:val="2B06ECB4"/>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467696"/>
    <w:multiLevelType w:val="hybridMultilevel"/>
    <w:tmpl w:val="783AA598"/>
    <w:lvl w:ilvl="0" w:tplc="2C1A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9646490"/>
    <w:multiLevelType w:val="hybridMultilevel"/>
    <w:tmpl w:val="6C9AEE70"/>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D3B442D"/>
    <w:multiLevelType w:val="hybridMultilevel"/>
    <w:tmpl w:val="8428605A"/>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2A5656C"/>
    <w:multiLevelType w:val="hybridMultilevel"/>
    <w:tmpl w:val="34F0523A"/>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CD2BA2"/>
    <w:multiLevelType w:val="multilevel"/>
    <w:tmpl w:val="671C1AA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440069"/>
    <w:multiLevelType w:val="hybridMultilevel"/>
    <w:tmpl w:val="EB1AFBB8"/>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2F4F8C"/>
    <w:multiLevelType w:val="hybridMultilevel"/>
    <w:tmpl w:val="E3B8A2B0"/>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4E17F19"/>
    <w:multiLevelType w:val="hybridMultilevel"/>
    <w:tmpl w:val="51B897E2"/>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6832962"/>
    <w:multiLevelType w:val="multilevel"/>
    <w:tmpl w:val="ACC0BDD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031001"/>
    <w:multiLevelType w:val="hybridMultilevel"/>
    <w:tmpl w:val="61C2B08C"/>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538548B"/>
    <w:multiLevelType w:val="hybridMultilevel"/>
    <w:tmpl w:val="43A21E8A"/>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BF2D80"/>
    <w:multiLevelType w:val="hybridMultilevel"/>
    <w:tmpl w:val="A55077FA"/>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085DF8"/>
    <w:multiLevelType w:val="multilevel"/>
    <w:tmpl w:val="71A0987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2D2465"/>
    <w:multiLevelType w:val="hybridMultilevel"/>
    <w:tmpl w:val="C93A509A"/>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F8878F2"/>
    <w:multiLevelType w:val="hybridMultilevel"/>
    <w:tmpl w:val="77D6E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27E2F45"/>
    <w:multiLevelType w:val="hybridMultilevel"/>
    <w:tmpl w:val="44A25A84"/>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31007A1"/>
    <w:multiLevelType w:val="hybridMultilevel"/>
    <w:tmpl w:val="D85CC9E2"/>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9FC006E"/>
    <w:multiLevelType w:val="multilevel"/>
    <w:tmpl w:val="49C43A5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A27316"/>
    <w:multiLevelType w:val="hybridMultilevel"/>
    <w:tmpl w:val="AA5E425E"/>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B583935"/>
    <w:multiLevelType w:val="hybridMultilevel"/>
    <w:tmpl w:val="446E869E"/>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D904C7A"/>
    <w:multiLevelType w:val="hybridMultilevel"/>
    <w:tmpl w:val="72E424F0"/>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4E05E8C"/>
    <w:multiLevelType w:val="hybridMultilevel"/>
    <w:tmpl w:val="E968CF50"/>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89C2CB5"/>
    <w:multiLevelType w:val="hybridMultilevel"/>
    <w:tmpl w:val="BDF867F8"/>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A860DFB"/>
    <w:multiLevelType w:val="hybridMultilevel"/>
    <w:tmpl w:val="235C093C"/>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E442855"/>
    <w:multiLevelType w:val="hybridMultilevel"/>
    <w:tmpl w:val="E062944E"/>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F017D42"/>
    <w:multiLevelType w:val="hybridMultilevel"/>
    <w:tmpl w:val="3F0403B6"/>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F72543E"/>
    <w:multiLevelType w:val="hybridMultilevel"/>
    <w:tmpl w:val="5018333C"/>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F8E1F4E"/>
    <w:multiLevelType w:val="hybridMultilevel"/>
    <w:tmpl w:val="54189F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3BE2FC0"/>
    <w:multiLevelType w:val="multilevel"/>
    <w:tmpl w:val="138C350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60D43D5"/>
    <w:multiLevelType w:val="hybridMultilevel"/>
    <w:tmpl w:val="E83CF954"/>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8682201"/>
    <w:multiLevelType w:val="hybridMultilevel"/>
    <w:tmpl w:val="7C9E36A2"/>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D121B46"/>
    <w:multiLevelType w:val="hybridMultilevel"/>
    <w:tmpl w:val="FEB0523A"/>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D965AF4"/>
    <w:multiLevelType w:val="hybridMultilevel"/>
    <w:tmpl w:val="07906386"/>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E742C19"/>
    <w:multiLevelType w:val="hybridMultilevel"/>
    <w:tmpl w:val="D422C8BA"/>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F0023F1"/>
    <w:multiLevelType w:val="hybridMultilevel"/>
    <w:tmpl w:val="F63E2C5E"/>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151735A"/>
    <w:multiLevelType w:val="hybridMultilevel"/>
    <w:tmpl w:val="3508EA54"/>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23E03DF"/>
    <w:multiLevelType w:val="multilevel"/>
    <w:tmpl w:val="6FC670F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257351A"/>
    <w:multiLevelType w:val="hybridMultilevel"/>
    <w:tmpl w:val="DC28A5D0"/>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5227550"/>
    <w:multiLevelType w:val="multilevel"/>
    <w:tmpl w:val="A942C4F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91D1D29"/>
    <w:multiLevelType w:val="hybridMultilevel"/>
    <w:tmpl w:val="CE202B20"/>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A2A5E9E"/>
    <w:multiLevelType w:val="hybridMultilevel"/>
    <w:tmpl w:val="56A2F772"/>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EC819C3"/>
    <w:multiLevelType w:val="hybridMultilevel"/>
    <w:tmpl w:val="0D90A1E0"/>
    <w:lvl w:ilvl="0" w:tplc="E77E6386">
      <w:start w:val="1"/>
      <w:numFmt w:val="bullet"/>
      <w:lvlText w:val="-"/>
      <w:lvlJc w:val="left"/>
      <w:pPr>
        <w:ind w:left="720" w:hanging="360"/>
      </w:pPr>
      <w:rPr>
        <w:rFonts w:ascii="Candara" w:hAnsi="Candar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4"/>
  </w:num>
  <w:num w:numId="2">
    <w:abstractNumId w:val="23"/>
  </w:num>
  <w:num w:numId="3">
    <w:abstractNumId w:val="10"/>
  </w:num>
  <w:num w:numId="4">
    <w:abstractNumId w:val="34"/>
  </w:num>
  <w:num w:numId="5">
    <w:abstractNumId w:val="42"/>
  </w:num>
  <w:num w:numId="6">
    <w:abstractNumId w:val="14"/>
  </w:num>
  <w:num w:numId="7">
    <w:abstractNumId w:val="18"/>
  </w:num>
  <w:num w:numId="8">
    <w:abstractNumId w:val="38"/>
  </w:num>
  <w:num w:numId="9">
    <w:abstractNumId w:val="47"/>
  </w:num>
  <w:num w:numId="10">
    <w:abstractNumId w:val="3"/>
  </w:num>
  <w:num w:numId="11">
    <w:abstractNumId w:val="16"/>
  </w:num>
  <w:num w:numId="12">
    <w:abstractNumId w:val="11"/>
  </w:num>
  <w:num w:numId="13">
    <w:abstractNumId w:val="26"/>
  </w:num>
  <w:num w:numId="14">
    <w:abstractNumId w:val="22"/>
  </w:num>
  <w:num w:numId="15">
    <w:abstractNumId w:val="17"/>
  </w:num>
  <w:num w:numId="16">
    <w:abstractNumId w:val="4"/>
  </w:num>
  <w:num w:numId="17">
    <w:abstractNumId w:val="25"/>
  </w:num>
  <w:num w:numId="18">
    <w:abstractNumId w:val="20"/>
  </w:num>
  <w:num w:numId="19">
    <w:abstractNumId w:val="6"/>
  </w:num>
  <w:num w:numId="20">
    <w:abstractNumId w:val="46"/>
  </w:num>
  <w:num w:numId="21">
    <w:abstractNumId w:val="43"/>
  </w:num>
  <w:num w:numId="22">
    <w:abstractNumId w:val="27"/>
  </w:num>
  <w:num w:numId="23">
    <w:abstractNumId w:val="32"/>
  </w:num>
  <w:num w:numId="24">
    <w:abstractNumId w:val="19"/>
  </w:num>
  <w:num w:numId="25">
    <w:abstractNumId w:val="36"/>
  </w:num>
  <w:num w:numId="26">
    <w:abstractNumId w:val="1"/>
  </w:num>
  <w:num w:numId="27">
    <w:abstractNumId w:val="30"/>
  </w:num>
  <w:num w:numId="28">
    <w:abstractNumId w:val="45"/>
  </w:num>
  <w:num w:numId="29">
    <w:abstractNumId w:val="21"/>
  </w:num>
  <w:num w:numId="30">
    <w:abstractNumId w:val="15"/>
  </w:num>
  <w:num w:numId="31">
    <w:abstractNumId w:val="40"/>
  </w:num>
  <w:num w:numId="32">
    <w:abstractNumId w:val="29"/>
  </w:num>
  <w:num w:numId="33">
    <w:abstractNumId w:val="35"/>
  </w:num>
  <w:num w:numId="34">
    <w:abstractNumId w:val="8"/>
  </w:num>
  <w:num w:numId="35">
    <w:abstractNumId w:val="24"/>
  </w:num>
  <w:num w:numId="36">
    <w:abstractNumId w:val="9"/>
  </w:num>
  <w:num w:numId="37">
    <w:abstractNumId w:val="2"/>
  </w:num>
  <w:num w:numId="38">
    <w:abstractNumId w:val="5"/>
  </w:num>
  <w:num w:numId="39">
    <w:abstractNumId w:val="0"/>
  </w:num>
  <w:num w:numId="40">
    <w:abstractNumId w:val="7"/>
  </w:num>
  <w:num w:numId="41">
    <w:abstractNumId w:val="37"/>
  </w:num>
  <w:num w:numId="42">
    <w:abstractNumId w:val="13"/>
  </w:num>
  <w:num w:numId="43">
    <w:abstractNumId w:val="12"/>
  </w:num>
  <w:num w:numId="44">
    <w:abstractNumId w:val="39"/>
  </w:num>
  <w:num w:numId="45">
    <w:abstractNumId w:val="31"/>
  </w:num>
  <w:num w:numId="46">
    <w:abstractNumId w:val="28"/>
  </w:num>
  <w:num w:numId="47">
    <w:abstractNumId w:val="41"/>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yMDAzNbK0NDWyMDFS0lEKTi0uzszPAykwrgUA77iRIywAAAA="/>
  </w:docVars>
  <w:rsids>
    <w:rsidRoot w:val="003A6D21"/>
    <w:rsid w:val="0002081F"/>
    <w:rsid w:val="0002096D"/>
    <w:rsid w:val="00027199"/>
    <w:rsid w:val="00030251"/>
    <w:rsid w:val="00046250"/>
    <w:rsid w:val="0005386B"/>
    <w:rsid w:val="00055642"/>
    <w:rsid w:val="000660A4"/>
    <w:rsid w:val="00070AC7"/>
    <w:rsid w:val="000A0C07"/>
    <w:rsid w:val="000A0E0F"/>
    <w:rsid w:val="000B297A"/>
    <w:rsid w:val="000B342A"/>
    <w:rsid w:val="000B5D41"/>
    <w:rsid w:val="000C563B"/>
    <w:rsid w:val="000D4D90"/>
    <w:rsid w:val="000D66BA"/>
    <w:rsid w:val="000E02EC"/>
    <w:rsid w:val="000E1E51"/>
    <w:rsid w:val="000F3A43"/>
    <w:rsid w:val="0010407A"/>
    <w:rsid w:val="00105D66"/>
    <w:rsid w:val="00110AAA"/>
    <w:rsid w:val="001161BF"/>
    <w:rsid w:val="0013227C"/>
    <w:rsid w:val="001362C6"/>
    <w:rsid w:val="00137F54"/>
    <w:rsid w:val="00144D40"/>
    <w:rsid w:val="00146D98"/>
    <w:rsid w:val="00150B28"/>
    <w:rsid w:val="00152589"/>
    <w:rsid w:val="00154998"/>
    <w:rsid w:val="001653D2"/>
    <w:rsid w:val="00165E28"/>
    <w:rsid w:val="00174F68"/>
    <w:rsid w:val="001909EF"/>
    <w:rsid w:val="001A1DB4"/>
    <w:rsid w:val="001A4181"/>
    <w:rsid w:val="001A7B38"/>
    <w:rsid w:val="001C0B63"/>
    <w:rsid w:val="001F2FC2"/>
    <w:rsid w:val="0020153F"/>
    <w:rsid w:val="002075E6"/>
    <w:rsid w:val="0021466A"/>
    <w:rsid w:val="00216CD4"/>
    <w:rsid w:val="00222C8A"/>
    <w:rsid w:val="00225C55"/>
    <w:rsid w:val="00246771"/>
    <w:rsid w:val="00252E95"/>
    <w:rsid w:val="002652B0"/>
    <w:rsid w:val="002655B3"/>
    <w:rsid w:val="00267F1C"/>
    <w:rsid w:val="00295103"/>
    <w:rsid w:val="002B313F"/>
    <w:rsid w:val="002D4063"/>
    <w:rsid w:val="002D6EC6"/>
    <w:rsid w:val="002F71B6"/>
    <w:rsid w:val="00307D1B"/>
    <w:rsid w:val="0031524B"/>
    <w:rsid w:val="003250C4"/>
    <w:rsid w:val="00327DFA"/>
    <w:rsid w:val="00330AED"/>
    <w:rsid w:val="0033544D"/>
    <w:rsid w:val="00335468"/>
    <w:rsid w:val="00335DAA"/>
    <w:rsid w:val="00336E0A"/>
    <w:rsid w:val="00343AE6"/>
    <w:rsid w:val="00344E1D"/>
    <w:rsid w:val="00352622"/>
    <w:rsid w:val="003543E3"/>
    <w:rsid w:val="003574DE"/>
    <w:rsid w:val="00361D9A"/>
    <w:rsid w:val="00375E48"/>
    <w:rsid w:val="00376EE8"/>
    <w:rsid w:val="00390F6C"/>
    <w:rsid w:val="00392B0F"/>
    <w:rsid w:val="003A1E79"/>
    <w:rsid w:val="003A4DF1"/>
    <w:rsid w:val="003A6D21"/>
    <w:rsid w:val="003B10E6"/>
    <w:rsid w:val="003B7888"/>
    <w:rsid w:val="003D48CF"/>
    <w:rsid w:val="003D769F"/>
    <w:rsid w:val="003F0AB1"/>
    <w:rsid w:val="004034C2"/>
    <w:rsid w:val="0041071A"/>
    <w:rsid w:val="0042034D"/>
    <w:rsid w:val="00420ED5"/>
    <w:rsid w:val="00422717"/>
    <w:rsid w:val="00442B46"/>
    <w:rsid w:val="00447C9F"/>
    <w:rsid w:val="004534DD"/>
    <w:rsid w:val="004546FA"/>
    <w:rsid w:val="004641F4"/>
    <w:rsid w:val="004653B8"/>
    <w:rsid w:val="004662B8"/>
    <w:rsid w:val="00473388"/>
    <w:rsid w:val="00482B8F"/>
    <w:rsid w:val="00494741"/>
    <w:rsid w:val="004A20AF"/>
    <w:rsid w:val="004A2125"/>
    <w:rsid w:val="004A6BA3"/>
    <w:rsid w:val="004B1BD6"/>
    <w:rsid w:val="004B42F8"/>
    <w:rsid w:val="004C3B55"/>
    <w:rsid w:val="004C4CE4"/>
    <w:rsid w:val="004C71D5"/>
    <w:rsid w:val="004D0A64"/>
    <w:rsid w:val="004D3529"/>
    <w:rsid w:val="004D3A02"/>
    <w:rsid w:val="004D4936"/>
    <w:rsid w:val="004E1080"/>
    <w:rsid w:val="004E723F"/>
    <w:rsid w:val="004F2C25"/>
    <w:rsid w:val="004F32F2"/>
    <w:rsid w:val="004F55C1"/>
    <w:rsid w:val="004F79F6"/>
    <w:rsid w:val="00502009"/>
    <w:rsid w:val="00502949"/>
    <w:rsid w:val="005047A9"/>
    <w:rsid w:val="00505226"/>
    <w:rsid w:val="0051293D"/>
    <w:rsid w:val="00512C97"/>
    <w:rsid w:val="005135A9"/>
    <w:rsid w:val="00520049"/>
    <w:rsid w:val="00521EFA"/>
    <w:rsid w:val="0052393D"/>
    <w:rsid w:val="00526BD1"/>
    <w:rsid w:val="0053058B"/>
    <w:rsid w:val="0053266A"/>
    <w:rsid w:val="00535095"/>
    <w:rsid w:val="005449E1"/>
    <w:rsid w:val="00556E2A"/>
    <w:rsid w:val="005570F2"/>
    <w:rsid w:val="0056447E"/>
    <w:rsid w:val="0056568C"/>
    <w:rsid w:val="00565757"/>
    <w:rsid w:val="0056708F"/>
    <w:rsid w:val="005672E4"/>
    <w:rsid w:val="0057197E"/>
    <w:rsid w:val="00586202"/>
    <w:rsid w:val="005C0CA1"/>
    <w:rsid w:val="005C47C0"/>
    <w:rsid w:val="005C4992"/>
    <w:rsid w:val="005E024F"/>
    <w:rsid w:val="005E6165"/>
    <w:rsid w:val="005F10EF"/>
    <w:rsid w:val="005F270F"/>
    <w:rsid w:val="00606B07"/>
    <w:rsid w:val="0062374B"/>
    <w:rsid w:val="00661CB7"/>
    <w:rsid w:val="00662457"/>
    <w:rsid w:val="00682D26"/>
    <w:rsid w:val="006A169F"/>
    <w:rsid w:val="006A521F"/>
    <w:rsid w:val="006A5F3E"/>
    <w:rsid w:val="006B34A2"/>
    <w:rsid w:val="006B42BE"/>
    <w:rsid w:val="006C0D24"/>
    <w:rsid w:val="006C1FDB"/>
    <w:rsid w:val="006C479D"/>
    <w:rsid w:val="006D116F"/>
    <w:rsid w:val="006F151A"/>
    <w:rsid w:val="00716414"/>
    <w:rsid w:val="007340AD"/>
    <w:rsid w:val="00740495"/>
    <w:rsid w:val="007479E7"/>
    <w:rsid w:val="00750574"/>
    <w:rsid w:val="007564ED"/>
    <w:rsid w:val="00761DA7"/>
    <w:rsid w:val="00764413"/>
    <w:rsid w:val="00771FE8"/>
    <w:rsid w:val="00785585"/>
    <w:rsid w:val="007B40F6"/>
    <w:rsid w:val="007C4837"/>
    <w:rsid w:val="007D117E"/>
    <w:rsid w:val="007E1537"/>
    <w:rsid w:val="007E6B14"/>
    <w:rsid w:val="00804C05"/>
    <w:rsid w:val="0081194B"/>
    <w:rsid w:val="00820EEC"/>
    <w:rsid w:val="008240DF"/>
    <w:rsid w:val="00825070"/>
    <w:rsid w:val="00832055"/>
    <w:rsid w:val="00832E0D"/>
    <w:rsid w:val="00843719"/>
    <w:rsid w:val="00845A66"/>
    <w:rsid w:val="008528CA"/>
    <w:rsid w:val="00862E50"/>
    <w:rsid w:val="00863E6F"/>
    <w:rsid w:val="00865B82"/>
    <w:rsid w:val="00873861"/>
    <w:rsid w:val="0087756E"/>
    <w:rsid w:val="00880D0D"/>
    <w:rsid w:val="008842D2"/>
    <w:rsid w:val="00894C84"/>
    <w:rsid w:val="008A01E0"/>
    <w:rsid w:val="008A358F"/>
    <w:rsid w:val="008B5F5D"/>
    <w:rsid w:val="008C24B6"/>
    <w:rsid w:val="008C4629"/>
    <w:rsid w:val="008D1381"/>
    <w:rsid w:val="008E0C31"/>
    <w:rsid w:val="008E3A7C"/>
    <w:rsid w:val="008F354E"/>
    <w:rsid w:val="00904E76"/>
    <w:rsid w:val="009133A7"/>
    <w:rsid w:val="00920D8B"/>
    <w:rsid w:val="00926707"/>
    <w:rsid w:val="009302CA"/>
    <w:rsid w:val="009370B1"/>
    <w:rsid w:val="0094487B"/>
    <w:rsid w:val="00945B33"/>
    <w:rsid w:val="0096123C"/>
    <w:rsid w:val="00962EA6"/>
    <w:rsid w:val="00967728"/>
    <w:rsid w:val="0099230B"/>
    <w:rsid w:val="009A4D67"/>
    <w:rsid w:val="009A5275"/>
    <w:rsid w:val="009A7A65"/>
    <w:rsid w:val="009B4A6C"/>
    <w:rsid w:val="009B50B1"/>
    <w:rsid w:val="009D15C1"/>
    <w:rsid w:val="00A006FD"/>
    <w:rsid w:val="00A02997"/>
    <w:rsid w:val="00A0369D"/>
    <w:rsid w:val="00A13009"/>
    <w:rsid w:val="00A23715"/>
    <w:rsid w:val="00A311C8"/>
    <w:rsid w:val="00A40BB2"/>
    <w:rsid w:val="00A47D3F"/>
    <w:rsid w:val="00A47DD2"/>
    <w:rsid w:val="00A82DBA"/>
    <w:rsid w:val="00A83979"/>
    <w:rsid w:val="00A84F58"/>
    <w:rsid w:val="00A90A6D"/>
    <w:rsid w:val="00A91AD3"/>
    <w:rsid w:val="00A93452"/>
    <w:rsid w:val="00A93895"/>
    <w:rsid w:val="00A970DD"/>
    <w:rsid w:val="00A97CEA"/>
    <w:rsid w:val="00AA0B8D"/>
    <w:rsid w:val="00AB588A"/>
    <w:rsid w:val="00AC206E"/>
    <w:rsid w:val="00AC5033"/>
    <w:rsid w:val="00AC7933"/>
    <w:rsid w:val="00AD17F2"/>
    <w:rsid w:val="00AD5D9A"/>
    <w:rsid w:val="00AE0446"/>
    <w:rsid w:val="00AE5BF8"/>
    <w:rsid w:val="00AE6F7C"/>
    <w:rsid w:val="00B07817"/>
    <w:rsid w:val="00B142DC"/>
    <w:rsid w:val="00B169B7"/>
    <w:rsid w:val="00B23FC5"/>
    <w:rsid w:val="00B35347"/>
    <w:rsid w:val="00B40579"/>
    <w:rsid w:val="00B433DC"/>
    <w:rsid w:val="00B4392C"/>
    <w:rsid w:val="00B43F96"/>
    <w:rsid w:val="00B47592"/>
    <w:rsid w:val="00B511BC"/>
    <w:rsid w:val="00B67919"/>
    <w:rsid w:val="00B7321C"/>
    <w:rsid w:val="00B76BF1"/>
    <w:rsid w:val="00B902D4"/>
    <w:rsid w:val="00BA01F5"/>
    <w:rsid w:val="00BA344B"/>
    <w:rsid w:val="00BA68D1"/>
    <w:rsid w:val="00BB02DF"/>
    <w:rsid w:val="00BB0D12"/>
    <w:rsid w:val="00BC0219"/>
    <w:rsid w:val="00BC39F2"/>
    <w:rsid w:val="00BE6930"/>
    <w:rsid w:val="00BF2C99"/>
    <w:rsid w:val="00BF3733"/>
    <w:rsid w:val="00BF6BF0"/>
    <w:rsid w:val="00BF75CC"/>
    <w:rsid w:val="00C0067D"/>
    <w:rsid w:val="00C00AC3"/>
    <w:rsid w:val="00C01839"/>
    <w:rsid w:val="00C172FB"/>
    <w:rsid w:val="00C277C0"/>
    <w:rsid w:val="00C314B3"/>
    <w:rsid w:val="00C42F32"/>
    <w:rsid w:val="00C4590A"/>
    <w:rsid w:val="00C45DC4"/>
    <w:rsid w:val="00C46E2F"/>
    <w:rsid w:val="00C83456"/>
    <w:rsid w:val="00CA3EB1"/>
    <w:rsid w:val="00CA7535"/>
    <w:rsid w:val="00CB4656"/>
    <w:rsid w:val="00CD55A2"/>
    <w:rsid w:val="00CF319B"/>
    <w:rsid w:val="00CF352A"/>
    <w:rsid w:val="00D006D8"/>
    <w:rsid w:val="00D036DE"/>
    <w:rsid w:val="00D1108F"/>
    <w:rsid w:val="00D20CA9"/>
    <w:rsid w:val="00D20FDD"/>
    <w:rsid w:val="00D22C92"/>
    <w:rsid w:val="00D30486"/>
    <w:rsid w:val="00D32FE7"/>
    <w:rsid w:val="00D350F9"/>
    <w:rsid w:val="00D35A2E"/>
    <w:rsid w:val="00D51CF4"/>
    <w:rsid w:val="00D52A43"/>
    <w:rsid w:val="00D563A8"/>
    <w:rsid w:val="00D63741"/>
    <w:rsid w:val="00D66822"/>
    <w:rsid w:val="00D80016"/>
    <w:rsid w:val="00D82A68"/>
    <w:rsid w:val="00D94884"/>
    <w:rsid w:val="00DA2048"/>
    <w:rsid w:val="00DA254A"/>
    <w:rsid w:val="00DA5B8B"/>
    <w:rsid w:val="00DB2317"/>
    <w:rsid w:val="00DB54FE"/>
    <w:rsid w:val="00DB5C9F"/>
    <w:rsid w:val="00DB7805"/>
    <w:rsid w:val="00DC0631"/>
    <w:rsid w:val="00DC7BC8"/>
    <w:rsid w:val="00DD276D"/>
    <w:rsid w:val="00DE7097"/>
    <w:rsid w:val="00E10C27"/>
    <w:rsid w:val="00E16D0C"/>
    <w:rsid w:val="00E200FF"/>
    <w:rsid w:val="00E24A4B"/>
    <w:rsid w:val="00E252E0"/>
    <w:rsid w:val="00E370A6"/>
    <w:rsid w:val="00E5388D"/>
    <w:rsid w:val="00E625A1"/>
    <w:rsid w:val="00E66BE4"/>
    <w:rsid w:val="00E676C5"/>
    <w:rsid w:val="00E704AF"/>
    <w:rsid w:val="00E73D10"/>
    <w:rsid w:val="00E76F98"/>
    <w:rsid w:val="00E9337D"/>
    <w:rsid w:val="00EA5FAB"/>
    <w:rsid w:val="00EB3152"/>
    <w:rsid w:val="00EB43E8"/>
    <w:rsid w:val="00EC11D5"/>
    <w:rsid w:val="00EC4562"/>
    <w:rsid w:val="00ED0F87"/>
    <w:rsid w:val="00ED5AA0"/>
    <w:rsid w:val="00EE276E"/>
    <w:rsid w:val="00EF0F7E"/>
    <w:rsid w:val="00EF269A"/>
    <w:rsid w:val="00F04D93"/>
    <w:rsid w:val="00F05BD6"/>
    <w:rsid w:val="00F15C46"/>
    <w:rsid w:val="00F20FEF"/>
    <w:rsid w:val="00F34930"/>
    <w:rsid w:val="00F374E4"/>
    <w:rsid w:val="00F47DFB"/>
    <w:rsid w:val="00F71412"/>
    <w:rsid w:val="00F759B6"/>
    <w:rsid w:val="00F76A61"/>
    <w:rsid w:val="00F80322"/>
    <w:rsid w:val="00F83981"/>
    <w:rsid w:val="00F91ED8"/>
    <w:rsid w:val="00F96E16"/>
    <w:rsid w:val="00FA2061"/>
    <w:rsid w:val="00FA5907"/>
    <w:rsid w:val="00FB5834"/>
    <w:rsid w:val="00FB6772"/>
    <w:rsid w:val="00FC2105"/>
    <w:rsid w:val="00FC77BC"/>
    <w:rsid w:val="00FD78CD"/>
    <w:rsid w:val="00FE1AF6"/>
    <w:rsid w:val="00FF0CA8"/>
    <w:rsid w:val="00FF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F5FE"/>
  <w15:docId w15:val="{04441C03-E2C1-4A3A-8196-0D236837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bs-Latn-BA"/>
    </w:rPr>
  </w:style>
  <w:style w:type="paragraph" w:styleId="Heading1">
    <w:name w:val="heading 1"/>
    <w:basedOn w:val="Normal"/>
    <w:next w:val="Normal"/>
    <w:link w:val="Heading1Char"/>
    <w:uiPriority w:val="9"/>
    <w:qFormat/>
    <w:pPr>
      <w:keepNext/>
      <w:keepLines/>
      <w:spacing w:before="240" w:after="0"/>
      <w:outlineLvl w:val="0"/>
    </w:pPr>
    <w:rPr>
      <w:color w:val="2F5496"/>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color w:val="2F5496"/>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D61D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D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03122"/>
    <w:rPr>
      <w:rFonts w:asciiTheme="majorHAnsi" w:eastAsiaTheme="majorEastAsia" w:hAnsiTheme="majorHAnsi" w:cstheme="majorBidi"/>
      <w:color w:val="1F3763" w:themeColor="accent1" w:themeShade="7F"/>
      <w:sz w:val="24"/>
      <w:szCs w:val="24"/>
      <w:lang w:val="bs-Latn-BA"/>
    </w:rPr>
  </w:style>
  <w:style w:type="paragraph" w:styleId="ListParagraph">
    <w:name w:val="List Paragraph"/>
    <w:basedOn w:val="Normal"/>
    <w:uiPriority w:val="34"/>
    <w:qFormat/>
    <w:rsid w:val="00046D5D"/>
    <w:pPr>
      <w:ind w:left="720"/>
      <w:contextualSpacing/>
    </w:pPr>
  </w:style>
  <w:style w:type="paragraph" w:styleId="FootnoteText">
    <w:name w:val="footnote text"/>
    <w:basedOn w:val="Normal"/>
    <w:link w:val="FootnoteTextChar"/>
    <w:uiPriority w:val="99"/>
    <w:unhideWhenUsed/>
    <w:rsid w:val="00A12B26"/>
    <w:pPr>
      <w:spacing w:after="0" w:line="240" w:lineRule="auto"/>
    </w:pPr>
    <w:rPr>
      <w:sz w:val="20"/>
      <w:szCs w:val="20"/>
    </w:rPr>
  </w:style>
  <w:style w:type="character" w:customStyle="1" w:styleId="FootnoteTextChar">
    <w:name w:val="Footnote Text Char"/>
    <w:basedOn w:val="DefaultParagraphFont"/>
    <w:link w:val="FootnoteText"/>
    <w:uiPriority w:val="99"/>
    <w:rsid w:val="00A12B26"/>
    <w:rPr>
      <w:sz w:val="20"/>
      <w:szCs w:val="20"/>
    </w:rPr>
  </w:style>
  <w:style w:type="character" w:styleId="FootnoteReference">
    <w:name w:val="footnote reference"/>
    <w:basedOn w:val="DefaultParagraphFont"/>
    <w:uiPriority w:val="99"/>
    <w:semiHidden/>
    <w:unhideWhenUsed/>
    <w:rsid w:val="00A12B26"/>
    <w:rPr>
      <w:vertAlign w:val="superscript"/>
    </w:rPr>
  </w:style>
  <w:style w:type="character" w:styleId="Hyperlink">
    <w:name w:val="Hyperlink"/>
    <w:basedOn w:val="DefaultParagraphFont"/>
    <w:uiPriority w:val="99"/>
    <w:unhideWhenUsed/>
    <w:rsid w:val="00A12B26"/>
    <w:rPr>
      <w:color w:val="0563C1" w:themeColor="hyperlink"/>
      <w:u w:val="single"/>
    </w:rPr>
  </w:style>
  <w:style w:type="character" w:customStyle="1" w:styleId="Nerazreenopominjanje1">
    <w:name w:val="Nerazrešeno pominjanje1"/>
    <w:basedOn w:val="DefaultParagraphFont"/>
    <w:uiPriority w:val="99"/>
    <w:semiHidden/>
    <w:unhideWhenUsed/>
    <w:rsid w:val="00A12B26"/>
    <w:rPr>
      <w:color w:val="605E5C"/>
      <w:shd w:val="clear" w:color="auto" w:fill="E1DFDD"/>
    </w:rPr>
  </w:style>
  <w:style w:type="table" w:styleId="TableGrid">
    <w:name w:val="Table Grid"/>
    <w:basedOn w:val="TableNormal"/>
    <w:uiPriority w:val="39"/>
    <w:rsid w:val="00261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6D85"/>
    <w:pPr>
      <w:spacing w:after="0" w:line="240" w:lineRule="auto"/>
    </w:pPr>
    <w:rPr>
      <w:rFonts w:eastAsiaTheme="minorEastAsia"/>
    </w:rPr>
  </w:style>
  <w:style w:type="character" w:customStyle="1" w:styleId="NoSpacingChar">
    <w:name w:val="No Spacing Char"/>
    <w:basedOn w:val="DefaultParagraphFont"/>
    <w:link w:val="NoSpacing"/>
    <w:uiPriority w:val="1"/>
    <w:rsid w:val="000E6D85"/>
    <w:rPr>
      <w:rFonts w:eastAsiaTheme="minorEastAsia"/>
    </w:rPr>
  </w:style>
  <w:style w:type="paragraph" w:styleId="Header">
    <w:name w:val="header"/>
    <w:basedOn w:val="Normal"/>
    <w:link w:val="HeaderChar"/>
    <w:uiPriority w:val="99"/>
    <w:unhideWhenUsed/>
    <w:rsid w:val="000E6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D85"/>
    <w:rPr>
      <w:lang w:val="bs-Latn-BA"/>
    </w:rPr>
  </w:style>
  <w:style w:type="paragraph" w:styleId="Footer">
    <w:name w:val="footer"/>
    <w:basedOn w:val="Normal"/>
    <w:link w:val="FooterChar"/>
    <w:uiPriority w:val="99"/>
    <w:unhideWhenUsed/>
    <w:rsid w:val="000E6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D85"/>
    <w:rPr>
      <w:lang w:val="bs-Latn-BA"/>
    </w:rPr>
  </w:style>
  <w:style w:type="paragraph" w:styleId="TOCHeading">
    <w:name w:val="TOC Heading"/>
    <w:basedOn w:val="Heading1"/>
    <w:next w:val="Normal"/>
    <w:uiPriority w:val="39"/>
    <w:unhideWhenUsed/>
    <w:qFormat/>
    <w:rsid w:val="000E6D85"/>
    <w:pPr>
      <w:outlineLvl w:val="9"/>
    </w:pPr>
    <w:rPr>
      <w:lang w:val="en-US"/>
    </w:rPr>
  </w:style>
  <w:style w:type="paragraph" w:styleId="TOC1">
    <w:name w:val="toc 1"/>
    <w:basedOn w:val="Normal"/>
    <w:next w:val="Normal"/>
    <w:autoRedefine/>
    <w:uiPriority w:val="39"/>
    <w:unhideWhenUsed/>
    <w:rsid w:val="000E6D85"/>
    <w:pPr>
      <w:spacing w:after="100"/>
    </w:pPr>
  </w:style>
  <w:style w:type="paragraph" w:styleId="TOC2">
    <w:name w:val="toc 2"/>
    <w:basedOn w:val="Normal"/>
    <w:next w:val="Normal"/>
    <w:autoRedefine/>
    <w:uiPriority w:val="39"/>
    <w:unhideWhenUsed/>
    <w:rsid w:val="000E6D85"/>
    <w:pPr>
      <w:spacing w:after="100"/>
      <w:ind w:left="220"/>
    </w:pPr>
  </w:style>
  <w:style w:type="character" w:styleId="CommentReference">
    <w:name w:val="annotation reference"/>
    <w:basedOn w:val="DefaultParagraphFont"/>
    <w:uiPriority w:val="99"/>
    <w:semiHidden/>
    <w:unhideWhenUsed/>
    <w:rsid w:val="000E6D85"/>
    <w:rPr>
      <w:sz w:val="16"/>
      <w:szCs w:val="16"/>
    </w:rPr>
  </w:style>
  <w:style w:type="paragraph" w:styleId="CommentText">
    <w:name w:val="annotation text"/>
    <w:basedOn w:val="Normal"/>
    <w:link w:val="CommentTextChar"/>
    <w:uiPriority w:val="99"/>
    <w:unhideWhenUsed/>
    <w:rsid w:val="000E6D85"/>
    <w:pPr>
      <w:spacing w:line="240" w:lineRule="auto"/>
    </w:pPr>
    <w:rPr>
      <w:sz w:val="20"/>
      <w:szCs w:val="20"/>
    </w:rPr>
  </w:style>
  <w:style w:type="character" w:customStyle="1" w:styleId="CommentTextChar">
    <w:name w:val="Comment Text Char"/>
    <w:basedOn w:val="DefaultParagraphFont"/>
    <w:link w:val="CommentText"/>
    <w:uiPriority w:val="99"/>
    <w:rsid w:val="000E6D85"/>
    <w:rPr>
      <w:sz w:val="20"/>
      <w:szCs w:val="20"/>
      <w:lang w:val="bs-Latn-BA"/>
    </w:rPr>
  </w:style>
  <w:style w:type="paragraph" w:styleId="CommentSubject">
    <w:name w:val="annotation subject"/>
    <w:basedOn w:val="CommentText"/>
    <w:next w:val="CommentText"/>
    <w:link w:val="CommentSubjectChar"/>
    <w:uiPriority w:val="99"/>
    <w:semiHidden/>
    <w:unhideWhenUsed/>
    <w:rsid w:val="000E6D85"/>
    <w:rPr>
      <w:b/>
      <w:bCs/>
    </w:rPr>
  </w:style>
  <w:style w:type="character" w:customStyle="1" w:styleId="CommentSubjectChar">
    <w:name w:val="Comment Subject Char"/>
    <w:basedOn w:val="CommentTextChar"/>
    <w:link w:val="CommentSubject"/>
    <w:uiPriority w:val="99"/>
    <w:semiHidden/>
    <w:rsid w:val="000E6D85"/>
    <w:rPr>
      <w:b/>
      <w:bCs/>
      <w:sz w:val="20"/>
      <w:szCs w:val="20"/>
      <w:lang w:val="bs-Latn-BA"/>
    </w:rPr>
  </w:style>
  <w:style w:type="table" w:customStyle="1" w:styleId="arenatabelakoordinatnemree6akcenat21">
    <w:name w:val="Šarena tabela koordinatne mreže 6 – akcenat 21"/>
    <w:basedOn w:val="TableNormal"/>
    <w:next w:val="GridTable6Colorful-Accent2"/>
    <w:uiPriority w:val="51"/>
    <w:rsid w:val="00D21D5A"/>
    <w:pPr>
      <w:spacing w:after="0" w:line="240" w:lineRule="auto"/>
    </w:pPr>
    <w:rPr>
      <w:color w:val="943634"/>
      <w:kern w:val="2"/>
      <w:sz w:val="24"/>
      <w:szCs w:val="24"/>
      <w:lang w:val="en-GB"/>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2">
    <w:name w:val="Grid Table 6 Colorful Accent 2"/>
    <w:basedOn w:val="TableNormal"/>
    <w:uiPriority w:val="51"/>
    <w:rsid w:val="00D21D5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3">
    <w:name w:val="toc 3"/>
    <w:basedOn w:val="Normal"/>
    <w:next w:val="Normal"/>
    <w:autoRedefine/>
    <w:uiPriority w:val="39"/>
    <w:unhideWhenUsed/>
    <w:rsid w:val="00DF0C41"/>
    <w:pPr>
      <w:spacing w:after="100"/>
      <w:ind w:left="440"/>
    </w:pPr>
  </w:style>
  <w:style w:type="character" w:styleId="FollowedHyperlink">
    <w:name w:val="FollowedHyperlink"/>
    <w:basedOn w:val="DefaultParagraphFont"/>
    <w:uiPriority w:val="99"/>
    <w:semiHidden/>
    <w:unhideWhenUsed/>
    <w:rsid w:val="00811EEB"/>
    <w:rPr>
      <w:color w:val="954F72" w:themeColor="followedHyperlink"/>
      <w:u w:val="single"/>
    </w:rPr>
  </w:style>
  <w:style w:type="table" w:customStyle="1" w:styleId="TableGridLight21">
    <w:name w:val="Table Grid Light21"/>
    <w:basedOn w:val="TableNormal"/>
    <w:next w:val="TableNormal"/>
    <w:uiPriority w:val="40"/>
    <w:rsid w:val="003D2B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5">
    <w:name w:val="Grid Table 4 Accent 5"/>
    <w:basedOn w:val="TableNormal"/>
    <w:uiPriority w:val="49"/>
    <w:rsid w:val="00CB569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BalloonTextChar">
    <w:name w:val="Balloon Text Char"/>
    <w:basedOn w:val="DefaultParagraphFont"/>
    <w:link w:val="BalloonText"/>
    <w:uiPriority w:val="99"/>
    <w:semiHidden/>
    <w:rsid w:val="009B1BDD"/>
    <w:rPr>
      <w:rFonts w:ascii="Segoe UI" w:hAnsi="Segoe UI" w:cs="Segoe UI"/>
      <w:sz w:val="18"/>
      <w:szCs w:val="18"/>
      <w:lang w:val="bs-Latn-BA"/>
    </w:rPr>
  </w:style>
  <w:style w:type="paragraph" w:styleId="BalloonText">
    <w:name w:val="Balloon Text"/>
    <w:basedOn w:val="Normal"/>
    <w:link w:val="BalloonTextChar"/>
    <w:uiPriority w:val="99"/>
    <w:semiHidden/>
    <w:unhideWhenUsed/>
    <w:rsid w:val="009B1BDD"/>
    <w:pPr>
      <w:spacing w:after="0" w:line="240" w:lineRule="auto"/>
    </w:pPr>
    <w:rPr>
      <w:rFonts w:ascii="Segoe UI" w:hAnsi="Segoe UI" w:cs="Segoe UI"/>
      <w:sz w:val="18"/>
      <w:szCs w:val="18"/>
    </w:rPr>
  </w:style>
  <w:style w:type="paragraph" w:styleId="EndnoteText">
    <w:name w:val="endnote text"/>
    <w:basedOn w:val="Normal"/>
    <w:link w:val="EndnoteTextChar"/>
    <w:uiPriority w:val="99"/>
    <w:semiHidden/>
    <w:unhideWhenUsed/>
    <w:rsid w:val="003F46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46D6"/>
    <w:rPr>
      <w:sz w:val="20"/>
      <w:szCs w:val="20"/>
      <w:lang w:val="bs-Latn-BA"/>
    </w:rPr>
  </w:style>
  <w:style w:type="character" w:styleId="EndnoteReference">
    <w:name w:val="endnote reference"/>
    <w:basedOn w:val="DefaultParagraphFont"/>
    <w:uiPriority w:val="99"/>
    <w:semiHidden/>
    <w:unhideWhenUsed/>
    <w:rsid w:val="003F46D6"/>
    <w:rPr>
      <w:vertAlign w:val="superscript"/>
    </w:rPr>
  </w:style>
  <w:style w:type="paragraph" w:styleId="Revision">
    <w:name w:val="Revision"/>
    <w:hidden/>
    <w:uiPriority w:val="99"/>
    <w:semiHidden/>
    <w:rsid w:val="0025798E"/>
    <w:pPr>
      <w:spacing w:after="0" w:line="240" w:lineRule="auto"/>
    </w:pPr>
    <w:rPr>
      <w:lang w:val="bs-Latn-BA"/>
    </w:rPr>
  </w:style>
  <w:style w:type="paragraph" w:styleId="NormalWeb">
    <w:name w:val="Normal (Web)"/>
    <w:basedOn w:val="Normal"/>
    <w:uiPriority w:val="99"/>
    <w:unhideWhenUsed/>
    <w:rsid w:val="0025798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5798E"/>
    <w:rPr>
      <w:b/>
      <w:bCs/>
    </w:rPr>
  </w:style>
  <w:style w:type="character" w:customStyle="1" w:styleId="ms-1">
    <w:name w:val="ms-1"/>
    <w:basedOn w:val="DefaultParagraphFont"/>
    <w:rsid w:val="0025798E"/>
  </w:style>
  <w:style w:type="character" w:customStyle="1" w:styleId="max-w-full">
    <w:name w:val="max-w-full"/>
    <w:basedOn w:val="DefaultParagraphFont"/>
    <w:rsid w:val="0025798E"/>
  </w:style>
  <w:style w:type="paragraph" w:customStyle="1" w:styleId="xmsonormal">
    <w:name w:val="x_msonormal"/>
    <w:basedOn w:val="Normal"/>
    <w:rsid w:val="00D6214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bodya">
    <w:name w:val="x_bodya"/>
    <w:basedOn w:val="Normal"/>
    <w:rsid w:val="00D6214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title">
    <w:name w:val="x_msotitle"/>
    <w:basedOn w:val="Normal"/>
    <w:rsid w:val="00D6214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44"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rPr>
      <w:color w:val="943634"/>
      <w:sz w:val="24"/>
      <w:szCs w:val="24"/>
    </w:rPr>
    <w:tblPr>
      <w:tblStyleRowBandSize w:val="1"/>
      <w:tblStyleColBandSize w:val="1"/>
    </w:tblPr>
    <w:tblStylePr w:type="firstRow">
      <w:rPr>
        <w:b/>
      </w:rPr>
      <w:tblPr/>
      <w:tcPr>
        <w:tcBorders>
          <w:bottom w:val="single" w:sz="12" w:space="0" w:color="D99594"/>
        </w:tcBorders>
      </w:tcPr>
    </w:tblStylePr>
    <w:tblStylePr w:type="lastRow">
      <w:rPr>
        <w:b/>
      </w:rPr>
      <w:tblPr/>
      <w:tcPr>
        <w:tcBorders>
          <w:top w:val="single" w:sz="4" w:space="0" w:color="D99594"/>
        </w:tcBorders>
      </w:tcPr>
    </w:tblStylePr>
    <w:tblStylePr w:type="firstCol">
      <w:rPr>
        <w:b/>
      </w:rPr>
    </w:tblStylePr>
    <w:tblStylePr w:type="lastCol">
      <w:rPr>
        <w:b/>
      </w:rPr>
    </w:tblStylePr>
    <w:tblStylePr w:type="band1Vert">
      <w:tblPr/>
      <w:tcPr>
        <w:shd w:val="clear" w:color="auto" w:fill="F2DBDB"/>
      </w:tcPr>
    </w:tblStylePr>
    <w:tblStylePr w:type="band1Horz">
      <w:tblPr/>
      <w:tcPr>
        <w:shd w:val="clear" w:color="auto" w:fill="F2DBDB"/>
      </w:tcPr>
    </w:tblStyle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rPr>
      <w:color w:val="C55911"/>
    </w:rPr>
    <w:tblPr>
      <w:tblStyleRowBandSize w:val="1"/>
      <w:tblStyleColBandSize w:val="1"/>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DA5B8B"/>
    <w:rPr>
      <w:color w:val="605E5C"/>
      <w:shd w:val="clear" w:color="auto" w:fill="E1DFDD"/>
    </w:rPr>
  </w:style>
  <w:style w:type="character" w:styleId="Emphasis">
    <w:name w:val="Emphasis"/>
    <w:basedOn w:val="DefaultParagraphFont"/>
    <w:uiPriority w:val="20"/>
    <w:qFormat/>
    <w:rsid w:val="004034C2"/>
    <w:rPr>
      <w:i/>
      <w:iCs/>
    </w:rPr>
  </w:style>
  <w:style w:type="table" w:styleId="GridTable2-Accent1">
    <w:name w:val="Grid Table 2 Accent 1"/>
    <w:basedOn w:val="TableNormal"/>
    <w:uiPriority w:val="47"/>
    <w:rsid w:val="001A4181"/>
    <w:pPr>
      <w:spacing w:after="0" w:line="240" w:lineRule="auto"/>
    </w:pPr>
    <w:rPr>
      <w:rFonts w:asciiTheme="minorHAnsi" w:eastAsiaTheme="minorEastAsia" w:hAnsiTheme="minorHAnsi" w:cstheme="minorBidi"/>
      <w:lang w:val="en-US"/>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099">
      <w:bodyDiv w:val="1"/>
      <w:marLeft w:val="0"/>
      <w:marRight w:val="0"/>
      <w:marTop w:val="0"/>
      <w:marBottom w:val="0"/>
      <w:divBdr>
        <w:top w:val="none" w:sz="0" w:space="0" w:color="auto"/>
        <w:left w:val="none" w:sz="0" w:space="0" w:color="auto"/>
        <w:bottom w:val="none" w:sz="0" w:space="0" w:color="auto"/>
        <w:right w:val="none" w:sz="0" w:space="0" w:color="auto"/>
      </w:divBdr>
    </w:div>
    <w:div w:id="9064852">
      <w:bodyDiv w:val="1"/>
      <w:marLeft w:val="0"/>
      <w:marRight w:val="0"/>
      <w:marTop w:val="0"/>
      <w:marBottom w:val="0"/>
      <w:divBdr>
        <w:top w:val="none" w:sz="0" w:space="0" w:color="auto"/>
        <w:left w:val="none" w:sz="0" w:space="0" w:color="auto"/>
        <w:bottom w:val="none" w:sz="0" w:space="0" w:color="auto"/>
        <w:right w:val="none" w:sz="0" w:space="0" w:color="auto"/>
      </w:divBdr>
    </w:div>
    <w:div w:id="10880482">
      <w:bodyDiv w:val="1"/>
      <w:marLeft w:val="0"/>
      <w:marRight w:val="0"/>
      <w:marTop w:val="0"/>
      <w:marBottom w:val="0"/>
      <w:divBdr>
        <w:top w:val="none" w:sz="0" w:space="0" w:color="auto"/>
        <w:left w:val="none" w:sz="0" w:space="0" w:color="auto"/>
        <w:bottom w:val="none" w:sz="0" w:space="0" w:color="auto"/>
        <w:right w:val="none" w:sz="0" w:space="0" w:color="auto"/>
      </w:divBdr>
    </w:div>
    <w:div w:id="19554713">
      <w:bodyDiv w:val="1"/>
      <w:marLeft w:val="0"/>
      <w:marRight w:val="0"/>
      <w:marTop w:val="0"/>
      <w:marBottom w:val="0"/>
      <w:divBdr>
        <w:top w:val="none" w:sz="0" w:space="0" w:color="auto"/>
        <w:left w:val="none" w:sz="0" w:space="0" w:color="auto"/>
        <w:bottom w:val="none" w:sz="0" w:space="0" w:color="auto"/>
        <w:right w:val="none" w:sz="0" w:space="0" w:color="auto"/>
      </w:divBdr>
    </w:div>
    <w:div w:id="23678271">
      <w:bodyDiv w:val="1"/>
      <w:marLeft w:val="0"/>
      <w:marRight w:val="0"/>
      <w:marTop w:val="0"/>
      <w:marBottom w:val="0"/>
      <w:divBdr>
        <w:top w:val="none" w:sz="0" w:space="0" w:color="auto"/>
        <w:left w:val="none" w:sz="0" w:space="0" w:color="auto"/>
        <w:bottom w:val="none" w:sz="0" w:space="0" w:color="auto"/>
        <w:right w:val="none" w:sz="0" w:space="0" w:color="auto"/>
      </w:divBdr>
    </w:div>
    <w:div w:id="30308764">
      <w:bodyDiv w:val="1"/>
      <w:marLeft w:val="0"/>
      <w:marRight w:val="0"/>
      <w:marTop w:val="0"/>
      <w:marBottom w:val="0"/>
      <w:divBdr>
        <w:top w:val="none" w:sz="0" w:space="0" w:color="auto"/>
        <w:left w:val="none" w:sz="0" w:space="0" w:color="auto"/>
        <w:bottom w:val="none" w:sz="0" w:space="0" w:color="auto"/>
        <w:right w:val="none" w:sz="0" w:space="0" w:color="auto"/>
      </w:divBdr>
    </w:div>
    <w:div w:id="46102494">
      <w:bodyDiv w:val="1"/>
      <w:marLeft w:val="0"/>
      <w:marRight w:val="0"/>
      <w:marTop w:val="0"/>
      <w:marBottom w:val="0"/>
      <w:divBdr>
        <w:top w:val="none" w:sz="0" w:space="0" w:color="auto"/>
        <w:left w:val="none" w:sz="0" w:space="0" w:color="auto"/>
        <w:bottom w:val="none" w:sz="0" w:space="0" w:color="auto"/>
        <w:right w:val="none" w:sz="0" w:space="0" w:color="auto"/>
      </w:divBdr>
    </w:div>
    <w:div w:id="58208652">
      <w:bodyDiv w:val="1"/>
      <w:marLeft w:val="0"/>
      <w:marRight w:val="0"/>
      <w:marTop w:val="0"/>
      <w:marBottom w:val="0"/>
      <w:divBdr>
        <w:top w:val="none" w:sz="0" w:space="0" w:color="auto"/>
        <w:left w:val="none" w:sz="0" w:space="0" w:color="auto"/>
        <w:bottom w:val="none" w:sz="0" w:space="0" w:color="auto"/>
        <w:right w:val="none" w:sz="0" w:space="0" w:color="auto"/>
      </w:divBdr>
    </w:div>
    <w:div w:id="65107610">
      <w:bodyDiv w:val="1"/>
      <w:marLeft w:val="0"/>
      <w:marRight w:val="0"/>
      <w:marTop w:val="0"/>
      <w:marBottom w:val="0"/>
      <w:divBdr>
        <w:top w:val="none" w:sz="0" w:space="0" w:color="auto"/>
        <w:left w:val="none" w:sz="0" w:space="0" w:color="auto"/>
        <w:bottom w:val="none" w:sz="0" w:space="0" w:color="auto"/>
        <w:right w:val="none" w:sz="0" w:space="0" w:color="auto"/>
      </w:divBdr>
    </w:div>
    <w:div w:id="70660999">
      <w:bodyDiv w:val="1"/>
      <w:marLeft w:val="0"/>
      <w:marRight w:val="0"/>
      <w:marTop w:val="0"/>
      <w:marBottom w:val="0"/>
      <w:divBdr>
        <w:top w:val="none" w:sz="0" w:space="0" w:color="auto"/>
        <w:left w:val="none" w:sz="0" w:space="0" w:color="auto"/>
        <w:bottom w:val="none" w:sz="0" w:space="0" w:color="auto"/>
        <w:right w:val="none" w:sz="0" w:space="0" w:color="auto"/>
      </w:divBdr>
    </w:div>
    <w:div w:id="73358983">
      <w:bodyDiv w:val="1"/>
      <w:marLeft w:val="0"/>
      <w:marRight w:val="0"/>
      <w:marTop w:val="0"/>
      <w:marBottom w:val="0"/>
      <w:divBdr>
        <w:top w:val="none" w:sz="0" w:space="0" w:color="auto"/>
        <w:left w:val="none" w:sz="0" w:space="0" w:color="auto"/>
        <w:bottom w:val="none" w:sz="0" w:space="0" w:color="auto"/>
        <w:right w:val="none" w:sz="0" w:space="0" w:color="auto"/>
      </w:divBdr>
    </w:div>
    <w:div w:id="84687840">
      <w:bodyDiv w:val="1"/>
      <w:marLeft w:val="0"/>
      <w:marRight w:val="0"/>
      <w:marTop w:val="0"/>
      <w:marBottom w:val="0"/>
      <w:divBdr>
        <w:top w:val="none" w:sz="0" w:space="0" w:color="auto"/>
        <w:left w:val="none" w:sz="0" w:space="0" w:color="auto"/>
        <w:bottom w:val="none" w:sz="0" w:space="0" w:color="auto"/>
        <w:right w:val="none" w:sz="0" w:space="0" w:color="auto"/>
      </w:divBdr>
    </w:div>
    <w:div w:id="98306710">
      <w:bodyDiv w:val="1"/>
      <w:marLeft w:val="0"/>
      <w:marRight w:val="0"/>
      <w:marTop w:val="0"/>
      <w:marBottom w:val="0"/>
      <w:divBdr>
        <w:top w:val="none" w:sz="0" w:space="0" w:color="auto"/>
        <w:left w:val="none" w:sz="0" w:space="0" w:color="auto"/>
        <w:bottom w:val="none" w:sz="0" w:space="0" w:color="auto"/>
        <w:right w:val="none" w:sz="0" w:space="0" w:color="auto"/>
      </w:divBdr>
    </w:div>
    <w:div w:id="100229332">
      <w:bodyDiv w:val="1"/>
      <w:marLeft w:val="0"/>
      <w:marRight w:val="0"/>
      <w:marTop w:val="0"/>
      <w:marBottom w:val="0"/>
      <w:divBdr>
        <w:top w:val="none" w:sz="0" w:space="0" w:color="auto"/>
        <w:left w:val="none" w:sz="0" w:space="0" w:color="auto"/>
        <w:bottom w:val="none" w:sz="0" w:space="0" w:color="auto"/>
        <w:right w:val="none" w:sz="0" w:space="0" w:color="auto"/>
      </w:divBdr>
    </w:div>
    <w:div w:id="126046066">
      <w:bodyDiv w:val="1"/>
      <w:marLeft w:val="0"/>
      <w:marRight w:val="0"/>
      <w:marTop w:val="0"/>
      <w:marBottom w:val="0"/>
      <w:divBdr>
        <w:top w:val="none" w:sz="0" w:space="0" w:color="auto"/>
        <w:left w:val="none" w:sz="0" w:space="0" w:color="auto"/>
        <w:bottom w:val="none" w:sz="0" w:space="0" w:color="auto"/>
        <w:right w:val="none" w:sz="0" w:space="0" w:color="auto"/>
      </w:divBdr>
    </w:div>
    <w:div w:id="132721614">
      <w:bodyDiv w:val="1"/>
      <w:marLeft w:val="0"/>
      <w:marRight w:val="0"/>
      <w:marTop w:val="0"/>
      <w:marBottom w:val="0"/>
      <w:divBdr>
        <w:top w:val="none" w:sz="0" w:space="0" w:color="auto"/>
        <w:left w:val="none" w:sz="0" w:space="0" w:color="auto"/>
        <w:bottom w:val="none" w:sz="0" w:space="0" w:color="auto"/>
        <w:right w:val="none" w:sz="0" w:space="0" w:color="auto"/>
      </w:divBdr>
    </w:div>
    <w:div w:id="144277232">
      <w:bodyDiv w:val="1"/>
      <w:marLeft w:val="0"/>
      <w:marRight w:val="0"/>
      <w:marTop w:val="0"/>
      <w:marBottom w:val="0"/>
      <w:divBdr>
        <w:top w:val="none" w:sz="0" w:space="0" w:color="auto"/>
        <w:left w:val="none" w:sz="0" w:space="0" w:color="auto"/>
        <w:bottom w:val="none" w:sz="0" w:space="0" w:color="auto"/>
        <w:right w:val="none" w:sz="0" w:space="0" w:color="auto"/>
      </w:divBdr>
    </w:div>
    <w:div w:id="145244684">
      <w:bodyDiv w:val="1"/>
      <w:marLeft w:val="0"/>
      <w:marRight w:val="0"/>
      <w:marTop w:val="0"/>
      <w:marBottom w:val="0"/>
      <w:divBdr>
        <w:top w:val="none" w:sz="0" w:space="0" w:color="auto"/>
        <w:left w:val="none" w:sz="0" w:space="0" w:color="auto"/>
        <w:bottom w:val="none" w:sz="0" w:space="0" w:color="auto"/>
        <w:right w:val="none" w:sz="0" w:space="0" w:color="auto"/>
      </w:divBdr>
    </w:div>
    <w:div w:id="147140381">
      <w:bodyDiv w:val="1"/>
      <w:marLeft w:val="0"/>
      <w:marRight w:val="0"/>
      <w:marTop w:val="0"/>
      <w:marBottom w:val="0"/>
      <w:divBdr>
        <w:top w:val="none" w:sz="0" w:space="0" w:color="auto"/>
        <w:left w:val="none" w:sz="0" w:space="0" w:color="auto"/>
        <w:bottom w:val="none" w:sz="0" w:space="0" w:color="auto"/>
        <w:right w:val="none" w:sz="0" w:space="0" w:color="auto"/>
      </w:divBdr>
    </w:div>
    <w:div w:id="156918284">
      <w:bodyDiv w:val="1"/>
      <w:marLeft w:val="0"/>
      <w:marRight w:val="0"/>
      <w:marTop w:val="0"/>
      <w:marBottom w:val="0"/>
      <w:divBdr>
        <w:top w:val="none" w:sz="0" w:space="0" w:color="auto"/>
        <w:left w:val="none" w:sz="0" w:space="0" w:color="auto"/>
        <w:bottom w:val="none" w:sz="0" w:space="0" w:color="auto"/>
        <w:right w:val="none" w:sz="0" w:space="0" w:color="auto"/>
      </w:divBdr>
    </w:div>
    <w:div w:id="166948459">
      <w:bodyDiv w:val="1"/>
      <w:marLeft w:val="0"/>
      <w:marRight w:val="0"/>
      <w:marTop w:val="0"/>
      <w:marBottom w:val="0"/>
      <w:divBdr>
        <w:top w:val="none" w:sz="0" w:space="0" w:color="auto"/>
        <w:left w:val="none" w:sz="0" w:space="0" w:color="auto"/>
        <w:bottom w:val="none" w:sz="0" w:space="0" w:color="auto"/>
        <w:right w:val="none" w:sz="0" w:space="0" w:color="auto"/>
      </w:divBdr>
    </w:div>
    <w:div w:id="183715926">
      <w:bodyDiv w:val="1"/>
      <w:marLeft w:val="0"/>
      <w:marRight w:val="0"/>
      <w:marTop w:val="0"/>
      <w:marBottom w:val="0"/>
      <w:divBdr>
        <w:top w:val="none" w:sz="0" w:space="0" w:color="auto"/>
        <w:left w:val="none" w:sz="0" w:space="0" w:color="auto"/>
        <w:bottom w:val="none" w:sz="0" w:space="0" w:color="auto"/>
        <w:right w:val="none" w:sz="0" w:space="0" w:color="auto"/>
      </w:divBdr>
    </w:div>
    <w:div w:id="203913108">
      <w:bodyDiv w:val="1"/>
      <w:marLeft w:val="0"/>
      <w:marRight w:val="0"/>
      <w:marTop w:val="0"/>
      <w:marBottom w:val="0"/>
      <w:divBdr>
        <w:top w:val="none" w:sz="0" w:space="0" w:color="auto"/>
        <w:left w:val="none" w:sz="0" w:space="0" w:color="auto"/>
        <w:bottom w:val="none" w:sz="0" w:space="0" w:color="auto"/>
        <w:right w:val="none" w:sz="0" w:space="0" w:color="auto"/>
      </w:divBdr>
    </w:div>
    <w:div w:id="205530708">
      <w:bodyDiv w:val="1"/>
      <w:marLeft w:val="0"/>
      <w:marRight w:val="0"/>
      <w:marTop w:val="0"/>
      <w:marBottom w:val="0"/>
      <w:divBdr>
        <w:top w:val="none" w:sz="0" w:space="0" w:color="auto"/>
        <w:left w:val="none" w:sz="0" w:space="0" w:color="auto"/>
        <w:bottom w:val="none" w:sz="0" w:space="0" w:color="auto"/>
        <w:right w:val="none" w:sz="0" w:space="0" w:color="auto"/>
      </w:divBdr>
    </w:div>
    <w:div w:id="217208136">
      <w:bodyDiv w:val="1"/>
      <w:marLeft w:val="0"/>
      <w:marRight w:val="0"/>
      <w:marTop w:val="0"/>
      <w:marBottom w:val="0"/>
      <w:divBdr>
        <w:top w:val="none" w:sz="0" w:space="0" w:color="auto"/>
        <w:left w:val="none" w:sz="0" w:space="0" w:color="auto"/>
        <w:bottom w:val="none" w:sz="0" w:space="0" w:color="auto"/>
        <w:right w:val="none" w:sz="0" w:space="0" w:color="auto"/>
      </w:divBdr>
    </w:div>
    <w:div w:id="219825724">
      <w:bodyDiv w:val="1"/>
      <w:marLeft w:val="0"/>
      <w:marRight w:val="0"/>
      <w:marTop w:val="0"/>
      <w:marBottom w:val="0"/>
      <w:divBdr>
        <w:top w:val="none" w:sz="0" w:space="0" w:color="auto"/>
        <w:left w:val="none" w:sz="0" w:space="0" w:color="auto"/>
        <w:bottom w:val="none" w:sz="0" w:space="0" w:color="auto"/>
        <w:right w:val="none" w:sz="0" w:space="0" w:color="auto"/>
      </w:divBdr>
    </w:div>
    <w:div w:id="219829965">
      <w:bodyDiv w:val="1"/>
      <w:marLeft w:val="0"/>
      <w:marRight w:val="0"/>
      <w:marTop w:val="0"/>
      <w:marBottom w:val="0"/>
      <w:divBdr>
        <w:top w:val="none" w:sz="0" w:space="0" w:color="auto"/>
        <w:left w:val="none" w:sz="0" w:space="0" w:color="auto"/>
        <w:bottom w:val="none" w:sz="0" w:space="0" w:color="auto"/>
        <w:right w:val="none" w:sz="0" w:space="0" w:color="auto"/>
      </w:divBdr>
    </w:div>
    <w:div w:id="226844830">
      <w:bodyDiv w:val="1"/>
      <w:marLeft w:val="0"/>
      <w:marRight w:val="0"/>
      <w:marTop w:val="0"/>
      <w:marBottom w:val="0"/>
      <w:divBdr>
        <w:top w:val="none" w:sz="0" w:space="0" w:color="auto"/>
        <w:left w:val="none" w:sz="0" w:space="0" w:color="auto"/>
        <w:bottom w:val="none" w:sz="0" w:space="0" w:color="auto"/>
        <w:right w:val="none" w:sz="0" w:space="0" w:color="auto"/>
      </w:divBdr>
    </w:div>
    <w:div w:id="231157871">
      <w:bodyDiv w:val="1"/>
      <w:marLeft w:val="0"/>
      <w:marRight w:val="0"/>
      <w:marTop w:val="0"/>
      <w:marBottom w:val="0"/>
      <w:divBdr>
        <w:top w:val="none" w:sz="0" w:space="0" w:color="auto"/>
        <w:left w:val="none" w:sz="0" w:space="0" w:color="auto"/>
        <w:bottom w:val="none" w:sz="0" w:space="0" w:color="auto"/>
        <w:right w:val="none" w:sz="0" w:space="0" w:color="auto"/>
      </w:divBdr>
    </w:div>
    <w:div w:id="232352981">
      <w:bodyDiv w:val="1"/>
      <w:marLeft w:val="0"/>
      <w:marRight w:val="0"/>
      <w:marTop w:val="0"/>
      <w:marBottom w:val="0"/>
      <w:divBdr>
        <w:top w:val="none" w:sz="0" w:space="0" w:color="auto"/>
        <w:left w:val="none" w:sz="0" w:space="0" w:color="auto"/>
        <w:bottom w:val="none" w:sz="0" w:space="0" w:color="auto"/>
        <w:right w:val="none" w:sz="0" w:space="0" w:color="auto"/>
      </w:divBdr>
    </w:div>
    <w:div w:id="232981075">
      <w:bodyDiv w:val="1"/>
      <w:marLeft w:val="0"/>
      <w:marRight w:val="0"/>
      <w:marTop w:val="0"/>
      <w:marBottom w:val="0"/>
      <w:divBdr>
        <w:top w:val="none" w:sz="0" w:space="0" w:color="auto"/>
        <w:left w:val="none" w:sz="0" w:space="0" w:color="auto"/>
        <w:bottom w:val="none" w:sz="0" w:space="0" w:color="auto"/>
        <w:right w:val="none" w:sz="0" w:space="0" w:color="auto"/>
      </w:divBdr>
    </w:div>
    <w:div w:id="270935375">
      <w:bodyDiv w:val="1"/>
      <w:marLeft w:val="0"/>
      <w:marRight w:val="0"/>
      <w:marTop w:val="0"/>
      <w:marBottom w:val="0"/>
      <w:divBdr>
        <w:top w:val="none" w:sz="0" w:space="0" w:color="auto"/>
        <w:left w:val="none" w:sz="0" w:space="0" w:color="auto"/>
        <w:bottom w:val="none" w:sz="0" w:space="0" w:color="auto"/>
        <w:right w:val="none" w:sz="0" w:space="0" w:color="auto"/>
      </w:divBdr>
    </w:div>
    <w:div w:id="273250263">
      <w:bodyDiv w:val="1"/>
      <w:marLeft w:val="0"/>
      <w:marRight w:val="0"/>
      <w:marTop w:val="0"/>
      <w:marBottom w:val="0"/>
      <w:divBdr>
        <w:top w:val="none" w:sz="0" w:space="0" w:color="auto"/>
        <w:left w:val="none" w:sz="0" w:space="0" w:color="auto"/>
        <w:bottom w:val="none" w:sz="0" w:space="0" w:color="auto"/>
        <w:right w:val="none" w:sz="0" w:space="0" w:color="auto"/>
      </w:divBdr>
    </w:div>
    <w:div w:id="276328122">
      <w:bodyDiv w:val="1"/>
      <w:marLeft w:val="0"/>
      <w:marRight w:val="0"/>
      <w:marTop w:val="0"/>
      <w:marBottom w:val="0"/>
      <w:divBdr>
        <w:top w:val="none" w:sz="0" w:space="0" w:color="auto"/>
        <w:left w:val="none" w:sz="0" w:space="0" w:color="auto"/>
        <w:bottom w:val="none" w:sz="0" w:space="0" w:color="auto"/>
        <w:right w:val="none" w:sz="0" w:space="0" w:color="auto"/>
      </w:divBdr>
    </w:div>
    <w:div w:id="282537290">
      <w:bodyDiv w:val="1"/>
      <w:marLeft w:val="0"/>
      <w:marRight w:val="0"/>
      <w:marTop w:val="0"/>
      <w:marBottom w:val="0"/>
      <w:divBdr>
        <w:top w:val="none" w:sz="0" w:space="0" w:color="auto"/>
        <w:left w:val="none" w:sz="0" w:space="0" w:color="auto"/>
        <w:bottom w:val="none" w:sz="0" w:space="0" w:color="auto"/>
        <w:right w:val="none" w:sz="0" w:space="0" w:color="auto"/>
      </w:divBdr>
    </w:div>
    <w:div w:id="301930332">
      <w:bodyDiv w:val="1"/>
      <w:marLeft w:val="0"/>
      <w:marRight w:val="0"/>
      <w:marTop w:val="0"/>
      <w:marBottom w:val="0"/>
      <w:divBdr>
        <w:top w:val="none" w:sz="0" w:space="0" w:color="auto"/>
        <w:left w:val="none" w:sz="0" w:space="0" w:color="auto"/>
        <w:bottom w:val="none" w:sz="0" w:space="0" w:color="auto"/>
        <w:right w:val="none" w:sz="0" w:space="0" w:color="auto"/>
      </w:divBdr>
    </w:div>
    <w:div w:id="317660167">
      <w:bodyDiv w:val="1"/>
      <w:marLeft w:val="0"/>
      <w:marRight w:val="0"/>
      <w:marTop w:val="0"/>
      <w:marBottom w:val="0"/>
      <w:divBdr>
        <w:top w:val="none" w:sz="0" w:space="0" w:color="auto"/>
        <w:left w:val="none" w:sz="0" w:space="0" w:color="auto"/>
        <w:bottom w:val="none" w:sz="0" w:space="0" w:color="auto"/>
        <w:right w:val="none" w:sz="0" w:space="0" w:color="auto"/>
      </w:divBdr>
    </w:div>
    <w:div w:id="318506353">
      <w:bodyDiv w:val="1"/>
      <w:marLeft w:val="0"/>
      <w:marRight w:val="0"/>
      <w:marTop w:val="0"/>
      <w:marBottom w:val="0"/>
      <w:divBdr>
        <w:top w:val="none" w:sz="0" w:space="0" w:color="auto"/>
        <w:left w:val="none" w:sz="0" w:space="0" w:color="auto"/>
        <w:bottom w:val="none" w:sz="0" w:space="0" w:color="auto"/>
        <w:right w:val="none" w:sz="0" w:space="0" w:color="auto"/>
      </w:divBdr>
    </w:div>
    <w:div w:id="337735616">
      <w:bodyDiv w:val="1"/>
      <w:marLeft w:val="0"/>
      <w:marRight w:val="0"/>
      <w:marTop w:val="0"/>
      <w:marBottom w:val="0"/>
      <w:divBdr>
        <w:top w:val="none" w:sz="0" w:space="0" w:color="auto"/>
        <w:left w:val="none" w:sz="0" w:space="0" w:color="auto"/>
        <w:bottom w:val="none" w:sz="0" w:space="0" w:color="auto"/>
        <w:right w:val="none" w:sz="0" w:space="0" w:color="auto"/>
      </w:divBdr>
    </w:div>
    <w:div w:id="372463402">
      <w:bodyDiv w:val="1"/>
      <w:marLeft w:val="0"/>
      <w:marRight w:val="0"/>
      <w:marTop w:val="0"/>
      <w:marBottom w:val="0"/>
      <w:divBdr>
        <w:top w:val="none" w:sz="0" w:space="0" w:color="auto"/>
        <w:left w:val="none" w:sz="0" w:space="0" w:color="auto"/>
        <w:bottom w:val="none" w:sz="0" w:space="0" w:color="auto"/>
        <w:right w:val="none" w:sz="0" w:space="0" w:color="auto"/>
      </w:divBdr>
    </w:div>
    <w:div w:id="372585269">
      <w:bodyDiv w:val="1"/>
      <w:marLeft w:val="0"/>
      <w:marRight w:val="0"/>
      <w:marTop w:val="0"/>
      <w:marBottom w:val="0"/>
      <w:divBdr>
        <w:top w:val="none" w:sz="0" w:space="0" w:color="auto"/>
        <w:left w:val="none" w:sz="0" w:space="0" w:color="auto"/>
        <w:bottom w:val="none" w:sz="0" w:space="0" w:color="auto"/>
        <w:right w:val="none" w:sz="0" w:space="0" w:color="auto"/>
      </w:divBdr>
    </w:div>
    <w:div w:id="373848121">
      <w:bodyDiv w:val="1"/>
      <w:marLeft w:val="0"/>
      <w:marRight w:val="0"/>
      <w:marTop w:val="0"/>
      <w:marBottom w:val="0"/>
      <w:divBdr>
        <w:top w:val="none" w:sz="0" w:space="0" w:color="auto"/>
        <w:left w:val="none" w:sz="0" w:space="0" w:color="auto"/>
        <w:bottom w:val="none" w:sz="0" w:space="0" w:color="auto"/>
        <w:right w:val="none" w:sz="0" w:space="0" w:color="auto"/>
      </w:divBdr>
    </w:div>
    <w:div w:id="376784264">
      <w:bodyDiv w:val="1"/>
      <w:marLeft w:val="0"/>
      <w:marRight w:val="0"/>
      <w:marTop w:val="0"/>
      <w:marBottom w:val="0"/>
      <w:divBdr>
        <w:top w:val="none" w:sz="0" w:space="0" w:color="auto"/>
        <w:left w:val="none" w:sz="0" w:space="0" w:color="auto"/>
        <w:bottom w:val="none" w:sz="0" w:space="0" w:color="auto"/>
        <w:right w:val="none" w:sz="0" w:space="0" w:color="auto"/>
      </w:divBdr>
    </w:div>
    <w:div w:id="399401661">
      <w:bodyDiv w:val="1"/>
      <w:marLeft w:val="0"/>
      <w:marRight w:val="0"/>
      <w:marTop w:val="0"/>
      <w:marBottom w:val="0"/>
      <w:divBdr>
        <w:top w:val="none" w:sz="0" w:space="0" w:color="auto"/>
        <w:left w:val="none" w:sz="0" w:space="0" w:color="auto"/>
        <w:bottom w:val="none" w:sz="0" w:space="0" w:color="auto"/>
        <w:right w:val="none" w:sz="0" w:space="0" w:color="auto"/>
      </w:divBdr>
    </w:div>
    <w:div w:id="404382722">
      <w:bodyDiv w:val="1"/>
      <w:marLeft w:val="0"/>
      <w:marRight w:val="0"/>
      <w:marTop w:val="0"/>
      <w:marBottom w:val="0"/>
      <w:divBdr>
        <w:top w:val="none" w:sz="0" w:space="0" w:color="auto"/>
        <w:left w:val="none" w:sz="0" w:space="0" w:color="auto"/>
        <w:bottom w:val="none" w:sz="0" w:space="0" w:color="auto"/>
        <w:right w:val="none" w:sz="0" w:space="0" w:color="auto"/>
      </w:divBdr>
    </w:div>
    <w:div w:id="416175431">
      <w:bodyDiv w:val="1"/>
      <w:marLeft w:val="0"/>
      <w:marRight w:val="0"/>
      <w:marTop w:val="0"/>
      <w:marBottom w:val="0"/>
      <w:divBdr>
        <w:top w:val="none" w:sz="0" w:space="0" w:color="auto"/>
        <w:left w:val="none" w:sz="0" w:space="0" w:color="auto"/>
        <w:bottom w:val="none" w:sz="0" w:space="0" w:color="auto"/>
        <w:right w:val="none" w:sz="0" w:space="0" w:color="auto"/>
      </w:divBdr>
    </w:div>
    <w:div w:id="423691978">
      <w:bodyDiv w:val="1"/>
      <w:marLeft w:val="0"/>
      <w:marRight w:val="0"/>
      <w:marTop w:val="0"/>
      <w:marBottom w:val="0"/>
      <w:divBdr>
        <w:top w:val="none" w:sz="0" w:space="0" w:color="auto"/>
        <w:left w:val="none" w:sz="0" w:space="0" w:color="auto"/>
        <w:bottom w:val="none" w:sz="0" w:space="0" w:color="auto"/>
        <w:right w:val="none" w:sz="0" w:space="0" w:color="auto"/>
      </w:divBdr>
    </w:div>
    <w:div w:id="424689450">
      <w:bodyDiv w:val="1"/>
      <w:marLeft w:val="0"/>
      <w:marRight w:val="0"/>
      <w:marTop w:val="0"/>
      <w:marBottom w:val="0"/>
      <w:divBdr>
        <w:top w:val="none" w:sz="0" w:space="0" w:color="auto"/>
        <w:left w:val="none" w:sz="0" w:space="0" w:color="auto"/>
        <w:bottom w:val="none" w:sz="0" w:space="0" w:color="auto"/>
        <w:right w:val="none" w:sz="0" w:space="0" w:color="auto"/>
      </w:divBdr>
    </w:div>
    <w:div w:id="428737287">
      <w:bodyDiv w:val="1"/>
      <w:marLeft w:val="0"/>
      <w:marRight w:val="0"/>
      <w:marTop w:val="0"/>
      <w:marBottom w:val="0"/>
      <w:divBdr>
        <w:top w:val="none" w:sz="0" w:space="0" w:color="auto"/>
        <w:left w:val="none" w:sz="0" w:space="0" w:color="auto"/>
        <w:bottom w:val="none" w:sz="0" w:space="0" w:color="auto"/>
        <w:right w:val="none" w:sz="0" w:space="0" w:color="auto"/>
      </w:divBdr>
    </w:div>
    <w:div w:id="454300360">
      <w:bodyDiv w:val="1"/>
      <w:marLeft w:val="0"/>
      <w:marRight w:val="0"/>
      <w:marTop w:val="0"/>
      <w:marBottom w:val="0"/>
      <w:divBdr>
        <w:top w:val="none" w:sz="0" w:space="0" w:color="auto"/>
        <w:left w:val="none" w:sz="0" w:space="0" w:color="auto"/>
        <w:bottom w:val="none" w:sz="0" w:space="0" w:color="auto"/>
        <w:right w:val="none" w:sz="0" w:space="0" w:color="auto"/>
      </w:divBdr>
    </w:div>
    <w:div w:id="496312899">
      <w:bodyDiv w:val="1"/>
      <w:marLeft w:val="0"/>
      <w:marRight w:val="0"/>
      <w:marTop w:val="0"/>
      <w:marBottom w:val="0"/>
      <w:divBdr>
        <w:top w:val="none" w:sz="0" w:space="0" w:color="auto"/>
        <w:left w:val="none" w:sz="0" w:space="0" w:color="auto"/>
        <w:bottom w:val="none" w:sz="0" w:space="0" w:color="auto"/>
        <w:right w:val="none" w:sz="0" w:space="0" w:color="auto"/>
      </w:divBdr>
    </w:div>
    <w:div w:id="496655521">
      <w:bodyDiv w:val="1"/>
      <w:marLeft w:val="0"/>
      <w:marRight w:val="0"/>
      <w:marTop w:val="0"/>
      <w:marBottom w:val="0"/>
      <w:divBdr>
        <w:top w:val="none" w:sz="0" w:space="0" w:color="auto"/>
        <w:left w:val="none" w:sz="0" w:space="0" w:color="auto"/>
        <w:bottom w:val="none" w:sz="0" w:space="0" w:color="auto"/>
        <w:right w:val="none" w:sz="0" w:space="0" w:color="auto"/>
      </w:divBdr>
    </w:div>
    <w:div w:id="522280222">
      <w:bodyDiv w:val="1"/>
      <w:marLeft w:val="0"/>
      <w:marRight w:val="0"/>
      <w:marTop w:val="0"/>
      <w:marBottom w:val="0"/>
      <w:divBdr>
        <w:top w:val="none" w:sz="0" w:space="0" w:color="auto"/>
        <w:left w:val="none" w:sz="0" w:space="0" w:color="auto"/>
        <w:bottom w:val="none" w:sz="0" w:space="0" w:color="auto"/>
        <w:right w:val="none" w:sz="0" w:space="0" w:color="auto"/>
      </w:divBdr>
    </w:div>
    <w:div w:id="539438239">
      <w:bodyDiv w:val="1"/>
      <w:marLeft w:val="0"/>
      <w:marRight w:val="0"/>
      <w:marTop w:val="0"/>
      <w:marBottom w:val="0"/>
      <w:divBdr>
        <w:top w:val="none" w:sz="0" w:space="0" w:color="auto"/>
        <w:left w:val="none" w:sz="0" w:space="0" w:color="auto"/>
        <w:bottom w:val="none" w:sz="0" w:space="0" w:color="auto"/>
        <w:right w:val="none" w:sz="0" w:space="0" w:color="auto"/>
      </w:divBdr>
    </w:div>
    <w:div w:id="552083464">
      <w:bodyDiv w:val="1"/>
      <w:marLeft w:val="0"/>
      <w:marRight w:val="0"/>
      <w:marTop w:val="0"/>
      <w:marBottom w:val="0"/>
      <w:divBdr>
        <w:top w:val="none" w:sz="0" w:space="0" w:color="auto"/>
        <w:left w:val="none" w:sz="0" w:space="0" w:color="auto"/>
        <w:bottom w:val="none" w:sz="0" w:space="0" w:color="auto"/>
        <w:right w:val="none" w:sz="0" w:space="0" w:color="auto"/>
      </w:divBdr>
    </w:div>
    <w:div w:id="565066431">
      <w:bodyDiv w:val="1"/>
      <w:marLeft w:val="0"/>
      <w:marRight w:val="0"/>
      <w:marTop w:val="0"/>
      <w:marBottom w:val="0"/>
      <w:divBdr>
        <w:top w:val="none" w:sz="0" w:space="0" w:color="auto"/>
        <w:left w:val="none" w:sz="0" w:space="0" w:color="auto"/>
        <w:bottom w:val="none" w:sz="0" w:space="0" w:color="auto"/>
        <w:right w:val="none" w:sz="0" w:space="0" w:color="auto"/>
      </w:divBdr>
    </w:div>
    <w:div w:id="568853492">
      <w:bodyDiv w:val="1"/>
      <w:marLeft w:val="0"/>
      <w:marRight w:val="0"/>
      <w:marTop w:val="0"/>
      <w:marBottom w:val="0"/>
      <w:divBdr>
        <w:top w:val="none" w:sz="0" w:space="0" w:color="auto"/>
        <w:left w:val="none" w:sz="0" w:space="0" w:color="auto"/>
        <w:bottom w:val="none" w:sz="0" w:space="0" w:color="auto"/>
        <w:right w:val="none" w:sz="0" w:space="0" w:color="auto"/>
      </w:divBdr>
    </w:div>
    <w:div w:id="570428232">
      <w:bodyDiv w:val="1"/>
      <w:marLeft w:val="0"/>
      <w:marRight w:val="0"/>
      <w:marTop w:val="0"/>
      <w:marBottom w:val="0"/>
      <w:divBdr>
        <w:top w:val="none" w:sz="0" w:space="0" w:color="auto"/>
        <w:left w:val="none" w:sz="0" w:space="0" w:color="auto"/>
        <w:bottom w:val="none" w:sz="0" w:space="0" w:color="auto"/>
        <w:right w:val="none" w:sz="0" w:space="0" w:color="auto"/>
      </w:divBdr>
    </w:div>
    <w:div w:id="572740554">
      <w:bodyDiv w:val="1"/>
      <w:marLeft w:val="0"/>
      <w:marRight w:val="0"/>
      <w:marTop w:val="0"/>
      <w:marBottom w:val="0"/>
      <w:divBdr>
        <w:top w:val="none" w:sz="0" w:space="0" w:color="auto"/>
        <w:left w:val="none" w:sz="0" w:space="0" w:color="auto"/>
        <w:bottom w:val="none" w:sz="0" w:space="0" w:color="auto"/>
        <w:right w:val="none" w:sz="0" w:space="0" w:color="auto"/>
      </w:divBdr>
    </w:div>
    <w:div w:id="588732008">
      <w:bodyDiv w:val="1"/>
      <w:marLeft w:val="0"/>
      <w:marRight w:val="0"/>
      <w:marTop w:val="0"/>
      <w:marBottom w:val="0"/>
      <w:divBdr>
        <w:top w:val="none" w:sz="0" w:space="0" w:color="auto"/>
        <w:left w:val="none" w:sz="0" w:space="0" w:color="auto"/>
        <w:bottom w:val="none" w:sz="0" w:space="0" w:color="auto"/>
        <w:right w:val="none" w:sz="0" w:space="0" w:color="auto"/>
      </w:divBdr>
    </w:div>
    <w:div w:id="604074762">
      <w:bodyDiv w:val="1"/>
      <w:marLeft w:val="0"/>
      <w:marRight w:val="0"/>
      <w:marTop w:val="0"/>
      <w:marBottom w:val="0"/>
      <w:divBdr>
        <w:top w:val="none" w:sz="0" w:space="0" w:color="auto"/>
        <w:left w:val="none" w:sz="0" w:space="0" w:color="auto"/>
        <w:bottom w:val="none" w:sz="0" w:space="0" w:color="auto"/>
        <w:right w:val="none" w:sz="0" w:space="0" w:color="auto"/>
      </w:divBdr>
    </w:div>
    <w:div w:id="612323464">
      <w:bodyDiv w:val="1"/>
      <w:marLeft w:val="0"/>
      <w:marRight w:val="0"/>
      <w:marTop w:val="0"/>
      <w:marBottom w:val="0"/>
      <w:divBdr>
        <w:top w:val="none" w:sz="0" w:space="0" w:color="auto"/>
        <w:left w:val="none" w:sz="0" w:space="0" w:color="auto"/>
        <w:bottom w:val="none" w:sz="0" w:space="0" w:color="auto"/>
        <w:right w:val="none" w:sz="0" w:space="0" w:color="auto"/>
      </w:divBdr>
    </w:div>
    <w:div w:id="615216093">
      <w:bodyDiv w:val="1"/>
      <w:marLeft w:val="0"/>
      <w:marRight w:val="0"/>
      <w:marTop w:val="0"/>
      <w:marBottom w:val="0"/>
      <w:divBdr>
        <w:top w:val="none" w:sz="0" w:space="0" w:color="auto"/>
        <w:left w:val="none" w:sz="0" w:space="0" w:color="auto"/>
        <w:bottom w:val="none" w:sz="0" w:space="0" w:color="auto"/>
        <w:right w:val="none" w:sz="0" w:space="0" w:color="auto"/>
      </w:divBdr>
    </w:div>
    <w:div w:id="617102762">
      <w:bodyDiv w:val="1"/>
      <w:marLeft w:val="0"/>
      <w:marRight w:val="0"/>
      <w:marTop w:val="0"/>
      <w:marBottom w:val="0"/>
      <w:divBdr>
        <w:top w:val="none" w:sz="0" w:space="0" w:color="auto"/>
        <w:left w:val="none" w:sz="0" w:space="0" w:color="auto"/>
        <w:bottom w:val="none" w:sz="0" w:space="0" w:color="auto"/>
        <w:right w:val="none" w:sz="0" w:space="0" w:color="auto"/>
      </w:divBdr>
    </w:div>
    <w:div w:id="648747038">
      <w:bodyDiv w:val="1"/>
      <w:marLeft w:val="0"/>
      <w:marRight w:val="0"/>
      <w:marTop w:val="0"/>
      <w:marBottom w:val="0"/>
      <w:divBdr>
        <w:top w:val="none" w:sz="0" w:space="0" w:color="auto"/>
        <w:left w:val="none" w:sz="0" w:space="0" w:color="auto"/>
        <w:bottom w:val="none" w:sz="0" w:space="0" w:color="auto"/>
        <w:right w:val="none" w:sz="0" w:space="0" w:color="auto"/>
      </w:divBdr>
    </w:div>
    <w:div w:id="649990566">
      <w:bodyDiv w:val="1"/>
      <w:marLeft w:val="0"/>
      <w:marRight w:val="0"/>
      <w:marTop w:val="0"/>
      <w:marBottom w:val="0"/>
      <w:divBdr>
        <w:top w:val="none" w:sz="0" w:space="0" w:color="auto"/>
        <w:left w:val="none" w:sz="0" w:space="0" w:color="auto"/>
        <w:bottom w:val="none" w:sz="0" w:space="0" w:color="auto"/>
        <w:right w:val="none" w:sz="0" w:space="0" w:color="auto"/>
      </w:divBdr>
    </w:div>
    <w:div w:id="674915660">
      <w:bodyDiv w:val="1"/>
      <w:marLeft w:val="0"/>
      <w:marRight w:val="0"/>
      <w:marTop w:val="0"/>
      <w:marBottom w:val="0"/>
      <w:divBdr>
        <w:top w:val="none" w:sz="0" w:space="0" w:color="auto"/>
        <w:left w:val="none" w:sz="0" w:space="0" w:color="auto"/>
        <w:bottom w:val="none" w:sz="0" w:space="0" w:color="auto"/>
        <w:right w:val="none" w:sz="0" w:space="0" w:color="auto"/>
      </w:divBdr>
    </w:div>
    <w:div w:id="678046529">
      <w:bodyDiv w:val="1"/>
      <w:marLeft w:val="0"/>
      <w:marRight w:val="0"/>
      <w:marTop w:val="0"/>
      <w:marBottom w:val="0"/>
      <w:divBdr>
        <w:top w:val="none" w:sz="0" w:space="0" w:color="auto"/>
        <w:left w:val="none" w:sz="0" w:space="0" w:color="auto"/>
        <w:bottom w:val="none" w:sz="0" w:space="0" w:color="auto"/>
        <w:right w:val="none" w:sz="0" w:space="0" w:color="auto"/>
      </w:divBdr>
    </w:div>
    <w:div w:id="697580763">
      <w:bodyDiv w:val="1"/>
      <w:marLeft w:val="0"/>
      <w:marRight w:val="0"/>
      <w:marTop w:val="0"/>
      <w:marBottom w:val="0"/>
      <w:divBdr>
        <w:top w:val="none" w:sz="0" w:space="0" w:color="auto"/>
        <w:left w:val="none" w:sz="0" w:space="0" w:color="auto"/>
        <w:bottom w:val="none" w:sz="0" w:space="0" w:color="auto"/>
        <w:right w:val="none" w:sz="0" w:space="0" w:color="auto"/>
      </w:divBdr>
    </w:div>
    <w:div w:id="698773429">
      <w:bodyDiv w:val="1"/>
      <w:marLeft w:val="0"/>
      <w:marRight w:val="0"/>
      <w:marTop w:val="0"/>
      <w:marBottom w:val="0"/>
      <w:divBdr>
        <w:top w:val="none" w:sz="0" w:space="0" w:color="auto"/>
        <w:left w:val="none" w:sz="0" w:space="0" w:color="auto"/>
        <w:bottom w:val="none" w:sz="0" w:space="0" w:color="auto"/>
        <w:right w:val="none" w:sz="0" w:space="0" w:color="auto"/>
      </w:divBdr>
    </w:div>
    <w:div w:id="708920113">
      <w:bodyDiv w:val="1"/>
      <w:marLeft w:val="0"/>
      <w:marRight w:val="0"/>
      <w:marTop w:val="0"/>
      <w:marBottom w:val="0"/>
      <w:divBdr>
        <w:top w:val="none" w:sz="0" w:space="0" w:color="auto"/>
        <w:left w:val="none" w:sz="0" w:space="0" w:color="auto"/>
        <w:bottom w:val="none" w:sz="0" w:space="0" w:color="auto"/>
        <w:right w:val="none" w:sz="0" w:space="0" w:color="auto"/>
      </w:divBdr>
    </w:div>
    <w:div w:id="726612653">
      <w:bodyDiv w:val="1"/>
      <w:marLeft w:val="0"/>
      <w:marRight w:val="0"/>
      <w:marTop w:val="0"/>
      <w:marBottom w:val="0"/>
      <w:divBdr>
        <w:top w:val="none" w:sz="0" w:space="0" w:color="auto"/>
        <w:left w:val="none" w:sz="0" w:space="0" w:color="auto"/>
        <w:bottom w:val="none" w:sz="0" w:space="0" w:color="auto"/>
        <w:right w:val="none" w:sz="0" w:space="0" w:color="auto"/>
      </w:divBdr>
    </w:div>
    <w:div w:id="728458747">
      <w:bodyDiv w:val="1"/>
      <w:marLeft w:val="0"/>
      <w:marRight w:val="0"/>
      <w:marTop w:val="0"/>
      <w:marBottom w:val="0"/>
      <w:divBdr>
        <w:top w:val="none" w:sz="0" w:space="0" w:color="auto"/>
        <w:left w:val="none" w:sz="0" w:space="0" w:color="auto"/>
        <w:bottom w:val="none" w:sz="0" w:space="0" w:color="auto"/>
        <w:right w:val="none" w:sz="0" w:space="0" w:color="auto"/>
      </w:divBdr>
    </w:div>
    <w:div w:id="734861261">
      <w:bodyDiv w:val="1"/>
      <w:marLeft w:val="0"/>
      <w:marRight w:val="0"/>
      <w:marTop w:val="0"/>
      <w:marBottom w:val="0"/>
      <w:divBdr>
        <w:top w:val="none" w:sz="0" w:space="0" w:color="auto"/>
        <w:left w:val="none" w:sz="0" w:space="0" w:color="auto"/>
        <w:bottom w:val="none" w:sz="0" w:space="0" w:color="auto"/>
        <w:right w:val="none" w:sz="0" w:space="0" w:color="auto"/>
      </w:divBdr>
    </w:div>
    <w:div w:id="751043840">
      <w:bodyDiv w:val="1"/>
      <w:marLeft w:val="0"/>
      <w:marRight w:val="0"/>
      <w:marTop w:val="0"/>
      <w:marBottom w:val="0"/>
      <w:divBdr>
        <w:top w:val="none" w:sz="0" w:space="0" w:color="auto"/>
        <w:left w:val="none" w:sz="0" w:space="0" w:color="auto"/>
        <w:bottom w:val="none" w:sz="0" w:space="0" w:color="auto"/>
        <w:right w:val="none" w:sz="0" w:space="0" w:color="auto"/>
      </w:divBdr>
    </w:div>
    <w:div w:id="760834445">
      <w:bodyDiv w:val="1"/>
      <w:marLeft w:val="0"/>
      <w:marRight w:val="0"/>
      <w:marTop w:val="0"/>
      <w:marBottom w:val="0"/>
      <w:divBdr>
        <w:top w:val="none" w:sz="0" w:space="0" w:color="auto"/>
        <w:left w:val="none" w:sz="0" w:space="0" w:color="auto"/>
        <w:bottom w:val="none" w:sz="0" w:space="0" w:color="auto"/>
        <w:right w:val="none" w:sz="0" w:space="0" w:color="auto"/>
      </w:divBdr>
    </w:div>
    <w:div w:id="765543839">
      <w:bodyDiv w:val="1"/>
      <w:marLeft w:val="0"/>
      <w:marRight w:val="0"/>
      <w:marTop w:val="0"/>
      <w:marBottom w:val="0"/>
      <w:divBdr>
        <w:top w:val="none" w:sz="0" w:space="0" w:color="auto"/>
        <w:left w:val="none" w:sz="0" w:space="0" w:color="auto"/>
        <w:bottom w:val="none" w:sz="0" w:space="0" w:color="auto"/>
        <w:right w:val="none" w:sz="0" w:space="0" w:color="auto"/>
      </w:divBdr>
    </w:div>
    <w:div w:id="792602784">
      <w:bodyDiv w:val="1"/>
      <w:marLeft w:val="0"/>
      <w:marRight w:val="0"/>
      <w:marTop w:val="0"/>
      <w:marBottom w:val="0"/>
      <w:divBdr>
        <w:top w:val="none" w:sz="0" w:space="0" w:color="auto"/>
        <w:left w:val="none" w:sz="0" w:space="0" w:color="auto"/>
        <w:bottom w:val="none" w:sz="0" w:space="0" w:color="auto"/>
        <w:right w:val="none" w:sz="0" w:space="0" w:color="auto"/>
      </w:divBdr>
    </w:div>
    <w:div w:id="824778975">
      <w:bodyDiv w:val="1"/>
      <w:marLeft w:val="0"/>
      <w:marRight w:val="0"/>
      <w:marTop w:val="0"/>
      <w:marBottom w:val="0"/>
      <w:divBdr>
        <w:top w:val="none" w:sz="0" w:space="0" w:color="auto"/>
        <w:left w:val="none" w:sz="0" w:space="0" w:color="auto"/>
        <w:bottom w:val="none" w:sz="0" w:space="0" w:color="auto"/>
        <w:right w:val="none" w:sz="0" w:space="0" w:color="auto"/>
      </w:divBdr>
    </w:div>
    <w:div w:id="827864156">
      <w:bodyDiv w:val="1"/>
      <w:marLeft w:val="0"/>
      <w:marRight w:val="0"/>
      <w:marTop w:val="0"/>
      <w:marBottom w:val="0"/>
      <w:divBdr>
        <w:top w:val="none" w:sz="0" w:space="0" w:color="auto"/>
        <w:left w:val="none" w:sz="0" w:space="0" w:color="auto"/>
        <w:bottom w:val="none" w:sz="0" w:space="0" w:color="auto"/>
        <w:right w:val="none" w:sz="0" w:space="0" w:color="auto"/>
      </w:divBdr>
    </w:div>
    <w:div w:id="838078729">
      <w:bodyDiv w:val="1"/>
      <w:marLeft w:val="0"/>
      <w:marRight w:val="0"/>
      <w:marTop w:val="0"/>
      <w:marBottom w:val="0"/>
      <w:divBdr>
        <w:top w:val="none" w:sz="0" w:space="0" w:color="auto"/>
        <w:left w:val="none" w:sz="0" w:space="0" w:color="auto"/>
        <w:bottom w:val="none" w:sz="0" w:space="0" w:color="auto"/>
        <w:right w:val="none" w:sz="0" w:space="0" w:color="auto"/>
      </w:divBdr>
    </w:div>
    <w:div w:id="840047913">
      <w:bodyDiv w:val="1"/>
      <w:marLeft w:val="0"/>
      <w:marRight w:val="0"/>
      <w:marTop w:val="0"/>
      <w:marBottom w:val="0"/>
      <w:divBdr>
        <w:top w:val="none" w:sz="0" w:space="0" w:color="auto"/>
        <w:left w:val="none" w:sz="0" w:space="0" w:color="auto"/>
        <w:bottom w:val="none" w:sz="0" w:space="0" w:color="auto"/>
        <w:right w:val="none" w:sz="0" w:space="0" w:color="auto"/>
      </w:divBdr>
    </w:div>
    <w:div w:id="868030118">
      <w:bodyDiv w:val="1"/>
      <w:marLeft w:val="0"/>
      <w:marRight w:val="0"/>
      <w:marTop w:val="0"/>
      <w:marBottom w:val="0"/>
      <w:divBdr>
        <w:top w:val="none" w:sz="0" w:space="0" w:color="auto"/>
        <w:left w:val="none" w:sz="0" w:space="0" w:color="auto"/>
        <w:bottom w:val="none" w:sz="0" w:space="0" w:color="auto"/>
        <w:right w:val="none" w:sz="0" w:space="0" w:color="auto"/>
      </w:divBdr>
    </w:div>
    <w:div w:id="886376208">
      <w:bodyDiv w:val="1"/>
      <w:marLeft w:val="0"/>
      <w:marRight w:val="0"/>
      <w:marTop w:val="0"/>
      <w:marBottom w:val="0"/>
      <w:divBdr>
        <w:top w:val="none" w:sz="0" w:space="0" w:color="auto"/>
        <w:left w:val="none" w:sz="0" w:space="0" w:color="auto"/>
        <w:bottom w:val="none" w:sz="0" w:space="0" w:color="auto"/>
        <w:right w:val="none" w:sz="0" w:space="0" w:color="auto"/>
      </w:divBdr>
    </w:div>
    <w:div w:id="903414709">
      <w:bodyDiv w:val="1"/>
      <w:marLeft w:val="0"/>
      <w:marRight w:val="0"/>
      <w:marTop w:val="0"/>
      <w:marBottom w:val="0"/>
      <w:divBdr>
        <w:top w:val="none" w:sz="0" w:space="0" w:color="auto"/>
        <w:left w:val="none" w:sz="0" w:space="0" w:color="auto"/>
        <w:bottom w:val="none" w:sz="0" w:space="0" w:color="auto"/>
        <w:right w:val="none" w:sz="0" w:space="0" w:color="auto"/>
      </w:divBdr>
    </w:div>
    <w:div w:id="907761407">
      <w:bodyDiv w:val="1"/>
      <w:marLeft w:val="0"/>
      <w:marRight w:val="0"/>
      <w:marTop w:val="0"/>
      <w:marBottom w:val="0"/>
      <w:divBdr>
        <w:top w:val="none" w:sz="0" w:space="0" w:color="auto"/>
        <w:left w:val="none" w:sz="0" w:space="0" w:color="auto"/>
        <w:bottom w:val="none" w:sz="0" w:space="0" w:color="auto"/>
        <w:right w:val="none" w:sz="0" w:space="0" w:color="auto"/>
      </w:divBdr>
    </w:div>
    <w:div w:id="911306626">
      <w:bodyDiv w:val="1"/>
      <w:marLeft w:val="0"/>
      <w:marRight w:val="0"/>
      <w:marTop w:val="0"/>
      <w:marBottom w:val="0"/>
      <w:divBdr>
        <w:top w:val="none" w:sz="0" w:space="0" w:color="auto"/>
        <w:left w:val="none" w:sz="0" w:space="0" w:color="auto"/>
        <w:bottom w:val="none" w:sz="0" w:space="0" w:color="auto"/>
        <w:right w:val="none" w:sz="0" w:space="0" w:color="auto"/>
      </w:divBdr>
    </w:div>
    <w:div w:id="919407878">
      <w:bodyDiv w:val="1"/>
      <w:marLeft w:val="0"/>
      <w:marRight w:val="0"/>
      <w:marTop w:val="0"/>
      <w:marBottom w:val="0"/>
      <w:divBdr>
        <w:top w:val="none" w:sz="0" w:space="0" w:color="auto"/>
        <w:left w:val="none" w:sz="0" w:space="0" w:color="auto"/>
        <w:bottom w:val="none" w:sz="0" w:space="0" w:color="auto"/>
        <w:right w:val="none" w:sz="0" w:space="0" w:color="auto"/>
      </w:divBdr>
    </w:div>
    <w:div w:id="925113146">
      <w:bodyDiv w:val="1"/>
      <w:marLeft w:val="0"/>
      <w:marRight w:val="0"/>
      <w:marTop w:val="0"/>
      <w:marBottom w:val="0"/>
      <w:divBdr>
        <w:top w:val="none" w:sz="0" w:space="0" w:color="auto"/>
        <w:left w:val="none" w:sz="0" w:space="0" w:color="auto"/>
        <w:bottom w:val="none" w:sz="0" w:space="0" w:color="auto"/>
        <w:right w:val="none" w:sz="0" w:space="0" w:color="auto"/>
      </w:divBdr>
    </w:div>
    <w:div w:id="925576677">
      <w:bodyDiv w:val="1"/>
      <w:marLeft w:val="0"/>
      <w:marRight w:val="0"/>
      <w:marTop w:val="0"/>
      <w:marBottom w:val="0"/>
      <w:divBdr>
        <w:top w:val="none" w:sz="0" w:space="0" w:color="auto"/>
        <w:left w:val="none" w:sz="0" w:space="0" w:color="auto"/>
        <w:bottom w:val="none" w:sz="0" w:space="0" w:color="auto"/>
        <w:right w:val="none" w:sz="0" w:space="0" w:color="auto"/>
      </w:divBdr>
    </w:div>
    <w:div w:id="929041491">
      <w:bodyDiv w:val="1"/>
      <w:marLeft w:val="0"/>
      <w:marRight w:val="0"/>
      <w:marTop w:val="0"/>
      <w:marBottom w:val="0"/>
      <w:divBdr>
        <w:top w:val="none" w:sz="0" w:space="0" w:color="auto"/>
        <w:left w:val="none" w:sz="0" w:space="0" w:color="auto"/>
        <w:bottom w:val="none" w:sz="0" w:space="0" w:color="auto"/>
        <w:right w:val="none" w:sz="0" w:space="0" w:color="auto"/>
      </w:divBdr>
    </w:div>
    <w:div w:id="939221194">
      <w:bodyDiv w:val="1"/>
      <w:marLeft w:val="0"/>
      <w:marRight w:val="0"/>
      <w:marTop w:val="0"/>
      <w:marBottom w:val="0"/>
      <w:divBdr>
        <w:top w:val="none" w:sz="0" w:space="0" w:color="auto"/>
        <w:left w:val="none" w:sz="0" w:space="0" w:color="auto"/>
        <w:bottom w:val="none" w:sz="0" w:space="0" w:color="auto"/>
        <w:right w:val="none" w:sz="0" w:space="0" w:color="auto"/>
      </w:divBdr>
    </w:div>
    <w:div w:id="946354419">
      <w:bodyDiv w:val="1"/>
      <w:marLeft w:val="0"/>
      <w:marRight w:val="0"/>
      <w:marTop w:val="0"/>
      <w:marBottom w:val="0"/>
      <w:divBdr>
        <w:top w:val="none" w:sz="0" w:space="0" w:color="auto"/>
        <w:left w:val="none" w:sz="0" w:space="0" w:color="auto"/>
        <w:bottom w:val="none" w:sz="0" w:space="0" w:color="auto"/>
        <w:right w:val="none" w:sz="0" w:space="0" w:color="auto"/>
      </w:divBdr>
    </w:div>
    <w:div w:id="996108996">
      <w:bodyDiv w:val="1"/>
      <w:marLeft w:val="0"/>
      <w:marRight w:val="0"/>
      <w:marTop w:val="0"/>
      <w:marBottom w:val="0"/>
      <w:divBdr>
        <w:top w:val="none" w:sz="0" w:space="0" w:color="auto"/>
        <w:left w:val="none" w:sz="0" w:space="0" w:color="auto"/>
        <w:bottom w:val="none" w:sz="0" w:space="0" w:color="auto"/>
        <w:right w:val="none" w:sz="0" w:space="0" w:color="auto"/>
      </w:divBdr>
    </w:div>
    <w:div w:id="1008488442">
      <w:bodyDiv w:val="1"/>
      <w:marLeft w:val="0"/>
      <w:marRight w:val="0"/>
      <w:marTop w:val="0"/>
      <w:marBottom w:val="0"/>
      <w:divBdr>
        <w:top w:val="none" w:sz="0" w:space="0" w:color="auto"/>
        <w:left w:val="none" w:sz="0" w:space="0" w:color="auto"/>
        <w:bottom w:val="none" w:sz="0" w:space="0" w:color="auto"/>
        <w:right w:val="none" w:sz="0" w:space="0" w:color="auto"/>
      </w:divBdr>
    </w:div>
    <w:div w:id="1020624255">
      <w:bodyDiv w:val="1"/>
      <w:marLeft w:val="0"/>
      <w:marRight w:val="0"/>
      <w:marTop w:val="0"/>
      <w:marBottom w:val="0"/>
      <w:divBdr>
        <w:top w:val="none" w:sz="0" w:space="0" w:color="auto"/>
        <w:left w:val="none" w:sz="0" w:space="0" w:color="auto"/>
        <w:bottom w:val="none" w:sz="0" w:space="0" w:color="auto"/>
        <w:right w:val="none" w:sz="0" w:space="0" w:color="auto"/>
      </w:divBdr>
    </w:div>
    <w:div w:id="1048724661">
      <w:bodyDiv w:val="1"/>
      <w:marLeft w:val="0"/>
      <w:marRight w:val="0"/>
      <w:marTop w:val="0"/>
      <w:marBottom w:val="0"/>
      <w:divBdr>
        <w:top w:val="none" w:sz="0" w:space="0" w:color="auto"/>
        <w:left w:val="none" w:sz="0" w:space="0" w:color="auto"/>
        <w:bottom w:val="none" w:sz="0" w:space="0" w:color="auto"/>
        <w:right w:val="none" w:sz="0" w:space="0" w:color="auto"/>
      </w:divBdr>
    </w:div>
    <w:div w:id="1058432223">
      <w:bodyDiv w:val="1"/>
      <w:marLeft w:val="0"/>
      <w:marRight w:val="0"/>
      <w:marTop w:val="0"/>
      <w:marBottom w:val="0"/>
      <w:divBdr>
        <w:top w:val="none" w:sz="0" w:space="0" w:color="auto"/>
        <w:left w:val="none" w:sz="0" w:space="0" w:color="auto"/>
        <w:bottom w:val="none" w:sz="0" w:space="0" w:color="auto"/>
        <w:right w:val="none" w:sz="0" w:space="0" w:color="auto"/>
      </w:divBdr>
    </w:div>
    <w:div w:id="1084569881">
      <w:bodyDiv w:val="1"/>
      <w:marLeft w:val="0"/>
      <w:marRight w:val="0"/>
      <w:marTop w:val="0"/>
      <w:marBottom w:val="0"/>
      <w:divBdr>
        <w:top w:val="none" w:sz="0" w:space="0" w:color="auto"/>
        <w:left w:val="none" w:sz="0" w:space="0" w:color="auto"/>
        <w:bottom w:val="none" w:sz="0" w:space="0" w:color="auto"/>
        <w:right w:val="none" w:sz="0" w:space="0" w:color="auto"/>
      </w:divBdr>
    </w:div>
    <w:div w:id="1099375876">
      <w:bodyDiv w:val="1"/>
      <w:marLeft w:val="0"/>
      <w:marRight w:val="0"/>
      <w:marTop w:val="0"/>
      <w:marBottom w:val="0"/>
      <w:divBdr>
        <w:top w:val="none" w:sz="0" w:space="0" w:color="auto"/>
        <w:left w:val="none" w:sz="0" w:space="0" w:color="auto"/>
        <w:bottom w:val="none" w:sz="0" w:space="0" w:color="auto"/>
        <w:right w:val="none" w:sz="0" w:space="0" w:color="auto"/>
      </w:divBdr>
    </w:div>
    <w:div w:id="1169755426">
      <w:bodyDiv w:val="1"/>
      <w:marLeft w:val="0"/>
      <w:marRight w:val="0"/>
      <w:marTop w:val="0"/>
      <w:marBottom w:val="0"/>
      <w:divBdr>
        <w:top w:val="none" w:sz="0" w:space="0" w:color="auto"/>
        <w:left w:val="none" w:sz="0" w:space="0" w:color="auto"/>
        <w:bottom w:val="none" w:sz="0" w:space="0" w:color="auto"/>
        <w:right w:val="none" w:sz="0" w:space="0" w:color="auto"/>
      </w:divBdr>
    </w:div>
    <w:div w:id="1185168439">
      <w:bodyDiv w:val="1"/>
      <w:marLeft w:val="0"/>
      <w:marRight w:val="0"/>
      <w:marTop w:val="0"/>
      <w:marBottom w:val="0"/>
      <w:divBdr>
        <w:top w:val="none" w:sz="0" w:space="0" w:color="auto"/>
        <w:left w:val="none" w:sz="0" w:space="0" w:color="auto"/>
        <w:bottom w:val="none" w:sz="0" w:space="0" w:color="auto"/>
        <w:right w:val="none" w:sz="0" w:space="0" w:color="auto"/>
      </w:divBdr>
    </w:div>
    <w:div w:id="1197355844">
      <w:bodyDiv w:val="1"/>
      <w:marLeft w:val="0"/>
      <w:marRight w:val="0"/>
      <w:marTop w:val="0"/>
      <w:marBottom w:val="0"/>
      <w:divBdr>
        <w:top w:val="none" w:sz="0" w:space="0" w:color="auto"/>
        <w:left w:val="none" w:sz="0" w:space="0" w:color="auto"/>
        <w:bottom w:val="none" w:sz="0" w:space="0" w:color="auto"/>
        <w:right w:val="none" w:sz="0" w:space="0" w:color="auto"/>
      </w:divBdr>
    </w:div>
    <w:div w:id="1204945016">
      <w:bodyDiv w:val="1"/>
      <w:marLeft w:val="0"/>
      <w:marRight w:val="0"/>
      <w:marTop w:val="0"/>
      <w:marBottom w:val="0"/>
      <w:divBdr>
        <w:top w:val="none" w:sz="0" w:space="0" w:color="auto"/>
        <w:left w:val="none" w:sz="0" w:space="0" w:color="auto"/>
        <w:bottom w:val="none" w:sz="0" w:space="0" w:color="auto"/>
        <w:right w:val="none" w:sz="0" w:space="0" w:color="auto"/>
      </w:divBdr>
    </w:div>
    <w:div w:id="1207832675">
      <w:bodyDiv w:val="1"/>
      <w:marLeft w:val="0"/>
      <w:marRight w:val="0"/>
      <w:marTop w:val="0"/>
      <w:marBottom w:val="0"/>
      <w:divBdr>
        <w:top w:val="none" w:sz="0" w:space="0" w:color="auto"/>
        <w:left w:val="none" w:sz="0" w:space="0" w:color="auto"/>
        <w:bottom w:val="none" w:sz="0" w:space="0" w:color="auto"/>
        <w:right w:val="none" w:sz="0" w:space="0" w:color="auto"/>
      </w:divBdr>
    </w:div>
    <w:div w:id="1221018409">
      <w:bodyDiv w:val="1"/>
      <w:marLeft w:val="0"/>
      <w:marRight w:val="0"/>
      <w:marTop w:val="0"/>
      <w:marBottom w:val="0"/>
      <w:divBdr>
        <w:top w:val="none" w:sz="0" w:space="0" w:color="auto"/>
        <w:left w:val="none" w:sz="0" w:space="0" w:color="auto"/>
        <w:bottom w:val="none" w:sz="0" w:space="0" w:color="auto"/>
        <w:right w:val="none" w:sz="0" w:space="0" w:color="auto"/>
      </w:divBdr>
    </w:div>
    <w:div w:id="1224218058">
      <w:bodyDiv w:val="1"/>
      <w:marLeft w:val="0"/>
      <w:marRight w:val="0"/>
      <w:marTop w:val="0"/>
      <w:marBottom w:val="0"/>
      <w:divBdr>
        <w:top w:val="none" w:sz="0" w:space="0" w:color="auto"/>
        <w:left w:val="none" w:sz="0" w:space="0" w:color="auto"/>
        <w:bottom w:val="none" w:sz="0" w:space="0" w:color="auto"/>
        <w:right w:val="none" w:sz="0" w:space="0" w:color="auto"/>
      </w:divBdr>
    </w:div>
    <w:div w:id="1248229633">
      <w:bodyDiv w:val="1"/>
      <w:marLeft w:val="0"/>
      <w:marRight w:val="0"/>
      <w:marTop w:val="0"/>
      <w:marBottom w:val="0"/>
      <w:divBdr>
        <w:top w:val="none" w:sz="0" w:space="0" w:color="auto"/>
        <w:left w:val="none" w:sz="0" w:space="0" w:color="auto"/>
        <w:bottom w:val="none" w:sz="0" w:space="0" w:color="auto"/>
        <w:right w:val="none" w:sz="0" w:space="0" w:color="auto"/>
      </w:divBdr>
    </w:div>
    <w:div w:id="1280796412">
      <w:bodyDiv w:val="1"/>
      <w:marLeft w:val="0"/>
      <w:marRight w:val="0"/>
      <w:marTop w:val="0"/>
      <w:marBottom w:val="0"/>
      <w:divBdr>
        <w:top w:val="none" w:sz="0" w:space="0" w:color="auto"/>
        <w:left w:val="none" w:sz="0" w:space="0" w:color="auto"/>
        <w:bottom w:val="none" w:sz="0" w:space="0" w:color="auto"/>
        <w:right w:val="none" w:sz="0" w:space="0" w:color="auto"/>
      </w:divBdr>
    </w:div>
    <w:div w:id="1282883300">
      <w:bodyDiv w:val="1"/>
      <w:marLeft w:val="0"/>
      <w:marRight w:val="0"/>
      <w:marTop w:val="0"/>
      <w:marBottom w:val="0"/>
      <w:divBdr>
        <w:top w:val="none" w:sz="0" w:space="0" w:color="auto"/>
        <w:left w:val="none" w:sz="0" w:space="0" w:color="auto"/>
        <w:bottom w:val="none" w:sz="0" w:space="0" w:color="auto"/>
        <w:right w:val="none" w:sz="0" w:space="0" w:color="auto"/>
      </w:divBdr>
    </w:div>
    <w:div w:id="1289974940">
      <w:bodyDiv w:val="1"/>
      <w:marLeft w:val="0"/>
      <w:marRight w:val="0"/>
      <w:marTop w:val="0"/>
      <w:marBottom w:val="0"/>
      <w:divBdr>
        <w:top w:val="none" w:sz="0" w:space="0" w:color="auto"/>
        <w:left w:val="none" w:sz="0" w:space="0" w:color="auto"/>
        <w:bottom w:val="none" w:sz="0" w:space="0" w:color="auto"/>
        <w:right w:val="none" w:sz="0" w:space="0" w:color="auto"/>
      </w:divBdr>
    </w:div>
    <w:div w:id="1293101594">
      <w:bodyDiv w:val="1"/>
      <w:marLeft w:val="0"/>
      <w:marRight w:val="0"/>
      <w:marTop w:val="0"/>
      <w:marBottom w:val="0"/>
      <w:divBdr>
        <w:top w:val="none" w:sz="0" w:space="0" w:color="auto"/>
        <w:left w:val="none" w:sz="0" w:space="0" w:color="auto"/>
        <w:bottom w:val="none" w:sz="0" w:space="0" w:color="auto"/>
        <w:right w:val="none" w:sz="0" w:space="0" w:color="auto"/>
      </w:divBdr>
    </w:div>
    <w:div w:id="1300458006">
      <w:bodyDiv w:val="1"/>
      <w:marLeft w:val="0"/>
      <w:marRight w:val="0"/>
      <w:marTop w:val="0"/>
      <w:marBottom w:val="0"/>
      <w:divBdr>
        <w:top w:val="none" w:sz="0" w:space="0" w:color="auto"/>
        <w:left w:val="none" w:sz="0" w:space="0" w:color="auto"/>
        <w:bottom w:val="none" w:sz="0" w:space="0" w:color="auto"/>
        <w:right w:val="none" w:sz="0" w:space="0" w:color="auto"/>
      </w:divBdr>
    </w:div>
    <w:div w:id="1330478097">
      <w:bodyDiv w:val="1"/>
      <w:marLeft w:val="0"/>
      <w:marRight w:val="0"/>
      <w:marTop w:val="0"/>
      <w:marBottom w:val="0"/>
      <w:divBdr>
        <w:top w:val="none" w:sz="0" w:space="0" w:color="auto"/>
        <w:left w:val="none" w:sz="0" w:space="0" w:color="auto"/>
        <w:bottom w:val="none" w:sz="0" w:space="0" w:color="auto"/>
        <w:right w:val="none" w:sz="0" w:space="0" w:color="auto"/>
      </w:divBdr>
    </w:div>
    <w:div w:id="1363943397">
      <w:bodyDiv w:val="1"/>
      <w:marLeft w:val="0"/>
      <w:marRight w:val="0"/>
      <w:marTop w:val="0"/>
      <w:marBottom w:val="0"/>
      <w:divBdr>
        <w:top w:val="none" w:sz="0" w:space="0" w:color="auto"/>
        <w:left w:val="none" w:sz="0" w:space="0" w:color="auto"/>
        <w:bottom w:val="none" w:sz="0" w:space="0" w:color="auto"/>
        <w:right w:val="none" w:sz="0" w:space="0" w:color="auto"/>
      </w:divBdr>
    </w:div>
    <w:div w:id="1377897693">
      <w:bodyDiv w:val="1"/>
      <w:marLeft w:val="0"/>
      <w:marRight w:val="0"/>
      <w:marTop w:val="0"/>
      <w:marBottom w:val="0"/>
      <w:divBdr>
        <w:top w:val="none" w:sz="0" w:space="0" w:color="auto"/>
        <w:left w:val="none" w:sz="0" w:space="0" w:color="auto"/>
        <w:bottom w:val="none" w:sz="0" w:space="0" w:color="auto"/>
        <w:right w:val="none" w:sz="0" w:space="0" w:color="auto"/>
      </w:divBdr>
    </w:div>
    <w:div w:id="1384720206">
      <w:bodyDiv w:val="1"/>
      <w:marLeft w:val="0"/>
      <w:marRight w:val="0"/>
      <w:marTop w:val="0"/>
      <w:marBottom w:val="0"/>
      <w:divBdr>
        <w:top w:val="none" w:sz="0" w:space="0" w:color="auto"/>
        <w:left w:val="none" w:sz="0" w:space="0" w:color="auto"/>
        <w:bottom w:val="none" w:sz="0" w:space="0" w:color="auto"/>
        <w:right w:val="none" w:sz="0" w:space="0" w:color="auto"/>
      </w:divBdr>
    </w:div>
    <w:div w:id="1387145787">
      <w:bodyDiv w:val="1"/>
      <w:marLeft w:val="0"/>
      <w:marRight w:val="0"/>
      <w:marTop w:val="0"/>
      <w:marBottom w:val="0"/>
      <w:divBdr>
        <w:top w:val="none" w:sz="0" w:space="0" w:color="auto"/>
        <w:left w:val="none" w:sz="0" w:space="0" w:color="auto"/>
        <w:bottom w:val="none" w:sz="0" w:space="0" w:color="auto"/>
        <w:right w:val="none" w:sz="0" w:space="0" w:color="auto"/>
      </w:divBdr>
    </w:div>
    <w:div w:id="1397700459">
      <w:bodyDiv w:val="1"/>
      <w:marLeft w:val="0"/>
      <w:marRight w:val="0"/>
      <w:marTop w:val="0"/>
      <w:marBottom w:val="0"/>
      <w:divBdr>
        <w:top w:val="none" w:sz="0" w:space="0" w:color="auto"/>
        <w:left w:val="none" w:sz="0" w:space="0" w:color="auto"/>
        <w:bottom w:val="none" w:sz="0" w:space="0" w:color="auto"/>
        <w:right w:val="none" w:sz="0" w:space="0" w:color="auto"/>
      </w:divBdr>
    </w:div>
    <w:div w:id="1403680121">
      <w:bodyDiv w:val="1"/>
      <w:marLeft w:val="0"/>
      <w:marRight w:val="0"/>
      <w:marTop w:val="0"/>
      <w:marBottom w:val="0"/>
      <w:divBdr>
        <w:top w:val="none" w:sz="0" w:space="0" w:color="auto"/>
        <w:left w:val="none" w:sz="0" w:space="0" w:color="auto"/>
        <w:bottom w:val="none" w:sz="0" w:space="0" w:color="auto"/>
        <w:right w:val="none" w:sz="0" w:space="0" w:color="auto"/>
      </w:divBdr>
    </w:div>
    <w:div w:id="1415860609">
      <w:bodyDiv w:val="1"/>
      <w:marLeft w:val="0"/>
      <w:marRight w:val="0"/>
      <w:marTop w:val="0"/>
      <w:marBottom w:val="0"/>
      <w:divBdr>
        <w:top w:val="none" w:sz="0" w:space="0" w:color="auto"/>
        <w:left w:val="none" w:sz="0" w:space="0" w:color="auto"/>
        <w:bottom w:val="none" w:sz="0" w:space="0" w:color="auto"/>
        <w:right w:val="none" w:sz="0" w:space="0" w:color="auto"/>
      </w:divBdr>
    </w:div>
    <w:div w:id="1422526443">
      <w:bodyDiv w:val="1"/>
      <w:marLeft w:val="0"/>
      <w:marRight w:val="0"/>
      <w:marTop w:val="0"/>
      <w:marBottom w:val="0"/>
      <w:divBdr>
        <w:top w:val="none" w:sz="0" w:space="0" w:color="auto"/>
        <w:left w:val="none" w:sz="0" w:space="0" w:color="auto"/>
        <w:bottom w:val="none" w:sz="0" w:space="0" w:color="auto"/>
        <w:right w:val="none" w:sz="0" w:space="0" w:color="auto"/>
      </w:divBdr>
    </w:div>
    <w:div w:id="1424228807">
      <w:bodyDiv w:val="1"/>
      <w:marLeft w:val="0"/>
      <w:marRight w:val="0"/>
      <w:marTop w:val="0"/>
      <w:marBottom w:val="0"/>
      <w:divBdr>
        <w:top w:val="none" w:sz="0" w:space="0" w:color="auto"/>
        <w:left w:val="none" w:sz="0" w:space="0" w:color="auto"/>
        <w:bottom w:val="none" w:sz="0" w:space="0" w:color="auto"/>
        <w:right w:val="none" w:sz="0" w:space="0" w:color="auto"/>
      </w:divBdr>
    </w:div>
    <w:div w:id="1442186897">
      <w:bodyDiv w:val="1"/>
      <w:marLeft w:val="0"/>
      <w:marRight w:val="0"/>
      <w:marTop w:val="0"/>
      <w:marBottom w:val="0"/>
      <w:divBdr>
        <w:top w:val="none" w:sz="0" w:space="0" w:color="auto"/>
        <w:left w:val="none" w:sz="0" w:space="0" w:color="auto"/>
        <w:bottom w:val="none" w:sz="0" w:space="0" w:color="auto"/>
        <w:right w:val="none" w:sz="0" w:space="0" w:color="auto"/>
      </w:divBdr>
    </w:div>
    <w:div w:id="1449465809">
      <w:bodyDiv w:val="1"/>
      <w:marLeft w:val="0"/>
      <w:marRight w:val="0"/>
      <w:marTop w:val="0"/>
      <w:marBottom w:val="0"/>
      <w:divBdr>
        <w:top w:val="none" w:sz="0" w:space="0" w:color="auto"/>
        <w:left w:val="none" w:sz="0" w:space="0" w:color="auto"/>
        <w:bottom w:val="none" w:sz="0" w:space="0" w:color="auto"/>
        <w:right w:val="none" w:sz="0" w:space="0" w:color="auto"/>
      </w:divBdr>
    </w:div>
    <w:div w:id="1449617935">
      <w:bodyDiv w:val="1"/>
      <w:marLeft w:val="0"/>
      <w:marRight w:val="0"/>
      <w:marTop w:val="0"/>
      <w:marBottom w:val="0"/>
      <w:divBdr>
        <w:top w:val="none" w:sz="0" w:space="0" w:color="auto"/>
        <w:left w:val="none" w:sz="0" w:space="0" w:color="auto"/>
        <w:bottom w:val="none" w:sz="0" w:space="0" w:color="auto"/>
        <w:right w:val="none" w:sz="0" w:space="0" w:color="auto"/>
      </w:divBdr>
    </w:div>
    <w:div w:id="1467118853">
      <w:bodyDiv w:val="1"/>
      <w:marLeft w:val="0"/>
      <w:marRight w:val="0"/>
      <w:marTop w:val="0"/>
      <w:marBottom w:val="0"/>
      <w:divBdr>
        <w:top w:val="none" w:sz="0" w:space="0" w:color="auto"/>
        <w:left w:val="none" w:sz="0" w:space="0" w:color="auto"/>
        <w:bottom w:val="none" w:sz="0" w:space="0" w:color="auto"/>
        <w:right w:val="none" w:sz="0" w:space="0" w:color="auto"/>
      </w:divBdr>
    </w:div>
    <w:div w:id="1478450836">
      <w:bodyDiv w:val="1"/>
      <w:marLeft w:val="0"/>
      <w:marRight w:val="0"/>
      <w:marTop w:val="0"/>
      <w:marBottom w:val="0"/>
      <w:divBdr>
        <w:top w:val="none" w:sz="0" w:space="0" w:color="auto"/>
        <w:left w:val="none" w:sz="0" w:space="0" w:color="auto"/>
        <w:bottom w:val="none" w:sz="0" w:space="0" w:color="auto"/>
        <w:right w:val="none" w:sz="0" w:space="0" w:color="auto"/>
      </w:divBdr>
    </w:div>
    <w:div w:id="1502042128">
      <w:bodyDiv w:val="1"/>
      <w:marLeft w:val="0"/>
      <w:marRight w:val="0"/>
      <w:marTop w:val="0"/>
      <w:marBottom w:val="0"/>
      <w:divBdr>
        <w:top w:val="none" w:sz="0" w:space="0" w:color="auto"/>
        <w:left w:val="none" w:sz="0" w:space="0" w:color="auto"/>
        <w:bottom w:val="none" w:sz="0" w:space="0" w:color="auto"/>
        <w:right w:val="none" w:sz="0" w:space="0" w:color="auto"/>
      </w:divBdr>
    </w:div>
    <w:div w:id="1532913378">
      <w:bodyDiv w:val="1"/>
      <w:marLeft w:val="0"/>
      <w:marRight w:val="0"/>
      <w:marTop w:val="0"/>
      <w:marBottom w:val="0"/>
      <w:divBdr>
        <w:top w:val="none" w:sz="0" w:space="0" w:color="auto"/>
        <w:left w:val="none" w:sz="0" w:space="0" w:color="auto"/>
        <w:bottom w:val="none" w:sz="0" w:space="0" w:color="auto"/>
        <w:right w:val="none" w:sz="0" w:space="0" w:color="auto"/>
      </w:divBdr>
    </w:div>
    <w:div w:id="1568153572">
      <w:bodyDiv w:val="1"/>
      <w:marLeft w:val="0"/>
      <w:marRight w:val="0"/>
      <w:marTop w:val="0"/>
      <w:marBottom w:val="0"/>
      <w:divBdr>
        <w:top w:val="none" w:sz="0" w:space="0" w:color="auto"/>
        <w:left w:val="none" w:sz="0" w:space="0" w:color="auto"/>
        <w:bottom w:val="none" w:sz="0" w:space="0" w:color="auto"/>
        <w:right w:val="none" w:sz="0" w:space="0" w:color="auto"/>
      </w:divBdr>
    </w:div>
    <w:div w:id="1573272596">
      <w:bodyDiv w:val="1"/>
      <w:marLeft w:val="0"/>
      <w:marRight w:val="0"/>
      <w:marTop w:val="0"/>
      <w:marBottom w:val="0"/>
      <w:divBdr>
        <w:top w:val="none" w:sz="0" w:space="0" w:color="auto"/>
        <w:left w:val="none" w:sz="0" w:space="0" w:color="auto"/>
        <w:bottom w:val="none" w:sz="0" w:space="0" w:color="auto"/>
        <w:right w:val="none" w:sz="0" w:space="0" w:color="auto"/>
      </w:divBdr>
    </w:div>
    <w:div w:id="1573925744">
      <w:bodyDiv w:val="1"/>
      <w:marLeft w:val="0"/>
      <w:marRight w:val="0"/>
      <w:marTop w:val="0"/>
      <w:marBottom w:val="0"/>
      <w:divBdr>
        <w:top w:val="none" w:sz="0" w:space="0" w:color="auto"/>
        <w:left w:val="none" w:sz="0" w:space="0" w:color="auto"/>
        <w:bottom w:val="none" w:sz="0" w:space="0" w:color="auto"/>
        <w:right w:val="none" w:sz="0" w:space="0" w:color="auto"/>
      </w:divBdr>
    </w:div>
    <w:div w:id="1578445056">
      <w:bodyDiv w:val="1"/>
      <w:marLeft w:val="0"/>
      <w:marRight w:val="0"/>
      <w:marTop w:val="0"/>
      <w:marBottom w:val="0"/>
      <w:divBdr>
        <w:top w:val="none" w:sz="0" w:space="0" w:color="auto"/>
        <w:left w:val="none" w:sz="0" w:space="0" w:color="auto"/>
        <w:bottom w:val="none" w:sz="0" w:space="0" w:color="auto"/>
        <w:right w:val="none" w:sz="0" w:space="0" w:color="auto"/>
      </w:divBdr>
    </w:div>
    <w:div w:id="1587225529">
      <w:bodyDiv w:val="1"/>
      <w:marLeft w:val="0"/>
      <w:marRight w:val="0"/>
      <w:marTop w:val="0"/>
      <w:marBottom w:val="0"/>
      <w:divBdr>
        <w:top w:val="none" w:sz="0" w:space="0" w:color="auto"/>
        <w:left w:val="none" w:sz="0" w:space="0" w:color="auto"/>
        <w:bottom w:val="none" w:sz="0" w:space="0" w:color="auto"/>
        <w:right w:val="none" w:sz="0" w:space="0" w:color="auto"/>
      </w:divBdr>
    </w:div>
    <w:div w:id="1596817377">
      <w:bodyDiv w:val="1"/>
      <w:marLeft w:val="0"/>
      <w:marRight w:val="0"/>
      <w:marTop w:val="0"/>
      <w:marBottom w:val="0"/>
      <w:divBdr>
        <w:top w:val="none" w:sz="0" w:space="0" w:color="auto"/>
        <w:left w:val="none" w:sz="0" w:space="0" w:color="auto"/>
        <w:bottom w:val="none" w:sz="0" w:space="0" w:color="auto"/>
        <w:right w:val="none" w:sz="0" w:space="0" w:color="auto"/>
      </w:divBdr>
    </w:div>
    <w:div w:id="1608728473">
      <w:bodyDiv w:val="1"/>
      <w:marLeft w:val="0"/>
      <w:marRight w:val="0"/>
      <w:marTop w:val="0"/>
      <w:marBottom w:val="0"/>
      <w:divBdr>
        <w:top w:val="none" w:sz="0" w:space="0" w:color="auto"/>
        <w:left w:val="none" w:sz="0" w:space="0" w:color="auto"/>
        <w:bottom w:val="none" w:sz="0" w:space="0" w:color="auto"/>
        <w:right w:val="none" w:sz="0" w:space="0" w:color="auto"/>
      </w:divBdr>
    </w:div>
    <w:div w:id="1619482967">
      <w:bodyDiv w:val="1"/>
      <w:marLeft w:val="0"/>
      <w:marRight w:val="0"/>
      <w:marTop w:val="0"/>
      <w:marBottom w:val="0"/>
      <w:divBdr>
        <w:top w:val="none" w:sz="0" w:space="0" w:color="auto"/>
        <w:left w:val="none" w:sz="0" w:space="0" w:color="auto"/>
        <w:bottom w:val="none" w:sz="0" w:space="0" w:color="auto"/>
        <w:right w:val="none" w:sz="0" w:space="0" w:color="auto"/>
      </w:divBdr>
    </w:div>
    <w:div w:id="1662464954">
      <w:bodyDiv w:val="1"/>
      <w:marLeft w:val="0"/>
      <w:marRight w:val="0"/>
      <w:marTop w:val="0"/>
      <w:marBottom w:val="0"/>
      <w:divBdr>
        <w:top w:val="none" w:sz="0" w:space="0" w:color="auto"/>
        <w:left w:val="none" w:sz="0" w:space="0" w:color="auto"/>
        <w:bottom w:val="none" w:sz="0" w:space="0" w:color="auto"/>
        <w:right w:val="none" w:sz="0" w:space="0" w:color="auto"/>
      </w:divBdr>
    </w:div>
    <w:div w:id="1692098418">
      <w:bodyDiv w:val="1"/>
      <w:marLeft w:val="0"/>
      <w:marRight w:val="0"/>
      <w:marTop w:val="0"/>
      <w:marBottom w:val="0"/>
      <w:divBdr>
        <w:top w:val="none" w:sz="0" w:space="0" w:color="auto"/>
        <w:left w:val="none" w:sz="0" w:space="0" w:color="auto"/>
        <w:bottom w:val="none" w:sz="0" w:space="0" w:color="auto"/>
        <w:right w:val="none" w:sz="0" w:space="0" w:color="auto"/>
      </w:divBdr>
    </w:div>
    <w:div w:id="1700159572">
      <w:bodyDiv w:val="1"/>
      <w:marLeft w:val="0"/>
      <w:marRight w:val="0"/>
      <w:marTop w:val="0"/>
      <w:marBottom w:val="0"/>
      <w:divBdr>
        <w:top w:val="none" w:sz="0" w:space="0" w:color="auto"/>
        <w:left w:val="none" w:sz="0" w:space="0" w:color="auto"/>
        <w:bottom w:val="none" w:sz="0" w:space="0" w:color="auto"/>
        <w:right w:val="none" w:sz="0" w:space="0" w:color="auto"/>
      </w:divBdr>
    </w:div>
    <w:div w:id="1705062242">
      <w:bodyDiv w:val="1"/>
      <w:marLeft w:val="0"/>
      <w:marRight w:val="0"/>
      <w:marTop w:val="0"/>
      <w:marBottom w:val="0"/>
      <w:divBdr>
        <w:top w:val="none" w:sz="0" w:space="0" w:color="auto"/>
        <w:left w:val="none" w:sz="0" w:space="0" w:color="auto"/>
        <w:bottom w:val="none" w:sz="0" w:space="0" w:color="auto"/>
        <w:right w:val="none" w:sz="0" w:space="0" w:color="auto"/>
      </w:divBdr>
    </w:div>
    <w:div w:id="1709141789">
      <w:bodyDiv w:val="1"/>
      <w:marLeft w:val="0"/>
      <w:marRight w:val="0"/>
      <w:marTop w:val="0"/>
      <w:marBottom w:val="0"/>
      <w:divBdr>
        <w:top w:val="none" w:sz="0" w:space="0" w:color="auto"/>
        <w:left w:val="none" w:sz="0" w:space="0" w:color="auto"/>
        <w:bottom w:val="none" w:sz="0" w:space="0" w:color="auto"/>
        <w:right w:val="none" w:sz="0" w:space="0" w:color="auto"/>
      </w:divBdr>
    </w:div>
    <w:div w:id="1709454320">
      <w:bodyDiv w:val="1"/>
      <w:marLeft w:val="0"/>
      <w:marRight w:val="0"/>
      <w:marTop w:val="0"/>
      <w:marBottom w:val="0"/>
      <w:divBdr>
        <w:top w:val="none" w:sz="0" w:space="0" w:color="auto"/>
        <w:left w:val="none" w:sz="0" w:space="0" w:color="auto"/>
        <w:bottom w:val="none" w:sz="0" w:space="0" w:color="auto"/>
        <w:right w:val="none" w:sz="0" w:space="0" w:color="auto"/>
      </w:divBdr>
    </w:div>
    <w:div w:id="1712998222">
      <w:bodyDiv w:val="1"/>
      <w:marLeft w:val="0"/>
      <w:marRight w:val="0"/>
      <w:marTop w:val="0"/>
      <w:marBottom w:val="0"/>
      <w:divBdr>
        <w:top w:val="none" w:sz="0" w:space="0" w:color="auto"/>
        <w:left w:val="none" w:sz="0" w:space="0" w:color="auto"/>
        <w:bottom w:val="none" w:sz="0" w:space="0" w:color="auto"/>
        <w:right w:val="none" w:sz="0" w:space="0" w:color="auto"/>
      </w:divBdr>
    </w:div>
    <w:div w:id="1777559934">
      <w:bodyDiv w:val="1"/>
      <w:marLeft w:val="0"/>
      <w:marRight w:val="0"/>
      <w:marTop w:val="0"/>
      <w:marBottom w:val="0"/>
      <w:divBdr>
        <w:top w:val="none" w:sz="0" w:space="0" w:color="auto"/>
        <w:left w:val="none" w:sz="0" w:space="0" w:color="auto"/>
        <w:bottom w:val="none" w:sz="0" w:space="0" w:color="auto"/>
        <w:right w:val="none" w:sz="0" w:space="0" w:color="auto"/>
      </w:divBdr>
    </w:div>
    <w:div w:id="1794908543">
      <w:bodyDiv w:val="1"/>
      <w:marLeft w:val="0"/>
      <w:marRight w:val="0"/>
      <w:marTop w:val="0"/>
      <w:marBottom w:val="0"/>
      <w:divBdr>
        <w:top w:val="none" w:sz="0" w:space="0" w:color="auto"/>
        <w:left w:val="none" w:sz="0" w:space="0" w:color="auto"/>
        <w:bottom w:val="none" w:sz="0" w:space="0" w:color="auto"/>
        <w:right w:val="none" w:sz="0" w:space="0" w:color="auto"/>
      </w:divBdr>
    </w:div>
    <w:div w:id="1805005471">
      <w:bodyDiv w:val="1"/>
      <w:marLeft w:val="0"/>
      <w:marRight w:val="0"/>
      <w:marTop w:val="0"/>
      <w:marBottom w:val="0"/>
      <w:divBdr>
        <w:top w:val="none" w:sz="0" w:space="0" w:color="auto"/>
        <w:left w:val="none" w:sz="0" w:space="0" w:color="auto"/>
        <w:bottom w:val="none" w:sz="0" w:space="0" w:color="auto"/>
        <w:right w:val="none" w:sz="0" w:space="0" w:color="auto"/>
      </w:divBdr>
    </w:div>
    <w:div w:id="1813516374">
      <w:bodyDiv w:val="1"/>
      <w:marLeft w:val="0"/>
      <w:marRight w:val="0"/>
      <w:marTop w:val="0"/>
      <w:marBottom w:val="0"/>
      <w:divBdr>
        <w:top w:val="none" w:sz="0" w:space="0" w:color="auto"/>
        <w:left w:val="none" w:sz="0" w:space="0" w:color="auto"/>
        <w:bottom w:val="none" w:sz="0" w:space="0" w:color="auto"/>
        <w:right w:val="none" w:sz="0" w:space="0" w:color="auto"/>
      </w:divBdr>
    </w:div>
    <w:div w:id="1828205347">
      <w:bodyDiv w:val="1"/>
      <w:marLeft w:val="0"/>
      <w:marRight w:val="0"/>
      <w:marTop w:val="0"/>
      <w:marBottom w:val="0"/>
      <w:divBdr>
        <w:top w:val="none" w:sz="0" w:space="0" w:color="auto"/>
        <w:left w:val="none" w:sz="0" w:space="0" w:color="auto"/>
        <w:bottom w:val="none" w:sz="0" w:space="0" w:color="auto"/>
        <w:right w:val="none" w:sz="0" w:space="0" w:color="auto"/>
      </w:divBdr>
    </w:div>
    <w:div w:id="1838497260">
      <w:bodyDiv w:val="1"/>
      <w:marLeft w:val="0"/>
      <w:marRight w:val="0"/>
      <w:marTop w:val="0"/>
      <w:marBottom w:val="0"/>
      <w:divBdr>
        <w:top w:val="none" w:sz="0" w:space="0" w:color="auto"/>
        <w:left w:val="none" w:sz="0" w:space="0" w:color="auto"/>
        <w:bottom w:val="none" w:sz="0" w:space="0" w:color="auto"/>
        <w:right w:val="none" w:sz="0" w:space="0" w:color="auto"/>
      </w:divBdr>
    </w:div>
    <w:div w:id="1846438271">
      <w:bodyDiv w:val="1"/>
      <w:marLeft w:val="0"/>
      <w:marRight w:val="0"/>
      <w:marTop w:val="0"/>
      <w:marBottom w:val="0"/>
      <w:divBdr>
        <w:top w:val="none" w:sz="0" w:space="0" w:color="auto"/>
        <w:left w:val="none" w:sz="0" w:space="0" w:color="auto"/>
        <w:bottom w:val="none" w:sz="0" w:space="0" w:color="auto"/>
        <w:right w:val="none" w:sz="0" w:space="0" w:color="auto"/>
      </w:divBdr>
    </w:div>
    <w:div w:id="1856848913">
      <w:bodyDiv w:val="1"/>
      <w:marLeft w:val="0"/>
      <w:marRight w:val="0"/>
      <w:marTop w:val="0"/>
      <w:marBottom w:val="0"/>
      <w:divBdr>
        <w:top w:val="none" w:sz="0" w:space="0" w:color="auto"/>
        <w:left w:val="none" w:sz="0" w:space="0" w:color="auto"/>
        <w:bottom w:val="none" w:sz="0" w:space="0" w:color="auto"/>
        <w:right w:val="none" w:sz="0" w:space="0" w:color="auto"/>
      </w:divBdr>
    </w:div>
    <w:div w:id="1860851208">
      <w:bodyDiv w:val="1"/>
      <w:marLeft w:val="0"/>
      <w:marRight w:val="0"/>
      <w:marTop w:val="0"/>
      <w:marBottom w:val="0"/>
      <w:divBdr>
        <w:top w:val="none" w:sz="0" w:space="0" w:color="auto"/>
        <w:left w:val="none" w:sz="0" w:space="0" w:color="auto"/>
        <w:bottom w:val="none" w:sz="0" w:space="0" w:color="auto"/>
        <w:right w:val="none" w:sz="0" w:space="0" w:color="auto"/>
      </w:divBdr>
    </w:div>
    <w:div w:id="1869877130">
      <w:bodyDiv w:val="1"/>
      <w:marLeft w:val="0"/>
      <w:marRight w:val="0"/>
      <w:marTop w:val="0"/>
      <w:marBottom w:val="0"/>
      <w:divBdr>
        <w:top w:val="none" w:sz="0" w:space="0" w:color="auto"/>
        <w:left w:val="none" w:sz="0" w:space="0" w:color="auto"/>
        <w:bottom w:val="none" w:sz="0" w:space="0" w:color="auto"/>
        <w:right w:val="none" w:sz="0" w:space="0" w:color="auto"/>
      </w:divBdr>
    </w:div>
    <w:div w:id="1883324429">
      <w:bodyDiv w:val="1"/>
      <w:marLeft w:val="0"/>
      <w:marRight w:val="0"/>
      <w:marTop w:val="0"/>
      <w:marBottom w:val="0"/>
      <w:divBdr>
        <w:top w:val="none" w:sz="0" w:space="0" w:color="auto"/>
        <w:left w:val="none" w:sz="0" w:space="0" w:color="auto"/>
        <w:bottom w:val="none" w:sz="0" w:space="0" w:color="auto"/>
        <w:right w:val="none" w:sz="0" w:space="0" w:color="auto"/>
      </w:divBdr>
    </w:div>
    <w:div w:id="1883327515">
      <w:bodyDiv w:val="1"/>
      <w:marLeft w:val="0"/>
      <w:marRight w:val="0"/>
      <w:marTop w:val="0"/>
      <w:marBottom w:val="0"/>
      <w:divBdr>
        <w:top w:val="none" w:sz="0" w:space="0" w:color="auto"/>
        <w:left w:val="none" w:sz="0" w:space="0" w:color="auto"/>
        <w:bottom w:val="none" w:sz="0" w:space="0" w:color="auto"/>
        <w:right w:val="none" w:sz="0" w:space="0" w:color="auto"/>
      </w:divBdr>
    </w:div>
    <w:div w:id="1923024161">
      <w:bodyDiv w:val="1"/>
      <w:marLeft w:val="0"/>
      <w:marRight w:val="0"/>
      <w:marTop w:val="0"/>
      <w:marBottom w:val="0"/>
      <w:divBdr>
        <w:top w:val="none" w:sz="0" w:space="0" w:color="auto"/>
        <w:left w:val="none" w:sz="0" w:space="0" w:color="auto"/>
        <w:bottom w:val="none" w:sz="0" w:space="0" w:color="auto"/>
        <w:right w:val="none" w:sz="0" w:space="0" w:color="auto"/>
      </w:divBdr>
    </w:div>
    <w:div w:id="1940522750">
      <w:bodyDiv w:val="1"/>
      <w:marLeft w:val="0"/>
      <w:marRight w:val="0"/>
      <w:marTop w:val="0"/>
      <w:marBottom w:val="0"/>
      <w:divBdr>
        <w:top w:val="none" w:sz="0" w:space="0" w:color="auto"/>
        <w:left w:val="none" w:sz="0" w:space="0" w:color="auto"/>
        <w:bottom w:val="none" w:sz="0" w:space="0" w:color="auto"/>
        <w:right w:val="none" w:sz="0" w:space="0" w:color="auto"/>
      </w:divBdr>
    </w:div>
    <w:div w:id="1945847031">
      <w:bodyDiv w:val="1"/>
      <w:marLeft w:val="0"/>
      <w:marRight w:val="0"/>
      <w:marTop w:val="0"/>
      <w:marBottom w:val="0"/>
      <w:divBdr>
        <w:top w:val="none" w:sz="0" w:space="0" w:color="auto"/>
        <w:left w:val="none" w:sz="0" w:space="0" w:color="auto"/>
        <w:bottom w:val="none" w:sz="0" w:space="0" w:color="auto"/>
        <w:right w:val="none" w:sz="0" w:space="0" w:color="auto"/>
      </w:divBdr>
    </w:div>
    <w:div w:id="1969119281">
      <w:bodyDiv w:val="1"/>
      <w:marLeft w:val="0"/>
      <w:marRight w:val="0"/>
      <w:marTop w:val="0"/>
      <w:marBottom w:val="0"/>
      <w:divBdr>
        <w:top w:val="none" w:sz="0" w:space="0" w:color="auto"/>
        <w:left w:val="none" w:sz="0" w:space="0" w:color="auto"/>
        <w:bottom w:val="none" w:sz="0" w:space="0" w:color="auto"/>
        <w:right w:val="none" w:sz="0" w:space="0" w:color="auto"/>
      </w:divBdr>
    </w:div>
    <w:div w:id="2019039105">
      <w:bodyDiv w:val="1"/>
      <w:marLeft w:val="0"/>
      <w:marRight w:val="0"/>
      <w:marTop w:val="0"/>
      <w:marBottom w:val="0"/>
      <w:divBdr>
        <w:top w:val="none" w:sz="0" w:space="0" w:color="auto"/>
        <w:left w:val="none" w:sz="0" w:space="0" w:color="auto"/>
        <w:bottom w:val="none" w:sz="0" w:space="0" w:color="auto"/>
        <w:right w:val="none" w:sz="0" w:space="0" w:color="auto"/>
      </w:divBdr>
    </w:div>
    <w:div w:id="2030402890">
      <w:bodyDiv w:val="1"/>
      <w:marLeft w:val="0"/>
      <w:marRight w:val="0"/>
      <w:marTop w:val="0"/>
      <w:marBottom w:val="0"/>
      <w:divBdr>
        <w:top w:val="none" w:sz="0" w:space="0" w:color="auto"/>
        <w:left w:val="none" w:sz="0" w:space="0" w:color="auto"/>
        <w:bottom w:val="none" w:sz="0" w:space="0" w:color="auto"/>
        <w:right w:val="none" w:sz="0" w:space="0" w:color="auto"/>
      </w:divBdr>
    </w:div>
    <w:div w:id="2033677297">
      <w:bodyDiv w:val="1"/>
      <w:marLeft w:val="0"/>
      <w:marRight w:val="0"/>
      <w:marTop w:val="0"/>
      <w:marBottom w:val="0"/>
      <w:divBdr>
        <w:top w:val="none" w:sz="0" w:space="0" w:color="auto"/>
        <w:left w:val="none" w:sz="0" w:space="0" w:color="auto"/>
        <w:bottom w:val="none" w:sz="0" w:space="0" w:color="auto"/>
        <w:right w:val="none" w:sz="0" w:space="0" w:color="auto"/>
      </w:divBdr>
    </w:div>
    <w:div w:id="2056267607">
      <w:bodyDiv w:val="1"/>
      <w:marLeft w:val="0"/>
      <w:marRight w:val="0"/>
      <w:marTop w:val="0"/>
      <w:marBottom w:val="0"/>
      <w:divBdr>
        <w:top w:val="none" w:sz="0" w:space="0" w:color="auto"/>
        <w:left w:val="none" w:sz="0" w:space="0" w:color="auto"/>
        <w:bottom w:val="none" w:sz="0" w:space="0" w:color="auto"/>
        <w:right w:val="none" w:sz="0" w:space="0" w:color="auto"/>
      </w:divBdr>
    </w:div>
    <w:div w:id="2058383899">
      <w:bodyDiv w:val="1"/>
      <w:marLeft w:val="0"/>
      <w:marRight w:val="0"/>
      <w:marTop w:val="0"/>
      <w:marBottom w:val="0"/>
      <w:divBdr>
        <w:top w:val="none" w:sz="0" w:space="0" w:color="auto"/>
        <w:left w:val="none" w:sz="0" w:space="0" w:color="auto"/>
        <w:bottom w:val="none" w:sz="0" w:space="0" w:color="auto"/>
        <w:right w:val="none" w:sz="0" w:space="0" w:color="auto"/>
      </w:divBdr>
    </w:div>
    <w:div w:id="2082750898">
      <w:bodyDiv w:val="1"/>
      <w:marLeft w:val="0"/>
      <w:marRight w:val="0"/>
      <w:marTop w:val="0"/>
      <w:marBottom w:val="0"/>
      <w:divBdr>
        <w:top w:val="none" w:sz="0" w:space="0" w:color="auto"/>
        <w:left w:val="none" w:sz="0" w:space="0" w:color="auto"/>
        <w:bottom w:val="none" w:sz="0" w:space="0" w:color="auto"/>
        <w:right w:val="none" w:sz="0" w:space="0" w:color="auto"/>
      </w:divBdr>
    </w:div>
    <w:div w:id="2083487139">
      <w:bodyDiv w:val="1"/>
      <w:marLeft w:val="0"/>
      <w:marRight w:val="0"/>
      <w:marTop w:val="0"/>
      <w:marBottom w:val="0"/>
      <w:divBdr>
        <w:top w:val="none" w:sz="0" w:space="0" w:color="auto"/>
        <w:left w:val="none" w:sz="0" w:space="0" w:color="auto"/>
        <w:bottom w:val="none" w:sz="0" w:space="0" w:color="auto"/>
        <w:right w:val="none" w:sz="0" w:space="0" w:color="auto"/>
      </w:divBdr>
    </w:div>
    <w:div w:id="2094814578">
      <w:bodyDiv w:val="1"/>
      <w:marLeft w:val="0"/>
      <w:marRight w:val="0"/>
      <w:marTop w:val="0"/>
      <w:marBottom w:val="0"/>
      <w:divBdr>
        <w:top w:val="none" w:sz="0" w:space="0" w:color="auto"/>
        <w:left w:val="none" w:sz="0" w:space="0" w:color="auto"/>
        <w:bottom w:val="none" w:sz="0" w:space="0" w:color="auto"/>
        <w:right w:val="none" w:sz="0" w:space="0" w:color="auto"/>
      </w:divBdr>
    </w:div>
    <w:div w:id="2096320363">
      <w:bodyDiv w:val="1"/>
      <w:marLeft w:val="0"/>
      <w:marRight w:val="0"/>
      <w:marTop w:val="0"/>
      <w:marBottom w:val="0"/>
      <w:divBdr>
        <w:top w:val="none" w:sz="0" w:space="0" w:color="auto"/>
        <w:left w:val="none" w:sz="0" w:space="0" w:color="auto"/>
        <w:bottom w:val="none" w:sz="0" w:space="0" w:color="auto"/>
        <w:right w:val="none" w:sz="0" w:space="0" w:color="auto"/>
      </w:divBdr>
    </w:div>
    <w:div w:id="2124222803">
      <w:bodyDiv w:val="1"/>
      <w:marLeft w:val="0"/>
      <w:marRight w:val="0"/>
      <w:marTop w:val="0"/>
      <w:marBottom w:val="0"/>
      <w:divBdr>
        <w:top w:val="none" w:sz="0" w:space="0" w:color="auto"/>
        <w:left w:val="none" w:sz="0" w:space="0" w:color="auto"/>
        <w:bottom w:val="none" w:sz="0" w:space="0" w:color="auto"/>
        <w:right w:val="none" w:sz="0" w:space="0" w:color="auto"/>
      </w:divBdr>
    </w:div>
    <w:div w:id="2129932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26" Type="http://schemas.openxmlformats.org/officeDocument/2006/relationships/hyperlink" Target="https://www.gov.me/dokumenta/e59ff986-9a06-4837-9bfc-e58b39f0bb1a" TargetMode="External"/><Relationship Id="rId21" Type="http://schemas.openxmlformats.org/officeDocument/2006/relationships/hyperlink" Target="https://www.gov.me/dokumenta/1f031d7b-7220-460a-a48b-bf093b37db6c" TargetMode="External"/><Relationship Id="rId34" Type="http://schemas.openxmlformats.org/officeDocument/2006/relationships/hyperlink" Target="https://sdgs.un.org/goals" TargetMode="External"/><Relationship Id="rId42" Type="http://schemas.openxmlformats.org/officeDocument/2006/relationships/hyperlink" Target="https://www.gov.me/dokumenta/29ff3f56-1178-46c4-8945-e291913aa949" TargetMode="External"/><Relationship Id="rId47" Type="http://schemas.openxmlformats.org/officeDocument/2006/relationships/hyperlink" Target="https://www.skupstina.me/me/radna-tijela/odbor-za-rodnu-ravnopravnost" TargetMode="External"/><Relationship Id="rId50" Type="http://schemas.openxmlformats.org/officeDocument/2006/relationships/hyperlink" Target="https://www.gov.me/dokumenta/561c38bf-5a23-4f08-9b67-d6e5a781e513" TargetMode="External"/><Relationship Id="rId55" Type="http://schemas.openxmlformats.org/officeDocument/2006/relationships/hyperlink" Target="https://www.monstat.org/uploads/files/Mediji/Indeks%20rodne%20ravnopravnosti%20MNE%20(2)_25.7.pdf" TargetMode="External"/><Relationship Id="rId63" Type="http://schemas.openxmlformats.org/officeDocument/2006/relationships/hyperlink" Target="https://www.zzzcg.me/uploads/documents/phpEsVXvO.pdf" TargetMode="External"/><Relationship Id="rId68" Type="http://schemas.openxmlformats.org/officeDocument/2006/relationships/hyperlink" Target="https://www.monstat.org/cg/page.php?id=75&amp;pageid=75" TargetMode="External"/><Relationship Id="rId76" Type="http://schemas.openxmlformats.org/officeDocument/2006/relationships/hyperlink" Target="https://www.undp.org/sites/g/files/zskgke326/files/2024-01/undp_-_80_godina_politicke_istorije_zena_crne_gore.pdf" TargetMode="External"/><Relationship Id="rId84" Type="http://schemas.openxmlformats.org/officeDocument/2006/relationships/hyperlink" Target="https://www.gov.me/dokumenta/2414cd07-7fce-41bd-9df1-11eeaba307e7" TargetMode="External"/><Relationship Id="rId89" Type="http://schemas.openxmlformats.org/officeDocument/2006/relationships/hyperlink" Target="https://www.gov.me/dokumenta/072eb204-b885-43e2-8d30-3931bda88cef" TargetMode="External"/><Relationship Id="rId97" Type="http://schemas.openxmlformats.org/officeDocument/2006/relationships/hyperlink" Target="https://www.undp.org/sites/g/files/zskgke326/files/2025-01/undp-mne-publication-gender-equality-profile-2021.pdf" TargetMode="External"/><Relationship Id="rId7" Type="http://schemas.openxmlformats.org/officeDocument/2006/relationships/hyperlink" Target="https://www.gov.me/dokumenta/61a462bd-eb20-478c-b0ae-c7cb6312e817" TargetMode="External"/><Relationship Id="rId71" Type="http://schemas.openxmlformats.org/officeDocument/2006/relationships/hyperlink" Target="https://www.monstat.org/cg/page.php?id=2282&amp;pageid=1992" TargetMode="External"/><Relationship Id="rId92" Type="http://schemas.openxmlformats.org/officeDocument/2006/relationships/hyperlink" Target="https://www.undp.org/sites/g/files/zskgke326/files/202211/Studija%20o%20rodnim%20aspektima%20sadrzaja%20u%20kulturi%20CG.pdf" TargetMode="External"/><Relationship Id="rId2" Type="http://schemas.openxmlformats.org/officeDocument/2006/relationships/hyperlink" Target="https://www.gov.me/dokumenta/29ff3f56-1178-46c4-8945-e291913aa949" TargetMode="External"/><Relationship Id="rId16" Type="http://schemas.openxmlformats.org/officeDocument/2006/relationships/hyperlink" Target="https://www.gov.me/dokumenta/a8a5a5ef-a812-4097-a34c-3175d58eb871" TargetMode="External"/><Relationship Id="rId29" Type="http://schemas.openxmlformats.org/officeDocument/2006/relationships/hyperlink" Target="https://www.gov.me/dokumenta/3d29965b-5536-41d7-875f-02316d5524ed" TargetMode="External"/><Relationship Id="rId11" Type="http://schemas.openxmlformats.org/officeDocument/2006/relationships/hyperlink" Target="https://www.gov.me/dokumenta/29349d74-d332-498c-9927-3fac36e454a1" TargetMode="External"/><Relationship Id="rId24" Type="http://schemas.openxmlformats.org/officeDocument/2006/relationships/hyperlink" Target="https://www.gov.me/dokumenta/e9659c4e-e7f6-41f2-ab98-0fd115b80601" TargetMode="External"/><Relationship Id="rId32" Type="http://schemas.openxmlformats.org/officeDocument/2006/relationships/hyperlink" Target="https://www.gov.me/dokumenta/a2d80789-bc1f-48dc-a170-2b7f2ff45a11" TargetMode="External"/><Relationship Id="rId37" Type="http://schemas.openxmlformats.org/officeDocument/2006/relationships/hyperlink" Target="https://www.eeas.europa.eu/eeas/eu-roadmap-strengthen-womens-rights_en" TargetMode="External"/><Relationship Id="rId40" Type="http://schemas.openxmlformats.org/officeDocument/2006/relationships/hyperlink" Target="https://eige.europa.eu/publications-resources/publications/gender-equality-index-measuring-progress-western-balkans" TargetMode="External"/><Relationship Id="rId45" Type="http://schemas.openxmlformats.org/officeDocument/2006/relationships/hyperlink" Target="https://www.gov.me/dokumenta/59ed0c0d-daf3-493a-b4f3-afe34d5b1992" TargetMode="External"/><Relationship Id="rId53" Type="http://schemas.openxmlformats.org/officeDocument/2006/relationships/hyperlink" Target="https://www.cbcg.me/en/about-us/corporate-social-responsibility/women-on-boards" TargetMode="External"/><Relationship Id="rId58" Type="http://schemas.openxmlformats.org/officeDocument/2006/relationships/hyperlink" Target="http://monstat.org/uploads/files/demografija/rodnaavnopravnost/Gender%20equality%20index%20ENG_25.7.pdf" TargetMode="External"/><Relationship Id="rId66" Type="http://schemas.openxmlformats.org/officeDocument/2006/relationships/hyperlink" Target="https://www.undp.org/cnr/montenegro/press-releases/undp-kreirao-sajt-namijenjen-zenama-u-biznisu" TargetMode="External"/><Relationship Id="rId74" Type="http://schemas.openxmlformats.org/officeDocument/2006/relationships/hyperlink" Target="http://www.csrcg.me/images/Dokumenti/Zakoni/Zakon%20o%20finansiranju%20politi%C4%8Dkih%20subjekata%20i%20izbornih%20kampanja.pdf" TargetMode="External"/><Relationship Id="rId79" Type="http://schemas.openxmlformats.org/officeDocument/2006/relationships/hyperlink" Target="https://www.gov.me/dokumenta/b729f274-8512-4515-89c7-205ca776409e" TargetMode="External"/><Relationship Id="rId87" Type="http://schemas.openxmlformats.org/officeDocument/2006/relationships/hyperlink" Target="https://gco.iarc.who.int/media/globocan/factsheets/populations/499-montenegro-fact-sheet.pdf" TargetMode="External"/><Relationship Id="rId5" Type="http://schemas.openxmlformats.org/officeDocument/2006/relationships/hyperlink" Target="https://www.gov.me/dokumenta/23c216b2-3eb7-453c-b0a7-3cdae9e9742e" TargetMode="External"/><Relationship Id="rId61" Type="http://schemas.openxmlformats.org/officeDocument/2006/relationships/hyperlink" Target="http://monstat.org/uploads/files/demografija/rodnaavnopravnost/Gender%20equality%20index%20ENG_25.7.pdf" TargetMode="External"/><Relationship Id="rId82" Type="http://schemas.openxmlformats.org/officeDocument/2006/relationships/hyperlink" Target="https://www.gov.me/clanak/zakon-o-pravima-pacijenata" TargetMode="External"/><Relationship Id="rId90" Type="http://schemas.openxmlformats.org/officeDocument/2006/relationships/hyperlink" Target="https://tuzilastvo.me/static//vrdt/doc/UPUTSTVO_za_postupanje_drzavnih_tuzilastava_u_slucajevima_nasilja_u_porodici_ili_porodicnoj_zajednici.pdf" TargetMode="External"/><Relationship Id="rId95" Type="http://schemas.openxmlformats.org/officeDocument/2006/relationships/hyperlink" Target="https://www.undp.org/sites/g/files/zskgke326/files/2025-01/undp-mne-publication-gender-equality-profile-2021.pdf" TargetMode="External"/><Relationship Id="rId19" Type="http://schemas.openxmlformats.org/officeDocument/2006/relationships/hyperlink" Target="https://www.gov.me/clanak/strategija-naucnoistrazivacke-djelatnosti-2024-2028" TargetMode="External"/><Relationship Id="rId14" Type="http://schemas.openxmlformats.org/officeDocument/2006/relationships/hyperlink" Target="https://www.gov.me/clanak/strategija-digitalne-transformacije-za-razvoj-digitalne-crne-gore" TargetMode="External"/><Relationship Id="rId22" Type="http://schemas.openxmlformats.org/officeDocument/2006/relationships/hyperlink" Target="https://www.gov.me/dokumenta/994a7252-62b8-4a02-86d3-868c04720a1d" TargetMode="External"/><Relationship Id="rId27" Type="http://schemas.openxmlformats.org/officeDocument/2006/relationships/hyperlink" Target="https://www.zzzcg.me/wp-content/uploads/2022/02/predlog-nacionalne-strategije-zaposljavanja-2021-2025-s-predlogom-akcionog-plana-zaposljavanja-za-2021-godinu.pdf" TargetMode="External"/><Relationship Id="rId30" Type="http://schemas.openxmlformats.org/officeDocument/2006/relationships/hyperlink" Target="https://www.ohchr.org/en/instruments-mechanisms/instruments/convention-elimination-all-forms-discrimination-against-women" TargetMode="External"/><Relationship Id="rId35" Type="http://schemas.openxmlformats.org/officeDocument/2006/relationships/hyperlink" Target="https://montenegro.un.org/me/sdgs/5/progress" TargetMode="External"/><Relationship Id="rId43" Type="http://schemas.openxmlformats.org/officeDocument/2006/relationships/hyperlink" Target="https://www.ombudsman.co.me/docs/1612165541_zakon-o-zabrani-diskriminacije.pdf" TargetMode="External"/><Relationship Id="rId48" Type="http://schemas.openxmlformats.org/officeDocument/2006/relationships/hyperlink" Target="https://www.skupstina.me/me/poslovnik-o-radu" TargetMode="External"/><Relationship Id="rId56" Type="http://schemas.openxmlformats.org/officeDocument/2006/relationships/hyperlink" Target="https://genderdata.worldbank.org/en/home" TargetMode="External"/><Relationship Id="rId64" Type="http://schemas.openxmlformats.org/officeDocument/2006/relationships/hyperlink" Target="https://www.undp.org/montenegro/press-releases/empowering-rural-women-key-sustainable-development-montenegro" TargetMode="External"/><Relationship Id="rId69" Type="http://schemas.openxmlformats.org/officeDocument/2006/relationships/hyperlink" Target="https://www.gov.me/clanak/strategija-visokog-obrazovanja" TargetMode="External"/><Relationship Id="rId77" Type="http://schemas.openxmlformats.org/officeDocument/2006/relationships/hyperlink" Target="https://www.gov.me/dokumenta/b2a23e5e-e6eb-4a43-b1d4-1ffcad603386" TargetMode="External"/><Relationship Id="rId8" Type="http://schemas.openxmlformats.org/officeDocument/2006/relationships/hyperlink" Target="https://www.eu.me/download/1696/crna-gora-i-eu/31923/reformska-agenda-crne-gore-2024-2027.pdf" TargetMode="External"/><Relationship Id="rId51" Type="http://schemas.openxmlformats.org/officeDocument/2006/relationships/hyperlink" Target="https://www.eeas.europa.eu/sites/default/files/gender_equality_profile_montenegro_0.pdf" TargetMode="External"/><Relationship Id="rId72" Type="http://schemas.openxmlformats.org/officeDocument/2006/relationships/hyperlink" Target="http://monstat.org/uploads/files/publikacije/Zene%20i%20muskarci%20u%20CG%20web%2026.12%20FIN.pdf" TargetMode="External"/><Relationship Id="rId80" Type="http://schemas.openxmlformats.org/officeDocument/2006/relationships/hyperlink" Target="https://www.monstat.org/uploads/files/ARS/2023/ARS%20saopstenje_2023.pdf" TargetMode="External"/><Relationship Id="rId85" Type="http://schemas.openxmlformats.org/officeDocument/2006/relationships/hyperlink" Target="https://www.ijzcg.me/me/novosti/ruzicasti-oktobar" TargetMode="External"/><Relationship Id="rId93" Type="http://schemas.openxmlformats.org/officeDocument/2006/relationships/hyperlink" Target="https://www.gov.me/dokumenta/f5c20485-3867-452e-9429-3f34dc928164" TargetMode="External"/><Relationship Id="rId3" Type="http://schemas.openxmlformats.org/officeDocument/2006/relationships/hyperlink" Target="https://www.ombudsman.co.me/docs/Zakon_o_zastitniku_ci_ljudskih_prava_i_sloboda_Crne_Gore.pdf" TargetMode="External"/><Relationship Id="rId12" Type="http://schemas.openxmlformats.org/officeDocument/2006/relationships/hyperlink" Target="https://www.gov.me/dokumenta/df26c758-865e-467a-8c3a-8300325c06f4" TargetMode="External"/><Relationship Id="rId17" Type="http://schemas.openxmlformats.org/officeDocument/2006/relationships/hyperlink" Target="https://www.gov.me/dokumenta/812601a9-f377-40eb-9aa1-703da4ff3c75" TargetMode="External"/><Relationship Id="rId25" Type="http://schemas.openxmlformats.org/officeDocument/2006/relationships/hyperlink" Target="https://www.gov.me/dokumenta/bb77fe25-5ffd-43a2-9313-738e0e0b725e" TargetMode="External"/><Relationship Id="rId33" Type="http://schemas.openxmlformats.org/officeDocument/2006/relationships/hyperlink" Target="https://www.unwomen.org/sites/default/files/Headquarters/Attachments/Sections/Library/Publications/2011/10/UNSCresolutions-WomenPeaceSecurity-bs%20pdf.pdf" TargetMode="External"/><Relationship Id="rId38" Type="http://schemas.openxmlformats.org/officeDocument/2006/relationships/hyperlink" Target="https://ec.europa.eu/newsroom/just/items/682425/en" TargetMode="External"/><Relationship Id="rId46" Type="http://schemas.openxmlformats.org/officeDocument/2006/relationships/hyperlink" Target="http://www.un.org/womenwatch/daw/csw/csw99.pdf" TargetMode="External"/><Relationship Id="rId59" Type="http://schemas.openxmlformats.org/officeDocument/2006/relationships/hyperlink" Target="https://www.gov.me/dokumenta/adf2208f-f45a-4cdc-8b21-db7db1978119" TargetMode="External"/><Relationship Id="rId67" Type="http://schemas.openxmlformats.org/officeDocument/2006/relationships/hyperlink" Target="https://www.gov.me/dokumenta/a5f6b50c-2d6f-475d-8d65-1e124d10b33e" TargetMode="External"/><Relationship Id="rId20" Type="http://schemas.openxmlformats.org/officeDocument/2006/relationships/hyperlink" Target="https://www.monstat.org/cg/page.php?id=7&amp;pageid=7" TargetMode="External"/><Relationship Id="rId41" Type="http://schemas.openxmlformats.org/officeDocument/2006/relationships/hyperlink" Target="https://www.skupstina.me/me/ustav-crne-gore" TargetMode="External"/><Relationship Id="rId54" Type="http://schemas.openxmlformats.org/officeDocument/2006/relationships/hyperlink" Target="https://www.osce.org/files/f/documents/1/9/543931.pdf" TargetMode="External"/><Relationship Id="rId62" Type="http://schemas.openxmlformats.org/officeDocument/2006/relationships/hyperlink" Target="https://www.monstat.org/uploads/files/ARS/2024/ARS%20saopstenje_2024.pdf" TargetMode="External"/><Relationship Id="rId70" Type="http://schemas.openxmlformats.org/officeDocument/2006/relationships/hyperlink" Target="https://www.ucg.ac.me/skladiste/blog_1023/objava_152210/fajlovi/PLAN%20RODNE%20RAVNOPRAVNOSTI%20UCG%202022-2026(2).pdf" TargetMode="External"/><Relationship Id="rId75" Type="http://schemas.openxmlformats.org/officeDocument/2006/relationships/hyperlink" Target="https://ec.europa.eu/eurostat/web/products-eurostat-news/w/edn-20230308-2" TargetMode="External"/><Relationship Id="rId83" Type="http://schemas.openxmlformats.org/officeDocument/2006/relationships/hyperlink" Target="https://www.gov.me/dokumenta/4cfecb11-3771-4382-8af7-39124295e3d1" TargetMode="External"/><Relationship Id="rId88" Type="http://schemas.openxmlformats.org/officeDocument/2006/relationships/hyperlink" Target="https://www.gov.me/dokumenta/1f031d7b-7220-460a-a48b-bf093b37db6c" TargetMode="External"/><Relationship Id="rId91" Type="http://schemas.openxmlformats.org/officeDocument/2006/relationships/hyperlink" Target="https://www.gov.me/dokumenta/03ecfa1e-c000-41af-a230-fd0e0a9667b9" TargetMode="External"/><Relationship Id="rId96" Type="http://schemas.openxmlformats.org/officeDocument/2006/relationships/hyperlink" Target="https://www.undp.org/cnr/montenegro/press-releases/rodno-ogledalo-crnogorskih-medija-muski-svijet-i-nedovoljno-zena-u-medijima" TargetMode="External"/><Relationship Id="rId1" Type="http://schemas.openxmlformats.org/officeDocument/2006/relationships/hyperlink" Target="https://www.skupstina.me/me/ustav-crne-gore" TargetMode="External"/><Relationship Id="rId6" Type="http://schemas.openxmlformats.org/officeDocument/2006/relationships/hyperlink" Target="https://www.gov.me/dokumenta/4d95d6d8-ace1-4338-96ce-0f4de29c36b0" TargetMode="External"/><Relationship Id="rId15" Type="http://schemas.openxmlformats.org/officeDocument/2006/relationships/hyperlink" Target="https://www.gov.me/dokumenta/c27c88df-e903-422d-b789-379490c307cf" TargetMode="External"/><Relationship Id="rId23" Type="http://schemas.openxmlformats.org/officeDocument/2006/relationships/hyperlink" Target="https://www.gov.me/clanak/strategija-socijalne-inkluzije-roma-i-egipcana-u-crnoj-gori-2021-2025" TargetMode="External"/><Relationship Id="rId28" Type="http://schemas.openxmlformats.org/officeDocument/2006/relationships/hyperlink" Target="https://www.gov.me/dokumenta/2414cd07-7fce-41bd-9df1-11eeaba307e7" TargetMode="External"/><Relationship Id="rId36" Type="http://schemas.openxmlformats.org/officeDocument/2006/relationships/hyperlink" Target="https://enlargement.ec.europa.eu/montenegro-report-2024_en" TargetMode="External"/><Relationship Id="rId49" Type="http://schemas.openxmlformats.org/officeDocument/2006/relationships/hyperlink" Target="https://en.cdtmn.org/wp-content/uploads/2021/04/SkupstinaCG_online_ENG.pdf" TargetMode="External"/><Relationship Id="rId57" Type="http://schemas.openxmlformats.org/officeDocument/2006/relationships/hyperlink" Target="https://www.gov.me/dokumenta/412e23aa-1e77-4ea6-a186-78345bdeb7be" TargetMode="External"/><Relationship Id="rId10" Type="http://schemas.openxmlformats.org/officeDocument/2006/relationships/hyperlink" Target="https://www.gov.me/dokumenta/e19b682f-19f3-4788-99f5-ca5ad1df3e4a" TargetMode="External"/><Relationship Id="rId31" Type="http://schemas.openxmlformats.org/officeDocument/2006/relationships/hyperlink" Target="https://rm.coe.int/168046246e" TargetMode="External"/><Relationship Id="rId44" Type="http://schemas.openxmlformats.org/officeDocument/2006/relationships/hyperlink" Target="https://www.gov.me/dokumenta/d072c4c3-feff-4c6b-a23c-1f7ed9d6fc86" TargetMode="External"/><Relationship Id="rId52" Type="http://schemas.openxmlformats.org/officeDocument/2006/relationships/hyperlink" Target="https://www.constituteproject.org/constitution/Montenegro_2013.pdf?lang=en" TargetMode="External"/><Relationship Id="rId60" Type="http://schemas.openxmlformats.org/officeDocument/2006/relationships/hyperlink" Target="https://tacso.eu/wp-content/uploads/2022/05/MONTENEGRO.pdf" TargetMode="External"/><Relationship Id="rId65" Type="http://schemas.openxmlformats.org/officeDocument/2006/relationships/hyperlink" Target="https://www.undp.org/sites/g/files/zskgke326/files/migration/me/undp-mne-women-contribution-economy-presentation-mne.pdf" TargetMode="External"/><Relationship Id="rId73" Type="http://schemas.openxmlformats.org/officeDocument/2006/relationships/hyperlink" Target="https://dik.co.me/images/DIK-media/legislativa/zakoni/Zakon_o_izboru_odbornika_i_poslanika.docx" TargetMode="External"/><Relationship Id="rId78" Type="http://schemas.openxmlformats.org/officeDocument/2006/relationships/hyperlink" Target="https://www.fondpio.me/propisi/" TargetMode="External"/><Relationship Id="rId81" Type="http://schemas.openxmlformats.org/officeDocument/2006/relationships/hyperlink" Target="https://www.gov.me/clanak/zakon-o-zdravstvenoj-zastiti" TargetMode="External"/><Relationship Id="rId86" Type="http://schemas.openxmlformats.org/officeDocument/2006/relationships/hyperlink" Target="https://www.ijzcg.me/me/novosti/ruzicasti-oktobar" TargetMode="External"/><Relationship Id="rId94" Type="http://schemas.openxmlformats.org/officeDocument/2006/relationships/hyperlink" Target="https://www.osce.org/files/f/documents/2/f/255576.pdf" TargetMode="External"/><Relationship Id="rId4" Type="http://schemas.openxmlformats.org/officeDocument/2006/relationships/hyperlink" Target="https://www.ombudsman.co.me/docs/1612165541_zakon-o-zabrani-diskriminacije.pdf" TargetMode="External"/><Relationship Id="rId9" Type="http://schemas.openxmlformats.org/officeDocument/2006/relationships/hyperlink" Target="https://www.gov.me/dokumenta/67dc487e-097d-41d2-8fd5-7827a19a1f5a" TargetMode="External"/><Relationship Id="rId13" Type="http://schemas.openxmlformats.org/officeDocument/2006/relationships/hyperlink" Target="https://www.gov.me/dokumenta/823842f4-2ffd-4a0d-936e-c1b00c669115" TargetMode="External"/><Relationship Id="rId18" Type="http://schemas.openxmlformats.org/officeDocument/2006/relationships/hyperlink" Target="https://www.gov.me/dokumenta/73f999b6-b879-4868-a72d-e670ce78f77f" TargetMode="External"/><Relationship Id="rId39" Type="http://schemas.openxmlformats.org/officeDocument/2006/relationships/hyperlink" Target="https://ccre-cemr.org/wp-content/uploads/2024/03/Charter_2022_EN.pdf"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F514C2-0EF9-44F5-872B-D2B61FD7AE8A}" type="doc">
      <dgm:prSet loTypeId="urn:microsoft.com/office/officeart/2005/8/layout/radial6" loCatId="cycle" qsTypeId="urn:microsoft.com/office/officeart/2005/8/quickstyle/simple1" qsCatId="simple" csTypeId="urn:microsoft.com/office/officeart/2005/8/colors/colorful1" csCatId="colorful" phldr="1"/>
      <dgm:spPr/>
      <dgm:t>
        <a:bodyPr/>
        <a:lstStyle/>
        <a:p>
          <a:endParaRPr lang="en-US"/>
        </a:p>
      </dgm:t>
    </dgm:pt>
    <dgm:pt modelId="{E4E45C00-1F99-41A1-B24E-E3EDD9586C9E}">
      <dgm:prSet phldrT="[Tekst]"/>
      <dgm:spPr>
        <a:xfrm>
          <a:off x="2431116" y="1000818"/>
          <a:ext cx="1294726" cy="1294726"/>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Men and women in Montenegro</a:t>
          </a:r>
        </a:p>
      </dgm:t>
    </dgm:pt>
    <dgm:pt modelId="{16F9C6CA-B7CE-4EDF-81BA-2E6D004526C5}" type="parTrans" cxnId="{457171BC-D679-4581-8036-4DD0D4930166}">
      <dgm:prSet/>
      <dgm:spPr/>
      <dgm:t>
        <a:bodyPr/>
        <a:lstStyle/>
        <a:p>
          <a:endParaRPr lang="en-US"/>
        </a:p>
      </dgm:t>
    </dgm:pt>
    <dgm:pt modelId="{EBAE407D-32FC-41F9-9F8B-2850E661689B}" type="sibTrans" cxnId="{457171BC-D679-4581-8036-4DD0D4930166}">
      <dgm:prSet/>
      <dgm:spPr/>
      <dgm:t>
        <a:bodyPr/>
        <a:lstStyle/>
        <a:p>
          <a:endParaRPr lang="en-US"/>
        </a:p>
      </dgm:t>
    </dgm:pt>
    <dgm:pt modelId="{D0271A1F-AD38-419E-9726-6B444E66CA2D}">
      <dgm:prSet phldrT="[Tekst]" custT="1"/>
      <dgm:spPr>
        <a:xfrm>
          <a:off x="2666522" y="-198608"/>
          <a:ext cx="823915" cy="823915"/>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900">
              <a:solidFill>
                <a:sysClr val="window" lastClr="FFFFFF"/>
              </a:solidFill>
              <a:latin typeface="Calibri" panose="020F0502020204030204"/>
              <a:ea typeface="+mn-ea"/>
              <a:cs typeface="+mn-cs"/>
            </a:rPr>
            <a:t>Ministry of Human and Minority Rights</a:t>
          </a:r>
          <a:endParaRPr lang="en-US" sz="900">
            <a:solidFill>
              <a:sysClr val="window" lastClr="FFFFFF"/>
            </a:solidFill>
            <a:latin typeface="Calibri" panose="020F0502020204030204"/>
            <a:ea typeface="+mn-ea"/>
            <a:cs typeface="+mn-cs"/>
          </a:endParaRPr>
        </a:p>
      </dgm:t>
    </dgm:pt>
    <dgm:pt modelId="{984CEA5D-9538-4CCA-AB16-7840E3077E64}" type="parTrans" cxnId="{1EC3C019-4133-4E5B-8FE9-EAD72EBD8798}">
      <dgm:prSet/>
      <dgm:spPr/>
      <dgm:t>
        <a:bodyPr/>
        <a:lstStyle/>
        <a:p>
          <a:endParaRPr lang="en-US"/>
        </a:p>
      </dgm:t>
    </dgm:pt>
    <dgm:pt modelId="{C9DE9D92-A3DC-499D-85A5-41C6B3609A62}" type="sibTrans" cxnId="{1EC3C019-4133-4E5B-8FE9-EAD72EBD8798}">
      <dgm:prSet/>
      <dgm:spPr>
        <a:xfrm>
          <a:off x="1626904" y="196605"/>
          <a:ext cx="2903151" cy="2903151"/>
        </a:xfrm>
        <a:prstGeom prst="blockArc">
          <a:avLst>
            <a:gd name="adj1" fmla="val 16200000"/>
            <a:gd name="adj2" fmla="val 18000000"/>
            <a:gd name="adj3" fmla="val 2307"/>
          </a:avLst>
        </a:prstGeom>
        <a:solidFill>
          <a:srgbClr val="ED7D31">
            <a:hueOff val="0"/>
            <a:satOff val="0"/>
            <a:lumOff val="0"/>
            <a:alphaOff val="0"/>
          </a:srgbClr>
        </a:solidFill>
        <a:ln>
          <a:noFill/>
        </a:ln>
        <a:effectLst/>
      </dgm:spPr>
      <dgm:t>
        <a:bodyPr/>
        <a:lstStyle/>
        <a:p>
          <a:endParaRPr lang="en-US"/>
        </a:p>
      </dgm:t>
    </dgm:pt>
    <dgm:pt modelId="{C0912360-D432-4BD9-BDE4-2D0DD6377B1A}">
      <dgm:prSet phldrT="[Tekst]" custT="1"/>
      <dgm:spPr>
        <a:xfrm>
          <a:off x="3383938" y="-6377"/>
          <a:ext cx="823915" cy="823915"/>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900">
              <a:solidFill>
                <a:sysClr val="window" lastClr="FFFFFF"/>
              </a:solidFill>
              <a:latin typeface="Calibri" panose="020F0502020204030204"/>
              <a:ea typeface="+mn-ea"/>
              <a:cs typeface="+mn-cs"/>
            </a:rPr>
            <a:t>Ministry of Public Administration</a:t>
          </a:r>
        </a:p>
      </dgm:t>
    </dgm:pt>
    <dgm:pt modelId="{8D37BF66-1DC5-48D5-AC94-5C92EEFF1E4F}" type="parTrans" cxnId="{C1D2E30D-3325-4ADB-AE4D-5EF683EE333F}">
      <dgm:prSet/>
      <dgm:spPr/>
      <dgm:t>
        <a:bodyPr/>
        <a:lstStyle/>
        <a:p>
          <a:endParaRPr lang="en-US"/>
        </a:p>
      </dgm:t>
    </dgm:pt>
    <dgm:pt modelId="{F7ED1138-681C-418F-A7A1-A4B8660075A0}" type="sibTrans" cxnId="{C1D2E30D-3325-4ADB-AE4D-5EF683EE333F}">
      <dgm:prSet/>
      <dgm:spPr>
        <a:xfrm>
          <a:off x="1626904" y="196605"/>
          <a:ext cx="2903151" cy="2903151"/>
        </a:xfrm>
        <a:prstGeom prst="blockArc">
          <a:avLst>
            <a:gd name="adj1" fmla="val 18000000"/>
            <a:gd name="adj2" fmla="val 19800000"/>
            <a:gd name="adj3" fmla="val 2307"/>
          </a:avLst>
        </a:prstGeom>
        <a:solidFill>
          <a:srgbClr val="A5A5A5">
            <a:hueOff val="0"/>
            <a:satOff val="0"/>
            <a:lumOff val="0"/>
            <a:alphaOff val="0"/>
          </a:srgbClr>
        </a:solidFill>
        <a:ln>
          <a:noFill/>
        </a:ln>
        <a:effectLst/>
      </dgm:spPr>
      <dgm:t>
        <a:bodyPr/>
        <a:lstStyle/>
        <a:p>
          <a:endParaRPr lang="en-US"/>
        </a:p>
      </dgm:t>
    </dgm:pt>
    <dgm:pt modelId="{146DB7CD-BFDF-473C-9728-07F7C1B6EAF9}">
      <dgm:prSet phldrT="[Tekst]" custT="1"/>
      <dgm:spPr>
        <a:xfrm>
          <a:off x="3909124" y="518807"/>
          <a:ext cx="823915" cy="823915"/>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900" baseline="0">
              <a:solidFill>
                <a:sysClr val="window" lastClr="FFFFFF"/>
              </a:solidFill>
              <a:latin typeface="Calibri" panose="020F0502020204030204"/>
              <a:ea typeface="+mn-ea"/>
              <a:cs typeface="+mn-cs"/>
            </a:rPr>
            <a:t>Relevant line ministries</a:t>
          </a:r>
          <a:endParaRPr lang="en-US" sz="900">
            <a:solidFill>
              <a:sysClr val="window" lastClr="FFFFFF"/>
            </a:solidFill>
            <a:latin typeface="Calibri" panose="020F0502020204030204"/>
            <a:ea typeface="+mn-ea"/>
            <a:cs typeface="+mn-cs"/>
          </a:endParaRPr>
        </a:p>
      </dgm:t>
    </dgm:pt>
    <dgm:pt modelId="{F324A841-6F08-4840-9636-78A5C5970378}" type="parTrans" cxnId="{E6E615BB-19D2-4662-9E9D-A2AAD25EE58A}">
      <dgm:prSet/>
      <dgm:spPr/>
      <dgm:t>
        <a:bodyPr/>
        <a:lstStyle/>
        <a:p>
          <a:endParaRPr lang="en-US"/>
        </a:p>
      </dgm:t>
    </dgm:pt>
    <dgm:pt modelId="{0683C17F-3263-4055-BA33-804CB97B7586}" type="sibTrans" cxnId="{E6E615BB-19D2-4662-9E9D-A2AAD25EE58A}">
      <dgm:prSet/>
      <dgm:spPr>
        <a:xfrm>
          <a:off x="1626904" y="196605"/>
          <a:ext cx="2903151" cy="2903151"/>
        </a:xfrm>
        <a:prstGeom prst="blockArc">
          <a:avLst>
            <a:gd name="adj1" fmla="val 19800000"/>
            <a:gd name="adj2" fmla="val 0"/>
            <a:gd name="adj3" fmla="val 2307"/>
          </a:avLst>
        </a:prstGeom>
        <a:solidFill>
          <a:srgbClr val="FFC000">
            <a:hueOff val="0"/>
            <a:satOff val="0"/>
            <a:lumOff val="0"/>
            <a:alphaOff val="0"/>
          </a:srgbClr>
        </a:solidFill>
        <a:ln>
          <a:noFill/>
        </a:ln>
        <a:effectLst/>
      </dgm:spPr>
      <dgm:t>
        <a:bodyPr/>
        <a:lstStyle/>
        <a:p>
          <a:endParaRPr lang="en-US"/>
        </a:p>
      </dgm:t>
    </dgm:pt>
    <dgm:pt modelId="{330ED94A-0726-4DFC-A0C4-2176E8C6DFBE}">
      <dgm:prSet phldrT="[Tekst]" custT="1"/>
      <dgm:spPr>
        <a:xfrm>
          <a:off x="4101355" y="1236224"/>
          <a:ext cx="823915" cy="82391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900">
              <a:solidFill>
                <a:sysClr val="window" lastClr="FFFFFF"/>
              </a:solidFill>
              <a:latin typeface="Calibri" panose="020F0502020204030204"/>
              <a:ea typeface="+mn-ea"/>
              <a:cs typeface="+mn-cs"/>
            </a:rPr>
            <a:t>International organisations</a:t>
          </a:r>
        </a:p>
      </dgm:t>
    </dgm:pt>
    <dgm:pt modelId="{17886AC2-166B-42A8-BFD9-DC985259A33B}" type="parTrans" cxnId="{2D8720EA-1569-4516-BC06-35BE687DA31E}">
      <dgm:prSet/>
      <dgm:spPr/>
      <dgm:t>
        <a:bodyPr/>
        <a:lstStyle/>
        <a:p>
          <a:endParaRPr lang="en-US"/>
        </a:p>
      </dgm:t>
    </dgm:pt>
    <dgm:pt modelId="{F27342C2-0933-4402-B02E-15A2B8F3EB99}" type="sibTrans" cxnId="{2D8720EA-1569-4516-BC06-35BE687DA31E}">
      <dgm:prSet/>
      <dgm:spPr>
        <a:xfrm>
          <a:off x="1626904" y="196605"/>
          <a:ext cx="2903151" cy="2903151"/>
        </a:xfrm>
        <a:prstGeom prst="blockArc">
          <a:avLst>
            <a:gd name="adj1" fmla="val 0"/>
            <a:gd name="adj2" fmla="val 1800000"/>
            <a:gd name="adj3" fmla="val 2307"/>
          </a:avLst>
        </a:prstGeom>
        <a:solidFill>
          <a:srgbClr val="5B9BD5">
            <a:hueOff val="0"/>
            <a:satOff val="0"/>
            <a:lumOff val="0"/>
            <a:alphaOff val="0"/>
          </a:srgbClr>
        </a:solidFill>
        <a:ln>
          <a:noFill/>
        </a:ln>
        <a:effectLst/>
      </dgm:spPr>
      <dgm:t>
        <a:bodyPr/>
        <a:lstStyle/>
        <a:p>
          <a:endParaRPr lang="en-US"/>
        </a:p>
      </dgm:t>
    </dgm:pt>
    <dgm:pt modelId="{1668DE70-73C9-4680-888E-76476C561E72}">
      <dgm:prSet custT="1"/>
      <dgm:spPr>
        <a:xfrm>
          <a:off x="3909124" y="1953640"/>
          <a:ext cx="823915" cy="823915"/>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900">
              <a:solidFill>
                <a:sysClr val="window" lastClr="FFFFFF"/>
              </a:solidFill>
              <a:latin typeface="Calibri" panose="020F0502020204030204"/>
              <a:ea typeface="+mn-ea"/>
              <a:cs typeface="+mn-cs"/>
            </a:rPr>
            <a:t>NGO se</a:t>
          </a:r>
          <a:r>
            <a:rPr lang="en-US" sz="900">
              <a:solidFill>
                <a:sysClr val="window" lastClr="FFFFFF"/>
              </a:solidFill>
              <a:latin typeface="Calibri" panose="020F0502020204030204"/>
              <a:ea typeface="+mn-ea"/>
              <a:cs typeface="+mn-cs"/>
            </a:rPr>
            <a:t>c</a:t>
          </a:r>
          <a:r>
            <a:rPr lang="sr-Latn-RS" sz="900">
              <a:solidFill>
                <a:sysClr val="window" lastClr="FFFFFF"/>
              </a:solidFill>
              <a:latin typeface="Calibri" panose="020F0502020204030204"/>
              <a:ea typeface="+mn-ea"/>
              <a:cs typeface="+mn-cs"/>
            </a:rPr>
            <a:t>tor</a:t>
          </a:r>
          <a:endParaRPr lang="en-US" sz="900">
            <a:solidFill>
              <a:sysClr val="window" lastClr="FFFFFF"/>
            </a:solidFill>
            <a:latin typeface="Calibri" panose="020F0502020204030204"/>
            <a:ea typeface="+mn-ea"/>
            <a:cs typeface="+mn-cs"/>
          </a:endParaRPr>
        </a:p>
      </dgm:t>
    </dgm:pt>
    <dgm:pt modelId="{08920122-B7C0-42D9-B2E0-3FC6E39D7755}" type="parTrans" cxnId="{24D1434F-362E-4489-A1AA-0A83BF8FE8E0}">
      <dgm:prSet/>
      <dgm:spPr/>
      <dgm:t>
        <a:bodyPr/>
        <a:lstStyle/>
        <a:p>
          <a:endParaRPr lang="en-US"/>
        </a:p>
      </dgm:t>
    </dgm:pt>
    <dgm:pt modelId="{5468BE8F-B16D-4889-9FE1-924960DE4102}" type="sibTrans" cxnId="{24D1434F-362E-4489-A1AA-0A83BF8FE8E0}">
      <dgm:prSet/>
      <dgm:spPr>
        <a:xfrm>
          <a:off x="1626904" y="196605"/>
          <a:ext cx="2903151" cy="2903151"/>
        </a:xfrm>
        <a:prstGeom prst="blockArc">
          <a:avLst>
            <a:gd name="adj1" fmla="val 1800000"/>
            <a:gd name="adj2" fmla="val 3600000"/>
            <a:gd name="adj3" fmla="val 2307"/>
          </a:avLst>
        </a:prstGeom>
        <a:solidFill>
          <a:srgbClr val="70AD47">
            <a:hueOff val="0"/>
            <a:satOff val="0"/>
            <a:lumOff val="0"/>
            <a:alphaOff val="0"/>
          </a:srgbClr>
        </a:solidFill>
        <a:ln>
          <a:noFill/>
        </a:ln>
        <a:effectLst/>
      </dgm:spPr>
      <dgm:t>
        <a:bodyPr/>
        <a:lstStyle/>
        <a:p>
          <a:endParaRPr lang="en-US"/>
        </a:p>
      </dgm:t>
    </dgm:pt>
    <dgm:pt modelId="{C60EEFCF-93B7-4411-9015-9EBFFC6917BB}">
      <dgm:prSet custT="1"/>
      <dgm:spPr>
        <a:xfrm>
          <a:off x="3383938" y="2478825"/>
          <a:ext cx="823915" cy="823915"/>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900">
              <a:solidFill>
                <a:sysClr val="window" lastClr="FFFFFF"/>
              </a:solidFill>
              <a:latin typeface="Calibri" panose="020F0502020204030204"/>
              <a:ea typeface="+mn-ea"/>
              <a:cs typeface="+mn-cs"/>
            </a:rPr>
            <a:t>Ministry of Finance</a:t>
          </a:r>
          <a:endParaRPr lang="en-US" sz="900">
            <a:solidFill>
              <a:sysClr val="window" lastClr="FFFFFF"/>
            </a:solidFill>
            <a:latin typeface="Calibri" panose="020F0502020204030204"/>
            <a:ea typeface="+mn-ea"/>
            <a:cs typeface="+mn-cs"/>
          </a:endParaRPr>
        </a:p>
      </dgm:t>
    </dgm:pt>
    <dgm:pt modelId="{BB9E9583-6DFB-4F2B-8804-96EDE90FEFEC}" type="parTrans" cxnId="{67CE2C70-DE7E-4C3B-B948-B20C123B1DE4}">
      <dgm:prSet/>
      <dgm:spPr/>
      <dgm:t>
        <a:bodyPr/>
        <a:lstStyle/>
        <a:p>
          <a:endParaRPr lang="en-US"/>
        </a:p>
      </dgm:t>
    </dgm:pt>
    <dgm:pt modelId="{D88D472C-6ED0-4BC9-89DF-B47C22158761}" type="sibTrans" cxnId="{67CE2C70-DE7E-4C3B-B948-B20C123B1DE4}">
      <dgm:prSet/>
      <dgm:spPr>
        <a:xfrm>
          <a:off x="1626904" y="196605"/>
          <a:ext cx="2903151" cy="2903151"/>
        </a:xfrm>
        <a:prstGeom prst="blockArc">
          <a:avLst>
            <a:gd name="adj1" fmla="val 3600000"/>
            <a:gd name="adj2" fmla="val 5400000"/>
            <a:gd name="adj3" fmla="val 2307"/>
          </a:avLst>
        </a:prstGeom>
        <a:solidFill>
          <a:srgbClr val="ED7D31">
            <a:hueOff val="0"/>
            <a:satOff val="0"/>
            <a:lumOff val="0"/>
            <a:alphaOff val="0"/>
          </a:srgbClr>
        </a:solidFill>
        <a:ln>
          <a:noFill/>
        </a:ln>
        <a:effectLst/>
      </dgm:spPr>
      <dgm:t>
        <a:bodyPr/>
        <a:lstStyle/>
        <a:p>
          <a:endParaRPr lang="en-US"/>
        </a:p>
      </dgm:t>
    </dgm:pt>
    <dgm:pt modelId="{D16C5967-CEBD-4C79-A87B-E6FAF1540670}">
      <dgm:prSet custT="1"/>
      <dgm:spPr>
        <a:xfrm>
          <a:off x="2625325" y="2629860"/>
          <a:ext cx="906308" cy="906308"/>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900">
              <a:solidFill>
                <a:sysClr val="window" lastClr="FFFFFF"/>
              </a:solidFill>
              <a:latin typeface="Calibri" panose="020F0502020204030204"/>
              <a:ea typeface="+mn-ea"/>
              <a:cs typeface="+mn-cs"/>
            </a:rPr>
            <a:t>Medi</a:t>
          </a:r>
          <a:r>
            <a:rPr lang="en-US" sz="900">
              <a:solidFill>
                <a:sysClr val="window" lastClr="FFFFFF"/>
              </a:solidFill>
              <a:latin typeface="Calibri" panose="020F0502020204030204"/>
              <a:ea typeface="+mn-ea"/>
              <a:cs typeface="+mn-cs"/>
            </a:rPr>
            <a:t>a</a:t>
          </a:r>
        </a:p>
      </dgm:t>
    </dgm:pt>
    <dgm:pt modelId="{5A69FA0A-DBA7-4B78-8999-55C141059D0B}" type="parTrans" cxnId="{97492DF2-C5EC-4471-9486-411A485A27D5}">
      <dgm:prSet/>
      <dgm:spPr/>
      <dgm:t>
        <a:bodyPr/>
        <a:lstStyle/>
        <a:p>
          <a:endParaRPr lang="en-US"/>
        </a:p>
      </dgm:t>
    </dgm:pt>
    <dgm:pt modelId="{BC372DAA-0767-48A2-AC75-68BCF90EC5C2}" type="sibTrans" cxnId="{97492DF2-C5EC-4471-9486-411A485A27D5}">
      <dgm:prSet/>
      <dgm:spPr>
        <a:xfrm>
          <a:off x="1626904" y="196605"/>
          <a:ext cx="2903151" cy="2903151"/>
        </a:xfrm>
        <a:prstGeom prst="blockArc">
          <a:avLst>
            <a:gd name="adj1" fmla="val 5400000"/>
            <a:gd name="adj2" fmla="val 7200000"/>
            <a:gd name="adj3" fmla="val 2307"/>
          </a:avLst>
        </a:prstGeom>
        <a:solidFill>
          <a:srgbClr val="A5A5A5">
            <a:hueOff val="0"/>
            <a:satOff val="0"/>
            <a:lumOff val="0"/>
            <a:alphaOff val="0"/>
          </a:srgbClr>
        </a:solidFill>
        <a:ln>
          <a:noFill/>
        </a:ln>
        <a:effectLst/>
      </dgm:spPr>
      <dgm:t>
        <a:bodyPr/>
        <a:lstStyle/>
        <a:p>
          <a:endParaRPr lang="en-US"/>
        </a:p>
      </dgm:t>
    </dgm:pt>
    <dgm:pt modelId="{83BF8989-7761-4B96-A007-5662B25563EB}">
      <dgm:prSet custT="1"/>
      <dgm:spPr>
        <a:xfrm>
          <a:off x="1949105" y="2478825"/>
          <a:ext cx="823915" cy="823915"/>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900">
              <a:solidFill>
                <a:sysClr val="window" lastClr="FFFFFF"/>
              </a:solidFill>
              <a:latin typeface="Calibri" panose="020F0502020204030204"/>
              <a:ea typeface="+mn-ea"/>
              <a:cs typeface="+mn-cs"/>
            </a:rPr>
            <a:t>Academia</a:t>
          </a:r>
        </a:p>
      </dgm:t>
    </dgm:pt>
    <dgm:pt modelId="{357B250F-D999-4536-A854-12DA381DCAA3}" type="parTrans" cxnId="{584ACD96-38FE-42FE-971A-A02DAC83EB31}">
      <dgm:prSet/>
      <dgm:spPr/>
      <dgm:t>
        <a:bodyPr/>
        <a:lstStyle/>
        <a:p>
          <a:endParaRPr lang="en-US"/>
        </a:p>
      </dgm:t>
    </dgm:pt>
    <dgm:pt modelId="{D8371CB8-7A08-4B16-9AC3-256C847D28E6}" type="sibTrans" cxnId="{584ACD96-38FE-42FE-971A-A02DAC83EB31}">
      <dgm:prSet/>
      <dgm:spPr>
        <a:xfrm>
          <a:off x="1626904" y="196605"/>
          <a:ext cx="2903151" cy="2903151"/>
        </a:xfrm>
        <a:prstGeom prst="blockArc">
          <a:avLst>
            <a:gd name="adj1" fmla="val 7200000"/>
            <a:gd name="adj2" fmla="val 9000000"/>
            <a:gd name="adj3" fmla="val 2307"/>
          </a:avLst>
        </a:prstGeom>
        <a:solidFill>
          <a:srgbClr val="FFC000">
            <a:hueOff val="0"/>
            <a:satOff val="0"/>
            <a:lumOff val="0"/>
            <a:alphaOff val="0"/>
          </a:srgbClr>
        </a:solidFill>
        <a:ln>
          <a:noFill/>
        </a:ln>
        <a:effectLst/>
      </dgm:spPr>
      <dgm:t>
        <a:bodyPr/>
        <a:lstStyle/>
        <a:p>
          <a:endParaRPr lang="en-US"/>
        </a:p>
      </dgm:t>
    </dgm:pt>
    <dgm:pt modelId="{06B8E79D-49F2-48CF-AE23-AA5D596FC31C}">
      <dgm:prSet custT="1"/>
      <dgm:spPr>
        <a:xfrm>
          <a:off x="1423920" y="518807"/>
          <a:ext cx="823915" cy="823915"/>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900">
              <a:solidFill>
                <a:sysClr val="window" lastClr="FFFFFF"/>
              </a:solidFill>
              <a:latin typeface="Calibri" panose="020F0502020204030204"/>
              <a:ea typeface="+mn-ea"/>
              <a:cs typeface="+mn-cs"/>
            </a:rPr>
            <a:t>Protector of Human Rights and Freedoms</a:t>
          </a:r>
          <a:endParaRPr lang="en-US" sz="900">
            <a:solidFill>
              <a:sysClr val="window" lastClr="FFFFFF"/>
            </a:solidFill>
            <a:latin typeface="Calibri" panose="020F0502020204030204"/>
            <a:ea typeface="+mn-ea"/>
            <a:cs typeface="+mn-cs"/>
          </a:endParaRPr>
        </a:p>
      </dgm:t>
    </dgm:pt>
    <dgm:pt modelId="{7412502F-E070-4B04-9380-84F18116A9E7}" type="parTrans" cxnId="{DE7AD762-5ACF-4B52-AEA1-EC04E31CC24B}">
      <dgm:prSet/>
      <dgm:spPr/>
      <dgm:t>
        <a:bodyPr/>
        <a:lstStyle/>
        <a:p>
          <a:endParaRPr lang="en-US"/>
        </a:p>
      </dgm:t>
    </dgm:pt>
    <dgm:pt modelId="{13512FCA-C00D-472A-A7AE-D2A1B9AFA931}" type="sibTrans" cxnId="{DE7AD762-5ACF-4B52-AEA1-EC04E31CC24B}">
      <dgm:prSet/>
      <dgm:spPr>
        <a:xfrm>
          <a:off x="1626904" y="196605"/>
          <a:ext cx="2903151" cy="2903151"/>
        </a:xfrm>
        <a:prstGeom prst="blockArc">
          <a:avLst>
            <a:gd name="adj1" fmla="val 12600000"/>
            <a:gd name="adj2" fmla="val 14400000"/>
            <a:gd name="adj3" fmla="val 2307"/>
          </a:avLst>
        </a:prstGeom>
        <a:solidFill>
          <a:srgbClr val="ED7D31">
            <a:hueOff val="0"/>
            <a:satOff val="0"/>
            <a:lumOff val="0"/>
            <a:alphaOff val="0"/>
          </a:srgbClr>
        </a:solidFill>
        <a:ln>
          <a:noFill/>
        </a:ln>
        <a:effectLst/>
      </dgm:spPr>
      <dgm:t>
        <a:bodyPr/>
        <a:lstStyle/>
        <a:p>
          <a:endParaRPr lang="en-US"/>
        </a:p>
      </dgm:t>
    </dgm:pt>
    <dgm:pt modelId="{4352AB41-743A-4479-91D1-C6938F287B7D}">
      <dgm:prSet custT="1"/>
      <dgm:spPr>
        <a:xfrm>
          <a:off x="1949105" y="-6377"/>
          <a:ext cx="823915" cy="823915"/>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900">
              <a:solidFill>
                <a:sysClr val="window" lastClr="FFFFFF"/>
              </a:solidFill>
              <a:latin typeface="Calibri" panose="020F0502020204030204"/>
              <a:ea typeface="+mn-ea"/>
              <a:cs typeface="+mn-cs"/>
            </a:rPr>
            <a:t>Committee on Gender Equality of the Parliament of Montenegro</a:t>
          </a:r>
          <a:endParaRPr lang="en-US" sz="900">
            <a:solidFill>
              <a:sysClr val="window" lastClr="FFFFFF"/>
            </a:solidFill>
            <a:latin typeface="Calibri" panose="020F0502020204030204"/>
            <a:ea typeface="+mn-ea"/>
            <a:cs typeface="+mn-cs"/>
          </a:endParaRPr>
        </a:p>
      </dgm:t>
    </dgm:pt>
    <dgm:pt modelId="{A4FDB2A3-7722-4CD1-9811-7F33EC254EBF}" type="parTrans" cxnId="{6A6C5DF1-9FC9-48E9-A865-FE2F99C33498}">
      <dgm:prSet/>
      <dgm:spPr/>
      <dgm:t>
        <a:bodyPr/>
        <a:lstStyle/>
        <a:p>
          <a:endParaRPr lang="en-US"/>
        </a:p>
      </dgm:t>
    </dgm:pt>
    <dgm:pt modelId="{CCD7C613-3F84-4620-B077-6D2BA30B9A84}" type="sibTrans" cxnId="{6A6C5DF1-9FC9-48E9-A865-FE2F99C33498}">
      <dgm:prSet/>
      <dgm:spPr>
        <a:xfrm>
          <a:off x="1626904" y="196605"/>
          <a:ext cx="2903151" cy="2903151"/>
        </a:xfrm>
        <a:prstGeom prst="blockArc">
          <a:avLst>
            <a:gd name="adj1" fmla="val 14400000"/>
            <a:gd name="adj2" fmla="val 16200000"/>
            <a:gd name="adj3" fmla="val 2307"/>
          </a:avLst>
        </a:prstGeom>
        <a:solidFill>
          <a:srgbClr val="A5A5A5">
            <a:hueOff val="0"/>
            <a:satOff val="0"/>
            <a:lumOff val="0"/>
            <a:alphaOff val="0"/>
          </a:srgbClr>
        </a:solidFill>
        <a:ln>
          <a:noFill/>
        </a:ln>
        <a:effectLst/>
      </dgm:spPr>
      <dgm:t>
        <a:bodyPr/>
        <a:lstStyle/>
        <a:p>
          <a:endParaRPr lang="en-US"/>
        </a:p>
      </dgm:t>
    </dgm:pt>
    <dgm:pt modelId="{878C072D-DA12-4D02-81A7-8F3AF6B4B542}">
      <dgm:prSet/>
      <dgm:spPr>
        <a:xfrm>
          <a:off x="1423920" y="1953640"/>
          <a:ext cx="823915" cy="82391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a:solidFill>
                <a:sysClr val="window" lastClr="FFFFFF"/>
              </a:solidFill>
              <a:latin typeface="Calibri" panose="020F0502020204030204"/>
              <a:ea typeface="+mn-ea"/>
              <a:cs typeface="+mn-cs"/>
            </a:rPr>
            <a:t>MONSTAT</a:t>
          </a:r>
          <a:endParaRPr lang="en-US">
            <a:solidFill>
              <a:sysClr val="window" lastClr="FFFFFF"/>
            </a:solidFill>
            <a:latin typeface="Calibri" panose="020F0502020204030204"/>
            <a:ea typeface="+mn-ea"/>
            <a:cs typeface="+mn-cs"/>
          </a:endParaRPr>
        </a:p>
      </dgm:t>
    </dgm:pt>
    <dgm:pt modelId="{EF4D315C-D47B-4061-8928-F237F5C87176}" type="parTrans" cxnId="{0FE11DFD-402D-4391-80BE-3062A4AA9BA9}">
      <dgm:prSet/>
      <dgm:spPr/>
      <dgm:t>
        <a:bodyPr/>
        <a:lstStyle/>
        <a:p>
          <a:endParaRPr lang="en-US"/>
        </a:p>
      </dgm:t>
    </dgm:pt>
    <dgm:pt modelId="{CF0853E9-FF3D-4211-93B6-AA0ACF3039D1}" type="sibTrans" cxnId="{0FE11DFD-402D-4391-80BE-3062A4AA9BA9}">
      <dgm:prSet/>
      <dgm:spPr>
        <a:xfrm>
          <a:off x="1626904" y="196605"/>
          <a:ext cx="2903151" cy="2903151"/>
        </a:xfrm>
        <a:prstGeom prst="blockArc">
          <a:avLst>
            <a:gd name="adj1" fmla="val 9000000"/>
            <a:gd name="adj2" fmla="val 10800000"/>
            <a:gd name="adj3" fmla="val 2307"/>
          </a:avLst>
        </a:prstGeom>
        <a:solidFill>
          <a:srgbClr val="5B9BD5">
            <a:hueOff val="0"/>
            <a:satOff val="0"/>
            <a:lumOff val="0"/>
            <a:alphaOff val="0"/>
          </a:srgbClr>
        </a:solidFill>
        <a:ln>
          <a:noFill/>
        </a:ln>
        <a:effectLst/>
      </dgm:spPr>
      <dgm:t>
        <a:bodyPr/>
        <a:lstStyle/>
        <a:p>
          <a:endParaRPr lang="en-US"/>
        </a:p>
      </dgm:t>
    </dgm:pt>
    <dgm:pt modelId="{0F1A51CF-C797-43F9-B63D-70EB67043266}">
      <dgm:prSet/>
      <dgm:spPr>
        <a:xfrm>
          <a:off x="1231689" y="1236224"/>
          <a:ext cx="823915" cy="823915"/>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a:solidFill>
                <a:sysClr val="window" lastClr="FFFFFF"/>
              </a:solidFill>
              <a:latin typeface="Calibri" panose="020F0502020204030204"/>
              <a:ea typeface="+mn-ea"/>
              <a:cs typeface="+mn-cs"/>
            </a:rPr>
            <a:t>Ministry of Health</a:t>
          </a:r>
          <a:endParaRPr lang="en-US">
            <a:solidFill>
              <a:sysClr val="window" lastClr="FFFFFF"/>
            </a:solidFill>
            <a:latin typeface="Calibri" panose="020F0502020204030204"/>
            <a:ea typeface="+mn-ea"/>
            <a:cs typeface="+mn-cs"/>
          </a:endParaRPr>
        </a:p>
      </dgm:t>
    </dgm:pt>
    <dgm:pt modelId="{E1BA8DA7-5508-4CF3-A519-DE493ACF9827}" type="parTrans" cxnId="{FF4C2697-AA47-4792-BD8F-0D3874E961E1}">
      <dgm:prSet/>
      <dgm:spPr/>
      <dgm:t>
        <a:bodyPr/>
        <a:lstStyle/>
        <a:p>
          <a:endParaRPr lang="en-US"/>
        </a:p>
      </dgm:t>
    </dgm:pt>
    <dgm:pt modelId="{F1FE0B81-00D4-4F2E-946A-FED1FDB71151}" type="sibTrans" cxnId="{FF4C2697-AA47-4792-BD8F-0D3874E961E1}">
      <dgm:prSet/>
      <dgm:spPr>
        <a:xfrm>
          <a:off x="1626904" y="196605"/>
          <a:ext cx="2903151" cy="2903151"/>
        </a:xfrm>
        <a:prstGeom prst="blockArc">
          <a:avLst>
            <a:gd name="adj1" fmla="val 10800000"/>
            <a:gd name="adj2" fmla="val 12600000"/>
            <a:gd name="adj3" fmla="val 2307"/>
          </a:avLst>
        </a:prstGeom>
        <a:solidFill>
          <a:srgbClr val="70AD47">
            <a:hueOff val="0"/>
            <a:satOff val="0"/>
            <a:lumOff val="0"/>
            <a:alphaOff val="0"/>
          </a:srgbClr>
        </a:solidFill>
        <a:ln>
          <a:noFill/>
        </a:ln>
        <a:effectLst/>
      </dgm:spPr>
      <dgm:t>
        <a:bodyPr/>
        <a:lstStyle/>
        <a:p>
          <a:endParaRPr lang="en-US"/>
        </a:p>
      </dgm:t>
    </dgm:pt>
    <dgm:pt modelId="{3EE36864-A438-4C1F-8A46-9B2C0782A1AC}" type="pres">
      <dgm:prSet presAssocID="{9FF514C2-0EF9-44F5-872B-D2B61FD7AE8A}" presName="Name0" presStyleCnt="0">
        <dgm:presLayoutVars>
          <dgm:chMax val="1"/>
          <dgm:dir/>
          <dgm:animLvl val="ctr"/>
          <dgm:resizeHandles val="exact"/>
        </dgm:presLayoutVars>
      </dgm:prSet>
      <dgm:spPr/>
    </dgm:pt>
    <dgm:pt modelId="{3DE5F8F2-8A83-40CD-AE03-807FF29DE491}" type="pres">
      <dgm:prSet presAssocID="{E4E45C00-1F99-41A1-B24E-E3EDD9586C9E}" presName="centerShape" presStyleLbl="node0" presStyleIdx="0" presStyleCnt="1" custScaleX="194872" custScaleY="194872"/>
      <dgm:spPr/>
    </dgm:pt>
    <dgm:pt modelId="{AE0D4DF9-7554-4332-AF77-B29B85C25469}" type="pres">
      <dgm:prSet presAssocID="{D0271A1F-AD38-419E-9726-6B444E66CA2D}" presName="node" presStyleLbl="node1" presStyleIdx="0" presStyleCnt="12" custScaleX="194121" custScaleY="210424" custRadScaleRad="103994" custRadScaleInc="19508">
        <dgm:presLayoutVars>
          <dgm:bulletEnabled val="1"/>
        </dgm:presLayoutVars>
      </dgm:prSet>
      <dgm:spPr/>
    </dgm:pt>
    <dgm:pt modelId="{44A911AF-E6D0-4360-BC60-9FAC7584B330}" type="pres">
      <dgm:prSet presAssocID="{D0271A1F-AD38-419E-9726-6B444E66CA2D}" presName="dummy" presStyleCnt="0"/>
      <dgm:spPr/>
    </dgm:pt>
    <dgm:pt modelId="{14619D71-020A-41EF-888A-B3B811F10549}" type="pres">
      <dgm:prSet presAssocID="{C9DE9D92-A3DC-499D-85A5-41C6B3609A62}" presName="sibTrans" presStyleLbl="sibTrans2D1" presStyleIdx="0" presStyleCnt="12"/>
      <dgm:spPr/>
    </dgm:pt>
    <dgm:pt modelId="{81F96EBC-6A3D-4E73-8736-AF7103DE7522}" type="pres">
      <dgm:prSet presAssocID="{C0912360-D432-4BD9-BDE4-2D0DD6377B1A}" presName="node" presStyleLbl="node1" presStyleIdx="1" presStyleCnt="12" custScaleX="177156" custScaleY="177156">
        <dgm:presLayoutVars>
          <dgm:bulletEnabled val="1"/>
        </dgm:presLayoutVars>
      </dgm:prSet>
      <dgm:spPr/>
    </dgm:pt>
    <dgm:pt modelId="{7710303D-E3B6-47CB-9433-1B85025CF1A8}" type="pres">
      <dgm:prSet presAssocID="{C0912360-D432-4BD9-BDE4-2D0DD6377B1A}" presName="dummy" presStyleCnt="0"/>
      <dgm:spPr/>
    </dgm:pt>
    <dgm:pt modelId="{66AF9EDF-DE5D-4392-A4B6-50D9D6C70B04}" type="pres">
      <dgm:prSet presAssocID="{F7ED1138-681C-418F-A7A1-A4B8660075A0}" presName="sibTrans" presStyleLbl="sibTrans2D1" presStyleIdx="1" presStyleCnt="12"/>
      <dgm:spPr/>
    </dgm:pt>
    <dgm:pt modelId="{E69CC22A-42E8-4151-8108-2D2B4C7D8D9E}" type="pres">
      <dgm:prSet presAssocID="{146DB7CD-BFDF-473C-9728-07F7C1B6EAF9}" presName="node" presStyleLbl="node1" presStyleIdx="2" presStyleCnt="12" custScaleX="177156" custScaleY="177156">
        <dgm:presLayoutVars>
          <dgm:bulletEnabled val="1"/>
        </dgm:presLayoutVars>
      </dgm:prSet>
      <dgm:spPr/>
    </dgm:pt>
    <dgm:pt modelId="{4FD9A89C-766E-489B-B514-AA709732164A}" type="pres">
      <dgm:prSet presAssocID="{146DB7CD-BFDF-473C-9728-07F7C1B6EAF9}" presName="dummy" presStyleCnt="0"/>
      <dgm:spPr/>
    </dgm:pt>
    <dgm:pt modelId="{8C0CA7BD-13D2-4A32-9A4E-3CC8463C9E46}" type="pres">
      <dgm:prSet presAssocID="{0683C17F-3263-4055-BA33-804CB97B7586}" presName="sibTrans" presStyleLbl="sibTrans2D1" presStyleIdx="2" presStyleCnt="12"/>
      <dgm:spPr/>
    </dgm:pt>
    <dgm:pt modelId="{8D4ADB10-1A34-495D-98FE-4825CB4CEDB2}" type="pres">
      <dgm:prSet presAssocID="{330ED94A-0726-4DFC-A0C4-2176E8C6DFBE}" presName="node" presStyleLbl="node1" presStyleIdx="3" presStyleCnt="12" custScaleX="207793" custScaleY="214334">
        <dgm:presLayoutVars>
          <dgm:bulletEnabled val="1"/>
        </dgm:presLayoutVars>
      </dgm:prSet>
      <dgm:spPr/>
    </dgm:pt>
    <dgm:pt modelId="{92FF3552-D112-45A5-9D92-98B0AC7128D6}" type="pres">
      <dgm:prSet presAssocID="{330ED94A-0726-4DFC-A0C4-2176E8C6DFBE}" presName="dummy" presStyleCnt="0"/>
      <dgm:spPr/>
    </dgm:pt>
    <dgm:pt modelId="{0733ECE5-2389-41A2-B463-49451E7FD7D0}" type="pres">
      <dgm:prSet presAssocID="{F27342C2-0933-4402-B02E-15A2B8F3EB99}" presName="sibTrans" presStyleLbl="sibTrans2D1" presStyleIdx="3" presStyleCnt="12"/>
      <dgm:spPr/>
    </dgm:pt>
    <dgm:pt modelId="{11123CAE-EE84-49C1-B5E4-8F12B3C411AF}" type="pres">
      <dgm:prSet presAssocID="{1668DE70-73C9-4680-888E-76476C561E72}" presName="node" presStyleLbl="node1" presStyleIdx="4" presStyleCnt="12" custScaleX="177156" custScaleY="177156">
        <dgm:presLayoutVars>
          <dgm:bulletEnabled val="1"/>
        </dgm:presLayoutVars>
      </dgm:prSet>
      <dgm:spPr/>
    </dgm:pt>
    <dgm:pt modelId="{6CAF0033-3C3D-4E78-8516-7ED558A84C19}" type="pres">
      <dgm:prSet presAssocID="{1668DE70-73C9-4680-888E-76476C561E72}" presName="dummy" presStyleCnt="0"/>
      <dgm:spPr/>
    </dgm:pt>
    <dgm:pt modelId="{DA4D9542-D95E-4373-A5B2-1FC472D033D2}" type="pres">
      <dgm:prSet presAssocID="{5468BE8F-B16D-4889-9FE1-924960DE4102}" presName="sibTrans" presStyleLbl="sibTrans2D1" presStyleIdx="4" presStyleCnt="12"/>
      <dgm:spPr/>
    </dgm:pt>
    <dgm:pt modelId="{6767A870-D373-416A-8CF8-A0756849DDF3}" type="pres">
      <dgm:prSet presAssocID="{C60EEFCF-93B7-4411-9015-9EBFFC6917BB}" presName="node" presStyleLbl="node1" presStyleIdx="5" presStyleCnt="12" custScaleX="177156" custScaleY="177156">
        <dgm:presLayoutVars>
          <dgm:bulletEnabled val="1"/>
        </dgm:presLayoutVars>
      </dgm:prSet>
      <dgm:spPr/>
    </dgm:pt>
    <dgm:pt modelId="{FFB5D0BA-BBC5-440F-9D85-0CF9B4EBDF52}" type="pres">
      <dgm:prSet presAssocID="{C60EEFCF-93B7-4411-9015-9EBFFC6917BB}" presName="dummy" presStyleCnt="0"/>
      <dgm:spPr/>
    </dgm:pt>
    <dgm:pt modelId="{181B0861-860A-4428-84FE-57554E609F38}" type="pres">
      <dgm:prSet presAssocID="{D88D472C-6ED0-4BC9-89DF-B47C22158761}" presName="sibTrans" presStyleLbl="sibTrans2D1" presStyleIdx="5" presStyleCnt="12"/>
      <dgm:spPr/>
    </dgm:pt>
    <dgm:pt modelId="{292F152A-045B-4EC3-9493-98D5A09DE4ED}" type="pres">
      <dgm:prSet presAssocID="{D16C5967-CEBD-4C79-A87B-E6FAF1540670}" presName="node" presStyleLbl="node1" presStyleIdx="6" presStyleCnt="12" custScaleX="194872" custScaleY="194872">
        <dgm:presLayoutVars>
          <dgm:bulletEnabled val="1"/>
        </dgm:presLayoutVars>
      </dgm:prSet>
      <dgm:spPr/>
    </dgm:pt>
    <dgm:pt modelId="{1AD3040E-1127-40E9-9FEE-FD7F2B4AB97E}" type="pres">
      <dgm:prSet presAssocID="{D16C5967-CEBD-4C79-A87B-E6FAF1540670}" presName="dummy" presStyleCnt="0"/>
      <dgm:spPr/>
    </dgm:pt>
    <dgm:pt modelId="{8812D2A4-CC3E-4A36-82CF-FB719574E906}" type="pres">
      <dgm:prSet presAssocID="{BC372DAA-0767-48A2-AC75-68BCF90EC5C2}" presName="sibTrans" presStyleLbl="sibTrans2D1" presStyleIdx="6" presStyleCnt="12"/>
      <dgm:spPr/>
    </dgm:pt>
    <dgm:pt modelId="{470D3718-220A-4B8F-939B-AE50AD240CA6}" type="pres">
      <dgm:prSet presAssocID="{83BF8989-7761-4B96-A007-5662B25563EB}" presName="node" presStyleLbl="node1" presStyleIdx="7" presStyleCnt="12" custScaleX="177156" custScaleY="177156">
        <dgm:presLayoutVars>
          <dgm:bulletEnabled val="1"/>
        </dgm:presLayoutVars>
      </dgm:prSet>
      <dgm:spPr/>
    </dgm:pt>
    <dgm:pt modelId="{C33E5454-5FBA-4E3E-9BB7-93BBAA93B48B}" type="pres">
      <dgm:prSet presAssocID="{83BF8989-7761-4B96-A007-5662B25563EB}" presName="dummy" presStyleCnt="0"/>
      <dgm:spPr/>
    </dgm:pt>
    <dgm:pt modelId="{FB091BCD-4B79-4B83-AAA1-B7AED9336D03}" type="pres">
      <dgm:prSet presAssocID="{D8371CB8-7A08-4B16-9AC3-256C847D28E6}" presName="sibTrans" presStyleLbl="sibTrans2D1" presStyleIdx="7" presStyleCnt="12"/>
      <dgm:spPr/>
    </dgm:pt>
    <dgm:pt modelId="{62C1EED7-2D1F-4AA8-B820-A14FA27F38C7}" type="pres">
      <dgm:prSet presAssocID="{878C072D-DA12-4D02-81A7-8F3AF6B4B542}" presName="node" presStyleLbl="node1" presStyleIdx="8" presStyleCnt="12" custScaleX="177156" custScaleY="177156">
        <dgm:presLayoutVars>
          <dgm:bulletEnabled val="1"/>
        </dgm:presLayoutVars>
      </dgm:prSet>
      <dgm:spPr/>
    </dgm:pt>
    <dgm:pt modelId="{729E008F-4AD3-420F-A951-5CEBCD0F754D}" type="pres">
      <dgm:prSet presAssocID="{878C072D-DA12-4D02-81A7-8F3AF6B4B542}" presName="dummy" presStyleCnt="0"/>
      <dgm:spPr/>
    </dgm:pt>
    <dgm:pt modelId="{B2910F2B-CE07-4F46-BC7F-BBFF709D427F}" type="pres">
      <dgm:prSet presAssocID="{CF0853E9-FF3D-4211-93B6-AA0ACF3039D1}" presName="sibTrans" presStyleLbl="sibTrans2D1" presStyleIdx="8" presStyleCnt="12"/>
      <dgm:spPr/>
    </dgm:pt>
    <dgm:pt modelId="{4A8188FA-BDD5-45CD-A255-01A5105A007E}" type="pres">
      <dgm:prSet presAssocID="{0F1A51CF-C797-43F9-B63D-70EB67043266}" presName="node" presStyleLbl="node1" presStyleIdx="9" presStyleCnt="12" custScaleX="177156" custScaleY="177156">
        <dgm:presLayoutVars>
          <dgm:bulletEnabled val="1"/>
        </dgm:presLayoutVars>
      </dgm:prSet>
      <dgm:spPr/>
    </dgm:pt>
    <dgm:pt modelId="{3800EEDA-D8B9-4302-83C7-BF60818B37D5}" type="pres">
      <dgm:prSet presAssocID="{0F1A51CF-C797-43F9-B63D-70EB67043266}" presName="dummy" presStyleCnt="0"/>
      <dgm:spPr/>
    </dgm:pt>
    <dgm:pt modelId="{2A7EFEA6-6768-4977-AF13-5AF9A64DF723}" type="pres">
      <dgm:prSet presAssocID="{F1FE0B81-00D4-4F2E-946A-FED1FDB71151}" presName="sibTrans" presStyleLbl="sibTrans2D1" presStyleIdx="9" presStyleCnt="12"/>
      <dgm:spPr/>
    </dgm:pt>
    <dgm:pt modelId="{9CD95266-0AFB-49C6-9218-37D97C8EB0F6}" type="pres">
      <dgm:prSet presAssocID="{06B8E79D-49F2-48CF-AE23-AA5D596FC31C}" presName="node" presStyleLbl="node1" presStyleIdx="10" presStyleCnt="12" custScaleX="177156" custScaleY="177156" custRadScaleRad="109677" custRadScaleInc="-28780">
        <dgm:presLayoutVars>
          <dgm:bulletEnabled val="1"/>
        </dgm:presLayoutVars>
      </dgm:prSet>
      <dgm:spPr/>
    </dgm:pt>
    <dgm:pt modelId="{2F1308B5-82D9-45E0-8FDF-57A1D529E00E}" type="pres">
      <dgm:prSet presAssocID="{06B8E79D-49F2-48CF-AE23-AA5D596FC31C}" presName="dummy" presStyleCnt="0"/>
      <dgm:spPr/>
    </dgm:pt>
    <dgm:pt modelId="{9BEE805C-D78E-486B-8E28-ED445166D125}" type="pres">
      <dgm:prSet presAssocID="{13512FCA-C00D-472A-A7AE-D2A1B9AFA931}" presName="sibTrans" presStyleLbl="sibTrans2D1" presStyleIdx="10" presStyleCnt="12"/>
      <dgm:spPr/>
    </dgm:pt>
    <dgm:pt modelId="{FF1A43EE-E7A9-4870-9261-2F8CC8913F8F}" type="pres">
      <dgm:prSet presAssocID="{4352AB41-743A-4479-91D1-C6938F287B7D}" presName="node" presStyleLbl="node1" presStyleIdx="11" presStyleCnt="12" custScaleX="223691" custScaleY="208809">
        <dgm:presLayoutVars>
          <dgm:bulletEnabled val="1"/>
        </dgm:presLayoutVars>
      </dgm:prSet>
      <dgm:spPr/>
    </dgm:pt>
    <dgm:pt modelId="{D1209CF6-AE1E-4279-8C31-EBA98112D0B6}" type="pres">
      <dgm:prSet presAssocID="{4352AB41-743A-4479-91D1-C6938F287B7D}" presName="dummy" presStyleCnt="0"/>
      <dgm:spPr/>
    </dgm:pt>
    <dgm:pt modelId="{B1F70095-C918-4A47-B926-707F07527D05}" type="pres">
      <dgm:prSet presAssocID="{CCD7C613-3F84-4620-B077-6D2BA30B9A84}" presName="sibTrans" presStyleLbl="sibTrans2D1" presStyleIdx="11" presStyleCnt="12"/>
      <dgm:spPr/>
    </dgm:pt>
  </dgm:ptLst>
  <dgm:cxnLst>
    <dgm:cxn modelId="{35ADC104-0C05-43FB-B293-6182EEF5D9A9}" type="presOf" srcId="{F27342C2-0933-4402-B02E-15A2B8F3EB99}" destId="{0733ECE5-2389-41A2-B463-49451E7FD7D0}" srcOrd="0" destOrd="0" presId="urn:microsoft.com/office/officeart/2005/8/layout/radial6"/>
    <dgm:cxn modelId="{05B5F606-C45A-4F0A-B7AA-00F334143226}" type="presOf" srcId="{F1FE0B81-00D4-4F2E-946A-FED1FDB71151}" destId="{2A7EFEA6-6768-4977-AF13-5AF9A64DF723}" srcOrd="0" destOrd="0" presId="urn:microsoft.com/office/officeart/2005/8/layout/radial6"/>
    <dgm:cxn modelId="{C1D2E30D-3325-4ADB-AE4D-5EF683EE333F}" srcId="{E4E45C00-1F99-41A1-B24E-E3EDD9586C9E}" destId="{C0912360-D432-4BD9-BDE4-2D0DD6377B1A}" srcOrd="1" destOrd="0" parTransId="{8D37BF66-1DC5-48D5-AC94-5C92EEFF1E4F}" sibTransId="{F7ED1138-681C-418F-A7A1-A4B8660075A0}"/>
    <dgm:cxn modelId="{1EC3C019-4133-4E5B-8FE9-EAD72EBD8798}" srcId="{E4E45C00-1F99-41A1-B24E-E3EDD9586C9E}" destId="{D0271A1F-AD38-419E-9726-6B444E66CA2D}" srcOrd="0" destOrd="0" parTransId="{984CEA5D-9538-4CCA-AB16-7840E3077E64}" sibTransId="{C9DE9D92-A3DC-499D-85A5-41C6B3609A62}"/>
    <dgm:cxn modelId="{0488CB3E-7A79-4948-8A25-2B8A3EB26F07}" type="presOf" srcId="{146DB7CD-BFDF-473C-9728-07F7C1B6EAF9}" destId="{E69CC22A-42E8-4151-8108-2D2B4C7D8D9E}" srcOrd="0" destOrd="0" presId="urn:microsoft.com/office/officeart/2005/8/layout/radial6"/>
    <dgm:cxn modelId="{06313140-F4D2-4117-B06A-78B9BE228FA6}" type="presOf" srcId="{83BF8989-7761-4B96-A007-5662B25563EB}" destId="{470D3718-220A-4B8F-939B-AE50AD240CA6}" srcOrd="0" destOrd="0" presId="urn:microsoft.com/office/officeart/2005/8/layout/radial6"/>
    <dgm:cxn modelId="{DE7AD762-5ACF-4B52-AEA1-EC04E31CC24B}" srcId="{E4E45C00-1F99-41A1-B24E-E3EDD9586C9E}" destId="{06B8E79D-49F2-48CF-AE23-AA5D596FC31C}" srcOrd="10" destOrd="0" parTransId="{7412502F-E070-4B04-9380-84F18116A9E7}" sibTransId="{13512FCA-C00D-472A-A7AE-D2A1B9AFA931}"/>
    <dgm:cxn modelId="{69B96D63-DE04-426C-8A48-331720CA5F83}" type="presOf" srcId="{06B8E79D-49F2-48CF-AE23-AA5D596FC31C}" destId="{9CD95266-0AFB-49C6-9218-37D97C8EB0F6}" srcOrd="0" destOrd="0" presId="urn:microsoft.com/office/officeart/2005/8/layout/radial6"/>
    <dgm:cxn modelId="{2485C263-7572-4DF5-8B49-128A8E204826}" type="presOf" srcId="{878C072D-DA12-4D02-81A7-8F3AF6B4B542}" destId="{62C1EED7-2D1F-4AA8-B820-A14FA27F38C7}" srcOrd="0" destOrd="0" presId="urn:microsoft.com/office/officeart/2005/8/layout/radial6"/>
    <dgm:cxn modelId="{43FEBD64-7DF9-4E29-8366-19AC6334F141}" type="presOf" srcId="{D88D472C-6ED0-4BC9-89DF-B47C22158761}" destId="{181B0861-860A-4428-84FE-57554E609F38}" srcOrd="0" destOrd="0" presId="urn:microsoft.com/office/officeart/2005/8/layout/radial6"/>
    <dgm:cxn modelId="{B4F6036C-6BF0-412A-8948-33B9D5396992}" type="presOf" srcId="{BC372DAA-0767-48A2-AC75-68BCF90EC5C2}" destId="{8812D2A4-CC3E-4A36-82CF-FB719574E906}" srcOrd="0" destOrd="0" presId="urn:microsoft.com/office/officeart/2005/8/layout/radial6"/>
    <dgm:cxn modelId="{24D1434F-362E-4489-A1AA-0A83BF8FE8E0}" srcId="{E4E45C00-1F99-41A1-B24E-E3EDD9586C9E}" destId="{1668DE70-73C9-4680-888E-76476C561E72}" srcOrd="4" destOrd="0" parTransId="{08920122-B7C0-42D9-B2E0-3FC6E39D7755}" sibTransId="{5468BE8F-B16D-4889-9FE1-924960DE4102}"/>
    <dgm:cxn modelId="{67CE2C70-DE7E-4C3B-B948-B20C123B1DE4}" srcId="{E4E45C00-1F99-41A1-B24E-E3EDD9586C9E}" destId="{C60EEFCF-93B7-4411-9015-9EBFFC6917BB}" srcOrd="5" destOrd="0" parTransId="{BB9E9583-6DFB-4F2B-8804-96EDE90FEFEC}" sibTransId="{D88D472C-6ED0-4BC9-89DF-B47C22158761}"/>
    <dgm:cxn modelId="{2E17F574-BF9D-4F5D-9A76-F7A01D3FA850}" type="presOf" srcId="{F7ED1138-681C-418F-A7A1-A4B8660075A0}" destId="{66AF9EDF-DE5D-4392-A4B6-50D9D6C70B04}" srcOrd="0" destOrd="0" presId="urn:microsoft.com/office/officeart/2005/8/layout/radial6"/>
    <dgm:cxn modelId="{743A4B75-B1C5-433D-8DFE-D083892B1E7F}" type="presOf" srcId="{9FF514C2-0EF9-44F5-872B-D2B61FD7AE8A}" destId="{3EE36864-A438-4C1F-8A46-9B2C0782A1AC}" srcOrd="0" destOrd="0" presId="urn:microsoft.com/office/officeart/2005/8/layout/radial6"/>
    <dgm:cxn modelId="{7E38FE79-D3E2-4DA4-8CB2-F7B4D3BBD7B4}" type="presOf" srcId="{D8371CB8-7A08-4B16-9AC3-256C847D28E6}" destId="{FB091BCD-4B79-4B83-AAA1-B7AED9336D03}" srcOrd="0" destOrd="0" presId="urn:microsoft.com/office/officeart/2005/8/layout/radial6"/>
    <dgm:cxn modelId="{A683FF79-6CEB-42EB-9FD5-D58960508CE0}" type="presOf" srcId="{C9DE9D92-A3DC-499D-85A5-41C6B3609A62}" destId="{14619D71-020A-41EF-888A-B3B811F10549}" srcOrd="0" destOrd="0" presId="urn:microsoft.com/office/officeart/2005/8/layout/radial6"/>
    <dgm:cxn modelId="{F2C72B7D-2F48-40BE-BF6D-A23A7262FB9B}" type="presOf" srcId="{D16C5967-CEBD-4C79-A87B-E6FAF1540670}" destId="{292F152A-045B-4EC3-9493-98D5A09DE4ED}" srcOrd="0" destOrd="0" presId="urn:microsoft.com/office/officeart/2005/8/layout/radial6"/>
    <dgm:cxn modelId="{76519987-DD12-40E7-900C-2E360C9F44EF}" type="presOf" srcId="{CF0853E9-FF3D-4211-93B6-AA0ACF3039D1}" destId="{B2910F2B-CE07-4F46-BC7F-BBFF709D427F}" srcOrd="0" destOrd="0" presId="urn:microsoft.com/office/officeart/2005/8/layout/radial6"/>
    <dgm:cxn modelId="{B873848B-E477-4104-8D6F-7AD07981E20B}" type="presOf" srcId="{13512FCA-C00D-472A-A7AE-D2A1B9AFA931}" destId="{9BEE805C-D78E-486B-8E28-ED445166D125}" srcOrd="0" destOrd="0" presId="urn:microsoft.com/office/officeart/2005/8/layout/radial6"/>
    <dgm:cxn modelId="{584ACD96-38FE-42FE-971A-A02DAC83EB31}" srcId="{E4E45C00-1F99-41A1-B24E-E3EDD9586C9E}" destId="{83BF8989-7761-4B96-A007-5662B25563EB}" srcOrd="7" destOrd="0" parTransId="{357B250F-D999-4536-A854-12DA381DCAA3}" sibTransId="{D8371CB8-7A08-4B16-9AC3-256C847D28E6}"/>
    <dgm:cxn modelId="{FF4C2697-AA47-4792-BD8F-0D3874E961E1}" srcId="{E4E45C00-1F99-41A1-B24E-E3EDD9586C9E}" destId="{0F1A51CF-C797-43F9-B63D-70EB67043266}" srcOrd="9" destOrd="0" parTransId="{E1BA8DA7-5508-4CF3-A519-DE493ACF9827}" sibTransId="{F1FE0B81-00D4-4F2E-946A-FED1FDB71151}"/>
    <dgm:cxn modelId="{C2155897-569C-4E9F-B2D0-28982E9F5139}" type="presOf" srcId="{5468BE8F-B16D-4889-9FE1-924960DE4102}" destId="{DA4D9542-D95E-4373-A5B2-1FC472D033D2}" srcOrd="0" destOrd="0" presId="urn:microsoft.com/office/officeart/2005/8/layout/radial6"/>
    <dgm:cxn modelId="{6EFFCC98-A102-4CFB-95A6-26BE342D74A7}" type="presOf" srcId="{C60EEFCF-93B7-4411-9015-9EBFFC6917BB}" destId="{6767A870-D373-416A-8CF8-A0756849DDF3}" srcOrd="0" destOrd="0" presId="urn:microsoft.com/office/officeart/2005/8/layout/radial6"/>
    <dgm:cxn modelId="{4410AD9C-8F32-4584-B697-D09F756C7B9B}" type="presOf" srcId="{E4E45C00-1F99-41A1-B24E-E3EDD9586C9E}" destId="{3DE5F8F2-8A83-40CD-AE03-807FF29DE491}" srcOrd="0" destOrd="0" presId="urn:microsoft.com/office/officeart/2005/8/layout/radial6"/>
    <dgm:cxn modelId="{4B60F9B0-F783-40E6-A4C8-D5D61CF689F3}" type="presOf" srcId="{D0271A1F-AD38-419E-9726-6B444E66CA2D}" destId="{AE0D4DF9-7554-4332-AF77-B29B85C25469}" srcOrd="0" destOrd="0" presId="urn:microsoft.com/office/officeart/2005/8/layout/radial6"/>
    <dgm:cxn modelId="{E6E615BB-19D2-4662-9E9D-A2AAD25EE58A}" srcId="{E4E45C00-1F99-41A1-B24E-E3EDD9586C9E}" destId="{146DB7CD-BFDF-473C-9728-07F7C1B6EAF9}" srcOrd="2" destOrd="0" parTransId="{F324A841-6F08-4840-9636-78A5C5970378}" sibTransId="{0683C17F-3263-4055-BA33-804CB97B7586}"/>
    <dgm:cxn modelId="{457171BC-D679-4581-8036-4DD0D4930166}" srcId="{9FF514C2-0EF9-44F5-872B-D2B61FD7AE8A}" destId="{E4E45C00-1F99-41A1-B24E-E3EDD9586C9E}" srcOrd="0" destOrd="0" parTransId="{16F9C6CA-B7CE-4EDF-81BA-2E6D004526C5}" sibTransId="{EBAE407D-32FC-41F9-9F8B-2850E661689B}"/>
    <dgm:cxn modelId="{0EB592BC-0C9F-4BA2-B41A-41C5DBE38E56}" type="presOf" srcId="{1668DE70-73C9-4680-888E-76476C561E72}" destId="{11123CAE-EE84-49C1-B5E4-8F12B3C411AF}" srcOrd="0" destOrd="0" presId="urn:microsoft.com/office/officeart/2005/8/layout/radial6"/>
    <dgm:cxn modelId="{3A1543D9-BFA5-4806-9C1F-4D732D0BCDF7}" type="presOf" srcId="{C0912360-D432-4BD9-BDE4-2D0DD6377B1A}" destId="{81F96EBC-6A3D-4E73-8736-AF7103DE7522}" srcOrd="0" destOrd="0" presId="urn:microsoft.com/office/officeart/2005/8/layout/radial6"/>
    <dgm:cxn modelId="{D33D5EDB-886F-47F6-82D6-E043A899DA1B}" type="presOf" srcId="{0683C17F-3263-4055-BA33-804CB97B7586}" destId="{8C0CA7BD-13D2-4A32-9A4E-3CC8463C9E46}" srcOrd="0" destOrd="0" presId="urn:microsoft.com/office/officeart/2005/8/layout/radial6"/>
    <dgm:cxn modelId="{C0A70BE1-F3BC-4401-A8AA-65368917017F}" type="presOf" srcId="{CCD7C613-3F84-4620-B077-6D2BA30B9A84}" destId="{B1F70095-C918-4A47-B926-707F07527D05}" srcOrd="0" destOrd="0" presId="urn:microsoft.com/office/officeart/2005/8/layout/radial6"/>
    <dgm:cxn modelId="{2D8720EA-1569-4516-BC06-35BE687DA31E}" srcId="{E4E45C00-1F99-41A1-B24E-E3EDD9586C9E}" destId="{330ED94A-0726-4DFC-A0C4-2176E8C6DFBE}" srcOrd="3" destOrd="0" parTransId="{17886AC2-166B-42A8-BFD9-DC985259A33B}" sibTransId="{F27342C2-0933-4402-B02E-15A2B8F3EB99}"/>
    <dgm:cxn modelId="{CC9F03ED-429B-46D0-B471-633E5C80357D}" type="presOf" srcId="{0F1A51CF-C797-43F9-B63D-70EB67043266}" destId="{4A8188FA-BDD5-45CD-A255-01A5105A007E}" srcOrd="0" destOrd="0" presId="urn:microsoft.com/office/officeart/2005/8/layout/radial6"/>
    <dgm:cxn modelId="{963895EF-91EE-4A12-944C-F266F87558A0}" type="presOf" srcId="{4352AB41-743A-4479-91D1-C6938F287B7D}" destId="{FF1A43EE-E7A9-4870-9261-2F8CC8913F8F}" srcOrd="0" destOrd="0" presId="urn:microsoft.com/office/officeart/2005/8/layout/radial6"/>
    <dgm:cxn modelId="{6A6C5DF1-9FC9-48E9-A865-FE2F99C33498}" srcId="{E4E45C00-1F99-41A1-B24E-E3EDD9586C9E}" destId="{4352AB41-743A-4479-91D1-C6938F287B7D}" srcOrd="11" destOrd="0" parTransId="{A4FDB2A3-7722-4CD1-9811-7F33EC254EBF}" sibTransId="{CCD7C613-3F84-4620-B077-6D2BA30B9A84}"/>
    <dgm:cxn modelId="{97492DF2-C5EC-4471-9486-411A485A27D5}" srcId="{E4E45C00-1F99-41A1-B24E-E3EDD9586C9E}" destId="{D16C5967-CEBD-4C79-A87B-E6FAF1540670}" srcOrd="6" destOrd="0" parTransId="{5A69FA0A-DBA7-4B78-8999-55C141059D0B}" sibTransId="{BC372DAA-0767-48A2-AC75-68BCF90EC5C2}"/>
    <dgm:cxn modelId="{799020F8-0BAE-4DD9-9ECC-4201868D1BC9}" type="presOf" srcId="{330ED94A-0726-4DFC-A0C4-2176E8C6DFBE}" destId="{8D4ADB10-1A34-495D-98FE-4825CB4CEDB2}" srcOrd="0" destOrd="0" presId="urn:microsoft.com/office/officeart/2005/8/layout/radial6"/>
    <dgm:cxn modelId="{0FE11DFD-402D-4391-80BE-3062A4AA9BA9}" srcId="{E4E45C00-1F99-41A1-B24E-E3EDD9586C9E}" destId="{878C072D-DA12-4D02-81A7-8F3AF6B4B542}" srcOrd="8" destOrd="0" parTransId="{EF4D315C-D47B-4061-8928-F237F5C87176}" sibTransId="{CF0853E9-FF3D-4211-93B6-AA0ACF3039D1}"/>
    <dgm:cxn modelId="{CF207F0F-A462-45A8-A380-60F7A929CC13}" type="presParOf" srcId="{3EE36864-A438-4C1F-8A46-9B2C0782A1AC}" destId="{3DE5F8F2-8A83-40CD-AE03-807FF29DE491}" srcOrd="0" destOrd="0" presId="urn:microsoft.com/office/officeart/2005/8/layout/radial6"/>
    <dgm:cxn modelId="{6EE415D7-63CD-4CB1-A3D5-6AB2352F6B6A}" type="presParOf" srcId="{3EE36864-A438-4C1F-8A46-9B2C0782A1AC}" destId="{AE0D4DF9-7554-4332-AF77-B29B85C25469}" srcOrd="1" destOrd="0" presId="urn:microsoft.com/office/officeart/2005/8/layout/radial6"/>
    <dgm:cxn modelId="{76A46A07-9A24-479A-8ABE-7B06ED9F1698}" type="presParOf" srcId="{3EE36864-A438-4C1F-8A46-9B2C0782A1AC}" destId="{44A911AF-E6D0-4360-BC60-9FAC7584B330}" srcOrd="2" destOrd="0" presId="urn:microsoft.com/office/officeart/2005/8/layout/radial6"/>
    <dgm:cxn modelId="{CD000DF3-6C08-439D-AFB8-764C81A542E1}" type="presParOf" srcId="{3EE36864-A438-4C1F-8A46-9B2C0782A1AC}" destId="{14619D71-020A-41EF-888A-B3B811F10549}" srcOrd="3" destOrd="0" presId="urn:microsoft.com/office/officeart/2005/8/layout/radial6"/>
    <dgm:cxn modelId="{6826A600-245B-4E32-865F-BDCDC493DDB8}" type="presParOf" srcId="{3EE36864-A438-4C1F-8A46-9B2C0782A1AC}" destId="{81F96EBC-6A3D-4E73-8736-AF7103DE7522}" srcOrd="4" destOrd="0" presId="urn:microsoft.com/office/officeart/2005/8/layout/radial6"/>
    <dgm:cxn modelId="{4C55D1AC-B407-4B2C-AEED-15611DE4B5CC}" type="presParOf" srcId="{3EE36864-A438-4C1F-8A46-9B2C0782A1AC}" destId="{7710303D-E3B6-47CB-9433-1B85025CF1A8}" srcOrd="5" destOrd="0" presId="urn:microsoft.com/office/officeart/2005/8/layout/radial6"/>
    <dgm:cxn modelId="{778218B7-1E10-4C5E-A20D-9954BE30E5A1}" type="presParOf" srcId="{3EE36864-A438-4C1F-8A46-9B2C0782A1AC}" destId="{66AF9EDF-DE5D-4392-A4B6-50D9D6C70B04}" srcOrd="6" destOrd="0" presId="urn:microsoft.com/office/officeart/2005/8/layout/radial6"/>
    <dgm:cxn modelId="{346268CB-5DEC-4130-A52C-432D60F40FE7}" type="presParOf" srcId="{3EE36864-A438-4C1F-8A46-9B2C0782A1AC}" destId="{E69CC22A-42E8-4151-8108-2D2B4C7D8D9E}" srcOrd="7" destOrd="0" presId="urn:microsoft.com/office/officeart/2005/8/layout/radial6"/>
    <dgm:cxn modelId="{7426252F-304D-4B0C-8FFC-F8A174EF030C}" type="presParOf" srcId="{3EE36864-A438-4C1F-8A46-9B2C0782A1AC}" destId="{4FD9A89C-766E-489B-B514-AA709732164A}" srcOrd="8" destOrd="0" presId="urn:microsoft.com/office/officeart/2005/8/layout/radial6"/>
    <dgm:cxn modelId="{ED558FC7-DF4B-411A-8ACC-5180FB8E5BFF}" type="presParOf" srcId="{3EE36864-A438-4C1F-8A46-9B2C0782A1AC}" destId="{8C0CA7BD-13D2-4A32-9A4E-3CC8463C9E46}" srcOrd="9" destOrd="0" presId="urn:microsoft.com/office/officeart/2005/8/layout/radial6"/>
    <dgm:cxn modelId="{4DC7AB31-DAE0-48A2-AFD6-2AC1EEB0E01E}" type="presParOf" srcId="{3EE36864-A438-4C1F-8A46-9B2C0782A1AC}" destId="{8D4ADB10-1A34-495D-98FE-4825CB4CEDB2}" srcOrd="10" destOrd="0" presId="urn:microsoft.com/office/officeart/2005/8/layout/radial6"/>
    <dgm:cxn modelId="{7EF41A85-B6D9-4F34-89C5-6E91A5005336}" type="presParOf" srcId="{3EE36864-A438-4C1F-8A46-9B2C0782A1AC}" destId="{92FF3552-D112-45A5-9D92-98B0AC7128D6}" srcOrd="11" destOrd="0" presId="urn:microsoft.com/office/officeart/2005/8/layout/radial6"/>
    <dgm:cxn modelId="{3917C5BB-35B3-45F1-BCFA-CC642F2FDA86}" type="presParOf" srcId="{3EE36864-A438-4C1F-8A46-9B2C0782A1AC}" destId="{0733ECE5-2389-41A2-B463-49451E7FD7D0}" srcOrd="12" destOrd="0" presId="urn:microsoft.com/office/officeart/2005/8/layout/radial6"/>
    <dgm:cxn modelId="{26C014F9-078E-4F69-BF8C-1F4D35F45E7B}" type="presParOf" srcId="{3EE36864-A438-4C1F-8A46-9B2C0782A1AC}" destId="{11123CAE-EE84-49C1-B5E4-8F12B3C411AF}" srcOrd="13" destOrd="0" presId="urn:microsoft.com/office/officeart/2005/8/layout/radial6"/>
    <dgm:cxn modelId="{6297BC55-CB53-459A-BEC2-2322EE0864BD}" type="presParOf" srcId="{3EE36864-A438-4C1F-8A46-9B2C0782A1AC}" destId="{6CAF0033-3C3D-4E78-8516-7ED558A84C19}" srcOrd="14" destOrd="0" presId="urn:microsoft.com/office/officeart/2005/8/layout/radial6"/>
    <dgm:cxn modelId="{5F373587-F28F-4D9E-9B68-2A9ECF102845}" type="presParOf" srcId="{3EE36864-A438-4C1F-8A46-9B2C0782A1AC}" destId="{DA4D9542-D95E-4373-A5B2-1FC472D033D2}" srcOrd="15" destOrd="0" presId="urn:microsoft.com/office/officeart/2005/8/layout/radial6"/>
    <dgm:cxn modelId="{DE2F70E4-3300-4D04-A43D-5638FF782C30}" type="presParOf" srcId="{3EE36864-A438-4C1F-8A46-9B2C0782A1AC}" destId="{6767A870-D373-416A-8CF8-A0756849DDF3}" srcOrd="16" destOrd="0" presId="urn:microsoft.com/office/officeart/2005/8/layout/radial6"/>
    <dgm:cxn modelId="{C45A3676-7EDF-42C0-AFE8-356183A221DC}" type="presParOf" srcId="{3EE36864-A438-4C1F-8A46-9B2C0782A1AC}" destId="{FFB5D0BA-BBC5-440F-9D85-0CF9B4EBDF52}" srcOrd="17" destOrd="0" presId="urn:microsoft.com/office/officeart/2005/8/layout/radial6"/>
    <dgm:cxn modelId="{35588650-3751-4C37-8653-BAB7B387E306}" type="presParOf" srcId="{3EE36864-A438-4C1F-8A46-9B2C0782A1AC}" destId="{181B0861-860A-4428-84FE-57554E609F38}" srcOrd="18" destOrd="0" presId="urn:microsoft.com/office/officeart/2005/8/layout/radial6"/>
    <dgm:cxn modelId="{360DCAA7-8224-4B79-8B4A-9147909B6903}" type="presParOf" srcId="{3EE36864-A438-4C1F-8A46-9B2C0782A1AC}" destId="{292F152A-045B-4EC3-9493-98D5A09DE4ED}" srcOrd="19" destOrd="0" presId="urn:microsoft.com/office/officeart/2005/8/layout/radial6"/>
    <dgm:cxn modelId="{B083018B-10AD-40C1-B47F-792F5E66C3F5}" type="presParOf" srcId="{3EE36864-A438-4C1F-8A46-9B2C0782A1AC}" destId="{1AD3040E-1127-40E9-9FEE-FD7F2B4AB97E}" srcOrd="20" destOrd="0" presId="urn:microsoft.com/office/officeart/2005/8/layout/radial6"/>
    <dgm:cxn modelId="{EFEDD5B7-ABAD-4561-B594-F7FCA45F240B}" type="presParOf" srcId="{3EE36864-A438-4C1F-8A46-9B2C0782A1AC}" destId="{8812D2A4-CC3E-4A36-82CF-FB719574E906}" srcOrd="21" destOrd="0" presId="urn:microsoft.com/office/officeart/2005/8/layout/radial6"/>
    <dgm:cxn modelId="{7DFED87D-2669-4683-99BD-6E1A5FB4EC99}" type="presParOf" srcId="{3EE36864-A438-4C1F-8A46-9B2C0782A1AC}" destId="{470D3718-220A-4B8F-939B-AE50AD240CA6}" srcOrd="22" destOrd="0" presId="urn:microsoft.com/office/officeart/2005/8/layout/radial6"/>
    <dgm:cxn modelId="{B545C3AB-9CA6-48BD-BFB9-D9D00175437F}" type="presParOf" srcId="{3EE36864-A438-4C1F-8A46-9B2C0782A1AC}" destId="{C33E5454-5FBA-4E3E-9BB7-93BBAA93B48B}" srcOrd="23" destOrd="0" presId="urn:microsoft.com/office/officeart/2005/8/layout/radial6"/>
    <dgm:cxn modelId="{6622E4FA-02A5-4CB3-8103-CD918FDD215D}" type="presParOf" srcId="{3EE36864-A438-4C1F-8A46-9B2C0782A1AC}" destId="{FB091BCD-4B79-4B83-AAA1-B7AED9336D03}" srcOrd="24" destOrd="0" presId="urn:microsoft.com/office/officeart/2005/8/layout/radial6"/>
    <dgm:cxn modelId="{E26D2049-7FFC-4346-89CB-7F1D0E0124AE}" type="presParOf" srcId="{3EE36864-A438-4C1F-8A46-9B2C0782A1AC}" destId="{62C1EED7-2D1F-4AA8-B820-A14FA27F38C7}" srcOrd="25" destOrd="0" presId="urn:microsoft.com/office/officeart/2005/8/layout/radial6"/>
    <dgm:cxn modelId="{62EA2B38-0104-4C8D-9D92-5D60949A2C12}" type="presParOf" srcId="{3EE36864-A438-4C1F-8A46-9B2C0782A1AC}" destId="{729E008F-4AD3-420F-A951-5CEBCD0F754D}" srcOrd="26" destOrd="0" presId="urn:microsoft.com/office/officeart/2005/8/layout/radial6"/>
    <dgm:cxn modelId="{E630C0D4-52D5-48D5-9619-C09C0C8401D7}" type="presParOf" srcId="{3EE36864-A438-4C1F-8A46-9B2C0782A1AC}" destId="{B2910F2B-CE07-4F46-BC7F-BBFF709D427F}" srcOrd="27" destOrd="0" presId="urn:microsoft.com/office/officeart/2005/8/layout/radial6"/>
    <dgm:cxn modelId="{48019A08-5C98-4244-B1DA-5ABBD2592C40}" type="presParOf" srcId="{3EE36864-A438-4C1F-8A46-9B2C0782A1AC}" destId="{4A8188FA-BDD5-45CD-A255-01A5105A007E}" srcOrd="28" destOrd="0" presId="urn:microsoft.com/office/officeart/2005/8/layout/radial6"/>
    <dgm:cxn modelId="{8988B11C-97AE-415E-B563-9D79E6F98F98}" type="presParOf" srcId="{3EE36864-A438-4C1F-8A46-9B2C0782A1AC}" destId="{3800EEDA-D8B9-4302-83C7-BF60818B37D5}" srcOrd="29" destOrd="0" presId="urn:microsoft.com/office/officeart/2005/8/layout/radial6"/>
    <dgm:cxn modelId="{2EA0987E-3F34-4201-AC51-3CF2FB052892}" type="presParOf" srcId="{3EE36864-A438-4C1F-8A46-9B2C0782A1AC}" destId="{2A7EFEA6-6768-4977-AF13-5AF9A64DF723}" srcOrd="30" destOrd="0" presId="urn:microsoft.com/office/officeart/2005/8/layout/radial6"/>
    <dgm:cxn modelId="{C4401E47-8A95-426C-B81A-A05C3BAB92BB}" type="presParOf" srcId="{3EE36864-A438-4C1F-8A46-9B2C0782A1AC}" destId="{9CD95266-0AFB-49C6-9218-37D97C8EB0F6}" srcOrd="31" destOrd="0" presId="urn:microsoft.com/office/officeart/2005/8/layout/radial6"/>
    <dgm:cxn modelId="{91D88F02-AF97-47CA-8375-9C665BD34177}" type="presParOf" srcId="{3EE36864-A438-4C1F-8A46-9B2C0782A1AC}" destId="{2F1308B5-82D9-45E0-8FDF-57A1D529E00E}" srcOrd="32" destOrd="0" presId="urn:microsoft.com/office/officeart/2005/8/layout/radial6"/>
    <dgm:cxn modelId="{3F5B0DEC-14F7-4D48-8400-1D47DC8E8FEF}" type="presParOf" srcId="{3EE36864-A438-4C1F-8A46-9B2C0782A1AC}" destId="{9BEE805C-D78E-486B-8E28-ED445166D125}" srcOrd="33" destOrd="0" presId="urn:microsoft.com/office/officeart/2005/8/layout/radial6"/>
    <dgm:cxn modelId="{2A02D17B-79FC-4ABE-942E-3B73D32B6562}" type="presParOf" srcId="{3EE36864-A438-4C1F-8A46-9B2C0782A1AC}" destId="{FF1A43EE-E7A9-4870-9261-2F8CC8913F8F}" srcOrd="34" destOrd="0" presId="urn:microsoft.com/office/officeart/2005/8/layout/radial6"/>
    <dgm:cxn modelId="{7FA65B03-704F-4F4F-A67A-DC249A66A872}" type="presParOf" srcId="{3EE36864-A438-4C1F-8A46-9B2C0782A1AC}" destId="{D1209CF6-AE1E-4279-8C31-EBA98112D0B6}" srcOrd="35" destOrd="0" presId="urn:microsoft.com/office/officeart/2005/8/layout/radial6"/>
    <dgm:cxn modelId="{EA64897E-AB8D-4BEF-84AA-95099AF9ABFD}" type="presParOf" srcId="{3EE36864-A438-4C1F-8A46-9B2C0782A1AC}" destId="{B1F70095-C918-4A47-B926-707F07527D05}" srcOrd="36" destOrd="0" presId="urn:microsoft.com/office/officeart/2005/8/layout/radial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F70095-C918-4A47-B926-707F07527D05}">
      <dsp:nvSpPr>
        <dsp:cNvPr id="0" name=""/>
        <dsp:cNvSpPr/>
      </dsp:nvSpPr>
      <dsp:spPr>
        <a:xfrm>
          <a:off x="1538963" y="227666"/>
          <a:ext cx="2799805" cy="2799805"/>
        </a:xfrm>
        <a:prstGeom prst="blockArc">
          <a:avLst>
            <a:gd name="adj1" fmla="val 14400000"/>
            <a:gd name="adj2" fmla="val 16200000"/>
            <a:gd name="adj3" fmla="val 2307"/>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BEE805C-D78E-486B-8E28-ED445166D125}">
      <dsp:nvSpPr>
        <dsp:cNvPr id="0" name=""/>
        <dsp:cNvSpPr/>
      </dsp:nvSpPr>
      <dsp:spPr>
        <a:xfrm>
          <a:off x="1320614" y="329812"/>
          <a:ext cx="2799805" cy="2799805"/>
        </a:xfrm>
        <a:prstGeom prst="blockArc">
          <a:avLst>
            <a:gd name="adj1" fmla="val 12600000"/>
            <a:gd name="adj2" fmla="val 14400000"/>
            <a:gd name="adj3" fmla="val 2307"/>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A7EFEA6-6768-4977-AF13-5AF9A64DF723}">
      <dsp:nvSpPr>
        <dsp:cNvPr id="0" name=""/>
        <dsp:cNvSpPr/>
      </dsp:nvSpPr>
      <dsp:spPr>
        <a:xfrm>
          <a:off x="1508477" y="-53670"/>
          <a:ext cx="2799805" cy="2799805"/>
        </a:xfrm>
        <a:prstGeom prst="blockArc">
          <a:avLst>
            <a:gd name="adj1" fmla="val 10800000"/>
            <a:gd name="adj2" fmla="val 12600000"/>
            <a:gd name="adj3" fmla="val 2307"/>
          </a:avLst>
        </a:prstGeom>
        <a:solidFill>
          <a:srgbClr val="70AD47">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2910F2B-CE07-4F46-BC7F-BBFF709D427F}">
      <dsp:nvSpPr>
        <dsp:cNvPr id="0" name=""/>
        <dsp:cNvSpPr/>
      </dsp:nvSpPr>
      <dsp:spPr>
        <a:xfrm>
          <a:off x="1537549" y="228484"/>
          <a:ext cx="2799805" cy="2799805"/>
        </a:xfrm>
        <a:prstGeom prst="blockArc">
          <a:avLst>
            <a:gd name="adj1" fmla="val 9000000"/>
            <a:gd name="adj2" fmla="val 10800000"/>
            <a:gd name="adj3" fmla="val 2307"/>
          </a:avLst>
        </a:prstGeom>
        <a:solidFill>
          <a:srgbClr val="5B9BD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B091BCD-4B79-4B83-AAA1-B7AED9336D03}">
      <dsp:nvSpPr>
        <dsp:cNvPr id="0" name=""/>
        <dsp:cNvSpPr/>
      </dsp:nvSpPr>
      <dsp:spPr>
        <a:xfrm>
          <a:off x="1537549" y="228484"/>
          <a:ext cx="2799805" cy="2799805"/>
        </a:xfrm>
        <a:prstGeom prst="blockArc">
          <a:avLst>
            <a:gd name="adj1" fmla="val 7200000"/>
            <a:gd name="adj2" fmla="val 9000000"/>
            <a:gd name="adj3" fmla="val 2307"/>
          </a:avLst>
        </a:prstGeom>
        <a:solidFill>
          <a:srgbClr val="FFC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812D2A4-CC3E-4A36-82CF-FB719574E906}">
      <dsp:nvSpPr>
        <dsp:cNvPr id="0" name=""/>
        <dsp:cNvSpPr/>
      </dsp:nvSpPr>
      <dsp:spPr>
        <a:xfrm>
          <a:off x="1537549" y="228484"/>
          <a:ext cx="2799805" cy="2799805"/>
        </a:xfrm>
        <a:prstGeom prst="blockArc">
          <a:avLst>
            <a:gd name="adj1" fmla="val 5400000"/>
            <a:gd name="adj2" fmla="val 7200000"/>
            <a:gd name="adj3" fmla="val 2307"/>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81B0861-860A-4428-84FE-57554E609F38}">
      <dsp:nvSpPr>
        <dsp:cNvPr id="0" name=""/>
        <dsp:cNvSpPr/>
      </dsp:nvSpPr>
      <dsp:spPr>
        <a:xfrm>
          <a:off x="1537549" y="228484"/>
          <a:ext cx="2799805" cy="2799805"/>
        </a:xfrm>
        <a:prstGeom prst="blockArc">
          <a:avLst>
            <a:gd name="adj1" fmla="val 3600000"/>
            <a:gd name="adj2" fmla="val 5400000"/>
            <a:gd name="adj3" fmla="val 2307"/>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A4D9542-D95E-4373-A5B2-1FC472D033D2}">
      <dsp:nvSpPr>
        <dsp:cNvPr id="0" name=""/>
        <dsp:cNvSpPr/>
      </dsp:nvSpPr>
      <dsp:spPr>
        <a:xfrm>
          <a:off x="1537549" y="228484"/>
          <a:ext cx="2799805" cy="2799805"/>
        </a:xfrm>
        <a:prstGeom prst="blockArc">
          <a:avLst>
            <a:gd name="adj1" fmla="val 1800000"/>
            <a:gd name="adj2" fmla="val 3600000"/>
            <a:gd name="adj3" fmla="val 2307"/>
          </a:avLst>
        </a:prstGeom>
        <a:solidFill>
          <a:srgbClr val="70AD47">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733ECE5-2389-41A2-B463-49451E7FD7D0}">
      <dsp:nvSpPr>
        <dsp:cNvPr id="0" name=""/>
        <dsp:cNvSpPr/>
      </dsp:nvSpPr>
      <dsp:spPr>
        <a:xfrm>
          <a:off x="1537549" y="228484"/>
          <a:ext cx="2799805" cy="2799805"/>
        </a:xfrm>
        <a:prstGeom prst="blockArc">
          <a:avLst>
            <a:gd name="adj1" fmla="val 0"/>
            <a:gd name="adj2" fmla="val 1800000"/>
            <a:gd name="adj3" fmla="val 2307"/>
          </a:avLst>
        </a:prstGeom>
        <a:solidFill>
          <a:srgbClr val="5B9BD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C0CA7BD-13D2-4A32-9A4E-3CC8463C9E46}">
      <dsp:nvSpPr>
        <dsp:cNvPr id="0" name=""/>
        <dsp:cNvSpPr/>
      </dsp:nvSpPr>
      <dsp:spPr>
        <a:xfrm>
          <a:off x="1537549" y="228484"/>
          <a:ext cx="2799805" cy="2799805"/>
        </a:xfrm>
        <a:prstGeom prst="blockArc">
          <a:avLst>
            <a:gd name="adj1" fmla="val 19800000"/>
            <a:gd name="adj2" fmla="val 0"/>
            <a:gd name="adj3" fmla="val 2307"/>
          </a:avLst>
        </a:prstGeom>
        <a:solidFill>
          <a:srgbClr val="FFC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6AF9EDF-DE5D-4392-A4B6-50D9D6C70B04}">
      <dsp:nvSpPr>
        <dsp:cNvPr id="0" name=""/>
        <dsp:cNvSpPr/>
      </dsp:nvSpPr>
      <dsp:spPr>
        <a:xfrm>
          <a:off x="1537549" y="228484"/>
          <a:ext cx="2799805" cy="2799805"/>
        </a:xfrm>
        <a:prstGeom prst="blockArc">
          <a:avLst>
            <a:gd name="adj1" fmla="val 18000000"/>
            <a:gd name="adj2" fmla="val 19800000"/>
            <a:gd name="adj3" fmla="val 2307"/>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4619D71-020A-41EF-888A-B3B811F10549}">
      <dsp:nvSpPr>
        <dsp:cNvPr id="0" name=""/>
        <dsp:cNvSpPr/>
      </dsp:nvSpPr>
      <dsp:spPr>
        <a:xfrm>
          <a:off x="1535949" y="227559"/>
          <a:ext cx="2799805" cy="2799805"/>
        </a:xfrm>
        <a:prstGeom prst="blockArc">
          <a:avLst>
            <a:gd name="adj1" fmla="val 16200000"/>
            <a:gd name="adj2" fmla="val 18000000"/>
            <a:gd name="adj3" fmla="val 2307"/>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DE5F8F2-8A83-40CD-AE03-807FF29DE491}">
      <dsp:nvSpPr>
        <dsp:cNvPr id="0" name=""/>
        <dsp:cNvSpPr/>
      </dsp:nvSpPr>
      <dsp:spPr>
        <a:xfrm>
          <a:off x="2313228" y="1004163"/>
          <a:ext cx="1248446" cy="1248446"/>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panose="020F0502020204030204"/>
              <a:ea typeface="+mn-ea"/>
              <a:cs typeface="+mn-cs"/>
            </a:rPr>
            <a:t>Men and women in Montenegro</a:t>
          </a:r>
        </a:p>
      </dsp:txBody>
      <dsp:txXfrm>
        <a:off x="2496059" y="1186994"/>
        <a:ext cx="882784" cy="882784"/>
      </dsp:txXfrm>
    </dsp:sp>
    <dsp:sp modelId="{AE0D4DF9-7554-4332-AF77-B29B85C25469}">
      <dsp:nvSpPr>
        <dsp:cNvPr id="0" name=""/>
        <dsp:cNvSpPr/>
      </dsp:nvSpPr>
      <dsp:spPr>
        <a:xfrm>
          <a:off x="2551165" y="-227199"/>
          <a:ext cx="870544" cy="943655"/>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solidFill>
                <a:sysClr val="window" lastClr="FFFFFF"/>
              </a:solidFill>
              <a:latin typeface="Calibri" panose="020F0502020204030204"/>
              <a:ea typeface="+mn-ea"/>
              <a:cs typeface="+mn-cs"/>
            </a:rPr>
            <a:t>Ministry of Human and Minority Rights</a:t>
          </a:r>
          <a:endParaRPr lang="en-US" sz="900" kern="1200">
            <a:solidFill>
              <a:sysClr val="window" lastClr="FFFFFF"/>
            </a:solidFill>
            <a:latin typeface="Calibri" panose="020F0502020204030204"/>
            <a:ea typeface="+mn-ea"/>
            <a:cs typeface="+mn-cs"/>
          </a:endParaRPr>
        </a:p>
      </dsp:txBody>
      <dsp:txXfrm>
        <a:off x="2678653" y="-89004"/>
        <a:ext cx="615568" cy="667265"/>
      </dsp:txXfrm>
    </dsp:sp>
    <dsp:sp modelId="{81F96EBC-6A3D-4E73-8736-AF7103DE7522}">
      <dsp:nvSpPr>
        <dsp:cNvPr id="0" name=""/>
        <dsp:cNvSpPr/>
      </dsp:nvSpPr>
      <dsp:spPr>
        <a:xfrm>
          <a:off x="3232098" y="32785"/>
          <a:ext cx="794464" cy="794464"/>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Ministry of Public Administration</a:t>
          </a:r>
        </a:p>
      </dsp:txBody>
      <dsp:txXfrm>
        <a:off x="3348445" y="149132"/>
        <a:ext cx="561770" cy="561770"/>
      </dsp:txXfrm>
    </dsp:sp>
    <dsp:sp modelId="{E69CC22A-42E8-4151-8108-2D2B4C7D8D9E}">
      <dsp:nvSpPr>
        <dsp:cNvPr id="0" name=""/>
        <dsp:cNvSpPr/>
      </dsp:nvSpPr>
      <dsp:spPr>
        <a:xfrm>
          <a:off x="3738589" y="539275"/>
          <a:ext cx="794464" cy="794464"/>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baseline="0">
              <a:solidFill>
                <a:sysClr val="window" lastClr="FFFFFF"/>
              </a:solidFill>
              <a:latin typeface="Calibri" panose="020F0502020204030204"/>
              <a:ea typeface="+mn-ea"/>
              <a:cs typeface="+mn-cs"/>
            </a:rPr>
            <a:t>Relevant line ministries</a:t>
          </a:r>
          <a:endParaRPr lang="en-US" sz="900" kern="1200">
            <a:solidFill>
              <a:sysClr val="window" lastClr="FFFFFF"/>
            </a:solidFill>
            <a:latin typeface="Calibri" panose="020F0502020204030204"/>
            <a:ea typeface="+mn-ea"/>
            <a:cs typeface="+mn-cs"/>
          </a:endParaRPr>
        </a:p>
      </dsp:txBody>
      <dsp:txXfrm>
        <a:off x="3854936" y="655622"/>
        <a:ext cx="561770" cy="561770"/>
      </dsp:txXfrm>
    </dsp:sp>
    <dsp:sp modelId="{8D4ADB10-1A34-495D-98FE-4825CB4CEDB2}">
      <dsp:nvSpPr>
        <dsp:cNvPr id="0" name=""/>
        <dsp:cNvSpPr/>
      </dsp:nvSpPr>
      <dsp:spPr>
        <a:xfrm>
          <a:off x="3855281" y="1147791"/>
          <a:ext cx="931857" cy="96119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International organisations</a:t>
          </a:r>
        </a:p>
      </dsp:txBody>
      <dsp:txXfrm>
        <a:off x="3991748" y="1288554"/>
        <a:ext cx="658923" cy="679664"/>
      </dsp:txXfrm>
    </dsp:sp>
    <dsp:sp modelId="{11123CAE-EE84-49C1-B5E4-8F12B3C411AF}">
      <dsp:nvSpPr>
        <dsp:cNvPr id="0" name=""/>
        <dsp:cNvSpPr/>
      </dsp:nvSpPr>
      <dsp:spPr>
        <a:xfrm>
          <a:off x="3738589" y="1923034"/>
          <a:ext cx="794464" cy="794464"/>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solidFill>
                <a:sysClr val="window" lastClr="FFFFFF"/>
              </a:solidFill>
              <a:latin typeface="Calibri" panose="020F0502020204030204"/>
              <a:ea typeface="+mn-ea"/>
              <a:cs typeface="+mn-cs"/>
            </a:rPr>
            <a:t>NGO se</a:t>
          </a:r>
          <a:r>
            <a:rPr lang="en-US" sz="900" kern="1200">
              <a:solidFill>
                <a:sysClr val="window" lastClr="FFFFFF"/>
              </a:solidFill>
              <a:latin typeface="Calibri" panose="020F0502020204030204"/>
              <a:ea typeface="+mn-ea"/>
              <a:cs typeface="+mn-cs"/>
            </a:rPr>
            <a:t>c</a:t>
          </a:r>
          <a:r>
            <a:rPr lang="sr-Latn-RS" sz="900" kern="1200">
              <a:solidFill>
                <a:sysClr val="window" lastClr="FFFFFF"/>
              </a:solidFill>
              <a:latin typeface="Calibri" panose="020F0502020204030204"/>
              <a:ea typeface="+mn-ea"/>
              <a:cs typeface="+mn-cs"/>
            </a:rPr>
            <a:t>tor</a:t>
          </a:r>
          <a:endParaRPr lang="en-US" sz="900" kern="1200">
            <a:solidFill>
              <a:sysClr val="window" lastClr="FFFFFF"/>
            </a:solidFill>
            <a:latin typeface="Calibri" panose="020F0502020204030204"/>
            <a:ea typeface="+mn-ea"/>
            <a:cs typeface="+mn-cs"/>
          </a:endParaRPr>
        </a:p>
      </dsp:txBody>
      <dsp:txXfrm>
        <a:off x="3854936" y="2039381"/>
        <a:ext cx="561770" cy="561770"/>
      </dsp:txXfrm>
    </dsp:sp>
    <dsp:sp modelId="{6767A870-D373-416A-8CF8-A0756849DDF3}">
      <dsp:nvSpPr>
        <dsp:cNvPr id="0" name=""/>
        <dsp:cNvSpPr/>
      </dsp:nvSpPr>
      <dsp:spPr>
        <a:xfrm>
          <a:off x="3232098" y="2429524"/>
          <a:ext cx="794464" cy="794464"/>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solidFill>
                <a:sysClr val="window" lastClr="FFFFFF"/>
              </a:solidFill>
              <a:latin typeface="Calibri" panose="020F0502020204030204"/>
              <a:ea typeface="+mn-ea"/>
              <a:cs typeface="+mn-cs"/>
            </a:rPr>
            <a:t>Ministry of Finance</a:t>
          </a:r>
          <a:endParaRPr lang="en-US" sz="900" kern="1200">
            <a:solidFill>
              <a:sysClr val="window" lastClr="FFFFFF"/>
            </a:solidFill>
            <a:latin typeface="Calibri" panose="020F0502020204030204"/>
            <a:ea typeface="+mn-ea"/>
            <a:cs typeface="+mn-cs"/>
          </a:endParaRPr>
        </a:p>
      </dsp:txBody>
      <dsp:txXfrm>
        <a:off x="3348445" y="2545871"/>
        <a:ext cx="561770" cy="561770"/>
      </dsp:txXfrm>
    </dsp:sp>
    <dsp:sp modelId="{292F152A-045B-4EC3-9493-98D5A09DE4ED}">
      <dsp:nvSpPr>
        <dsp:cNvPr id="0" name=""/>
        <dsp:cNvSpPr/>
      </dsp:nvSpPr>
      <dsp:spPr>
        <a:xfrm>
          <a:off x="2500495" y="2575189"/>
          <a:ext cx="873912" cy="873912"/>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solidFill>
                <a:sysClr val="window" lastClr="FFFFFF"/>
              </a:solidFill>
              <a:latin typeface="Calibri" panose="020F0502020204030204"/>
              <a:ea typeface="+mn-ea"/>
              <a:cs typeface="+mn-cs"/>
            </a:rPr>
            <a:t>Medi</a:t>
          </a:r>
          <a:r>
            <a:rPr lang="en-US" sz="900" kern="1200">
              <a:solidFill>
                <a:sysClr val="window" lastClr="FFFFFF"/>
              </a:solidFill>
              <a:latin typeface="Calibri" panose="020F0502020204030204"/>
              <a:ea typeface="+mn-ea"/>
              <a:cs typeface="+mn-cs"/>
            </a:rPr>
            <a:t>a</a:t>
          </a:r>
        </a:p>
      </dsp:txBody>
      <dsp:txXfrm>
        <a:off x="2628476" y="2703170"/>
        <a:ext cx="617950" cy="617950"/>
      </dsp:txXfrm>
    </dsp:sp>
    <dsp:sp modelId="{470D3718-220A-4B8F-939B-AE50AD240CA6}">
      <dsp:nvSpPr>
        <dsp:cNvPr id="0" name=""/>
        <dsp:cNvSpPr/>
      </dsp:nvSpPr>
      <dsp:spPr>
        <a:xfrm>
          <a:off x="1848340" y="2429524"/>
          <a:ext cx="794464" cy="794464"/>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Academia</a:t>
          </a:r>
        </a:p>
      </dsp:txBody>
      <dsp:txXfrm>
        <a:off x="1964687" y="2545871"/>
        <a:ext cx="561770" cy="561770"/>
      </dsp:txXfrm>
    </dsp:sp>
    <dsp:sp modelId="{62C1EED7-2D1F-4AA8-B820-A14FA27F38C7}">
      <dsp:nvSpPr>
        <dsp:cNvPr id="0" name=""/>
        <dsp:cNvSpPr/>
      </dsp:nvSpPr>
      <dsp:spPr>
        <a:xfrm>
          <a:off x="1341849" y="1923034"/>
          <a:ext cx="794464" cy="79446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sr-Latn-RS" sz="1000" kern="1200">
              <a:solidFill>
                <a:sysClr val="window" lastClr="FFFFFF"/>
              </a:solidFill>
              <a:latin typeface="Calibri" panose="020F0502020204030204"/>
              <a:ea typeface="+mn-ea"/>
              <a:cs typeface="+mn-cs"/>
            </a:rPr>
            <a:t>MONSTAT</a:t>
          </a:r>
          <a:endParaRPr lang="en-US" sz="1000" kern="1200">
            <a:solidFill>
              <a:sysClr val="window" lastClr="FFFFFF"/>
            </a:solidFill>
            <a:latin typeface="Calibri" panose="020F0502020204030204"/>
            <a:ea typeface="+mn-ea"/>
            <a:cs typeface="+mn-cs"/>
          </a:endParaRPr>
        </a:p>
      </dsp:txBody>
      <dsp:txXfrm>
        <a:off x="1458196" y="2039381"/>
        <a:ext cx="561770" cy="561770"/>
      </dsp:txXfrm>
    </dsp:sp>
    <dsp:sp modelId="{4A8188FA-BDD5-45CD-A255-01A5105A007E}">
      <dsp:nvSpPr>
        <dsp:cNvPr id="0" name=""/>
        <dsp:cNvSpPr/>
      </dsp:nvSpPr>
      <dsp:spPr>
        <a:xfrm>
          <a:off x="1156461" y="1231154"/>
          <a:ext cx="794464" cy="794464"/>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sr-Latn-RS" sz="1000" kern="1200">
              <a:solidFill>
                <a:sysClr val="window" lastClr="FFFFFF"/>
              </a:solidFill>
              <a:latin typeface="Calibri" panose="020F0502020204030204"/>
              <a:ea typeface="+mn-ea"/>
              <a:cs typeface="+mn-cs"/>
            </a:rPr>
            <a:t>Ministry of Health</a:t>
          </a:r>
          <a:endParaRPr lang="en-US" sz="1000" kern="1200">
            <a:solidFill>
              <a:sysClr val="window" lastClr="FFFFFF"/>
            </a:solidFill>
            <a:latin typeface="Calibri" panose="020F0502020204030204"/>
            <a:ea typeface="+mn-ea"/>
            <a:cs typeface="+mn-cs"/>
          </a:endParaRPr>
        </a:p>
      </dsp:txBody>
      <dsp:txXfrm>
        <a:off x="1272808" y="1347501"/>
        <a:ext cx="561770" cy="561770"/>
      </dsp:txXfrm>
    </dsp:sp>
    <dsp:sp modelId="{9CD95266-0AFB-49C6-9218-37D97C8EB0F6}">
      <dsp:nvSpPr>
        <dsp:cNvPr id="0" name=""/>
        <dsp:cNvSpPr/>
      </dsp:nvSpPr>
      <dsp:spPr>
        <a:xfrm>
          <a:off x="1189440" y="539271"/>
          <a:ext cx="794464" cy="794464"/>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solidFill>
                <a:sysClr val="window" lastClr="FFFFFF"/>
              </a:solidFill>
              <a:latin typeface="Calibri" panose="020F0502020204030204"/>
              <a:ea typeface="+mn-ea"/>
              <a:cs typeface="+mn-cs"/>
            </a:rPr>
            <a:t>Protector of Human Rights and Freedoms</a:t>
          </a:r>
          <a:endParaRPr lang="en-US" sz="900" kern="1200">
            <a:solidFill>
              <a:sysClr val="window" lastClr="FFFFFF"/>
            </a:solidFill>
            <a:latin typeface="Calibri" panose="020F0502020204030204"/>
            <a:ea typeface="+mn-ea"/>
            <a:cs typeface="+mn-cs"/>
          </a:endParaRPr>
        </a:p>
      </dsp:txBody>
      <dsp:txXfrm>
        <a:off x="1305787" y="655618"/>
        <a:ext cx="561770" cy="561770"/>
      </dsp:txXfrm>
    </dsp:sp>
    <dsp:sp modelId="{FF1A43EE-E7A9-4870-9261-2F8CC8913F8F}">
      <dsp:nvSpPr>
        <dsp:cNvPr id="0" name=""/>
        <dsp:cNvSpPr/>
      </dsp:nvSpPr>
      <dsp:spPr>
        <a:xfrm>
          <a:off x="1743996" y="-38189"/>
          <a:ext cx="1003152" cy="936413"/>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solidFill>
                <a:sysClr val="window" lastClr="FFFFFF"/>
              </a:solidFill>
              <a:latin typeface="Calibri" panose="020F0502020204030204"/>
              <a:ea typeface="+mn-ea"/>
              <a:cs typeface="+mn-cs"/>
            </a:rPr>
            <a:t>Committee on Gender Equality of the Parliament of Montenegro</a:t>
          </a:r>
          <a:endParaRPr lang="en-US" sz="900" kern="1200">
            <a:solidFill>
              <a:sysClr val="window" lastClr="FFFFFF"/>
            </a:solidFill>
            <a:latin typeface="Calibri" panose="020F0502020204030204"/>
            <a:ea typeface="+mn-ea"/>
            <a:cs typeface="+mn-cs"/>
          </a:endParaRPr>
        </a:p>
      </dsp:txBody>
      <dsp:txXfrm>
        <a:off x="1890904" y="98946"/>
        <a:ext cx="709336" cy="662143"/>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skEaz7SSczqewFntqitG/7bJ9A==">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C56852-D266-492C-A54E-10FAC7DD9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105</Pages>
  <Words>36868</Words>
  <Characters>216785</Characters>
  <Application>Microsoft Office Word</Application>
  <DocSecurity>0</DocSecurity>
  <Lines>6021</Lines>
  <Paragraphs>2438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Zeljko Vukcevic</dc:creator>
  <cp:lastModifiedBy>I</cp:lastModifiedBy>
  <cp:revision>4</cp:revision>
  <dcterms:created xsi:type="dcterms:W3CDTF">2025-10-02T08:12:00Z</dcterms:created>
  <dcterms:modified xsi:type="dcterms:W3CDTF">2025-10-02T15:29:00Z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e7c41919-86a9-4b1c-ade9-19f720aa8e51</vt:lpwstr>
  </property>
</Properties>
</file>