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6" w:type="dxa"/>
        <w:tblLook w:val="04A0" w:firstRow="1" w:lastRow="0" w:firstColumn="1" w:lastColumn="0" w:noHBand="0" w:noVBand="1"/>
      </w:tblPr>
      <w:tblGrid>
        <w:gridCol w:w="516"/>
        <w:gridCol w:w="296"/>
        <w:gridCol w:w="296"/>
        <w:gridCol w:w="296"/>
        <w:gridCol w:w="418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922710" w14:paraId="0733E4C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E43D" w14:textId="77777777" w:rsidR="00922710" w:rsidRDefault="00922710" w:rsidP="00F813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9BAA6" wp14:editId="19EA44BA">
                      <wp:simplePos x="0" y="0"/>
                      <wp:positionH relativeFrom="column">
                        <wp:posOffset>3600450</wp:posOffset>
                      </wp:positionH>
                      <wp:positionV relativeFrom="paragraph">
                        <wp:posOffset>571500</wp:posOffset>
                      </wp:positionV>
                      <wp:extent cx="2133600" cy="704850"/>
                      <wp:effectExtent l="0" t="0" r="0" b="0"/>
                      <wp:wrapNone/>
                      <wp:docPr id="2" name="Rectangle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8369" cy="727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CA25C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Adresa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Stanka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Dragojevića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br. 2    </w:t>
                                  </w:r>
                                </w:p>
                                <w:p w14:paraId="3A177ECF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81000 Podgorica,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Gora</w:t>
                                  </w:r>
                                </w:p>
                                <w:p w14:paraId="3268A44A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: +382 242 835</w:t>
                                  </w:r>
                                </w:p>
                                <w:p w14:paraId="73738398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fax: +382 224 450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9BAA6" id="Rectangle 2" o:spid="_x0000_s1026" style="position:absolute;margin-left:283.5pt;margin-top:45pt;width:168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" fillcolor="white [3212]" stroked="f" strokeweight="2pt">
                      <v:textbox>
                        <w:txbxContent>
                          <w:p w14:paraId="64CA25C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Stanka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Dragojevića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br. 2    </w:t>
                            </w:r>
                          </w:p>
                          <w:p w14:paraId="3A177ECF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Gora</w:t>
                            </w:r>
                          </w:p>
                          <w:p w14:paraId="3268A44A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+382 242 835</w:t>
                            </w:r>
                          </w:p>
                          <w:p w14:paraId="73738398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fax: +382 224 450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4B5B65EB" wp14:editId="0C61B3C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19050</wp:posOffset>
                  </wp:positionV>
                  <wp:extent cx="552450" cy="6477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64" cy="65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99C40" wp14:editId="0C2C126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-47625</wp:posOffset>
                      </wp:positionV>
                      <wp:extent cx="4886325" cy="866775"/>
                      <wp:effectExtent l="0" t="0" r="0" b="0"/>
                      <wp:wrapNone/>
                      <wp:docPr id="5" name="Rectangle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4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0" cy="8604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8C60D2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Crna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Gora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Ministarstvo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Direktorat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inspekcijski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nadzor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zaštitu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finansijskih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interesa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lang w:val="sr-Latn-ME"/>
                                    </w:rPr>
                                    <w:t xml:space="preserve"> EU</w:t>
                                  </w:r>
                                </w:p>
                                <w:p w14:paraId="716B22D7" w14:textId="77777777" w:rsidR="00922710" w:rsidRDefault="00922710" w:rsidP="0092271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Direkcija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inspekciju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igre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sreću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99C40" id="Rectangle 5" o:spid="_x0000_s1027" style="position:absolute;margin-left:42.75pt;margin-top:-3.75pt;width:384.7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" filled="f" stroked="f" strokeweight="2pt">
                      <v:textbox>
                        <w:txbxContent>
                          <w:p w14:paraId="318C60D2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Gora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Ministarstvo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inspekcijski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nadzor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zaštitu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finansijskih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interesa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lang w:val="sr-Latn-ME"/>
                              </w:rPr>
                              <w:t xml:space="preserve"> EU</w:t>
                            </w:r>
                          </w:p>
                          <w:p w14:paraId="716B22D7" w14:textId="77777777" w:rsidR="00922710" w:rsidRDefault="00922710" w:rsidP="0092271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Direkcija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inspekciju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igre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sreću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</w:tblGrid>
            <w:tr w:rsidR="00922710" w14:paraId="5B04B725" w14:textId="77777777" w:rsidTr="00F813B3">
              <w:trPr>
                <w:trHeight w:val="300"/>
                <w:tblCellSpacing w:w="0" w:type="dxa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D7D4A0" w14:textId="77777777" w:rsidR="00922710" w:rsidRDefault="00922710" w:rsidP="00F813B3">
                  <w:pPr>
                    <w:rPr>
                      <w:rFonts w:ascii="Arial" w:hAnsi="Arial" w:cs="Arial"/>
                    </w:rPr>
                  </w:pPr>
                  <w:bookmarkStart w:id="0" w:name="RANGE!C3:AF33"/>
                  <w:bookmarkEnd w:id="0"/>
                </w:p>
              </w:tc>
            </w:tr>
          </w:tbl>
          <w:p w14:paraId="5EF2E90C" w14:textId="77777777" w:rsidR="00922710" w:rsidRDefault="00922710" w:rsidP="00F813B3">
            <w:pPr>
              <w:rPr>
                <w:rFonts w:ascii="Arial" w:hAnsi="Arial" w:cs="Aria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4CB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32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84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CFA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0BB6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15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D37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57D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BF1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58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7ED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23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16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3B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010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A0E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36D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065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19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C1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E3D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596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55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78B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8C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EE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4A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09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7D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616C9ABB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E52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B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D65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5D6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9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E4A8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FA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17B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D47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E02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439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6CB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99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070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12B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11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80E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526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C2A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CDE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B7B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969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086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15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B34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6CC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F5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C0D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2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3D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7E9E5440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EAF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3F2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6A9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89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E75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61E0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98A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328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31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52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C7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B76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057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72E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1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FC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3B8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9D7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347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5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F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E7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A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45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56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C14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E6F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00A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AA4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8A8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B0C9605" w14:textId="77777777" w:rsidTr="00F813B3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1B1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6D3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A7A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CFF6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EF9A" w14:textId="77777777" w:rsidR="00922710" w:rsidRDefault="00922710" w:rsidP="00F813B3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BB9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599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C5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98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55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02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1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693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AC9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B2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2AD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E08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C9F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1AC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ABB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7582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08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CA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F1FF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BC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DC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8E9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FC5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F2B4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  <w:tr w:rsidR="00922710" w14:paraId="13484272" w14:textId="77777777" w:rsidTr="00F813B3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F304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B8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E33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BEB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D36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6E4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CC2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A6C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71F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D3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72BE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27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697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65E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4C8B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483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1A8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D39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D95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DE5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3DA5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D510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C81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525A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717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C9B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F38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CCD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DCEC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2B83" w14:textId="77777777" w:rsidR="00922710" w:rsidRDefault="00922710" w:rsidP="00F813B3">
            <w:pPr>
              <w:rPr>
                <w:sz w:val="20"/>
                <w:szCs w:val="20"/>
              </w:rPr>
            </w:pPr>
          </w:p>
        </w:tc>
      </w:tr>
    </w:tbl>
    <w:p w14:paraId="7463E5D6" w14:textId="77777777" w:rsidR="004E2702" w:rsidRPr="004E2702" w:rsidRDefault="004E2702" w:rsidP="004E2702"/>
    <w:p w14:paraId="03C53892" w14:textId="77777777" w:rsidR="00922710" w:rsidRDefault="00922710" w:rsidP="004E2702">
      <w:pPr>
        <w:jc w:val="center"/>
        <w:rPr>
          <w:rFonts w:ascii="Arial Narrow" w:hAnsi="Arial Narrow"/>
          <w:b/>
        </w:rPr>
      </w:pPr>
    </w:p>
    <w:p w14:paraId="297FE94E" w14:textId="77777777" w:rsidR="00C92ECD" w:rsidRDefault="00C92ECD" w:rsidP="00C92E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12d Zakona o inspekcijskom nadzoru (“Službeni list RCG”, br. 39/03 i “Službeni list CG”, br.76/09, 57/11, 18/14, 11/15, 52/16 i 84/24), za nadzor nad primjenom Zakona o igrama na sreću (“Službeni list CG“, br.91/25), dana 02.12.2025. godine, sačinjena je,</w:t>
      </w:r>
    </w:p>
    <w:p w14:paraId="11F22DC4" w14:textId="77777777" w:rsidR="00922710" w:rsidRDefault="00922710" w:rsidP="00C92ECD">
      <w:pPr>
        <w:rPr>
          <w:rFonts w:ascii="Arial Narrow" w:hAnsi="Arial Narrow"/>
          <w:b/>
        </w:rPr>
      </w:pPr>
    </w:p>
    <w:p w14:paraId="0F702F4B" w14:textId="176AD7BA" w:rsidR="00922710" w:rsidRDefault="00E02E8D" w:rsidP="004E2702">
      <w:pPr>
        <w:jc w:val="center"/>
        <w:rPr>
          <w:rFonts w:ascii="Arial" w:hAnsi="Arial" w:cs="Arial"/>
          <w:b/>
          <w:sz w:val="24"/>
          <w:szCs w:val="24"/>
        </w:rPr>
      </w:pPr>
      <w:r w:rsidRPr="00E02E8D">
        <w:rPr>
          <w:rFonts w:ascii="Arial" w:hAnsi="Arial" w:cs="Arial"/>
          <w:b/>
          <w:sz w:val="24"/>
          <w:szCs w:val="24"/>
        </w:rPr>
        <w:t xml:space="preserve">Kontrolna lista – Kontrola priređivača igara </w:t>
      </w:r>
      <w:r>
        <w:rPr>
          <w:rFonts w:ascii="Arial" w:hAnsi="Arial" w:cs="Arial"/>
          <w:b/>
          <w:sz w:val="24"/>
          <w:szCs w:val="24"/>
        </w:rPr>
        <w:t>klađenja</w:t>
      </w:r>
    </w:p>
    <w:p w14:paraId="3ECDAD0A" w14:textId="77777777" w:rsidR="00E02E8D" w:rsidRDefault="00E02E8D" w:rsidP="004E2702">
      <w:pPr>
        <w:jc w:val="center"/>
        <w:rPr>
          <w:rFonts w:ascii="Arial Narrow" w:hAnsi="Arial Narrow"/>
          <w:b/>
        </w:rPr>
      </w:pPr>
    </w:p>
    <w:tbl>
      <w:tblPr>
        <w:tblpPr w:leftFromText="180" w:rightFromText="180" w:vertAnchor="text" w:tblpY="1"/>
        <w:tblOverlap w:val="never"/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1"/>
        <w:gridCol w:w="980"/>
        <w:gridCol w:w="2057"/>
      </w:tblGrid>
      <w:tr w:rsidR="00570022" w:rsidRPr="00911752" w14:paraId="2CECB248" w14:textId="77777777" w:rsidTr="00911752">
        <w:trPr>
          <w:trHeight w:val="5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4576D6" w14:textId="77777777" w:rsidR="00570022" w:rsidRPr="00911752" w:rsidRDefault="00570022">
            <w:pPr>
              <w:pStyle w:val="TableParagraph"/>
              <w:spacing w:before="121" w:line="240" w:lineRule="auto"/>
              <w:ind w:left="0"/>
              <w:rPr>
                <w:rFonts w:ascii="Arial" w:hAnsi="Arial" w:cs="Arial"/>
                <w:b/>
                <w:i/>
                <w:u w:val="single"/>
              </w:rPr>
            </w:pPr>
            <w:r w:rsidRPr="00911752">
              <w:rPr>
                <w:rFonts w:ascii="Arial" w:hAnsi="Arial" w:cs="Arial"/>
                <w:b/>
                <w:i/>
                <w:u w:val="single"/>
              </w:rPr>
              <w:t>Kontrolna lista</w:t>
            </w:r>
          </w:p>
        </w:tc>
      </w:tr>
      <w:tr w:rsidR="00911752" w:rsidRPr="00911752" w14:paraId="7A7A309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803306" w14:textId="5B6D0A64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priređivać igara na sreću vrši uplate i isplate u igrama na sreću i nagradnim igrama samo u eurima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322FDE" w14:textId="36DE63FC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2473" w14:textId="4DF8E28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4 st. 2 Zakona o igrama na sreću</w:t>
            </w:r>
          </w:p>
        </w:tc>
      </w:tr>
      <w:tr w:rsidR="00911752" w:rsidRPr="00911752" w14:paraId="6E4381E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CA6B80B" w14:textId="595108F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garantuje za isplatu dobitaka od igara na sreću cjelokupnom svojom imovinom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2EF57D5" w14:textId="2170E0C7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7E6B" w14:textId="1332836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4 st. 4 Zakona o igrama na sreću</w:t>
            </w:r>
          </w:p>
        </w:tc>
      </w:tr>
      <w:tr w:rsidR="00911752" w:rsidRPr="00911752" w14:paraId="76BE7C24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DB22C8" w14:textId="260E2DB3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 xml:space="preserve">Da li </w:t>
            </w:r>
            <w:r w:rsidR="004E55DA">
              <w:rPr>
                <w:rFonts w:ascii="Arial" w:hAnsi="Arial" w:cs="Arial"/>
              </w:rPr>
              <w:t>p</w:t>
            </w:r>
            <w:r w:rsidRPr="00911752">
              <w:rPr>
                <w:rFonts w:ascii="Arial" w:hAnsi="Arial" w:cs="Arial"/>
              </w:rPr>
              <w:t>riređivač igara na sreću  sprovodi zabranu učestvovanja maloljetnih lica u igrama na sreću na najefikasniji način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7D21E69" w14:textId="0026CA92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6E1F" w14:textId="5C52219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5 st. 2 Zakona o igrama na sreću</w:t>
            </w:r>
          </w:p>
        </w:tc>
      </w:tr>
      <w:tr w:rsidR="00911752" w:rsidRPr="00911752" w14:paraId="423E739C" w14:textId="77777777" w:rsidTr="00911752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AD6BF7" w14:textId="06E1BCC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bookmarkStart w:id="1" w:name="_Hlk99654448"/>
            <w:r w:rsidRPr="00911752">
              <w:rPr>
                <w:rFonts w:ascii="Arial" w:hAnsi="Arial" w:cs="Arial"/>
              </w:rPr>
              <w:t>Da li je priređivač igara na sreću igračima učinio dostupnim informacije gdje se može dobiti pomoć u slučaju nastanka problema povezanih sa prekomjernim igranjem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C139204" w14:textId="0FCC13CC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482A" w14:textId="7F606FE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5 st. 3 Zakona o igrama na sreću</w:t>
            </w:r>
          </w:p>
        </w:tc>
      </w:tr>
      <w:tr w:rsidR="00911752" w:rsidRPr="00911752" w14:paraId="1CC99AA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0E60747" w14:textId="100F123E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je priređivač igara na sreću da unutar objekta u kojem priređuje igre na sreću u neposrednoj blizini ulaznih vrata istakao poster veličine 100 h 80 centimetara, na kojem se nalazi odgovarajući tekst o prevenciji bolesti zavisnosti, obavještenje o odgovornom igranju, o zabrani posjećivanja i učestvovanja u igri licima mlađim od 18 godina, o mogućoj štetnosti igre, o broju telefona putem kojeg mogu dobiti stručnu pomoć u vezi sa prevencijom zavisnosti o igrama na sreću, mogućnosti dobijanja potvrde o isplaćenom dobitku i obavještenje o radnom vremenu kao i kontakt podaci ustanove koju je organ državne uprave nadležan za poslove zdravlja sertifikovao za liječenje bolesti zavisnosti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B2264E" w14:textId="27F8DE86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4D63" w14:textId="6A15955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5 st. 4 Zakona o igrama na sreću</w:t>
            </w:r>
          </w:p>
        </w:tc>
      </w:tr>
      <w:tr w:rsidR="00911752" w:rsidRPr="00911752" w14:paraId="2FE3002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3E70F2" w14:textId="5F813DCF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na svakom pultu ili šalteru preko kojeg se registruje učestvovanje u igrama na sreću postoji brošura - flajer sa podacima iz stava 4 ovog člana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F7FFF47" w14:textId="16422BD3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414D" w14:textId="174B598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5 st. 5 Zakona o igrama na sreću</w:t>
            </w:r>
          </w:p>
        </w:tc>
        <w:bookmarkEnd w:id="1"/>
      </w:tr>
      <w:tr w:rsidR="00911752" w:rsidRPr="00911752" w14:paraId="5454163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891E66" w14:textId="690CDD1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oglašavanje igara na sreću, uključujući i posredno upućivanje, vrši uz obavještenje o zabrani učestvovanja maloljetnih lica u igrama na sreću ili odgovarajući tekst upozorenja o prevenciji bolesti zavisnosti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0072B" w14:textId="77778BBE" w:rsidR="00911752" w:rsidRPr="00911752" w:rsidRDefault="00911752" w:rsidP="00911752">
            <w:pPr>
              <w:jc w:val="center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FEDD6" w14:textId="479D70B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5 st. 6 Zakona o igrama na sreću</w:t>
            </w:r>
          </w:p>
        </w:tc>
      </w:tr>
      <w:tr w:rsidR="00911752" w:rsidRPr="00911752" w14:paraId="38225376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E41B8F" w14:textId="58907FFF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je priređivač igara na sreću privremeno zabranio ili ograničio licima učestvovanje u igri na sreću  ako postoji sumnja da učestalost i intenzitet njihovog učestvovanja u igri dovode u opasnost njihovu egzistenciju ili ako to zatraže ustanove za socijalnu i dječiju zaštitu u slučajevima kada igrač zbog igranja nanosi štetu sebi ili porodici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1AE9" w14:textId="640DA106" w:rsidR="00911752" w:rsidRPr="00911752" w:rsidRDefault="00911752" w:rsidP="00911752">
            <w:pPr>
              <w:jc w:val="center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F2DF1" w14:textId="6235E4C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14 st. 1 Zakona o igrama na sreću</w:t>
            </w:r>
          </w:p>
        </w:tc>
      </w:tr>
      <w:tr w:rsidR="00911752" w:rsidRPr="00911752" w14:paraId="70F2AA77" w14:textId="77777777" w:rsidTr="00911752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7E8B8B3" w14:textId="0CD4B7DF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je slučaju izricanja zabrane ili ograničenja iz stava 1 ovog člana priređivač igara na sreću bez odlaganja dostavio podatke o tim licima organu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74E8" w14:textId="38FCC4E4" w:rsidR="00911752" w:rsidRPr="00911752" w:rsidRDefault="00911752" w:rsidP="00911752">
            <w:pPr>
              <w:jc w:val="center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C5DE" w14:textId="50EC67F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14 st. 2 Zakona o igrama na sreću</w:t>
            </w:r>
          </w:p>
        </w:tc>
      </w:tr>
      <w:tr w:rsidR="00911752" w:rsidRPr="00911752" w14:paraId="135EEAEB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88288C0" w14:textId="79762D76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 xml:space="preserve">Da li je priređivač igara na sreću isključio igrača koji učestvuje u igri iz stava 3 ovog člana, postavio zatražena </w:t>
            </w:r>
            <w:r w:rsidRPr="00911752">
              <w:rPr>
                <w:rFonts w:ascii="Arial" w:hAnsi="Arial" w:cs="Arial"/>
              </w:rPr>
              <w:lastRenderedPageBreak/>
              <w:t>ograničenja ili izvršio opoziv isključenja ili ograničenja, u roku od 24 časa od dostavljanja zahtjeva i o tome obavijestio organ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86C" w14:textId="0D47866F" w:rsidR="00911752" w:rsidRPr="00911752" w:rsidRDefault="00911752" w:rsidP="00911752">
            <w:pPr>
              <w:jc w:val="center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  <w:lang w:val="en-US"/>
              </w:rPr>
              <w:lastRenderedPageBreak/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3354" w14:textId="3E034F8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14 st. 5 Zakona o igrama na sreću</w:t>
            </w:r>
          </w:p>
        </w:tc>
      </w:tr>
      <w:tr w:rsidR="00911752" w:rsidRPr="00911752" w14:paraId="7AF635E2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670533" w14:textId="2FFB5146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je priređivač unutrašnjim aktom društva uredio način isključenja iz člana 15 stav 1 ovog zakona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4878" w14:textId="05A7143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26B7" w14:textId="5649BAF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15 st. 4 Zakona o igrama na sreću</w:t>
            </w:r>
          </w:p>
        </w:tc>
      </w:tr>
      <w:tr w:rsidR="00911752" w:rsidRPr="00911752" w14:paraId="5EAD9CB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7E2586" w14:textId="0EFD43D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je akt o načinu isključenja igrača dostupan igraču i organu uprave ?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5A6C" w14:textId="44DCCAE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CBC8" w14:textId="73CDFCF6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15 st. 5 Zakona o igrama na sreću</w:t>
            </w:r>
          </w:p>
        </w:tc>
      </w:tr>
      <w:tr w:rsidR="00911752" w:rsidRPr="00911752" w14:paraId="7B3061E1" w14:textId="77777777" w:rsidTr="00911752">
        <w:trPr>
          <w:trHeight w:val="719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62B369" w14:textId="780DBDC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oglasni sadržaji koji promovišu priređivača ili igre na sreću emituju u emisijama namijenjenim maloljetnicima i mladima, ili 15 minuta prije ili poslije takvih emisija, ili objavljuju u štampanom materijalu namijenjenom maloljetnicima i mladima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89982F" w14:textId="2FAB286F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04980" w14:textId="6661DCF5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16 st. 1 Zakona o igrama na sreću</w:t>
            </w:r>
          </w:p>
        </w:tc>
      </w:tr>
      <w:tr w:rsidR="00911752" w:rsidRPr="00911752" w14:paraId="125A957E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27DF4A" w14:textId="5456F507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 igre na sreću oglašavaju u medijima ili na događajima namijenjenim maloljetnicima i mladima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ADD8C0" w14:textId="777D4C8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10070" w14:textId="207F3D3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16 st. 2 Zakona o igrama na sreću</w:t>
            </w:r>
          </w:p>
        </w:tc>
      </w:tr>
      <w:tr w:rsidR="00911752" w:rsidRPr="00911752" w14:paraId="4EC4EDB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25BD38" w14:textId="38506B4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pogodnosti (bonusi, džekpotovi, besplatni spinovi itd.) oglašavaju osim putem zvaničnih internet stranica priređivača ili internet stranica sportskih klubova i udruženja koja sponzoriše priređivač koji se oglašava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AD8DAE6" w14:textId="6D55C76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5CF5" w14:textId="22FD4C4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1 tč. 1 Zakona o igrama na sreću</w:t>
            </w:r>
          </w:p>
        </w:tc>
      </w:tr>
      <w:tr w:rsidR="00911752" w:rsidRPr="00911752" w14:paraId="3CFA927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E01643" w14:textId="74CA3437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usluge igara na sreću oglašavaju na u radijskim i televizijskim programima između 06:00 i 22:00 časova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6C2FC8D" w14:textId="3974F4BF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A2F0" w14:textId="21349F9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1 tč. 2 Zakona o igrama na sreću</w:t>
            </w:r>
          </w:p>
        </w:tc>
      </w:tr>
      <w:tr w:rsidR="00911752" w:rsidRPr="00911752" w14:paraId="5218AF41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D127A1" w14:textId="6170D642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usluge igara na sreću oglašavaju u štampanim medijima osim u stranicama namijenjenih sportu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9EA543C" w14:textId="23531D6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E484D" w14:textId="698183B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1 tč. 3 Zakona o igrama na sreću</w:t>
            </w:r>
          </w:p>
        </w:tc>
      </w:tr>
      <w:tr w:rsidR="00911752" w:rsidRPr="00911752" w14:paraId="27CD110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081F11" w14:textId="4F0110D8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priređivač ili usluge igara na sreću oglašavaju putem internetskih publikacija koje nisu u potpunosti sportske, niti u njihovim sportskim rubrikama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A9C8979" w14:textId="4C3DE43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2A693" w14:textId="52C84FA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1 tč. 4 Zakona o igrama na sreću</w:t>
            </w:r>
          </w:p>
        </w:tc>
      </w:tr>
      <w:tr w:rsidR="00911752" w:rsidRPr="00911752" w14:paraId="1466D43A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13C351" w14:textId="7133B39A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usluga igara na sreću sadrži upozorenje da igre na sreću mogu izazvati zavisnost, ili obavještenje da je maloljetnim licima zabranjeno učešće u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E38B89D" w14:textId="62369E5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561A" w14:textId="55186199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2 Zakona o igrama na sreću</w:t>
            </w:r>
          </w:p>
        </w:tc>
      </w:tr>
      <w:tr w:rsidR="00911752" w:rsidRPr="00911752" w14:paraId="2DA47016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E87210" w14:textId="6A072804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igara na sreću idealizuje učešće u igrama na sreću ili ga predstavlja kao poželjno i pozitivno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6CA41C" w14:textId="77FC537F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086E9" w14:textId="77DFD87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1 Zakona o igrama na sreću</w:t>
            </w:r>
          </w:p>
        </w:tc>
      </w:tr>
      <w:tr w:rsidR="00911752" w:rsidRPr="00911752" w14:paraId="670ABE1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6CD4DC" w14:textId="53F5DB93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igara na sreću podstiče prekomjerno igranje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2EBFBC" w14:textId="2085030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E5188" w14:textId="7D339E6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2 Zakona o igrama na sreću</w:t>
            </w:r>
          </w:p>
        </w:tc>
      </w:tr>
      <w:tr w:rsidR="00911752" w:rsidRPr="00911752" w14:paraId="2BDAFB1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22CA4DF" w14:textId="7730741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oglašavanje igara na sreću prikazuje da je igranje svakodnevna rutina ili dio uobičajenog potrošačkog ponašanja kao što je kupovina hrane ili odjeće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BDD149" w14:textId="10FF69C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A1ED" w14:textId="64B0464B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3 Zakona o igrama na sreću</w:t>
            </w:r>
          </w:p>
        </w:tc>
      </w:tr>
      <w:tr w:rsidR="00911752" w:rsidRPr="00911752" w14:paraId="6DA085E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ADF2362" w14:textId="3993C07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učešće u igrama predstavlja kao neophodna ili bezopasna zabava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D5D1668" w14:textId="6310B2E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6946" w14:textId="77B050B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4 Zakona o igrama na sreću</w:t>
            </w:r>
          </w:p>
        </w:tc>
      </w:tr>
      <w:tr w:rsidR="00911752" w:rsidRPr="00911752" w14:paraId="1ACC7686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3F040E" w14:textId="6BC8751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oglašavanje učestvovanja u igarama na sreću predstavlja kao rješenje za finansijske probleme, način za unapređenje finansijskog položaja ili kao alternativu radu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8B6C06" w14:textId="58A4950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BDAFA" w14:textId="4AAE162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5 Zakona o igrama na sreću</w:t>
            </w:r>
          </w:p>
        </w:tc>
      </w:tr>
      <w:tr w:rsidR="00911752" w:rsidRPr="00911752" w14:paraId="19B4AFE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0EBB405" w14:textId="62FC3020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oglašavanje igara na sreću predstavlja kao način za promovisanje društvenog uspjeha ili prihvatanja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D65E647" w14:textId="1DF733E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100E" w14:textId="4DFF828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6 Zakona o igrama na sreću</w:t>
            </w:r>
          </w:p>
        </w:tc>
      </w:tr>
      <w:tr w:rsidR="00911752" w:rsidRPr="00911752" w14:paraId="4FDF1D76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CCB09E" w14:textId="4AF7F40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oglašavanje igara na sreću stvara pogrešne ili nerealne slike u pogledu mogućnosti dobitka pretjeranim naglašavanjem šansi za veliki dobitak ili predstavlja učešće u igrama na sreću kao nešto što ne ostavlja nikakve finansijske, društvene ili zdravstvene posljedice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A081BB" w14:textId="0752362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9EBB" w14:textId="694A706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7 Zakona o igrama na sreću</w:t>
            </w:r>
          </w:p>
        </w:tc>
      </w:tr>
      <w:tr w:rsidR="00911752" w:rsidRPr="00911752" w14:paraId="686A52D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D7A142E" w14:textId="0D9F201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lastRenderedPageBreak/>
              <w:t>Da li oglašavanje igara na sreću iskorišćava neznanje, neiskustvo ili lakovjernost igrača u pogledu igara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F64FA29" w14:textId="09DE0358" w:rsidR="00911752" w:rsidRPr="00911752" w:rsidRDefault="00911752" w:rsidP="00911752">
            <w:pPr>
              <w:jc w:val="center"/>
              <w:rPr>
                <w:rFonts w:ascii="Arial" w:hAnsi="Arial" w:cs="Arial"/>
                <w:lang w:val="sr-Cyrl-R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BB61" w14:textId="320AF82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8 Zakona o igrama na sreću</w:t>
            </w:r>
          </w:p>
        </w:tc>
      </w:tr>
      <w:tr w:rsidR="00911752" w:rsidRPr="00911752" w14:paraId="14EFC6B8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F859A5" w14:textId="7D3355D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igara na sreću nudi novac za učešće u igrama na sreću, besplatno učešće u igrama sa novcem ili po sniženoj cijeni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F93E57C" w14:textId="30B02E39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9805" w14:textId="1035388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9 Zakona o igrama na sreću</w:t>
            </w:r>
          </w:p>
        </w:tc>
      </w:tr>
      <w:tr w:rsidR="00911752" w:rsidRPr="00911752" w14:paraId="36BE3CFB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A73E96" w14:textId="6400CA50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igara na sreću nudi druge igre na sreću ili druge robe u zamjenu za ostvareni dobitak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418CDBF" w14:textId="3CD580D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D647" w14:textId="05DF3AD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10 Zakona o igrama na sreću</w:t>
            </w:r>
          </w:p>
        </w:tc>
      </w:tr>
      <w:tr w:rsidR="00911752" w:rsidRPr="00911752" w14:paraId="48305099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364532" w14:textId="73F8D93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igara na sreću nudi nasumični dobitak u zamjenu za mogućnost dobitka uključenog u kupovinu/učešće u igri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C096B1A" w14:textId="2A837CB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996B" w14:textId="38D3B83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11 Zakona o igrama na sreću</w:t>
            </w:r>
          </w:p>
        </w:tc>
      </w:tr>
      <w:tr w:rsidR="00911752" w:rsidRPr="00911752" w14:paraId="22A89424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90D64E" w14:textId="5DF4969E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igara na sreću promoviše klađenje i kockanje kao stil života, odnosno kao vrijednosti kojima se uspješno i sigurno rješavaju životni problemi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F7A0C3B" w14:textId="3E8CA44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1F7C" w14:textId="293BA31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12 Zakona o igrama na sreću</w:t>
            </w:r>
          </w:p>
        </w:tc>
      </w:tr>
      <w:tr w:rsidR="00911752" w:rsidRPr="00911752" w14:paraId="7A11E087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47F67B" w14:textId="27B9497A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oglašavanje igara na sreću sugeriše da vještina može uticati na ishod igre ukoliko to nije slučaj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BC79883" w14:textId="5B3B6646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AC88" w14:textId="39BA793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13 Zakona o igrama na sreću</w:t>
            </w:r>
          </w:p>
        </w:tc>
      </w:tr>
      <w:tr w:rsidR="00911752" w:rsidRPr="00911752" w14:paraId="11F3D8B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DF9674" w14:textId="04861BD3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vrši oglašavanje priređivanja igara na sreću koje se odnose na sportske događaje ekipa uzrasta mlađih od 18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E9B99EA" w14:textId="00C00A7B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5B36" w14:textId="0033625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3 tč. 14 Zakona o igrama na sreću</w:t>
            </w:r>
          </w:p>
        </w:tc>
      </w:tr>
      <w:tr w:rsidR="00911752" w:rsidRPr="00911752" w14:paraId="3B4ADC1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2CEDEB8" w14:textId="4163EE3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priređivač igara na sreću koji ne posjeduje odgovarajuće odobrenje za priređivanje izdato od strane nadležnog organa u Crnoj Gori, ili njegove usluge, oglašavaju, putem bilo koje vrste medija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54326B0" w14:textId="6A6415E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12B7" w14:textId="172A8FC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4 Zakona o igrama na sreću</w:t>
            </w:r>
          </w:p>
        </w:tc>
      </w:tr>
      <w:tr w:rsidR="00911752" w:rsidRPr="00911752" w14:paraId="161D7494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E9F728" w14:textId="6773C3F4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priređivač igara na sreću oglašava u stranim televizijskim programima dostupnim na teritoriji Crne Gore i putem drugih kanala komunikacije u vrijeme i na način kojim se krše uslovi i obaveze u vezi sa oglašavanjem njihovih usluga u skladu sa ovim zakonom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7BB9817" w14:textId="767C050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68D0A" w14:textId="07B397E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17 st. 5 Zakona o igrama na sreću</w:t>
            </w:r>
          </w:p>
        </w:tc>
      </w:tr>
      <w:tr w:rsidR="00911752" w:rsidRPr="00911752" w14:paraId="61C8F9B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30E113C" w14:textId="01396B62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oglašavanje društveno odgovornih akcija od strane priređivača igara na sreću i javno izvještavanje o tim akcijama putem medija ili na drugi način, vrši suprotno odredbama člana 18 stav 3 Zakona o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B7EF81" w14:textId="7C896B0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175C" w14:textId="3071F70B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18 st. 3 Zakona o igrama na sreću</w:t>
            </w:r>
          </w:p>
        </w:tc>
      </w:tr>
      <w:tr w:rsidR="00911752" w:rsidRPr="00911752" w14:paraId="714586E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1FC9E6" w14:textId="341C2730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vrši oglašavanje igara na sreću na javnim mjestima, osim u slučajevima propisanim odredbama člana 18 stav 2 Zakona o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C916B26" w14:textId="7EA8FC4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6E8B" w14:textId="084FA16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19 st. 1 i 2 Zakona o igrama na sreću</w:t>
            </w:r>
          </w:p>
        </w:tc>
      </w:tr>
      <w:tr w:rsidR="00911752" w:rsidRPr="00911752" w14:paraId="2669DCC9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3549BBE" w14:textId="37E5780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su na spoljnim djelovima prostora za igre na sreću, osim prostora kazina u hotelima sa pet zvjezdica, postavljene svjetleće reklame, LED displeji ili druge vrsta ekrana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FE78371" w14:textId="4AAA6DE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6176" w14:textId="7CC80CD6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19 st. 3 Zakona o igrama na sreću</w:t>
            </w:r>
          </w:p>
        </w:tc>
      </w:tr>
      <w:tr w:rsidR="00911752" w:rsidRPr="00911752" w14:paraId="0DDDA81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47DA98" w14:textId="4875ECDE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spoljni izgled prostora za igre na sreću, osim prostora kazina u hotelima sa pet zvjezdica, onemogućuje uvid u unutrašnjost prostora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99CF50" w14:textId="70A2324B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FE97" w14:textId="481DB90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19 st. 4 Zakona o igrama na sreću</w:t>
            </w:r>
          </w:p>
        </w:tc>
      </w:tr>
      <w:tr w:rsidR="00911752" w:rsidRPr="00911752" w14:paraId="4C124CFD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8768C2" w14:textId="5AE781E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je priređivač omogućio, registrovao ili dozvolio učešće u igrama na sreću licima mlađim od 18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CA967E" w14:textId="07B65E8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C4C92" w14:textId="791CCAF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 Zakona o igrama na sreću</w:t>
            </w:r>
          </w:p>
        </w:tc>
      </w:tr>
      <w:tr w:rsidR="00911752" w:rsidRPr="00911752" w14:paraId="15F596A1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20587A" w14:textId="1974347C" w:rsidR="00911752" w:rsidRPr="00911752" w:rsidRDefault="00A04246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</w:rPr>
              <w:t xml:space="preserve">Da li je priređivač omogućio 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>učestvovanje u igrama na sreću licima koja se smatraju politički eksponiranim licima u skladu sa zakonom kojim se uređuje sprečavanje pranja novca i finansiranja terorizma i licima iz člana 14 ovog zakona?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EF46F7" w14:textId="32F75F5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5B4F" w14:textId="1FB464E6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2 Zakona o igrama na sreću</w:t>
            </w:r>
          </w:p>
        </w:tc>
      </w:tr>
      <w:tr w:rsidR="00911752" w:rsidRPr="00911752" w14:paraId="713ADCE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A0696C" w14:textId="21E80687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je priređivač omogućio učešće u inostranim igrama na sreću za koje se ulozi plaćaju na teritoriji Crne Gore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F8F9EC" w14:textId="2ECAC5B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8BA97" w14:textId="2E4A969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 xml:space="preserve">Čl. 20 st. 1 tč. 3 Zakona o igrama na </w:t>
            </w:r>
            <w:r w:rsidRPr="00911752">
              <w:rPr>
                <w:rFonts w:ascii="Arial" w:hAnsi="Arial" w:cs="Arial"/>
              </w:rPr>
              <w:lastRenderedPageBreak/>
              <w:t>sreću</w:t>
            </w:r>
          </w:p>
        </w:tc>
      </w:tr>
      <w:tr w:rsidR="00911752" w:rsidRPr="00911752" w14:paraId="6E0F6C8B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38ECD8" w14:textId="442A70C2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lastRenderedPageBreak/>
              <w:t>Da li se igre na sreću priređuju u slobodnim zonama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4E30863" w14:textId="0000B7A9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5A9C9" w14:textId="67CBB39A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6 Zakona o igrama na sreću</w:t>
            </w:r>
          </w:p>
        </w:tc>
      </w:tr>
      <w:tr w:rsidR="00911752" w:rsidRPr="00911752" w14:paraId="62D52B69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C3F93F" w14:textId="1B272F1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su organizovane igre koje imaju karakter novčanog lanca ili sličnih sistema, ili se primaju uplate i obećavaju dobici suprotno članu 2 Zakona o igrama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93DBD54" w14:textId="2DA9D865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1862" w14:textId="40565CD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7 Zakona o igrama na sreću</w:t>
            </w:r>
          </w:p>
        </w:tc>
      </w:tr>
      <w:tr w:rsidR="00911752" w:rsidRPr="00911752" w14:paraId="7FABDC77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EF43BF" w14:textId="06E4BB4A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zaposleni učestvuju u igrama na sreću koje priređuje njihov poslodavac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06BFBE" w14:textId="7E59072F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AF31" w14:textId="7B6A631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8 Zakona o igrama na sreću</w:t>
            </w:r>
          </w:p>
        </w:tc>
      </w:tr>
      <w:tr w:rsidR="00911752" w:rsidRPr="00911752" w14:paraId="79FC3BC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F35B01F" w14:textId="44C5EE19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zaposleni kod priređivača primaju provizije, poklone, pozajmice ili druge pogodnosti od igrača, ili finansijski pomažu igrače?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B28EDF" w14:textId="11C836E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D35B" w14:textId="57C216B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9 Zakona o igrama na sreću</w:t>
            </w:r>
          </w:p>
        </w:tc>
      </w:tr>
      <w:tr w:rsidR="00911752" w:rsidRPr="00911752" w14:paraId="5A11F012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C8EF6F8" w14:textId="18610B5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primaju uplate na blagajni, stolu, terminalu ili internetu od trećih lica u ime i za račun igrača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A57DA7" w14:textId="16EBE79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6FA6" w14:textId="39A1819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10 Zakona o igrama na sreću</w:t>
            </w:r>
          </w:p>
        </w:tc>
      </w:tr>
      <w:tr w:rsidR="00911752" w:rsidRPr="00911752" w14:paraId="0FB7619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D33C84A" w14:textId="601F7CE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igre u kazinima priređuju u stambeno–poslovnim objektima?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97B259" w14:textId="54144489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1D6B9" w14:textId="523B179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11 Zakona o igrama na sreću</w:t>
            </w:r>
          </w:p>
        </w:tc>
      </w:tr>
      <w:tr w:rsidR="00911752" w:rsidRPr="00911752" w14:paraId="36F33A0B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284E74" w14:textId="24C30FC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omogućava primanje opklada u ime i za račun priređivača bez zakonskog ovlašćenja, osim ako drugaćije nije predviđeno zakonom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A567521" w14:textId="22F57A4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86DA6" w14:textId="7261889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13 Zakona o igrama na sreću</w:t>
            </w:r>
          </w:p>
        </w:tc>
      </w:tr>
      <w:tr w:rsidR="00911752" w:rsidRPr="00911752" w14:paraId="26153E4B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068F70" w14:textId="75F7284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maloljetnim licima dopušta, odnosno omogućava ulazak u prostore gdje se priređuju igre na sreću?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B9948E" w14:textId="01664EF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CF65" w14:textId="2969BF7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14 Zakona o igrama na sreću</w:t>
            </w:r>
          </w:p>
        </w:tc>
      </w:tr>
      <w:tr w:rsidR="00911752" w:rsidRPr="00911752" w14:paraId="4C85906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038C9B" w14:textId="03C3001F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priređuju igre sa piramidalnim karakterom (lanci sreće i slično)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B35C31D" w14:textId="51B33A4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B2134" w14:textId="18FFBC4F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15 Zakona o igrama na sreću</w:t>
            </w:r>
          </w:p>
        </w:tc>
      </w:tr>
      <w:tr w:rsidR="00911752" w:rsidRPr="00911752" w14:paraId="7F3D3F2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02527B" w14:textId="6D340CC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priređuju nagradne igre u robi i uslugama čija se nagrada isplaćuje u novcu ili drugim sredstvima plaćanja, ili je novčana nagrada odnosno sredstvo plaćanja dio nagrade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230AF4" w14:textId="2C83EE8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1D6A" w14:textId="4E127FDA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16 Zakona o igrama na sreću</w:t>
            </w:r>
          </w:p>
        </w:tc>
      </w:tr>
      <w:tr w:rsidR="00911752" w:rsidRPr="00911752" w14:paraId="2004317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ABA3BC" w14:textId="4EF8B57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sr-Latn-CS"/>
              </w:rPr>
            </w:pPr>
            <w:r w:rsidRPr="00911752">
              <w:rPr>
                <w:rFonts w:ascii="Arial" w:hAnsi="Arial" w:cs="Arial"/>
              </w:rPr>
              <w:t>Da li se robne nagrade ili usluge iz igara na sreću zamjenjuju za novčanu protivvrijednost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2B55FE7" w14:textId="201C651A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FD74" w14:textId="6F8A6AD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</w:rPr>
              <w:t>Čl. 20 st. 1 tč. 17 Zakona o igrama na sreću</w:t>
            </w:r>
          </w:p>
        </w:tc>
      </w:tr>
      <w:tr w:rsidR="00911752" w:rsidRPr="00911752" w14:paraId="220267CE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3D4F72" w14:textId="4BEE7C6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privredno društvo bez odobrenja organa uprave priređuje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1DC805" w14:textId="7C5F667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F281B" w14:textId="2C329B2B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18 Zakona o igrama na sreću</w:t>
            </w:r>
          </w:p>
        </w:tc>
      </w:tr>
      <w:tr w:rsidR="00911752" w:rsidRPr="00911752" w14:paraId="6E32B60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2BFE70" w14:textId="70376238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priređuju igre na sreću koje ne garantuju iste uslove svim igračima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FCCFCFB" w14:textId="72EAE32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21169" w14:textId="2C779644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19 Zakona o igrama na sreću</w:t>
            </w:r>
          </w:p>
        </w:tc>
      </w:tr>
      <w:tr w:rsidR="00911752" w:rsidRPr="00911752" w14:paraId="655DA10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4DC17C" w14:textId="3B5B953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drže automati ili stolovi za koje je organ uprave izdao odobrenje, a koji nijesu stavljeni u upotrebu u prostorijama u kojima se priređuju posebne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04A1C4" w14:textId="38186B9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BEAF73" w14:textId="02CC79C9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20 Zakona o igrama na sreću</w:t>
            </w:r>
          </w:p>
        </w:tc>
      </w:tr>
      <w:tr w:rsidR="00911752" w:rsidRPr="00911752" w14:paraId="14C4DB57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5ED9180" w14:textId="557EBA2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u prostorijama u kojima se priređuju posebne igare na sreću (za klađenje ili na automatima) drži oprema koja ne omogućava čuvanje, arhiviranje i elektronsku razmjenu podataka sa softverom organa uprave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5F3919A" w14:textId="1BE44A69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579F8" w14:textId="7968C7A4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21 Zakona o igrama na sreću</w:t>
            </w:r>
          </w:p>
        </w:tc>
      </w:tr>
      <w:tr w:rsidR="00911752" w:rsidRPr="00911752" w14:paraId="443A896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87F6412" w14:textId="46D509D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koji je vlasnik ili suvlasnik sportskog kluba priređuje klađenje na događaje u kojima učestvuje taj klub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2EB238" w14:textId="20076DB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80A94" w14:textId="43BFE48D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22 Zakona o igrama na sreću</w:t>
            </w:r>
          </w:p>
        </w:tc>
      </w:tr>
      <w:tr w:rsidR="00911752" w:rsidRPr="00911752" w14:paraId="1942773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2C6292" w14:textId="5C1B6074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 xml:space="preserve">Da li se priređuju igre na sreću koje se odnose na rezultate parlamentarnih, lokalnih i predsjedničkih izbora, za </w:t>
            </w:r>
            <w:r w:rsidRPr="00911752">
              <w:rPr>
                <w:rFonts w:ascii="Arial" w:hAnsi="Arial" w:cs="Arial"/>
              </w:rPr>
              <w:lastRenderedPageBreak/>
              <w:t>predsjednike država članica Evropske unije, za poslanike u parlamentu, za zastupnike u parlamentu Evropske unije i za članove predstavničkih tijela jedinica lokalne samouprave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2CE6BBC" w14:textId="580901EF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lastRenderedPageBreak/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7C5F7" w14:textId="33AFDD73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 xml:space="preserve">Čl. 20 st. 1 tč. 23 Zakona o igrama na </w:t>
            </w:r>
            <w:r w:rsidRPr="00911752">
              <w:rPr>
                <w:rFonts w:ascii="Arial" w:hAnsi="Arial" w:cs="Arial"/>
              </w:rPr>
              <w:lastRenderedPageBreak/>
              <w:t>sreću</w:t>
            </w:r>
          </w:p>
        </w:tc>
      </w:tr>
      <w:tr w:rsidR="00911752" w:rsidRPr="00911752" w14:paraId="4F8CFB8A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F8E1154" w14:textId="1987BB46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priređuju igre na sreću koje se odnose za sportske događaje ekipa mlađih od 18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83B9869" w14:textId="6C9C22B6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52C644" w14:textId="7CCF51A6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24 Zakona o igrama na sreću</w:t>
            </w:r>
          </w:p>
        </w:tc>
      </w:tr>
      <w:tr w:rsidR="00911752" w:rsidRPr="00911752" w14:paraId="2AC7521B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6FABCF" w14:textId="2871238F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prodaju, drže, ustupaju, izdaju, oglašavaju ili reklamiraju lutrijske koje koje priređuju privredna društva bez odobrenja nadležnog organa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1EFFD7" w14:textId="3CEC87BE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99434" w14:textId="387C5B72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25 Zakona o igrama na sreću</w:t>
            </w:r>
          </w:p>
        </w:tc>
      </w:tr>
      <w:tr w:rsidR="00911752" w:rsidRPr="00911752" w14:paraId="79E11E5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DA981FE" w14:textId="70A96A80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oglašavaju igre na sreću na sportskoj opremi u sportskim kategorijama do 18 godina?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AECA877" w14:textId="592065F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07CA1A" w14:textId="15CCEDEC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20 st. 1 tč. 26 Zakona o igrama na sreću</w:t>
            </w:r>
          </w:p>
        </w:tc>
      </w:tr>
      <w:tr w:rsidR="00911752" w:rsidRPr="00911752" w14:paraId="6F76C43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EA74CC" w14:textId="5BDE7088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na sreću obavijestio organ uprave o svakoj promjeni iz člana 25 stav 1 u roku od pet dana od dana nastanka promjene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8F8084" w14:textId="4AF42AFD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20997" w14:textId="71D0317A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25 st. 1 Zakona o igrama na sreću</w:t>
            </w:r>
          </w:p>
        </w:tc>
      </w:tr>
      <w:tr w:rsidR="00911752" w:rsidRPr="00911752" w14:paraId="274EE23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E6BAF0" w14:textId="515469A2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U slučaju promjene iz stava 1 ovog člana, da li je priređivač igara na sreću u roku iz stava 1 ovog člana organu uprave dostavio i zahtjev za zadržavanje prava na priređivanje igara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9E7396" w14:textId="1422149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518A2" w14:textId="5B06FEBE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25 st. 2 Zakona o igrama na sreću</w:t>
            </w:r>
          </w:p>
        </w:tc>
      </w:tr>
      <w:tr w:rsidR="00911752" w:rsidRPr="00911752" w14:paraId="568D5C29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4D4610" w14:textId="7EDBE136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na sreću obezbijedio vođenje evidencije o svim primljenim uplatama i isplatama, kao i dobicima u realnom vremenu na način kojim se omogućava uspostavljanje sistema nadzora (ON-LINE nadzor) u skladu sa ovim zakonom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C85BDFC" w14:textId="7A7C8ED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65526" w14:textId="3667AEBE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1 Zakona o igrama na sreću</w:t>
            </w:r>
          </w:p>
        </w:tc>
      </w:tr>
      <w:tr w:rsidR="00911752" w:rsidRPr="00911752" w14:paraId="445ED0C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D674F39" w14:textId="5F5FAC4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na sreću, pored obaveza iz stava 1 ovog člana, obezbijedio vođenje evidencije o igračima koji su izvršili uplate na blagajni, uplate gotovine (drop) na stolu za igre na sreću ili putem interneta, kao i o dobitnicima koji se isplaćuju na blagajni i izdatim potvrdama o isplaćenim dobicima, na način kojim se omogućava uspostavljanje sistema nadzora u skladu sa ovim zakonom i zakonom kojim se uređuje zaštita podataka o ličnosti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57366A" w14:textId="177FB6FA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F7240" w14:textId="42A78232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3 Zakona o igrama na sreću</w:t>
            </w:r>
          </w:p>
        </w:tc>
      </w:tr>
      <w:tr w:rsidR="00911752" w:rsidRPr="00911752" w14:paraId="3DD20457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97548F" w14:textId="65D78E2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su priređivači igara klađenja obezbijedili vođenje evidencije o licima koja su izvršila uplate u iznosu od 50 eura i više, kao i o dobitnicima kojima je isplaćeno 300 eura ili više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B93B337" w14:textId="199B609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F0079" w14:textId="2F3A8378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4 Zakona o igrama na sreću</w:t>
            </w:r>
          </w:p>
        </w:tc>
      </w:tr>
      <w:tr w:rsidR="00911752" w:rsidRPr="00911752" w14:paraId="37D8CA7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831DC50" w14:textId="3890C28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na sreću omogućio organu uprave u bilo kojem trenutku direktno informatičko spajanje na njegov sistem nadzora radi uspostavljanja i obezbjeđenja nadzora - cjeloviti nadzor prije početka priređivanja igara na sreću i trajno tokom priređivanja igara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BDDAC32" w14:textId="78D4B36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3F0C8" w14:textId="72D25B1F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5 Zakona o igrama na sreću</w:t>
            </w:r>
          </w:p>
        </w:tc>
      </w:tr>
      <w:tr w:rsidR="00911752" w:rsidRPr="00911752" w14:paraId="7DD78C9E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5C25CE" w14:textId="093270F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na sreću organu uprave i organizacionoj jedinici organa državne uprave nadležnoj za unutrašnje poslove koja vrši policijske poslove i poslove koji se odnose na sprečavanje pranja novca i finansiranja terorizma (u daljem tekstu: finansijsko-obavještajna jedinica) i inspektoru za igre na sreću u vršenju poslova iz svoje nadležnosti, omogućio u svakom trenutku neposredan elektronski pristup podacima koji se čuvaju u sistemu nadzora priređivača igara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2338CF" w14:textId="12F2712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74965" w14:textId="0AFEADE0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6 Zakona o igrama na sreću</w:t>
            </w:r>
          </w:p>
        </w:tc>
      </w:tr>
      <w:tr w:rsidR="00911752" w:rsidRPr="00911752" w14:paraId="2F7343F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EC1D1E" w14:textId="03B230A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sistem nadzora priređivača igara na sreću vjerodostojno i u realnom vremenu prati, bilježi i čuva podatke iz st. 1 do 4 ovog člana i da obezbijedi nepromjenjivost primljenih podataka, radi omogućavanja nadzora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5260E79" w14:textId="79EA86DA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5F41F" w14:textId="6761165B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7 Zakona o igrama na sreću</w:t>
            </w:r>
          </w:p>
        </w:tc>
      </w:tr>
      <w:tr w:rsidR="00911752" w:rsidRPr="00911752" w14:paraId="3886ACB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23200F" w14:textId="7A04FD2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lastRenderedPageBreak/>
              <w:t>Da li je priređivač igara na sreću organu uprave i finansijsko-obavještajnoj jedinici omogućio neposredan elektronski pristup sistemu nadzora i podacima iz st. 1 do 4 ovog člana koji su prikupljeni u poslednjih pet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91CA85" w14:textId="35445C2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33FE2" w14:textId="12A392CE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8 Zakona o igrama na sreću</w:t>
            </w:r>
          </w:p>
        </w:tc>
      </w:tr>
      <w:tr w:rsidR="00911752" w:rsidRPr="00911752" w14:paraId="191AB6D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1726FC" w14:textId="591385B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igara na sreću podatke iz st. 1, 3 i 4 ovog člana čuva u realnom vremenu, u intervalima ne dužim od 10 minuta i dostavlja organu uprave koji iste čuva u svom informacionom sistemu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3F32D1" w14:textId="1A90CAF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8D4847" w14:textId="284391F9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9 Zakona o igrama na sreću</w:t>
            </w:r>
          </w:p>
        </w:tc>
      </w:tr>
      <w:tr w:rsidR="00911752" w:rsidRPr="00911752" w14:paraId="5955EC6E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EFBCF74" w14:textId="2ADC40C4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igara na sreću čuva podatke iz st. 1 do 4 ovog člana najmanje pet godina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524FCF" w14:textId="3FC659EA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C9AA8" w14:textId="4343CC95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11 Zakona o igrama na sreću</w:t>
            </w:r>
          </w:p>
        </w:tc>
      </w:tr>
      <w:tr w:rsidR="00911752" w:rsidRPr="00911752" w14:paraId="36B8E7D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DBA8EA7" w14:textId="40120C48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i zaposleni kod priređivača igara na sreću čuvaju u tajnosti podatke o igračima i njihovom učestvovanju u igri, uključujući i podatke o njihovim dobicima i gubicima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8FF7CBB" w14:textId="3774421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0C02A" w14:textId="1B0C42C7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12 Zakona o igrama na sreću</w:t>
            </w:r>
          </w:p>
        </w:tc>
      </w:tr>
      <w:tr w:rsidR="00911752" w:rsidRPr="00911752" w14:paraId="59D35C59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594781" w14:textId="722F8EE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posebnih igara na sreću i priređivač igara na sreću putem interneta vrši identifikaciju odnosno</w:t>
            </w:r>
            <w:r w:rsidR="006F5B3D">
              <w:rPr>
                <w:rFonts w:ascii="Arial" w:hAnsi="Arial" w:cs="Arial"/>
              </w:rPr>
              <w:t xml:space="preserve"> </w:t>
            </w:r>
            <w:bookmarkStart w:id="2" w:name="_GoBack"/>
            <w:bookmarkEnd w:id="2"/>
            <w:r w:rsidRPr="00911752">
              <w:rPr>
                <w:rFonts w:ascii="Arial" w:hAnsi="Arial" w:cs="Arial"/>
              </w:rPr>
              <w:t>i provjeru identiteta igrača iz st. 3 i 4 ovog člana u skladu sa zakonom kojim se uređuje sprečavanje pranja novca i finansiranja terorizma, te da li sprovodi provjeru identiteta i u slučajevima kada se igrač već nalazi u evidenciji iz st. 3 i 4 ovog člana?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218E878" w14:textId="021875A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B1DD0" w14:textId="406A8D2E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14 i 15 Zakona o igrama na sreću</w:t>
            </w:r>
          </w:p>
        </w:tc>
      </w:tr>
      <w:tr w:rsidR="00911752" w:rsidRPr="00911752" w14:paraId="1BF368E9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91A5092" w14:textId="5285E0E8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posebnih igara na sreću i priređivač igara na sreću putem interneta koji je bio dužan da godišnji statistički izvještaj u elektronskoj formi, sačinjen na osnovu podataka iz st. 1 do 4 ovog člana, dostavio organu uprave i finansijsko-obavještajnoj jedinici do kraja januara tekuće godine za prethodnu godinu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191C7E1" w14:textId="7F654BF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ADF096" w14:textId="52B70317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27 st. 16 Zakona o igrama na sreću</w:t>
            </w:r>
          </w:p>
        </w:tc>
      </w:tr>
      <w:tr w:rsidR="00911752" w:rsidRPr="00911752" w14:paraId="301D736A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F8DA20B" w14:textId="503766F3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na sreću obezbijedio video nadzor ulaska - izlaska u objekat u kome se priređuju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8E3C04" w14:textId="6C2068E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12BE3" w14:textId="51FE59FA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28 st. 1 Zakona o igrama na sreću</w:t>
            </w:r>
          </w:p>
        </w:tc>
      </w:tr>
      <w:tr w:rsidR="00911752" w:rsidRPr="00911752" w14:paraId="5D951431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A5D08A" w14:textId="4649ACA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igara na sreću snimljeni materijal čuva najmanje 90 dana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3E2875" w14:textId="3266120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A2E0C1" w14:textId="25CEB6BF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28 st. 2 Zakona o igrama na sreću</w:t>
            </w:r>
          </w:p>
        </w:tc>
      </w:tr>
      <w:tr w:rsidR="00911752" w:rsidRPr="00911752" w14:paraId="21B18F98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F61485" w14:textId="21A3298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ulaz u objekte u kojima se priređuju igre na sreću dozvoljen isključivo punoljetnim licima, i da li su na zahtjev priređivača igara pokazali identifikacionu ispravu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7E36F1" w14:textId="10CD9C5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0E8283" w14:textId="06457895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28 st. 3 Zakona o igrama na sreću</w:t>
            </w:r>
          </w:p>
        </w:tc>
      </w:tr>
      <w:tr w:rsidR="00911752" w:rsidRPr="00911752" w14:paraId="3AE1338A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3DFD63C" w14:textId="67570C48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na sreću na zahtjev dobitnika, izdao potvrdu na ime dobitnika o ostvarenim dobicima isključivo iz igre, neposredno kod preuzimanja dobitka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2A97F5" w14:textId="3AF35F4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147BE0" w14:textId="322FB2A3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29 st. 1 Zakona o igrama na sreću</w:t>
            </w:r>
          </w:p>
        </w:tc>
      </w:tr>
      <w:tr w:rsidR="00911752" w:rsidRPr="00911752" w14:paraId="349DC49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661145" w14:textId="51212072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priređivači igara na sreću koji nemaju pravo priređivanja igara na sreću u kazinima, naziv kazino, cazino, kasino ili casino i njihove sinonime, prevode tih naziva ili od njih izvedene riječi ističu u svom nazivu, unutar objekta, kao i sa spoljne strane objekta u kojem priređuju igre na sreću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CB13E0F" w14:textId="259A8D3F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6B5EB" w14:textId="6AE4EE21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42 Zakona o igrama na sreću</w:t>
            </w:r>
          </w:p>
        </w:tc>
      </w:tr>
      <w:tr w:rsidR="00911752" w:rsidRPr="00911752" w14:paraId="429C25D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2789A0" w14:textId="6DDEC49C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igre klađenja priređuju samo na uplatno-isplatnim mjestima u kladionicama, odnosno putem blagajne i terminala za klađenje u kladionicama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7D7A807" w14:textId="35295FB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5D368" w14:textId="6B905CCD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45 st. 1 Zakona o igrama na sreću</w:t>
            </w:r>
          </w:p>
        </w:tc>
      </w:tr>
      <w:tr w:rsidR="00911752" w:rsidRPr="00911752" w14:paraId="47A738D7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C7876A" w14:textId="53CE2C4B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kladionica iz stava 1 ovog člana predstavlja posebno uređen prostor površine najmanje 10 m2​​ i da li na ulazu ima postavljen video nadzor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0A2B836" w14:textId="0F48A67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1CD22" w14:textId="1C450535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45 st. 2 Zakona o igrama na sreću</w:t>
            </w:r>
          </w:p>
        </w:tc>
      </w:tr>
      <w:tr w:rsidR="00911752" w:rsidRPr="00911752" w14:paraId="53BB0278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C91109C" w14:textId="604605C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igre klađenja priređuju u ugostiteljskim objektima, benzinskim pumpama, vaspitnim, obrazovnim, kulturnim i ustanovama socijalnog staranja, zdravstvenim objektima, u prostorijama organa državne uprave ili lokalne samouprave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36F621" w14:textId="71265680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D3870" w14:textId="1EE588EA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45 st. 3 Zakona o igrama na sreću</w:t>
            </w:r>
          </w:p>
        </w:tc>
      </w:tr>
      <w:tr w:rsidR="00911752" w:rsidRPr="00911752" w14:paraId="6293FD54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C05507" w14:textId="3215AB7E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lastRenderedPageBreak/>
              <w:t>Da li je otvaranje ili zatvaranje kladionice izvršeno na osnovu rješenja organa uprave, i da li se vezuje za period važenja odobrenja iz člana 44 stav 7 ovog zakona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A8ABC12" w14:textId="66D16CB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5DBFCC" w14:textId="66C2377F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46 st. 2 Zakona o igrama na sreću</w:t>
            </w:r>
          </w:p>
        </w:tc>
      </w:tr>
      <w:tr w:rsidR="00911752" w:rsidRPr="00911752" w14:paraId="667DC40C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0A569E6" w14:textId="10EF1EE3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kladionica na opremi ima vidno istaknutu naljepnicu za označavanje i registraciju, koja sadrži podatke o serijskom broju naljepnice, nazivu priređivača, lokaciji i roku važenja odobrenja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4DC75CC" w14:textId="0B440724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FD366" w14:textId="43D7EFB5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47 st. 1 Zakona o igrama na sreću</w:t>
            </w:r>
          </w:p>
        </w:tc>
      </w:tr>
      <w:tr w:rsidR="00911752" w:rsidRPr="00911752" w14:paraId="48CCE696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B5FBDE1" w14:textId="1FC2490A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klađenja organu uprave podnio zahtjev radi registracije samouslužnog terminala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041F9A" w14:textId="4BD2AA12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D4000" w14:textId="4E13D429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48 st. 1 Zakona o igrama na sreću</w:t>
            </w:r>
          </w:p>
        </w:tc>
      </w:tr>
      <w:tr w:rsidR="00911752" w:rsidRPr="00911752" w14:paraId="3DADA332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29EC2B5" w14:textId="60F6DEF2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radi premještanja samouslužnog terminala na drugu lokaciju, priređivač igara klađenja obavijestio organ uprave i podnio zahtjev iz čl. 48 st. 1 za registraciju na drugoj lokaciji i dokaz iz čl. 48 st. 2 tač. 2 i 4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A091DC" w14:textId="6BD3650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08ABA4" w14:textId="69BF07D4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48 st. 5 Zakona o igrama na sreću</w:t>
            </w:r>
          </w:p>
        </w:tc>
      </w:tr>
      <w:tr w:rsidR="00911752" w:rsidRPr="00911752" w14:paraId="72A4CF9F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862BF3A" w14:textId="4F50EF0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za sve igre klađenja priređivač donio pravila koja moraju da budu u skladu sa dobrim poslovnim običajima i međunarodno prihvaćenim pravilima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F4EFB9E" w14:textId="27D6C9DB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7DDCD" w14:textId="609C2F2C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49 st. 1 Zakona o igrama na sreću</w:t>
            </w:r>
          </w:p>
        </w:tc>
      </w:tr>
      <w:tr w:rsidR="00911752" w:rsidRPr="00911752" w14:paraId="6C6300C6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1B2213A" w14:textId="4F63115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igara klađenja dostavio organu uprave pravila igre klađenja, radi dobijanja saglasnosti, u roku od 30 dana prije početka primjene tih pravila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9B19911" w14:textId="760A9F0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A09B4" w14:textId="62CA9F0C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49 st. 2 Zakona o igrama na sreću</w:t>
            </w:r>
          </w:p>
        </w:tc>
      </w:tr>
      <w:tr w:rsidR="00911752" w:rsidRPr="00911752" w14:paraId="654CF509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C79EB42" w14:textId="539A9B82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su pravila igara klađenja napisana na crnogorskom jeziku, prevedena najmanje na engleski jezik i da li su dostupna igračima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433A1C" w14:textId="108328B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93D2E" w14:textId="12447710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49 st. 3 Zakona o igrama na sreću</w:t>
            </w:r>
          </w:p>
        </w:tc>
      </w:tr>
      <w:tr w:rsidR="00911752" w:rsidRPr="00911752" w14:paraId="07394522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7E823B" w14:textId="307E2F0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su pravila igre klađenja istaknuta u kladionici ili igračima uvijek dostupna na uvid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656E9B3" w14:textId="12BE647B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050D1" w14:textId="67986346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49 st. 5 Zakona o igrama na sreću</w:t>
            </w:r>
          </w:p>
        </w:tc>
      </w:tr>
      <w:tr w:rsidR="00911752" w:rsidRPr="00911752" w14:paraId="07BAFFE0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4231ED8" w14:textId="276B9C6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pravila igre klađenja mijenjaju tokom igre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62E4C3" w14:textId="2D216E4B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EEF1B2" w14:textId="5C2552B0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49 st. 6 Zakona o igrama na sreću</w:t>
            </w:r>
          </w:p>
        </w:tc>
      </w:tr>
      <w:tr w:rsidR="00911752" w:rsidRPr="00911752" w14:paraId="4EC29C22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4EBB757" w14:textId="6329D46D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igara na sreću kome je dodijeljeno odobrenje za priređivanje igre klađenja u periodu važenja odobrenja održava iznos osnovnog kapitala u visini od najmanje 200.000 eura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E545F1" w14:textId="76910225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91760" w14:textId="1EE2171C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50 st. 2 Zakona o igrama na sreću</w:t>
            </w:r>
          </w:p>
        </w:tc>
      </w:tr>
      <w:tr w:rsidR="00911752" w:rsidRPr="00911752" w14:paraId="53D4F2E1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9AE6EDF" w14:textId="334C5E84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igara klađenja ima svakog dana u objektu u kome se priređuju igre obezbijeđen riziko depozit u blagajni u iznosu od najmanje 300 eura po kladionici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E038E6" w14:textId="340C298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3D23A" w14:textId="629D5999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50 st. 4 Zakona o igrama na sreću</w:t>
            </w:r>
          </w:p>
        </w:tc>
      </w:tr>
      <w:tr w:rsidR="00911752" w:rsidRPr="00911752" w14:paraId="7478CD1D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AFCB3CB" w14:textId="161FA140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fiksni dio naknade za priređivanje igara klađenja od 750 eura mjesečno po kladionici plaća unaprijed do 15. u mjesecu za tekući mjesec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8A6E87" w14:textId="51A2AD1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BF0D95" w14:textId="498326E9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51 st. 2 Zakona o igrama na sreću</w:t>
            </w:r>
          </w:p>
        </w:tc>
      </w:tr>
      <w:tr w:rsidR="00911752" w:rsidRPr="00911752" w14:paraId="0B6D9FEE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7AD2C0" w14:textId="1C7693A3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priređivač varijabilni dio naknade za priređivanje igara klađenja obračunava na način i u propisanom iznosu (član 51 st. 3, 5, 6, 7, 8 i 9)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0F40E14" w14:textId="68D7EF6C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CCF8B3" w14:textId="47789ACD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51 st. 3, 5, 6, 7, 8 i 9 Zakona o igrama na sreću</w:t>
            </w:r>
          </w:p>
        </w:tc>
      </w:tr>
      <w:tr w:rsidR="00911752" w:rsidRPr="00911752" w14:paraId="1981D288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289907" w14:textId="0C7FD1E8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varijabilna naknada za priređivanje igara klađenja plaća se do 15. u mjesecu za prethodni mjesec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E8365A7" w14:textId="3F0903C9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DF95C8" w14:textId="78D7825C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51 st. 4 Zakona o igrama na sreću</w:t>
            </w:r>
          </w:p>
        </w:tc>
      </w:tr>
      <w:tr w:rsidR="00911752" w:rsidRPr="00911752" w14:paraId="1F51E167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520805" w14:textId="22A084D3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organu uprave dostavio mjesečni izvještaj i dokaze o izvršenoj uplati na osnovu st. 2 i 4 ovog člana?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0AA6BF" w14:textId="57E3120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BBBD6" w14:textId="7EB10618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51 st. 11 Zakona o igrama na sreću</w:t>
            </w:r>
          </w:p>
        </w:tc>
      </w:tr>
      <w:tr w:rsidR="00911752" w:rsidRPr="00911752" w14:paraId="042D8EA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16643ED" w14:textId="3ECA0F85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obezbijedio čuvanje primljenih kladioničkih uplata i isplata na način da uspostavi sistem nadzora (ON-LINE nadzor) koji mora da bude povezan u informacioni sistem organa uprave na način da se osigura neprekidan i neposredan nadzor?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B48856F" w14:textId="3D3798D8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3BEDA" w14:textId="6843BE87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52 Zakona o igrama na sreću</w:t>
            </w:r>
          </w:p>
        </w:tc>
      </w:tr>
      <w:tr w:rsidR="00911752" w:rsidRPr="00911752" w14:paraId="4804C874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83BD1C2" w14:textId="7C422EC6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se priređuje jednokratno klađenje suprotno članu 53 st. 2 i 3 ovog zakona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9EAD3D9" w14:textId="18EF6B71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DF38B" w14:textId="09F12BF8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53 st. 2 i 3 Zakona o igrama na sreću</w:t>
            </w:r>
          </w:p>
        </w:tc>
      </w:tr>
      <w:tr w:rsidR="00911752" w:rsidRPr="00911752" w14:paraId="26A1E943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E84059F" w14:textId="0DF51971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priređivač uplatio naknadu u iznosu od 5% od primljenih uplata za priređivanje klađenja u korist Budžeta Crne Gore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9D88472" w14:textId="33F980C7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DE188" w14:textId="0430844B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53 st. 5 Zakona o igrama na sreću</w:t>
            </w:r>
          </w:p>
        </w:tc>
      </w:tr>
      <w:tr w:rsidR="00911752" w:rsidRPr="00911752" w14:paraId="1315E2F5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291155" w14:textId="6D578ADF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lastRenderedPageBreak/>
              <w:t>Da li se igre na sreću na automatima priređuju samo u automat klubovima i kazinima 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D8AC60B" w14:textId="05CE2B03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C5782" w14:textId="544FD164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55 st. 1 Zakona o igrama na sreću</w:t>
            </w:r>
          </w:p>
        </w:tc>
      </w:tr>
      <w:tr w:rsidR="00911752" w:rsidRPr="00911752" w14:paraId="219AE842" w14:textId="77777777" w:rsidTr="00911752">
        <w:trPr>
          <w:trHeight w:val="505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80EA01" w14:textId="4FA22674" w:rsidR="00911752" w:rsidRPr="00911752" w:rsidRDefault="00911752" w:rsidP="00911752">
            <w:pPr>
              <w:pStyle w:val="Table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911752">
              <w:rPr>
                <w:rFonts w:ascii="Arial" w:hAnsi="Arial" w:cs="Arial"/>
              </w:rPr>
              <w:t>Da li je za uzimanje biometrijskih podataka igrača iz stava 5 ovog člana priređivač imao pisanu saglasnost igrača?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9DF41E" w14:textId="5154C7F6" w:rsidR="00911752" w:rsidRPr="00911752" w:rsidRDefault="00911752" w:rsidP="00911752">
            <w:pPr>
              <w:jc w:val="center"/>
              <w:rPr>
                <w:rFonts w:ascii="Arial" w:hAnsi="Arial" w:cs="Arial"/>
                <w:lang w:val="en-US"/>
              </w:rPr>
            </w:pP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da</w:t>
            </w:r>
            <w:r w:rsidRPr="00911752">
              <w:rPr>
                <w:rFonts w:ascii="Arial" w:hAnsi="Arial" w:cs="Arial"/>
                <w:lang w:val="en-US"/>
              </w:rPr>
              <w:br/>
            </w:r>
            <w:r w:rsidRPr="00911752">
              <w:rPr>
                <w:rFonts w:ascii="Arial" w:hAnsi="Arial" w:cs="Arial"/>
                <w:lang w:val="en-US"/>
              </w:rPr>
              <w:sym w:font="Webdings" w:char="F063"/>
            </w:r>
            <w:r w:rsidRPr="00911752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AEEDF" w14:textId="1520C03F" w:rsidR="00911752" w:rsidRPr="00911752" w:rsidRDefault="00911752" w:rsidP="00911752">
            <w:pPr>
              <w:jc w:val="center"/>
              <w:rPr>
                <w:rFonts w:ascii="Arial" w:hAnsi="Arial" w:cs="Arial"/>
              </w:rPr>
            </w:pPr>
            <w:r w:rsidRPr="00911752">
              <w:rPr>
                <w:rFonts w:ascii="Arial" w:hAnsi="Arial" w:cs="Arial"/>
              </w:rPr>
              <w:t>Čl. 61 st. 6 Zakona o igrama na sreću</w:t>
            </w:r>
          </w:p>
        </w:tc>
      </w:tr>
    </w:tbl>
    <w:p w14:paraId="197A6426" w14:textId="77777777" w:rsidR="00CD1D51" w:rsidRDefault="00CD1D51" w:rsidP="00570022">
      <w:pPr>
        <w:pStyle w:val="BodyText"/>
        <w:spacing w:before="4" w:after="1"/>
      </w:pPr>
    </w:p>
    <w:sectPr w:rsidR="00CD1D51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B1C5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3C218B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C3B65BB"/>
    <w:multiLevelType w:val="hybridMultilevel"/>
    <w:tmpl w:val="8140EC3E"/>
    <w:lvl w:ilvl="0" w:tplc="C1B4A8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3EE4586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4094490"/>
    <w:multiLevelType w:val="hybridMultilevel"/>
    <w:tmpl w:val="7206CE16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B3D2A81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04"/>
    <w:rsid w:val="00001A39"/>
    <w:rsid w:val="00002905"/>
    <w:rsid w:val="00002EFD"/>
    <w:rsid w:val="000203AA"/>
    <w:rsid w:val="00025317"/>
    <w:rsid w:val="0002653F"/>
    <w:rsid w:val="00047241"/>
    <w:rsid w:val="00052BD5"/>
    <w:rsid w:val="0006074C"/>
    <w:rsid w:val="000777D6"/>
    <w:rsid w:val="00093B28"/>
    <w:rsid w:val="000B1ECC"/>
    <w:rsid w:val="000D544E"/>
    <w:rsid w:val="00100557"/>
    <w:rsid w:val="001376B7"/>
    <w:rsid w:val="001500B9"/>
    <w:rsid w:val="001513E2"/>
    <w:rsid w:val="00170A17"/>
    <w:rsid w:val="0017360B"/>
    <w:rsid w:val="00181606"/>
    <w:rsid w:val="00195B56"/>
    <w:rsid w:val="001A5D1E"/>
    <w:rsid w:val="001B42F4"/>
    <w:rsid w:val="001C083D"/>
    <w:rsid w:val="001C3949"/>
    <w:rsid w:val="001C3CD7"/>
    <w:rsid w:val="001C4DCD"/>
    <w:rsid w:val="001D57E5"/>
    <w:rsid w:val="001D5CAD"/>
    <w:rsid w:val="001E15E0"/>
    <w:rsid w:val="001F3129"/>
    <w:rsid w:val="001F7314"/>
    <w:rsid w:val="0022402D"/>
    <w:rsid w:val="00230151"/>
    <w:rsid w:val="002410D7"/>
    <w:rsid w:val="002701CB"/>
    <w:rsid w:val="00276A72"/>
    <w:rsid w:val="00284F04"/>
    <w:rsid w:val="002A0231"/>
    <w:rsid w:val="002A6A64"/>
    <w:rsid w:val="002B7BD3"/>
    <w:rsid w:val="002C396A"/>
    <w:rsid w:val="002C6DA4"/>
    <w:rsid w:val="002E0C49"/>
    <w:rsid w:val="002E14EC"/>
    <w:rsid w:val="002E6BBD"/>
    <w:rsid w:val="0031144F"/>
    <w:rsid w:val="00312D0E"/>
    <w:rsid w:val="00313F7A"/>
    <w:rsid w:val="00324AE5"/>
    <w:rsid w:val="00334A63"/>
    <w:rsid w:val="00387893"/>
    <w:rsid w:val="003A2846"/>
    <w:rsid w:val="003A2999"/>
    <w:rsid w:val="0042212D"/>
    <w:rsid w:val="004456C0"/>
    <w:rsid w:val="00447BFF"/>
    <w:rsid w:val="0045619B"/>
    <w:rsid w:val="00495BCD"/>
    <w:rsid w:val="004C6D46"/>
    <w:rsid w:val="004D0F36"/>
    <w:rsid w:val="004D291A"/>
    <w:rsid w:val="004E2702"/>
    <w:rsid w:val="004E55DA"/>
    <w:rsid w:val="004F06E2"/>
    <w:rsid w:val="005016C0"/>
    <w:rsid w:val="00546007"/>
    <w:rsid w:val="00554796"/>
    <w:rsid w:val="00561436"/>
    <w:rsid w:val="0056679E"/>
    <w:rsid w:val="00570022"/>
    <w:rsid w:val="00590633"/>
    <w:rsid w:val="005A4422"/>
    <w:rsid w:val="005A79F8"/>
    <w:rsid w:val="005A7EB9"/>
    <w:rsid w:val="005B0A87"/>
    <w:rsid w:val="005D4BD4"/>
    <w:rsid w:val="005E4342"/>
    <w:rsid w:val="005E7DA5"/>
    <w:rsid w:val="00624295"/>
    <w:rsid w:val="00642992"/>
    <w:rsid w:val="006619DE"/>
    <w:rsid w:val="00675A02"/>
    <w:rsid w:val="006830C7"/>
    <w:rsid w:val="00690D4A"/>
    <w:rsid w:val="006A60DE"/>
    <w:rsid w:val="006D74AC"/>
    <w:rsid w:val="006F1FEB"/>
    <w:rsid w:val="006F2482"/>
    <w:rsid w:val="006F5B3D"/>
    <w:rsid w:val="0072320E"/>
    <w:rsid w:val="00751A52"/>
    <w:rsid w:val="00756659"/>
    <w:rsid w:val="00762501"/>
    <w:rsid w:val="0077746F"/>
    <w:rsid w:val="007B3B75"/>
    <w:rsid w:val="007D7969"/>
    <w:rsid w:val="00800C4E"/>
    <w:rsid w:val="00801F35"/>
    <w:rsid w:val="00810304"/>
    <w:rsid w:val="00813094"/>
    <w:rsid w:val="00825B2A"/>
    <w:rsid w:val="00827878"/>
    <w:rsid w:val="00832AB6"/>
    <w:rsid w:val="008556CD"/>
    <w:rsid w:val="00870DE2"/>
    <w:rsid w:val="00874904"/>
    <w:rsid w:val="00882109"/>
    <w:rsid w:val="008B46F9"/>
    <w:rsid w:val="008B6465"/>
    <w:rsid w:val="008D1062"/>
    <w:rsid w:val="008D4699"/>
    <w:rsid w:val="008E3215"/>
    <w:rsid w:val="008F07A4"/>
    <w:rsid w:val="008F4FC8"/>
    <w:rsid w:val="00906383"/>
    <w:rsid w:val="00911752"/>
    <w:rsid w:val="00922710"/>
    <w:rsid w:val="00931542"/>
    <w:rsid w:val="009406C3"/>
    <w:rsid w:val="00940983"/>
    <w:rsid w:val="00963050"/>
    <w:rsid w:val="00986354"/>
    <w:rsid w:val="00986576"/>
    <w:rsid w:val="009915B1"/>
    <w:rsid w:val="009A15E7"/>
    <w:rsid w:val="00A016E1"/>
    <w:rsid w:val="00A04246"/>
    <w:rsid w:val="00A16C00"/>
    <w:rsid w:val="00A20EE8"/>
    <w:rsid w:val="00A36F65"/>
    <w:rsid w:val="00A45640"/>
    <w:rsid w:val="00A47DAA"/>
    <w:rsid w:val="00A552BC"/>
    <w:rsid w:val="00A83D7E"/>
    <w:rsid w:val="00A85089"/>
    <w:rsid w:val="00AC3B7C"/>
    <w:rsid w:val="00AC74F1"/>
    <w:rsid w:val="00AE4653"/>
    <w:rsid w:val="00AF63E6"/>
    <w:rsid w:val="00B0251A"/>
    <w:rsid w:val="00B04661"/>
    <w:rsid w:val="00B0661D"/>
    <w:rsid w:val="00B23721"/>
    <w:rsid w:val="00B400F1"/>
    <w:rsid w:val="00B46C08"/>
    <w:rsid w:val="00B6675E"/>
    <w:rsid w:val="00B849E4"/>
    <w:rsid w:val="00B932DA"/>
    <w:rsid w:val="00B94A0C"/>
    <w:rsid w:val="00BA0698"/>
    <w:rsid w:val="00BD298E"/>
    <w:rsid w:val="00BF7E96"/>
    <w:rsid w:val="00C16463"/>
    <w:rsid w:val="00C25D15"/>
    <w:rsid w:val="00C33F8D"/>
    <w:rsid w:val="00C42B54"/>
    <w:rsid w:val="00C4529A"/>
    <w:rsid w:val="00C5215C"/>
    <w:rsid w:val="00C92ECD"/>
    <w:rsid w:val="00CB61C4"/>
    <w:rsid w:val="00CC21B6"/>
    <w:rsid w:val="00CD1D51"/>
    <w:rsid w:val="00CF2F38"/>
    <w:rsid w:val="00D2350D"/>
    <w:rsid w:val="00D3182B"/>
    <w:rsid w:val="00D505D9"/>
    <w:rsid w:val="00D75C0B"/>
    <w:rsid w:val="00D86AC4"/>
    <w:rsid w:val="00DA0FB3"/>
    <w:rsid w:val="00DB7D89"/>
    <w:rsid w:val="00DF4C08"/>
    <w:rsid w:val="00E01551"/>
    <w:rsid w:val="00E02E8D"/>
    <w:rsid w:val="00E102A5"/>
    <w:rsid w:val="00E27A56"/>
    <w:rsid w:val="00E41F18"/>
    <w:rsid w:val="00E51431"/>
    <w:rsid w:val="00E616B7"/>
    <w:rsid w:val="00E84A10"/>
    <w:rsid w:val="00E92DE6"/>
    <w:rsid w:val="00E96ACD"/>
    <w:rsid w:val="00EB0678"/>
    <w:rsid w:val="00EB67AC"/>
    <w:rsid w:val="00EC6214"/>
    <w:rsid w:val="00ED1461"/>
    <w:rsid w:val="00ED515B"/>
    <w:rsid w:val="00EE5B01"/>
    <w:rsid w:val="00EE76CE"/>
    <w:rsid w:val="00F00E33"/>
    <w:rsid w:val="00F03451"/>
    <w:rsid w:val="00F266AD"/>
    <w:rsid w:val="00F576FC"/>
    <w:rsid w:val="00FB20E1"/>
    <w:rsid w:val="00FB4B3D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DAB4"/>
  <w15:docId w15:val="{1E5548B9-305E-4D13-BA74-AECD7B1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7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271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3474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Beloica</dc:creator>
  <cp:lastModifiedBy>Milan Beloica</cp:lastModifiedBy>
  <cp:revision>7</cp:revision>
  <dcterms:created xsi:type="dcterms:W3CDTF">2025-12-02T09:31:00Z</dcterms:created>
  <dcterms:modified xsi:type="dcterms:W3CDTF">2025-12-04T09:46:00Z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