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E2" w:rsidRPr="007048A5" w:rsidRDefault="00356AE2" w:rsidP="00356AE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  <w:lang w:val="sr-Latn-RS"/>
        </w:rPr>
      </w:pPr>
      <w:r w:rsidRPr="007048A5">
        <w:rPr>
          <w:rFonts w:ascii="Arial" w:hAnsi="Arial" w:cs="Arial"/>
          <w:b/>
          <w:color w:val="365F91"/>
          <w:szCs w:val="24"/>
          <w:lang w:val="sr-Latn-RS"/>
        </w:rPr>
        <w:t>OBRAZAC</w:t>
      </w: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tbl>
      <w:tblPr>
        <w:tblW w:w="964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670"/>
      </w:tblGrid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8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356AE2" w:rsidRPr="007048A5" w:rsidTr="0051207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4873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Ministarstvo unutrašnjih poslova</w:t>
            </w:r>
          </w:p>
        </w:tc>
      </w:tr>
      <w:tr w:rsidR="00356AE2" w:rsidRPr="007048A5" w:rsidTr="0051207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356AE2" w:rsidRDefault="00356AE2" w:rsidP="00356AE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  <w:lang w:val="sr-Latn-ME"/>
              </w:rPr>
            </w:pPr>
            <w:r w:rsidRPr="007048A5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 xml:space="preserve">Zakon o izmjenama i dopunama Zakona o 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 xml:space="preserve">eksplozivnim 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ME"/>
              </w:rPr>
              <w:t>materijama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1. Definisanje problema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uzroci problema?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posljedice problema?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D540CF" w:rsidRDefault="00976F28" w:rsidP="00D540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Predlogom 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ME"/>
              </w:rPr>
              <w:t>Zakona o izmjenama i dopunama Zakona o eksplozivnim materijama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treba da se omogući već</w:t>
            </w:r>
            <w:r w:rsidR="00356AE2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i stepen bezbjednosti pri rukovanju eksplo</w:t>
            </w:r>
            <w:r w:rsidR="00AF0DEE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zivnim materijama, kao i potreba</w:t>
            </w:r>
            <w:r w:rsidR="00356AE2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omogućavanja lakše primjene zakona u onim oblastima gdje je praksa pokazala da je to neophodno, </w:t>
            </w:r>
            <w:r w:rsidR="00680B4C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odnosno</w:t>
            </w:r>
            <w:r w:rsidR="00356AE2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dalje</w:t>
            </w:r>
            <w:r w:rsidR="0070044A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g</w:t>
            </w:r>
            <w:r w:rsidR="00356AE2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preciziranja</w:t>
            </w:r>
            <w:r w:rsidR="0070044A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</w:t>
            </w:r>
            <w:r w:rsidR="00356AE2" w:rsidRP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kaznenih odredbi zakona. </w:t>
            </w:r>
          </w:p>
          <w:p w:rsidR="00A626B8" w:rsidRDefault="00A626B8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Uzroci problema su nepostojanje zakonskog okvira kako bi 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se 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kontakt sa odredje</w:t>
            </w:r>
            <w:r w:rsidR="00B73917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nom vrstom  pirotehničkih sredstava</w:t>
            </w:r>
            <w:r w:rsidR="00741A09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sveo</w:t>
            </w:r>
            <w:r w:rsidR="00741A09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</w:t>
            </w:r>
            <w:r w:rsidR="00B73917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minimum ili potpuno eliminisao.</w:t>
            </w:r>
          </w:p>
          <w:p w:rsidR="00AF0DEE" w:rsidRDefault="00976F28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Posledice problema su povreda punoljetnih, odnosno maloljetnih lica koja 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imaju kontakt sa određ</w:t>
            </w:r>
            <w:r w:rsidR="00A626B8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enom vrstom pirotehničkih sredstava</w:t>
            </w:r>
            <w:r w:rsidR="00B73917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.</w:t>
            </w:r>
          </w:p>
          <w:p w:rsidR="00356AE2" w:rsidRPr="007048A5" w:rsidRDefault="00AF0DEE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Opcija „status quo“ nije prihvaćena, imajući u vidu probleme koji su trebali da se riješe, a koji nijesu mogli biti otklonjeni bez izmjena regulatornog okvira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2. Ciljevi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048A5" w:rsidRDefault="00410E29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Cilj koji se postiže ovim zakonom je povećati stepen bezbjednosti pri rukovanju eksplozivnim mat</w:t>
            </w:r>
            <w:r w:rsidR="006405F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erijama, </w:t>
            </w:r>
            <w:r w:rsidR="00741A09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odnosno </w:t>
            </w:r>
            <w:r w:rsidR="006405F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preciziranje pojedinih odredbi zakona kako bi</w:t>
            </w:r>
            <w:r w:rsidR="0070044A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iste</w:t>
            </w:r>
            <w:r w:rsidR="006405F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bile jasnije</w:t>
            </w:r>
            <w:r w:rsidR="0070044A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,</w:t>
            </w:r>
            <w:r w:rsidR="006405F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te obezb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i</w:t>
            </w:r>
            <w:r w:rsidR="006405F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jedile njihovu efikasniju primjenu.</w:t>
            </w:r>
          </w:p>
          <w:p w:rsidR="00356AE2" w:rsidRPr="007048A5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Ne postoje strategije i programi Vlade sa kojima je potrebno vršiti usklađivanje.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3. Opcije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preferiranu opciju?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Default="00597D64" w:rsidP="006405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„S</w:t>
            </w: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tatus quo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“ opcija nije prihvatljiva. </w:t>
            </w:r>
          </w:p>
          <w:p w:rsidR="00597D64" w:rsidRPr="00597D64" w:rsidRDefault="00597D64" w:rsidP="00597D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referirana opcija je donošenje I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zmjena i dopuna Zakona o eksplozivnim materijama, jer će se riješiti problemi koji su postojali u dosadašnjoj primjeni važećeg zakona. 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4. Analiza uticaja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Da li pozitivne posljedice donošenja propisa opravdavaju troškove koje će on stvoriti.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  <w:p w:rsidR="00356AE2" w:rsidRPr="007048A5" w:rsidRDefault="00356AE2" w:rsidP="0051207E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Default="00882CBC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Propis će</w:t>
            </w:r>
            <w:r w:rsidR="00597D64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uticati na privredna društva koja se bave prodajom pirotehničkih sredstav</w:t>
            </w:r>
            <w:r w:rsidR="00E30299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a razreda F2 sa efektom pucnja-petardi</w:t>
            </w:r>
            <w:r w:rsidR="00B40323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i to gubitkom </w:t>
            </w:r>
            <w:r w:rsidR="00B73917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izvjesnih fina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</w:t>
            </w:r>
            <w:r w:rsidR="00B73917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sijskih sredstava</w:t>
            </w:r>
            <w:r w:rsidR="00B40323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, </w:t>
            </w:r>
            <w:r w:rsidR="008629C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iz razloga što neće biti u prilici da prodaju </w:t>
            </w:r>
            <w:r w:rsidR="00E30299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navedena pirotehnička sredstva</w:t>
            </w:r>
            <w:r w:rsidR="008629C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, </w:t>
            </w:r>
            <w:r w:rsidR="00E30299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propis će pozitivno uticati na sveukupnu bezbjednost zabranom prodaje i upotrebe pirotehničkih sredstava razreda F2 sa efektom pucnja</w:t>
            </w:r>
            <w:r w:rsidR="00BD10F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-petardi, a </w:t>
            </w:r>
            <w:r w:rsidR="00B42EBD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ovo iz razloga što je Ministarstvo zdravlja dostavljalo podatke Ministarstvu unut</w:t>
            </w:r>
            <w:r w:rsidR="00935D1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rašnjih poslova o efektima upotr</w:t>
            </w:r>
            <w:r w:rsidR="00B42EBD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ebe pirotehničkih sredstava kojom prilikom je, između ostalog, konstatovano da od ukupnog broja povrijeđenih lica, većinu čine maloljetnici, pri čemu su neke povrede prouzrokovale trajni invalidite</w:t>
            </w:r>
            <w:r w:rsidR="00935D1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t</w:t>
            </w:r>
            <w:r w:rsidR="00B42EBD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. </w:t>
            </w:r>
          </w:p>
          <w:p w:rsidR="00E30299" w:rsidRDefault="00E30299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Propis će izazvati izvjestan gubitak finansijskih sredstava kod privrednih društava koja se bave </w:t>
            </w:r>
            <w:r w:rsidR="00B40323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prodajom pirotehničkih sredstava razreda F2 sa efektom pucnja – petardi, ali ne u bitnom imajući u vidu da se ista privredna društva bave prodajom i upotrebom pirotehničkih sredstava ostalih razreda. </w:t>
            </w:r>
          </w:p>
          <w:p w:rsidR="00B40323" w:rsidRDefault="00D540CF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Pozitivne posledice donošenja</w:t>
            </w:r>
            <w:r w:rsidR="00B40323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izmjena i dopuna zakona svakako opravdavaju troškove koje će on stvoriti.</w:t>
            </w:r>
          </w:p>
          <w:p w:rsidR="00B40323" w:rsidRPr="00597D64" w:rsidRDefault="00B40323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Propisom se podržava stvaranje novih privredni</w:t>
            </w:r>
            <w:r w:rsidR="00D540C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h subjekata na tržištu i tržišna konkurencija.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5. Procjena fiskalnog uticaja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obezbjeđenje finansijskih sredstava jednokratno, ili tokom određenog vremenskog perioda?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će se implementacijom propisa ostvariti prihod</w:t>
            </w:r>
            <w:bookmarkStart w:id="0" w:name="_GoBack"/>
            <w:bookmarkEnd w:id="0"/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za budžet Crne Gore?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metodologiju koja je korišćenja prilikom obračuna finansijskih izdataka/prihoda.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356AE2" w:rsidRPr="007048A5" w:rsidTr="0051207E">
        <w:trPr>
          <w:trHeight w:val="1897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048A5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Za sprovođenje ovog zakona nije po</w:t>
            </w:r>
            <w:r w:rsidR="0053791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trebno obezbijediti sredstva u b</w:t>
            </w: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udžetu Crne Gore.</w:t>
            </w:r>
          </w:p>
          <w:p w:rsidR="00356AE2" w:rsidRPr="007048A5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Implementacijom propisa ne proizilaze međunarodne finansijske obaveze.</w:t>
            </w:r>
          </w:p>
          <w:p w:rsidR="00356AE2" w:rsidRPr="007048A5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Donošenjem propisa nije predviđeno donošenje podzakonskih akata iz kojih će proisteći finansijske obaveze.</w:t>
            </w:r>
          </w:p>
          <w:p w:rsidR="00356AE2" w:rsidRPr="007048A5" w:rsidRDefault="008B7681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Implementacijom zak</w:t>
            </w:r>
            <w:r w:rsidR="008F461F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ona ostvariće se određeni prih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odi za budžet Crne Gore i to po osnovu primjene kaznenih odredbi. </w:t>
            </w:r>
          </w:p>
          <w:p w:rsidR="00356AE2" w:rsidRPr="002970A6" w:rsidRDefault="00356AE2" w:rsidP="007446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Ova Analiza procjene uticaja se radi za potrebe javne rasprave, </w:t>
            </w:r>
            <w:r w:rsidR="0074467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u narednoj fazi postupka se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očekuju primjedbe i sugestije Ministarstva fin</w:t>
            </w:r>
            <w:r w:rsidR="0053791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ansija i socijalnog staranja.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6. </w:t>
            </w:r>
            <w:r w:rsidRPr="007048A5"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Latn-RS"/>
              </w:rPr>
              <w:t>K</w:t>
            </w: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onsultacije zainteresovanih strana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356AE2" w:rsidRPr="007048A5" w:rsidTr="0051207E">
        <w:trPr>
          <w:trHeight w:val="1195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048A5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Ne.</w:t>
            </w:r>
          </w:p>
          <w:p w:rsidR="00356AE2" w:rsidRPr="007D08D5" w:rsidRDefault="00356AE2" w:rsidP="008B7681">
            <w:pPr>
              <w:autoSpaceDE w:val="0"/>
              <w:autoSpaceDN w:val="0"/>
              <w:adjustRightInd w:val="0"/>
              <w:ind w:left="27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7: Monitoring i evaluacija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 xml:space="preserve">Koje su potencijalne prepreke za implementaciju propisa? 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048A5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34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Ne postoje prepreke za implementaciju propisa.</w:t>
            </w:r>
          </w:p>
          <w:p w:rsidR="00741A09" w:rsidRDefault="00741A09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34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Ministarstvo unutrašnjih poslova će </w:t>
            </w:r>
            <w:r w:rsidR="0074467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kroz inspekcijski nadzor utvrditi da li se zakon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primjenjuje.</w:t>
            </w:r>
          </w:p>
          <w:p w:rsidR="00356AE2" w:rsidRPr="007048A5" w:rsidRDefault="00356AE2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34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Ministarstvo </w:t>
            </w:r>
            <w:r w:rsidR="00741A09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unutrašnjih poslova zaduženo je </w:t>
            </w: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za</w:t>
            </w: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 monitoring, kao i evaluaciju primjene propisa.</w:t>
            </w:r>
          </w:p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</w:tbl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rPr>
          <w:color w:val="365F91"/>
          <w:lang w:val="sr-Latn-RS"/>
        </w:rPr>
      </w:pPr>
    </w:p>
    <w:p w:rsidR="00356AE2" w:rsidRPr="007048A5" w:rsidRDefault="00356AE2" w:rsidP="00356AE2">
      <w:pPr>
        <w:rPr>
          <w:rFonts w:ascii="Arial" w:hAnsi="Arial" w:cs="Arial"/>
          <w:b/>
          <w:color w:val="365F91"/>
          <w:lang w:val="sr-Latn-RS"/>
        </w:rPr>
      </w:pPr>
      <w:r>
        <w:rPr>
          <w:rFonts w:ascii="Arial" w:hAnsi="Arial" w:cs="Arial"/>
          <w:b/>
          <w:color w:val="365F91"/>
          <w:lang w:val="sr-Latn-RS"/>
        </w:rPr>
        <w:t xml:space="preserve">     </w:t>
      </w:r>
      <w:r w:rsidRPr="007048A5">
        <w:rPr>
          <w:rFonts w:ascii="Arial" w:hAnsi="Arial" w:cs="Arial"/>
          <w:b/>
          <w:color w:val="365F91"/>
          <w:lang w:val="sr-Latn-RS"/>
        </w:rPr>
        <w:t>Datum i mjesto</w:t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  <w:t xml:space="preserve">Starješina organa predlagača </w:t>
      </w:r>
    </w:p>
    <w:p w:rsidR="00356AE2" w:rsidRPr="007048A5" w:rsidRDefault="00356AE2" w:rsidP="00356AE2">
      <w:pPr>
        <w:rPr>
          <w:rFonts w:ascii="Arial" w:hAnsi="Arial" w:cs="Arial"/>
          <w:color w:val="365F91"/>
          <w:lang w:val="sr-Latn-RS"/>
        </w:rPr>
      </w:pPr>
    </w:p>
    <w:p w:rsidR="00356AE2" w:rsidRPr="003C5D87" w:rsidRDefault="00935D12" w:rsidP="00356AE2">
      <w:pPr>
        <w:rPr>
          <w:rFonts w:ascii="Arial" w:hAnsi="Arial" w:cs="Arial"/>
          <w:color w:val="365F91"/>
          <w:lang w:val="sr-Latn-RS"/>
        </w:rPr>
      </w:pPr>
      <w:r>
        <w:rPr>
          <w:rFonts w:ascii="Arial" w:hAnsi="Arial" w:cs="Arial"/>
          <w:color w:val="365F91"/>
          <w:u w:val="single"/>
          <w:lang w:val="sr-Latn-RS"/>
        </w:rPr>
        <w:t>20</w:t>
      </w:r>
      <w:r w:rsidR="00882CBC">
        <w:rPr>
          <w:rFonts w:ascii="Arial" w:hAnsi="Arial" w:cs="Arial"/>
          <w:color w:val="365F91"/>
          <w:u w:val="single"/>
          <w:lang w:val="sr-Latn-RS"/>
        </w:rPr>
        <w:t>.09</w:t>
      </w:r>
      <w:r w:rsidR="00741A09">
        <w:rPr>
          <w:rFonts w:ascii="Arial" w:hAnsi="Arial" w:cs="Arial"/>
          <w:color w:val="365F91"/>
          <w:u w:val="single"/>
          <w:lang w:val="sr-Latn-RS"/>
        </w:rPr>
        <w:t>.2021.</w:t>
      </w:r>
      <w:r w:rsidR="00356AE2">
        <w:rPr>
          <w:rFonts w:ascii="Arial" w:hAnsi="Arial" w:cs="Arial"/>
          <w:color w:val="365F91"/>
          <w:u w:val="single"/>
          <w:lang w:val="sr-Latn-RS"/>
        </w:rPr>
        <w:t xml:space="preserve"> u Podgorici</w:t>
      </w:r>
      <w:r w:rsidR="00356AE2" w:rsidRPr="007048A5">
        <w:rPr>
          <w:rFonts w:ascii="Arial" w:hAnsi="Arial" w:cs="Arial"/>
          <w:color w:val="365F91"/>
          <w:lang w:val="sr-Latn-RS"/>
        </w:rPr>
        <w:tab/>
        <w:t xml:space="preserve">          </w:t>
      </w:r>
      <w:r w:rsidR="00356AE2" w:rsidRPr="007048A5">
        <w:rPr>
          <w:rFonts w:ascii="Arial" w:hAnsi="Arial" w:cs="Arial"/>
          <w:color w:val="365F91"/>
          <w:lang w:val="sr-Latn-RS"/>
        </w:rPr>
        <w:tab/>
      </w:r>
      <w:r w:rsidR="00356AE2" w:rsidRPr="007048A5">
        <w:rPr>
          <w:rFonts w:ascii="Arial" w:hAnsi="Arial" w:cs="Arial"/>
          <w:color w:val="365F91"/>
          <w:lang w:val="sr-Latn-RS"/>
        </w:rPr>
        <w:tab/>
        <w:t xml:space="preserve">        </w:t>
      </w:r>
      <w:r w:rsidR="00356AE2">
        <w:rPr>
          <w:rFonts w:ascii="Arial" w:hAnsi="Arial" w:cs="Arial"/>
          <w:color w:val="365F91"/>
          <w:lang w:val="sr-Latn-RS"/>
        </w:rPr>
        <w:t xml:space="preserve">           </w:t>
      </w:r>
      <w:r w:rsidR="00356AE2" w:rsidRPr="007048A5">
        <w:rPr>
          <w:rFonts w:ascii="Arial" w:hAnsi="Arial" w:cs="Arial"/>
          <w:color w:val="365F91"/>
          <w:lang w:val="sr-Latn-RS"/>
        </w:rPr>
        <w:t xml:space="preserve"> __________________________</w:t>
      </w:r>
    </w:p>
    <w:p w:rsidR="00704D1A" w:rsidRDefault="00704D1A"/>
    <w:sectPr w:rsidR="00704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2"/>
    <w:rsid w:val="001500B8"/>
    <w:rsid w:val="00356AE2"/>
    <w:rsid w:val="00410E29"/>
    <w:rsid w:val="004873E2"/>
    <w:rsid w:val="00537915"/>
    <w:rsid w:val="00597D64"/>
    <w:rsid w:val="006405F4"/>
    <w:rsid w:val="006760CF"/>
    <w:rsid w:val="00680B4C"/>
    <w:rsid w:val="0070044A"/>
    <w:rsid w:val="00704D1A"/>
    <w:rsid w:val="00741A09"/>
    <w:rsid w:val="00744672"/>
    <w:rsid w:val="008629C5"/>
    <w:rsid w:val="00882CBC"/>
    <w:rsid w:val="008B7681"/>
    <w:rsid w:val="008F461F"/>
    <w:rsid w:val="00935D12"/>
    <w:rsid w:val="00976F28"/>
    <w:rsid w:val="0098708C"/>
    <w:rsid w:val="00A626B8"/>
    <w:rsid w:val="00AF0DEE"/>
    <w:rsid w:val="00B40323"/>
    <w:rsid w:val="00B42EBD"/>
    <w:rsid w:val="00B73917"/>
    <w:rsid w:val="00BD10FE"/>
    <w:rsid w:val="00D1235D"/>
    <w:rsid w:val="00D540CF"/>
    <w:rsid w:val="00DC5D2F"/>
    <w:rsid w:val="00E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C391C-2160-4536-84B7-A949A2C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356AE2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2021-09-22T11:48:00Z</dcterms:created>
  <dcterms:modified xsi:type="dcterms:W3CDTF">2021-09-23T06:32:00Z</dcterms:modified>
</cp:coreProperties>
</file>