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771486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771486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008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/2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-</w:t>
      </w:r>
      <w:r w:rsidR="002D265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4851</w:t>
      </w:r>
    </w:p>
    <w:p w:rsidR="00A66276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30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godine</w:t>
      </w: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771486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="00C90670" w:rsidRPr="00C9067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C90670" w:rsidRPr="00E4235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Socijaldemokrate Crne Gore</w:t>
      </w:r>
    </w:p>
    <w:p w:rsidR="006756E9" w:rsidRPr="00771486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77148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Boris </w:t>
      </w:r>
      <w:r w:rsid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Mugoša </w:t>
      </w:r>
    </w:p>
    <w:p w:rsidR="00C059F7" w:rsidRPr="00771486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771486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163790" w:rsidRDefault="00163790" w:rsidP="00163790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Kako komentarišete sljedeće činjenice:</w:t>
      </w:r>
    </w:p>
    <w:p w:rsidR="00163790" w:rsidRPr="00163790" w:rsidRDefault="00163790" w:rsidP="00163790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163790" w:rsidRPr="00163790" w:rsidRDefault="00163790" w:rsidP="00163790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Da je godišnja inflacija u Crnoj Gori najviša u posljednjih 16 mjeseci (od maja prošle godine);</w:t>
      </w:r>
    </w:p>
    <w:p w:rsidR="00163790" w:rsidRPr="00163790" w:rsidRDefault="00163790" w:rsidP="00163790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Da je godišnja inflacija u Crnoj Gori više nego dvostruko veća nego inflacija u zemljama evrozone;</w:t>
      </w:r>
    </w:p>
    <w:p w:rsidR="00163790" w:rsidRPr="00163790" w:rsidRDefault="00163790" w:rsidP="00163790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Da je godišnja inflacija u Crnoj Gori veća nego u 19 od 20 zemalja EU koje koriste euro, odnosno u 25 od 27 zemalja EU, dok je samo jedna od sedam zemalja regiona (uključujući Hrvatsku i Sloveniju) zabilježila veću godišnju stopu rasta cijena;</w:t>
      </w:r>
    </w:p>
    <w:p w:rsidR="00163790" w:rsidRDefault="00163790" w:rsidP="00163790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Da je u posljednjih pet i po godina cijena hrane gotovo duplo više porasla kod nas nego u EU, farmaceutskih proizvoda tri puta, medicinskih usluga četiri do četiri i po puta, igračaka 15 puta?</w:t>
      </w:r>
    </w:p>
    <w:p w:rsidR="00163790" w:rsidRPr="00163790" w:rsidRDefault="00163790" w:rsidP="00FC77B7">
      <w:pPr>
        <w:pStyle w:val="ListParagraph"/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163790" w:rsidRPr="00163790" w:rsidRDefault="00163790" w:rsidP="00163790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Takođe, koje mjere je Vlada Crne Gore preduzela u posljednjih 6 mjeseci u cilju suzbijanja rasta cijena?</w:t>
      </w:r>
    </w:p>
    <w:p w:rsidR="006756E9" w:rsidRPr="00163790" w:rsidRDefault="006756E9" w:rsidP="00163790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233D09" w:rsidRPr="00771486" w:rsidRDefault="00233D09" w:rsidP="00B503B0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F536EC" w:rsidRPr="00771486" w:rsidRDefault="00F536EC" w:rsidP="00B503B0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163790" w:rsidRPr="00163790" w:rsidRDefault="00163790" w:rsidP="00163790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Uvaženi poslaniče Mugoša,</w:t>
      </w:r>
    </w:p>
    <w:p w:rsidR="00163790" w:rsidRPr="00163790" w:rsidRDefault="00163790" w:rsidP="00163790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Ključno opredjeljenje Vlade u oblasti vođenja ekonomske politike jeste unaprjeđenje životnog standarda građana i jačanje kupovne moći. Rast zarada u Crnoj Gori je bio najsnažniji u odnosu na region i države </w:t>
      </w: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lastRenderedPageBreak/>
        <w:t>članice Evropske unije, pri čemu je prosječna plata gotovo duplirana u proteklih nekoliko godina, dok je realni rast plate, umanjen za inflaciju u navedenom periodu, takođe iznosio preko 40%.</w:t>
      </w:r>
    </w:p>
    <w:p w:rsidR="00163790" w:rsidRPr="00163790" w:rsidRDefault="00163790" w:rsidP="00163790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 tim u vezi, ukazao bih na nekoliko bitnih činjenica, a jedna od ključnih je da je prosječna inflacija u Crnoj Gori u prošloj godini bila na najnižem nivou još od 2021. godine. Odnosno, inflacija je na kraju 2022. godine zabilježila rekordnih 17%, potom gotovo 9% u 2023. godini, a sve za vrijeme mandata prethodne Vlade, da bi u prvoj godini mandata ove Vlade, prosječna inflacija iznosila 3,3%. Da podsjetim takođe i da je na kraju 2024. godine, istovremeno sa snažnim povećanjem plata i penzija, prosječna godišnja inflacija bila ispod 2%, što je ujedno i niže od brojnih država članica Evropske unije u tom trenutku. Želio bih da Vas podsjetim i da je na kraju 2024. godine zabilježen trend pada cijena na mjesečnom nivou, a sve zahvaljujući mjerama Vlade usmjerenim na ograničenje neopravdanog porasta cijena, koje su zaštitile standard naših građana.</w:t>
      </w:r>
    </w:p>
    <w:p w:rsidR="00163790" w:rsidRPr="00163790" w:rsidRDefault="00163790" w:rsidP="00163790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Ono što je ključno uzeti u obzir kada govorimo o inflatornim trendovima u Crnoj Gori, jesu specifičnosti naše ekonomije, posebno činjenicu da je turizam jedan od strateških sektora, sa izrazito sezonskim karakterom, pri čemu ljetnja sezona značajno utiče na tražnju za proizvodima i uslugama. Ovakva sezonalnost prirodno se odražava na kretanje cijena, što je ekonomski logično i zapaženo u svim evropskim državama koje imaju snažan udio turizma u ekonomiji. Kao ilustraciju možemo navesti Hrvatsku, gdje inflacija na kraju septembra iznosi 4,6%, sa značajnim trendom ubrzanja u odnosu na prošlu godinu. Međutim, važno je istaći činjenicu koja se previđa prilikom javnog saopštavanja informacija od strane pojedinih poslaničkih klubova u Skupštini, a to je da je inflacija u turizmu izazvana od strane ove Vlade i politikama koje su imale za cilj smanjenje sive ekonomije i stvaranja ravnopravnog položaja na tržištu, uz povećanje prihoda. Najveća inflacija u turističkom sektoru u Crnoj Gori je napravljena za vrijeme prethodne Vlade i ona je u 2022. godini iznosila preko 11%, dok je u 2023. godini bila čak 14%, u situaciji kada je u ovom sektoru važila snižena stopa PDV-a od 7%. U jednom trenutku tokom mandata prethodne Vlade, porast cijena u turizmu, dakle govorimo o </w:t>
      </w: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lastRenderedPageBreak/>
        <w:t>kategorijama hotelskog smještaja i ugostiteljskih usluga, išao je čak i do 20%. Već tokom protekle i ove godine sa konstituisanjem 44. Vlade, inflacija u turizmu je stabilizovana na nivou od oko 8%, što opovrgava tezu da su izmjene poreske politike ubrzale inflaciju.</w:t>
      </w:r>
    </w:p>
    <w:p w:rsidR="00163790" w:rsidRPr="00163790" w:rsidRDefault="00163790" w:rsidP="00163790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Kao što takođe znate, brojne globalne ekonomske neizvjesnosti i geopolitički izazovi, snažno takođe utiču na porast cijena, što je trend ne samo u Crnoj Gori, već i cijelom regionu. Tako je recimo inflacija u Srbiji u avgustu 4,7%, Bosni i Hercegovini 4,8% u julu, Kosovu 4,5% u avgustu, Sjevernoj Makedoniji 4,4%. U Crnoj Gori je prema posljednjim podacima prosječni rast cijena u prvih devet mjeseci ove godine, iznosio 3,8%. Takođe bih podsjetio i da u ovim državama nije došlo do porasta plata i penzija u obimu u kojem je do toga došlo u Crnoj Gori, što pokazuje da je inflacija dominantno uvoznog karaktera i zavisi od globalnog tržišta i neizvjesnosti. Ovo je vidljivo i kod pojedinih zemalja članica EU, pa je u Rumuniji inflacija preko 8%, Slovačkoj 4,6%, Mađarskoj 4,3%, Baltičkim zemljama 4-5%.</w:t>
      </w:r>
    </w:p>
    <w:p w:rsidR="00163790" w:rsidRPr="00163790" w:rsidRDefault="00163790" w:rsidP="00163790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Sa druge strane, moramo pomenuti i da su cijene ključnih inputa u ekonomiji u Crnoj Gori daleko niže nego u ostatku Evrope. Prema Eurostatu, dakle Kancelariji zvanične statistike EU, cijene struje u Crnoj Gori su stabilne i među najjeftinijim u Evropi, pri čemu su u posljednih pet godina cijene struje u našem sistemu praktično mirovale, u periodu kada se Evropa suočava sa najvećom energetskom krizom i rastom cijena u posljednjih nekoliko decenija.</w:t>
      </w:r>
    </w:p>
    <w:p w:rsidR="00163790" w:rsidRPr="00163790" w:rsidRDefault="00163790" w:rsidP="00163790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Kada govorimo o drugim troškovima poslovanja, podsjetio bih Vas da su i oni znatno niži, u odnosu na prethodne godine, ali i u odnosu na države regiona i Evropske unije. Crna Gora, nakon seta reformi 'Evropa sad', ima ubjedljivo najniže poresko opterećenje rada u Evropi, što je značajan impuls našoj konkurentnosti i poslovanju privrede.</w:t>
      </w:r>
    </w:p>
    <w:p w:rsidR="00163790" w:rsidRPr="00163790" w:rsidRDefault="00163790" w:rsidP="00163790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Na samom kraju, želio bih da istaknem da će ova Vlada nastaviti sa sprovođenjem sveobuhvatnih mjera na polju jačanja životnog standarda građana, uključujući i mjere koje su do sada dale rezultate, a koje su bile na snazi tokom većeg dijela 2024. godine, kao i u prvoj polovini ove godine, uz istovremeno očuvanje stabilnosti javnih finansija i makroekonomske ravnoteže. Zahvaljujući njihovoj </w:t>
      </w: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lastRenderedPageBreak/>
        <w:t>dosljednoj primjeni, prosječna inflacija na kraju prošle godine bila je niža od projekcija Vlade, što potvrđuje efikasnost i odgovornost u vođenju ekonomske politike.</w:t>
      </w:r>
    </w:p>
    <w:p w:rsidR="00163790" w:rsidRPr="00163790" w:rsidRDefault="00163790" w:rsidP="00163790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163790" w:rsidRPr="00163790" w:rsidRDefault="00163790" w:rsidP="00163790">
      <w:pPr>
        <w:shd w:val="clear" w:color="auto" w:fill="FFFFFF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 </w:t>
      </w:r>
      <w:r w:rsidR="00BB2211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poštovanjem</w:t>
      </w:r>
      <w:r w:rsidRPr="0016379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</w:t>
      </w:r>
    </w:p>
    <w:p w:rsidR="005252AF" w:rsidRPr="00771486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163790">
      <w:pPr>
        <w:spacing w:before="0" w:after="0" w:line="240" w:lineRule="auto"/>
        <w:ind w:left="5672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  <w:r w:rsidR="00EE2060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VLADE</w:t>
      </w:r>
      <w:bookmarkStart w:id="0" w:name="_GoBack"/>
      <w:bookmarkEnd w:id="0"/>
    </w:p>
    <w:p w:rsidR="00F536EC" w:rsidRPr="00771486" w:rsidRDefault="00046C86" w:rsidP="0016379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</w:t>
      </w:r>
      <w:r w:rsidR="006673E9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4110FE" w:rsidRPr="00771486" w:rsidRDefault="004110FE" w:rsidP="004110FE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771486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273" w:rsidRDefault="00046273">
      <w:pPr>
        <w:spacing w:line="240" w:lineRule="auto"/>
      </w:pPr>
      <w:r>
        <w:separator/>
      </w:r>
    </w:p>
  </w:endnote>
  <w:endnote w:type="continuationSeparator" w:id="0">
    <w:p w:rsidR="00046273" w:rsidRDefault="000462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273" w:rsidRDefault="00046273">
      <w:pPr>
        <w:spacing w:before="0" w:after="0"/>
      </w:pPr>
      <w:r>
        <w:separator/>
      </w:r>
    </w:p>
  </w:footnote>
  <w:footnote w:type="continuationSeparator" w:id="0">
    <w:p w:rsidR="00046273" w:rsidRDefault="000462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F0D00"/>
    <w:multiLevelType w:val="hybridMultilevel"/>
    <w:tmpl w:val="EC423D82"/>
    <w:lvl w:ilvl="0" w:tplc="EC24E514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A6172"/>
    <w:multiLevelType w:val="hybridMultilevel"/>
    <w:tmpl w:val="2BB04242"/>
    <w:lvl w:ilvl="0" w:tplc="5FB06A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273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0AF7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3790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265D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220E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211A"/>
    <w:rsid w:val="003E5335"/>
    <w:rsid w:val="003E5E34"/>
    <w:rsid w:val="003F1754"/>
    <w:rsid w:val="003F416A"/>
    <w:rsid w:val="004044E0"/>
    <w:rsid w:val="00405BF5"/>
    <w:rsid w:val="004110FE"/>
    <w:rsid w:val="004112D5"/>
    <w:rsid w:val="00424835"/>
    <w:rsid w:val="00424E26"/>
    <w:rsid w:val="00432996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D772B"/>
    <w:rsid w:val="004E2500"/>
    <w:rsid w:val="004E3DA7"/>
    <w:rsid w:val="004F24B0"/>
    <w:rsid w:val="00501124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079E"/>
    <w:rsid w:val="005723C7"/>
    <w:rsid w:val="005755C1"/>
    <w:rsid w:val="005878EC"/>
    <w:rsid w:val="00594579"/>
    <w:rsid w:val="005955EE"/>
    <w:rsid w:val="005A1F18"/>
    <w:rsid w:val="005A4E7E"/>
    <w:rsid w:val="005B44BF"/>
    <w:rsid w:val="005C363D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7819"/>
    <w:rsid w:val="00722040"/>
    <w:rsid w:val="0073561A"/>
    <w:rsid w:val="007461A7"/>
    <w:rsid w:val="00760EB4"/>
    <w:rsid w:val="0077100B"/>
    <w:rsid w:val="00771486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A7A36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7C5F"/>
    <w:rsid w:val="00A50B34"/>
    <w:rsid w:val="00A53465"/>
    <w:rsid w:val="00A55DC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503B0"/>
    <w:rsid w:val="00B65A84"/>
    <w:rsid w:val="00B83F7A"/>
    <w:rsid w:val="00B84F08"/>
    <w:rsid w:val="00B869CC"/>
    <w:rsid w:val="00BA50BD"/>
    <w:rsid w:val="00BB2154"/>
    <w:rsid w:val="00BB2211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2D6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0670"/>
    <w:rsid w:val="00C932ED"/>
    <w:rsid w:val="00C95C6D"/>
    <w:rsid w:val="00C9767B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2EF0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08B3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060"/>
    <w:rsid w:val="00EE2780"/>
    <w:rsid w:val="00EF7A55"/>
    <w:rsid w:val="00F000CF"/>
    <w:rsid w:val="00F0074B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552C"/>
    <w:rsid w:val="00F323F6"/>
    <w:rsid w:val="00F32AE7"/>
    <w:rsid w:val="00F375B5"/>
    <w:rsid w:val="00F51D8B"/>
    <w:rsid w:val="00F536EC"/>
    <w:rsid w:val="00F55038"/>
    <w:rsid w:val="00F57AF3"/>
    <w:rsid w:val="00F63FBA"/>
    <w:rsid w:val="00F74E63"/>
    <w:rsid w:val="00F80023"/>
    <w:rsid w:val="00F825AC"/>
    <w:rsid w:val="00FA3CC6"/>
    <w:rsid w:val="00FC77B7"/>
    <w:rsid w:val="00FD6D51"/>
    <w:rsid w:val="00FD7192"/>
    <w:rsid w:val="00FE021B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B7ADB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Tijelo">
    <w:name w:val="Tijelo"/>
    <w:rsid w:val="004110F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12</cp:revision>
  <cp:lastPrinted>2025-10-29T10:30:00Z</cp:lastPrinted>
  <dcterms:created xsi:type="dcterms:W3CDTF">2024-07-19T07:07:00Z</dcterms:created>
  <dcterms:modified xsi:type="dcterms:W3CDTF">2025-10-30T06:20:00Z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