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1"/>
        <w:tblpPr w:leftFromText="180" w:rightFromText="180" w:vertAnchor="text" w:horzAnchor="page" w:tblpX="841" w:tblpY="10467"/>
        <w:tblW w:w="9499" w:type="dxa"/>
        <w:tblLook w:val="04A0" w:firstRow="1" w:lastRow="0" w:firstColumn="1" w:lastColumn="0" w:noHBand="0" w:noVBand="1"/>
      </w:tblPr>
      <w:tblGrid>
        <w:gridCol w:w="10791"/>
      </w:tblGrid>
      <w:tr w:rsidR="00C54B26" w14:paraId="5016871F" w14:textId="77777777" w:rsidTr="00C54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  <w:vAlign w:val="bottom"/>
          </w:tcPr>
          <w:p w14:paraId="044B194E" w14:textId="77777777"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7955053C" wp14:editId="4DB6B84C">
                      <wp:extent cx="6715125" cy="803910"/>
                      <wp:effectExtent l="0" t="0" r="0" b="0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15125" cy="804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40A368" w14:textId="77777777" w:rsidR="00C54B26" w:rsidRDefault="008C576E">
                                  <w:pPr>
                                    <w:pStyle w:val="Title"/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en-GB"/>
                                    </w:rPr>
                                    <w:t>Izvje</w:t>
                                  </w: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  <w:t>štaj o izvršenju budžeta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95505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width:528.75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" filled="f" stroked="f">
                      <v:textbox>
                        <w:txbxContent>
                          <w:p w14:paraId="5640A368" w14:textId="77777777" w:rsidR="00C54B26" w:rsidRDefault="008C576E">
                            <w:pPr>
                              <w:pStyle w:val="Title"/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b w:val="0"/>
                                <w:color w:val="FFFFFF" w:themeColor="background1"/>
                                <w:lang w:val="en-GB"/>
                              </w:rPr>
                              <w:t>Izvje</w:t>
                            </w:r>
                            <w:r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  <w:t>štaj o izvršenju budžeta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54B26" w14:paraId="4863F94E" w14:textId="77777777" w:rsidTr="00C54B26">
        <w:trPr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14:paraId="0B4A9C89" w14:textId="77777777"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75C90BDB" wp14:editId="3CD8BF01">
                      <wp:extent cx="5284470" cy="438785"/>
                      <wp:effectExtent l="0" t="0" r="0" b="0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4520" cy="43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9C0A4F" w14:textId="001F7422" w:rsidR="00C54B26" w:rsidRDefault="00836F63">
                                  <w:pPr>
                                    <w:pStyle w:val="Subtitle"/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>OKTO</w:t>
                                  </w:r>
                                  <w:r w:rsidR="0059453D"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>BAR</w:t>
                                  </w:r>
                                  <w:r w:rsidR="008C576E"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 xml:space="preserve"> 2025. GODINE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C90BDB" id="Text Box 13" o:spid="_x0000_s1027" type="#_x0000_t202" style="width:416.1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" filled="f" stroked="f">
                      <v:textbox>
                        <w:txbxContent>
                          <w:p w14:paraId="3E9C0A4F" w14:textId="001F7422" w:rsidR="00C54B26" w:rsidRDefault="00836F63">
                            <w:pPr>
                              <w:pStyle w:val="Subtitle"/>
                              <w:rPr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sr-Latn-ME"/>
                              </w:rPr>
                              <w:t>OKTO</w:t>
                            </w:r>
                            <w:r w:rsidR="0059453D">
                              <w:rPr>
                                <w:color w:val="FFFFFF" w:themeColor="background1"/>
                                <w:lang w:val="sr-Latn-ME"/>
                              </w:rPr>
                              <w:t>BAR</w:t>
                            </w:r>
                            <w:r w:rsidR="008C576E">
                              <w:rPr>
                                <w:color w:val="FFFFFF" w:themeColor="background1"/>
                                <w:lang w:val="sr-Latn-ME"/>
                              </w:rPr>
                              <w:t xml:space="preserve"> 2025. GODINE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41"/>
        <w:tblpPr w:leftFromText="180" w:rightFromText="180" w:vertAnchor="text" w:horzAnchor="margin" w:tblpY="-669"/>
        <w:tblW w:w="9499" w:type="dxa"/>
        <w:tblLook w:val="04A0" w:firstRow="1" w:lastRow="0" w:firstColumn="1" w:lastColumn="0" w:noHBand="0" w:noVBand="1"/>
      </w:tblPr>
      <w:tblGrid>
        <w:gridCol w:w="9499"/>
      </w:tblGrid>
      <w:tr w:rsidR="00C54B26" w14:paraId="01494FFE" w14:textId="77777777" w:rsidTr="00C54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14:paraId="3E5FEE64" w14:textId="77777777" w:rsidR="00C54B26" w:rsidRDefault="008C576E">
            <w:pPr>
              <w:spacing w:after="200" w:line="240" w:lineRule="auto"/>
              <w:rPr>
                <w:b w:val="0"/>
                <w:bCs w:val="0"/>
                <w:smallCaps/>
              </w:rPr>
            </w:pPr>
            <w:r>
              <w:rPr>
                <w:smallCap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224594F" wp14:editId="278324A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1109980</wp:posOffset>
                      </wp:positionV>
                      <wp:extent cx="1238250" cy="7524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22552F" w14:textId="77777777" w:rsidR="00C54B26" w:rsidRDefault="008C576E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Ministarstvo</w:t>
                                  </w:r>
                                </w:p>
                                <w:p w14:paraId="362AD6DA" w14:textId="77777777" w:rsidR="00C54B26" w:rsidRDefault="008C576E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finansija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4594F" id="Text Box 2" o:spid="_x0000_s1028" type="#_x0000_t202" style="position:absolute;margin-left:-5.4pt;margin-top:87.4pt;width:97.5pt;height:59.2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" filled="f" stroked="f">
                      <v:textbox>
                        <w:txbxContent>
                          <w:p w14:paraId="6E22552F" w14:textId="77777777" w:rsidR="00C54B26" w:rsidRDefault="008C576E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Ministarstvo</w:t>
                            </w:r>
                          </w:p>
                          <w:p w14:paraId="362AD6DA" w14:textId="77777777" w:rsidR="00C54B26" w:rsidRDefault="008C576E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finansija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mallCaps/>
                <w:noProof/>
              </w:rPr>
              <w:drawing>
                <wp:inline distT="0" distB="0" distL="0" distR="0" wp14:anchorId="6D213B22" wp14:editId="2EE670DA">
                  <wp:extent cx="876300" cy="10147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rgbClr val="E8E8E8">
                                <a:alpha val="0"/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821" cy="102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9842B71" wp14:editId="3E837C7F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-984250</wp:posOffset>
                  </wp:positionV>
                  <wp:extent cx="8219440" cy="794385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7266" cy="7951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sdt>
      <w:sdtPr>
        <w:rPr>
          <w:b/>
        </w:rPr>
        <w:id w:val="805429490"/>
        <w:docPartObj>
          <w:docPartGallery w:val="AutoText"/>
        </w:docPartObj>
      </w:sdtPr>
      <w:sdtEndPr/>
      <w:sdtContent>
        <w:p w14:paraId="748E78B2" w14:textId="77777777" w:rsidR="00C54B26" w:rsidRDefault="008C576E">
          <w:pPr>
            <w:spacing w:after="200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554BE3EF" wp14:editId="5B7432D2">
                    <wp:simplePos x="0" y="0"/>
                    <wp:positionH relativeFrom="column">
                      <wp:posOffset>-898525</wp:posOffset>
                    </wp:positionH>
                    <wp:positionV relativeFrom="paragraph">
                      <wp:posOffset>-961390</wp:posOffset>
                    </wp:positionV>
                    <wp:extent cx="7776210" cy="1119505"/>
                    <wp:effectExtent l="0" t="0" r="0" b="5080"/>
                    <wp:wrapNone/>
                    <wp:docPr id="10" name="Rectangle 10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1119352"/>
                            </a:xfrm>
                            <a:prstGeom prst="rect">
                              <a:avLst/>
                            </a:prstGeom>
                            <a:solidFill>
                              <a:srgbClr val="EFF1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DF08065" id="Rectangle 10" o:spid="_x0000_s1026" alt="rectangle" style="position:absolute;margin-left:-70.75pt;margin-top:-75.7pt;width:612.3pt;height:88.1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" fillcolor="#eff1f0" stroked="f" strokeweight="1pt"/>
                </w:pict>
              </mc:Fallback>
            </mc:AlternateContent>
          </w: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13CE8AD1" wp14:editId="75B0364F">
                    <wp:simplePos x="0" y="0"/>
                    <wp:positionH relativeFrom="column">
                      <wp:posOffset>-898525</wp:posOffset>
                    </wp:positionH>
                    <wp:positionV relativeFrom="paragraph">
                      <wp:posOffset>4872355</wp:posOffset>
                    </wp:positionV>
                    <wp:extent cx="7776210" cy="4272915"/>
                    <wp:effectExtent l="0" t="0" r="0" b="0"/>
                    <wp:wrapNone/>
                    <wp:docPr id="8" name="Rectangle 8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427276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22BD458" id="Rectangle 8" o:spid="_x0000_s1026" alt="rectangle" style="position:absolute;margin-left:-70.75pt;margin-top:383.65pt;width:612.3pt;height:336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" fillcolor="#404040 [2429]" stroked="f" strokeweight="1pt"/>
                </w:pict>
              </mc:Fallback>
            </mc:AlternateContent>
          </w:r>
          <w:r>
            <w:rPr>
              <w:b/>
            </w:rPr>
            <w:br w:type="page"/>
          </w:r>
        </w:p>
        <w:p w14:paraId="18B93210" w14:textId="77777777" w:rsidR="00C54B26" w:rsidRDefault="0054238B">
          <w:pPr>
            <w:spacing w:after="200"/>
            <w:rPr>
              <w:b/>
            </w:rPr>
          </w:pPr>
        </w:p>
      </w:sdtContent>
    </w:sdt>
    <w:p w14:paraId="21765EB5" w14:textId="1BA593D1" w:rsidR="009E758E" w:rsidRDefault="008C576E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Prihodi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836F63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okto</w:t>
      </w:r>
      <w:r w:rsidR="0059453D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bar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2025. </w:t>
      </w:r>
      <w:proofErr w:type="spellStart"/>
      <w:r w:rsidR="00EB339F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odine</w:t>
      </w:r>
      <w:proofErr w:type="spellEnd"/>
    </w:p>
    <w:p w14:paraId="5D87FC31" w14:textId="5117A9D9" w:rsidR="001A03FF" w:rsidRDefault="001A03FF" w:rsidP="00F30ADC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</w:p>
    <w:p w14:paraId="73C2CE90" w14:textId="5AF5009E" w:rsidR="00323173" w:rsidRPr="00323173" w:rsidRDefault="00323173" w:rsidP="00323173">
      <w:pPr>
        <w:pStyle w:val="NormalWeb"/>
        <w:jc w:val="both"/>
        <w:rPr>
          <w:rFonts w:ascii="Arial" w:hAnsi="Arial" w:cs="Arial"/>
          <w:b/>
          <w:lang w:val="sr-Latn-ME"/>
        </w:rPr>
      </w:pPr>
      <w:r w:rsidRPr="00323173">
        <w:rPr>
          <w:rFonts w:ascii="Arial" w:hAnsi="Arial" w:cs="Arial"/>
          <w:b/>
          <w:bCs/>
          <w:color w:val="000000"/>
          <w:lang w:val="sr-Latn-ME" w:eastAsia="en-GB"/>
        </w:rPr>
        <w:t>Prihodi budžeta za deset mjeseci 2025. godine iznosili su 2.34</w:t>
      </w:r>
      <w:r w:rsidR="000C585B">
        <w:rPr>
          <w:rFonts w:ascii="Arial" w:hAnsi="Arial" w:cs="Arial"/>
          <w:b/>
          <w:bCs/>
          <w:color w:val="000000"/>
          <w:lang w:val="sr-Latn-ME" w:eastAsia="en-GB"/>
        </w:rPr>
        <w:t>7,2</w:t>
      </w:r>
      <w:r w:rsidRPr="00323173">
        <w:rPr>
          <w:rFonts w:ascii="Arial" w:hAnsi="Arial" w:cs="Arial"/>
          <w:b/>
          <w:bCs/>
          <w:color w:val="000000"/>
          <w:lang w:val="sr-Latn-ME" w:eastAsia="en-GB"/>
        </w:rPr>
        <w:t xml:space="preserve"> mil. € ili 28,9% procijenjenog BDP-a (8.124,7 mil. €) što je za 2</w:t>
      </w:r>
      <w:r w:rsidR="000C585B">
        <w:rPr>
          <w:rFonts w:ascii="Arial" w:hAnsi="Arial" w:cs="Arial"/>
          <w:b/>
          <w:bCs/>
          <w:color w:val="000000"/>
          <w:lang w:val="sr-Latn-ME" w:eastAsia="en-GB"/>
        </w:rPr>
        <w:t>8,5</w:t>
      </w:r>
      <w:r w:rsidRPr="00323173">
        <w:rPr>
          <w:rFonts w:ascii="Arial" w:hAnsi="Arial" w:cs="Arial"/>
          <w:b/>
          <w:bCs/>
          <w:color w:val="000000"/>
          <w:lang w:val="sr-Latn-ME" w:eastAsia="en-GB"/>
        </w:rPr>
        <w:t xml:space="preserve"> mil. € ili 1,2% veće u odnosu na isti period prethodne godine. </w:t>
      </w:r>
      <w:r w:rsidRPr="00323173">
        <w:rPr>
          <w:rFonts w:ascii="Arial" w:hAnsi="Arial" w:cs="Arial"/>
          <w:b/>
          <w:lang w:val="sr-Latn-ME"/>
        </w:rPr>
        <w:t xml:space="preserve">Naplata budžetskih prihoda u posmatranom periodu ostvarena je na nivou od 98,5% plana, što potvrđuje dosljednu fiskalnu odgovornost i stabilno upravljanje javnim finansijama. </w:t>
      </w:r>
    </w:p>
    <w:tbl>
      <w:tblPr>
        <w:tblStyle w:val="PlainTable5"/>
        <w:tblpPr w:leftFromText="180" w:rightFromText="180" w:vertAnchor="text" w:horzAnchor="margin" w:tblpY="1183"/>
        <w:tblW w:w="5000" w:type="pct"/>
        <w:tblLook w:val="04A0" w:firstRow="1" w:lastRow="0" w:firstColumn="1" w:lastColumn="0" w:noHBand="0" w:noVBand="1"/>
      </w:tblPr>
      <w:tblGrid>
        <w:gridCol w:w="3345"/>
        <w:gridCol w:w="1556"/>
        <w:gridCol w:w="1569"/>
        <w:gridCol w:w="1587"/>
        <w:gridCol w:w="1303"/>
      </w:tblGrid>
      <w:tr w:rsidR="00323173" w:rsidRPr="007509F2" w14:paraId="14666AB3" w14:textId="77777777" w:rsidTr="008B0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7" w:type="pct"/>
            <w:noWrap/>
            <w:hideMark/>
          </w:tcPr>
          <w:p w14:paraId="137B675F" w14:textId="77777777" w:rsidR="00323173" w:rsidRPr="007509F2" w:rsidRDefault="00323173" w:rsidP="008B06E1">
            <w:pPr>
              <w:jc w:val="center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sz w:val="20"/>
                <w:szCs w:val="20"/>
                <w:lang w:val="sr-Latn-ME"/>
              </w:rPr>
              <w:t>OPIS</w:t>
            </w:r>
          </w:p>
        </w:tc>
        <w:tc>
          <w:tcPr>
            <w:tcW w:w="831" w:type="pct"/>
            <w:hideMark/>
          </w:tcPr>
          <w:p w14:paraId="00396123" w14:textId="77777777" w:rsidR="00323173" w:rsidRPr="007509F2" w:rsidRDefault="00323173" w:rsidP="008B06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sz w:val="20"/>
                <w:szCs w:val="20"/>
                <w:lang w:val="sr-Latn-ME"/>
              </w:rPr>
              <w:t>Ostvarenje za period 2024</w:t>
            </w:r>
          </w:p>
        </w:tc>
        <w:tc>
          <w:tcPr>
            <w:tcW w:w="838" w:type="pct"/>
            <w:hideMark/>
          </w:tcPr>
          <w:p w14:paraId="345022FA" w14:textId="77777777" w:rsidR="00323173" w:rsidRPr="007509F2" w:rsidRDefault="00323173" w:rsidP="008B06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sz w:val="20"/>
                <w:szCs w:val="20"/>
                <w:lang w:val="sr-Latn-ME"/>
              </w:rPr>
              <w:t>Ostvarenje za period 2025</w:t>
            </w:r>
          </w:p>
        </w:tc>
        <w:tc>
          <w:tcPr>
            <w:tcW w:w="848" w:type="pct"/>
            <w:hideMark/>
          </w:tcPr>
          <w:p w14:paraId="015AB18F" w14:textId="77777777" w:rsidR="00323173" w:rsidRDefault="00323173" w:rsidP="008B06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 w:val="0"/>
                <w:iCs w:val="0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sz w:val="20"/>
                <w:szCs w:val="20"/>
                <w:lang w:val="sr-Latn-ME"/>
              </w:rPr>
              <w:t xml:space="preserve">Apsolutno odstupanje </w:t>
            </w:r>
          </w:p>
          <w:p w14:paraId="0F5A698F" w14:textId="77777777" w:rsidR="00323173" w:rsidRPr="007509F2" w:rsidRDefault="00323173" w:rsidP="008B06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sz w:val="20"/>
                <w:szCs w:val="20"/>
                <w:lang w:val="sr-Latn-ME"/>
              </w:rPr>
              <w:t>(mil. €)</w:t>
            </w:r>
          </w:p>
        </w:tc>
        <w:tc>
          <w:tcPr>
            <w:tcW w:w="696" w:type="pct"/>
            <w:hideMark/>
          </w:tcPr>
          <w:p w14:paraId="1A9045AE" w14:textId="77777777" w:rsidR="00323173" w:rsidRPr="007509F2" w:rsidRDefault="00323173" w:rsidP="008B06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 w:val="0"/>
                <w:iCs w:val="0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sz w:val="20"/>
                <w:szCs w:val="20"/>
                <w:lang w:val="sr-Latn-ME"/>
              </w:rPr>
              <w:t>Stopa promjene</w:t>
            </w:r>
          </w:p>
          <w:p w14:paraId="2BCDE211" w14:textId="77777777" w:rsidR="00323173" w:rsidRPr="007509F2" w:rsidRDefault="00323173" w:rsidP="008B06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sz w:val="20"/>
                <w:szCs w:val="20"/>
                <w:lang w:val="sr-Latn-ME"/>
              </w:rPr>
              <w:t>(%)</w:t>
            </w:r>
          </w:p>
        </w:tc>
      </w:tr>
      <w:tr w:rsidR="00323173" w:rsidRPr="007509F2" w14:paraId="1D0364CC" w14:textId="77777777" w:rsidTr="008B0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38181FEB" w14:textId="77777777" w:rsidR="00323173" w:rsidRPr="007509F2" w:rsidRDefault="00323173" w:rsidP="008B06E1">
            <w:pPr>
              <w:rPr>
                <w:rFonts w:eastAsia="Times New Roman" w:cstheme="minorHAnsi"/>
                <w:b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b/>
                <w:sz w:val="20"/>
                <w:szCs w:val="20"/>
                <w:lang w:val="sr-Latn-ME"/>
              </w:rPr>
              <w:t>Porez na dohodak fizičkih lica</w:t>
            </w:r>
          </w:p>
        </w:tc>
        <w:tc>
          <w:tcPr>
            <w:tcW w:w="831" w:type="pct"/>
            <w:noWrap/>
            <w:hideMark/>
          </w:tcPr>
          <w:p w14:paraId="108D5620" w14:textId="77777777" w:rsidR="00323173" w:rsidRPr="007509F2" w:rsidRDefault="00323173" w:rsidP="008B06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sz w:val="20"/>
                <w:szCs w:val="20"/>
                <w:lang w:val="sr-Latn-ME"/>
              </w:rPr>
              <w:t>70.0</w:t>
            </w:r>
          </w:p>
        </w:tc>
        <w:tc>
          <w:tcPr>
            <w:tcW w:w="838" w:type="pct"/>
            <w:noWrap/>
            <w:hideMark/>
          </w:tcPr>
          <w:p w14:paraId="192DBA08" w14:textId="77777777" w:rsidR="00323173" w:rsidRPr="007509F2" w:rsidRDefault="00323173" w:rsidP="008B06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sz w:val="20"/>
                <w:szCs w:val="20"/>
                <w:lang w:val="sr-Latn-ME"/>
              </w:rPr>
              <w:t>85.5</w:t>
            </w:r>
          </w:p>
        </w:tc>
        <w:tc>
          <w:tcPr>
            <w:tcW w:w="848" w:type="pct"/>
            <w:noWrap/>
            <w:hideMark/>
          </w:tcPr>
          <w:p w14:paraId="0A46856C" w14:textId="77777777" w:rsidR="00323173" w:rsidRPr="007509F2" w:rsidRDefault="00323173" w:rsidP="008B06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6100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b/>
                <w:color w:val="006100"/>
                <w:sz w:val="20"/>
                <w:szCs w:val="20"/>
                <w:lang w:val="sr-Latn-ME"/>
              </w:rPr>
              <w:t>15.5</w:t>
            </w:r>
          </w:p>
        </w:tc>
        <w:tc>
          <w:tcPr>
            <w:tcW w:w="696" w:type="pct"/>
            <w:noWrap/>
            <w:hideMark/>
          </w:tcPr>
          <w:p w14:paraId="4E7942C5" w14:textId="77777777" w:rsidR="00323173" w:rsidRPr="007509F2" w:rsidRDefault="00323173" w:rsidP="008B06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6100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b/>
                <w:color w:val="006100"/>
                <w:sz w:val="20"/>
                <w:szCs w:val="20"/>
                <w:lang w:val="sr-Latn-ME"/>
              </w:rPr>
              <w:t>22.1</w:t>
            </w:r>
          </w:p>
        </w:tc>
      </w:tr>
      <w:tr w:rsidR="00323173" w:rsidRPr="007509F2" w14:paraId="21255AE2" w14:textId="77777777" w:rsidTr="008B06E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263EA8CC" w14:textId="77777777" w:rsidR="00323173" w:rsidRPr="007509F2" w:rsidRDefault="00323173" w:rsidP="008B06E1">
            <w:pPr>
              <w:rPr>
                <w:rFonts w:eastAsia="Times New Roman" w:cstheme="minorHAnsi"/>
                <w:b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b/>
                <w:sz w:val="20"/>
                <w:szCs w:val="20"/>
                <w:lang w:val="sr-Latn-ME"/>
              </w:rPr>
              <w:t>Porez na dobit pravnih lica</w:t>
            </w:r>
          </w:p>
        </w:tc>
        <w:tc>
          <w:tcPr>
            <w:tcW w:w="831" w:type="pct"/>
            <w:noWrap/>
            <w:hideMark/>
          </w:tcPr>
          <w:p w14:paraId="4CDE66E9" w14:textId="77777777" w:rsidR="00323173" w:rsidRPr="007509F2" w:rsidRDefault="00323173" w:rsidP="008B06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sz w:val="20"/>
                <w:szCs w:val="20"/>
                <w:lang w:val="sr-Latn-ME"/>
              </w:rPr>
              <w:t>205.9</w:t>
            </w:r>
          </w:p>
        </w:tc>
        <w:tc>
          <w:tcPr>
            <w:tcW w:w="838" w:type="pct"/>
            <w:noWrap/>
            <w:hideMark/>
          </w:tcPr>
          <w:p w14:paraId="0B1ED975" w14:textId="77777777" w:rsidR="00323173" w:rsidRPr="007509F2" w:rsidRDefault="00323173" w:rsidP="008B06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sz w:val="20"/>
                <w:szCs w:val="20"/>
                <w:lang w:val="sr-Latn-ME"/>
              </w:rPr>
              <w:t>226.7</w:t>
            </w:r>
          </w:p>
        </w:tc>
        <w:tc>
          <w:tcPr>
            <w:tcW w:w="848" w:type="pct"/>
            <w:noWrap/>
            <w:hideMark/>
          </w:tcPr>
          <w:p w14:paraId="398904B1" w14:textId="77777777" w:rsidR="00323173" w:rsidRPr="007509F2" w:rsidRDefault="00323173" w:rsidP="008B06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6100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b/>
                <w:color w:val="006100"/>
                <w:sz w:val="20"/>
                <w:szCs w:val="20"/>
                <w:lang w:val="sr-Latn-ME"/>
              </w:rPr>
              <w:t>20.8</w:t>
            </w:r>
          </w:p>
        </w:tc>
        <w:tc>
          <w:tcPr>
            <w:tcW w:w="696" w:type="pct"/>
            <w:noWrap/>
            <w:hideMark/>
          </w:tcPr>
          <w:p w14:paraId="5885D410" w14:textId="77777777" w:rsidR="00323173" w:rsidRPr="007509F2" w:rsidRDefault="00323173" w:rsidP="008B06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6100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b/>
                <w:color w:val="006100"/>
                <w:sz w:val="20"/>
                <w:szCs w:val="20"/>
                <w:lang w:val="sr-Latn-ME"/>
              </w:rPr>
              <w:t>10.1</w:t>
            </w:r>
          </w:p>
        </w:tc>
      </w:tr>
      <w:tr w:rsidR="00323173" w:rsidRPr="007509F2" w14:paraId="7452036F" w14:textId="77777777" w:rsidTr="008B0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311C4740" w14:textId="77777777" w:rsidR="00323173" w:rsidRPr="007509F2" w:rsidRDefault="00323173" w:rsidP="008B06E1">
            <w:pPr>
              <w:rPr>
                <w:rFonts w:eastAsia="Times New Roman" w:cstheme="minorHAnsi"/>
                <w:b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b/>
                <w:sz w:val="20"/>
                <w:szCs w:val="20"/>
                <w:lang w:val="sr-Latn-ME"/>
              </w:rPr>
              <w:t>Porez na dodatu vrijednost</w:t>
            </w:r>
          </w:p>
        </w:tc>
        <w:tc>
          <w:tcPr>
            <w:tcW w:w="831" w:type="pct"/>
            <w:noWrap/>
            <w:hideMark/>
          </w:tcPr>
          <w:p w14:paraId="24E6301A" w14:textId="77777777" w:rsidR="00323173" w:rsidRPr="007509F2" w:rsidRDefault="00323173" w:rsidP="008B06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sz w:val="20"/>
                <w:szCs w:val="20"/>
                <w:lang w:val="sr-Latn-ME"/>
              </w:rPr>
              <w:t>1020.5</w:t>
            </w:r>
          </w:p>
        </w:tc>
        <w:tc>
          <w:tcPr>
            <w:tcW w:w="838" w:type="pct"/>
            <w:noWrap/>
            <w:hideMark/>
          </w:tcPr>
          <w:p w14:paraId="2DD024B9" w14:textId="77777777" w:rsidR="00323173" w:rsidRPr="007509F2" w:rsidRDefault="00323173" w:rsidP="008B06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sz w:val="20"/>
                <w:szCs w:val="20"/>
                <w:lang w:val="sr-Latn-ME"/>
              </w:rPr>
              <w:t>1164.7</w:t>
            </w:r>
          </w:p>
        </w:tc>
        <w:tc>
          <w:tcPr>
            <w:tcW w:w="848" w:type="pct"/>
            <w:noWrap/>
            <w:hideMark/>
          </w:tcPr>
          <w:p w14:paraId="251D876E" w14:textId="77777777" w:rsidR="00323173" w:rsidRPr="007509F2" w:rsidRDefault="00323173" w:rsidP="008B06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6100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b/>
                <w:color w:val="006100"/>
                <w:sz w:val="20"/>
                <w:szCs w:val="20"/>
                <w:lang w:val="sr-Latn-ME"/>
              </w:rPr>
              <w:t>144.2</w:t>
            </w:r>
          </w:p>
        </w:tc>
        <w:tc>
          <w:tcPr>
            <w:tcW w:w="696" w:type="pct"/>
            <w:noWrap/>
            <w:hideMark/>
          </w:tcPr>
          <w:p w14:paraId="78E13F9B" w14:textId="77777777" w:rsidR="00323173" w:rsidRPr="007509F2" w:rsidRDefault="00323173" w:rsidP="008B06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6100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b/>
                <w:color w:val="006100"/>
                <w:sz w:val="20"/>
                <w:szCs w:val="20"/>
                <w:lang w:val="sr-Latn-ME"/>
              </w:rPr>
              <w:t>14.1</w:t>
            </w:r>
          </w:p>
        </w:tc>
      </w:tr>
      <w:tr w:rsidR="00323173" w:rsidRPr="007509F2" w14:paraId="54401258" w14:textId="77777777" w:rsidTr="008B06E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095AA958" w14:textId="77777777" w:rsidR="00323173" w:rsidRPr="007509F2" w:rsidRDefault="00323173" w:rsidP="008B06E1">
            <w:pPr>
              <w:rPr>
                <w:rFonts w:eastAsia="Times New Roman" w:cstheme="minorHAnsi"/>
                <w:b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b/>
                <w:sz w:val="20"/>
                <w:szCs w:val="20"/>
                <w:lang w:val="sr-Latn-ME"/>
              </w:rPr>
              <w:t xml:space="preserve">Akcize </w:t>
            </w:r>
          </w:p>
        </w:tc>
        <w:tc>
          <w:tcPr>
            <w:tcW w:w="831" w:type="pct"/>
            <w:noWrap/>
            <w:hideMark/>
          </w:tcPr>
          <w:p w14:paraId="761F5DB9" w14:textId="77777777" w:rsidR="00323173" w:rsidRPr="007509F2" w:rsidRDefault="00323173" w:rsidP="008B06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sz w:val="20"/>
                <w:szCs w:val="20"/>
                <w:lang w:val="sr-Latn-ME"/>
              </w:rPr>
              <w:t>309.9</w:t>
            </w:r>
          </w:p>
        </w:tc>
        <w:tc>
          <w:tcPr>
            <w:tcW w:w="838" w:type="pct"/>
            <w:noWrap/>
            <w:hideMark/>
          </w:tcPr>
          <w:p w14:paraId="2C5B6A5C" w14:textId="77777777" w:rsidR="00323173" w:rsidRPr="007509F2" w:rsidRDefault="00323173" w:rsidP="008B06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sz w:val="20"/>
                <w:szCs w:val="20"/>
                <w:lang w:val="sr-Latn-ME"/>
              </w:rPr>
              <w:t>338.3</w:t>
            </w:r>
          </w:p>
        </w:tc>
        <w:tc>
          <w:tcPr>
            <w:tcW w:w="848" w:type="pct"/>
            <w:noWrap/>
            <w:hideMark/>
          </w:tcPr>
          <w:p w14:paraId="4A0C117B" w14:textId="77777777" w:rsidR="00323173" w:rsidRPr="007509F2" w:rsidRDefault="00323173" w:rsidP="008B06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6100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b/>
                <w:color w:val="006100"/>
                <w:sz w:val="20"/>
                <w:szCs w:val="20"/>
                <w:lang w:val="sr-Latn-ME"/>
              </w:rPr>
              <w:t>28.4</w:t>
            </w:r>
          </w:p>
        </w:tc>
        <w:tc>
          <w:tcPr>
            <w:tcW w:w="696" w:type="pct"/>
            <w:noWrap/>
            <w:hideMark/>
          </w:tcPr>
          <w:p w14:paraId="4C076F27" w14:textId="77777777" w:rsidR="00323173" w:rsidRPr="007509F2" w:rsidRDefault="00323173" w:rsidP="008B06E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6100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b/>
                <w:color w:val="006100"/>
                <w:sz w:val="20"/>
                <w:szCs w:val="20"/>
                <w:lang w:val="sr-Latn-ME"/>
              </w:rPr>
              <w:t>9.</w:t>
            </w:r>
            <w:r>
              <w:rPr>
                <w:rFonts w:eastAsia="Times New Roman" w:cstheme="minorHAnsi"/>
                <w:b/>
                <w:color w:val="006100"/>
                <w:sz w:val="20"/>
                <w:szCs w:val="20"/>
                <w:lang w:val="sr-Latn-ME"/>
              </w:rPr>
              <w:t>1</w:t>
            </w:r>
          </w:p>
        </w:tc>
      </w:tr>
      <w:tr w:rsidR="00323173" w:rsidRPr="007509F2" w14:paraId="309CD7F0" w14:textId="77777777" w:rsidTr="008B0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390C9861" w14:textId="77777777" w:rsidR="00323173" w:rsidRPr="007509F2" w:rsidRDefault="00323173" w:rsidP="008B06E1">
            <w:pPr>
              <w:rPr>
                <w:rFonts w:eastAsia="Times New Roman" w:cstheme="minorHAnsi"/>
                <w:b/>
                <w:bCs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b/>
                <w:bCs/>
                <w:sz w:val="20"/>
                <w:szCs w:val="20"/>
                <w:lang w:val="sr-Latn-ME"/>
              </w:rPr>
              <w:t>Doprinosi</w:t>
            </w:r>
          </w:p>
        </w:tc>
        <w:tc>
          <w:tcPr>
            <w:tcW w:w="831" w:type="pct"/>
            <w:noWrap/>
            <w:hideMark/>
          </w:tcPr>
          <w:p w14:paraId="333E95FC" w14:textId="77777777" w:rsidR="00323173" w:rsidRPr="007509F2" w:rsidRDefault="00323173" w:rsidP="008B06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bCs/>
                <w:sz w:val="20"/>
                <w:szCs w:val="20"/>
                <w:lang w:val="sr-Latn-ME"/>
              </w:rPr>
              <w:t>484.9</w:t>
            </w:r>
          </w:p>
        </w:tc>
        <w:tc>
          <w:tcPr>
            <w:tcW w:w="838" w:type="pct"/>
            <w:noWrap/>
            <w:hideMark/>
          </w:tcPr>
          <w:p w14:paraId="030CA8BC" w14:textId="77777777" w:rsidR="00323173" w:rsidRPr="007509F2" w:rsidRDefault="00323173" w:rsidP="008B06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bCs/>
                <w:sz w:val="20"/>
                <w:szCs w:val="20"/>
                <w:lang w:val="sr-Latn-ME"/>
              </w:rPr>
              <w:t>325.</w:t>
            </w:r>
            <w:r>
              <w:rPr>
                <w:rFonts w:eastAsia="Times New Roman" w:cstheme="minorHAnsi"/>
                <w:bCs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848" w:type="pct"/>
            <w:noWrap/>
            <w:hideMark/>
          </w:tcPr>
          <w:p w14:paraId="17B1F304" w14:textId="77777777" w:rsidR="00323173" w:rsidRPr="007509F2" w:rsidRDefault="00323173" w:rsidP="008B06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9C0006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bCs/>
                <w:color w:val="9C0006"/>
                <w:sz w:val="20"/>
                <w:szCs w:val="20"/>
                <w:lang w:val="sr-Latn-ME"/>
              </w:rPr>
              <w:t>-159.7</w:t>
            </w:r>
          </w:p>
        </w:tc>
        <w:tc>
          <w:tcPr>
            <w:tcW w:w="696" w:type="pct"/>
            <w:noWrap/>
            <w:hideMark/>
          </w:tcPr>
          <w:p w14:paraId="20C49535" w14:textId="77777777" w:rsidR="00323173" w:rsidRPr="007509F2" w:rsidRDefault="00323173" w:rsidP="008B06E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9C0006"/>
                <w:sz w:val="20"/>
                <w:szCs w:val="20"/>
                <w:lang w:val="sr-Latn-ME"/>
              </w:rPr>
            </w:pPr>
            <w:r w:rsidRPr="007509F2">
              <w:rPr>
                <w:rFonts w:eastAsia="Times New Roman" w:cstheme="minorHAnsi"/>
                <w:bCs/>
                <w:color w:val="9C0006"/>
                <w:sz w:val="20"/>
                <w:szCs w:val="20"/>
                <w:lang w:val="sr-Latn-ME"/>
              </w:rPr>
              <w:t>-32.9</w:t>
            </w:r>
          </w:p>
        </w:tc>
      </w:tr>
    </w:tbl>
    <w:p w14:paraId="0C14E92F" w14:textId="77777777" w:rsidR="00323173" w:rsidRPr="00323173" w:rsidRDefault="00323173" w:rsidP="00323173">
      <w:pPr>
        <w:pStyle w:val="NormalWeb"/>
        <w:jc w:val="both"/>
        <w:rPr>
          <w:rFonts w:ascii="Arial" w:hAnsi="Arial" w:cs="Arial"/>
          <w:i/>
          <w:lang w:val="sr-Latn-ME"/>
        </w:rPr>
      </w:pPr>
      <w:r w:rsidRPr="00323173">
        <w:rPr>
          <w:rFonts w:ascii="Arial" w:hAnsi="Arial" w:cs="Arial"/>
          <w:i/>
          <w:lang w:val="sr-Latn-ME"/>
        </w:rPr>
        <w:t>U posmatranom periodu ključne kategorije prihoda budžeta bilježe snažan rast u odnosu na isti period prošle godine, pri čemu rast prihoda od indirektnih poreza u potpunosti nadoknađuje pad prihoda od doprinosa za PIO. Navedeno potvrđuje kredibilnost implementiranih mjera i stabilnost javnih finansija:</w:t>
      </w:r>
    </w:p>
    <w:p w14:paraId="19425F22" w14:textId="77777777" w:rsidR="00323173" w:rsidRPr="00693885" w:rsidRDefault="00323173" w:rsidP="00323173">
      <w:pPr>
        <w:spacing w:line="256" w:lineRule="auto"/>
        <w:jc w:val="both"/>
        <w:rPr>
          <w:rFonts w:eastAsia="Times New Roman" w:cstheme="minorHAnsi"/>
          <w:b/>
          <w:lang w:val="sr-Latn-ME" w:eastAsia="en-GB"/>
        </w:rPr>
      </w:pPr>
    </w:p>
    <w:p w14:paraId="22485187" w14:textId="77777777" w:rsidR="00323173" w:rsidRPr="00323173" w:rsidRDefault="00323173" w:rsidP="00323173">
      <w:pPr>
        <w:spacing w:line="256" w:lineRule="auto"/>
        <w:jc w:val="both"/>
        <w:rPr>
          <w:rFonts w:ascii="Arial" w:eastAsia="Times New Roman" w:hAnsi="Arial" w:cs="Arial"/>
          <w:sz w:val="24"/>
          <w:szCs w:val="24"/>
          <w:lang w:val="sr-Latn-ME" w:eastAsia="en-GB"/>
        </w:rPr>
      </w:pPr>
      <w:r w:rsidRPr="00323173">
        <w:rPr>
          <w:rFonts w:ascii="Arial" w:eastAsia="Times New Roman" w:hAnsi="Arial" w:cs="Arial"/>
          <w:b/>
          <w:sz w:val="24"/>
          <w:szCs w:val="24"/>
          <w:lang w:val="sr-Latn-ME" w:eastAsia="en-GB"/>
        </w:rPr>
        <w:t>Porez na dobit pravnih lica</w:t>
      </w:r>
      <w:r w:rsidRPr="00323173">
        <w:rPr>
          <w:rFonts w:ascii="Arial" w:eastAsia="Times New Roman" w:hAnsi="Arial" w:cs="Arial"/>
          <w:sz w:val="24"/>
          <w:szCs w:val="24"/>
          <w:lang w:val="sr-Latn-ME" w:eastAsia="en-GB"/>
        </w:rPr>
        <w:t xml:space="preserve"> ostvaren je u iznosu od 226,7 mil. €, što predstavlja značajan rast, i to za 20,8 mil. € ili 10,1% u odnosu na isti period 2024. godine, što je  i za 15,3 mil. € ili 7,2% više u odnosu na plan za posmatrani period. Važno je naglasiti da su prihodi budžeta po osnovu poreza na dobit pravnih lica nadmašili godišnji plan ove kategorije za 6,8 mil. €.</w:t>
      </w:r>
    </w:p>
    <w:p w14:paraId="18DFD965" w14:textId="77777777" w:rsidR="00323173" w:rsidRPr="00323173" w:rsidRDefault="00323173" w:rsidP="00323173">
      <w:pPr>
        <w:spacing w:line="256" w:lineRule="auto"/>
        <w:jc w:val="both"/>
        <w:rPr>
          <w:rFonts w:ascii="Arial" w:eastAsia="Times New Roman" w:hAnsi="Arial" w:cs="Arial"/>
          <w:sz w:val="24"/>
          <w:szCs w:val="24"/>
          <w:lang w:val="sr-Latn-ME" w:eastAsia="en-GB"/>
        </w:rPr>
      </w:pPr>
      <w:r w:rsidRPr="00323173">
        <w:rPr>
          <w:rFonts w:ascii="Arial" w:eastAsia="Times New Roman" w:hAnsi="Arial" w:cs="Arial"/>
          <w:b/>
          <w:sz w:val="24"/>
          <w:szCs w:val="24"/>
          <w:lang w:val="sr-Latn-ME" w:eastAsia="en-GB"/>
        </w:rPr>
        <w:t>Porez na dohodak fizičkih lica</w:t>
      </w:r>
      <w:r w:rsidRPr="00323173">
        <w:rPr>
          <w:rFonts w:ascii="Arial" w:eastAsia="Times New Roman" w:hAnsi="Arial" w:cs="Arial"/>
          <w:sz w:val="24"/>
          <w:szCs w:val="24"/>
          <w:lang w:val="sr-Latn-ME" w:eastAsia="en-GB"/>
        </w:rPr>
        <w:t xml:space="preserve"> ostvaren je u iznosu od 85,5 mil. €, što je za 15,5 mil. € ili 22,1% veće u odnosu na isti period 2024. godine, što je ujedno i iznad plana za posmatrani period za 1,4 mil. € ili 1,6%.</w:t>
      </w:r>
    </w:p>
    <w:p w14:paraId="48323F0F" w14:textId="77777777" w:rsidR="00323173" w:rsidRPr="00323173" w:rsidRDefault="00323173" w:rsidP="00323173">
      <w:pPr>
        <w:spacing w:line="256" w:lineRule="auto"/>
        <w:jc w:val="both"/>
        <w:rPr>
          <w:rFonts w:ascii="Arial" w:eastAsia="Times New Roman" w:hAnsi="Arial" w:cs="Arial"/>
          <w:sz w:val="24"/>
          <w:szCs w:val="24"/>
          <w:lang w:val="sr-Latn-ME" w:eastAsia="en-GB"/>
        </w:rPr>
      </w:pPr>
      <w:r w:rsidRPr="00323173">
        <w:rPr>
          <w:rFonts w:ascii="Arial" w:eastAsia="Times New Roman" w:hAnsi="Arial" w:cs="Arial"/>
          <w:b/>
          <w:sz w:val="24"/>
          <w:szCs w:val="24"/>
          <w:lang w:val="sr-Latn-ME" w:eastAsia="en-GB"/>
        </w:rPr>
        <w:t>Porez na dodatu vrijednost</w:t>
      </w:r>
      <w:r w:rsidRPr="00323173">
        <w:rPr>
          <w:rFonts w:ascii="Arial" w:eastAsia="Times New Roman" w:hAnsi="Arial" w:cs="Arial"/>
          <w:sz w:val="24"/>
          <w:szCs w:val="24"/>
          <w:lang w:val="sr-Latn-ME" w:eastAsia="en-GB"/>
        </w:rPr>
        <w:t xml:space="preserve"> ostvaren je u iznosu od 1.164,7 mil. €, što predstavlja i više nego značajan rast u odnosu na posmatrani period 2024. godine i to za 144,2 mil. € ili 14,1%. Navedena kategorija prihoda budžeta ostvarila je snažan rast i u odnosu na plan za posmatrani period, i to za 27,9 mil. € ili 2,5%. Povraćaj PDV-a u istom periodu iznosio je 93,3 mil. €, odnosno veći je u poređenju sa istim periodom prethodne godine za 17,4 mil. € ili 22,9%. </w:t>
      </w:r>
    </w:p>
    <w:p w14:paraId="4AAA07E7" w14:textId="77777777" w:rsidR="00323173" w:rsidRPr="00323173" w:rsidRDefault="00323173" w:rsidP="00323173">
      <w:pPr>
        <w:spacing w:line="256" w:lineRule="auto"/>
        <w:jc w:val="both"/>
        <w:rPr>
          <w:rFonts w:ascii="Arial" w:eastAsia="Times New Roman" w:hAnsi="Arial" w:cs="Arial"/>
          <w:sz w:val="24"/>
          <w:szCs w:val="24"/>
          <w:lang w:val="sr-Latn-ME" w:eastAsia="en-GB"/>
        </w:rPr>
      </w:pPr>
    </w:p>
    <w:p w14:paraId="77FE0082" w14:textId="77777777" w:rsidR="00323173" w:rsidRPr="00323173" w:rsidRDefault="00323173" w:rsidP="00323173">
      <w:pPr>
        <w:spacing w:line="256" w:lineRule="auto"/>
        <w:jc w:val="both"/>
        <w:rPr>
          <w:rFonts w:ascii="Arial" w:eastAsia="Times New Roman" w:hAnsi="Arial" w:cs="Arial"/>
          <w:sz w:val="24"/>
          <w:szCs w:val="24"/>
          <w:lang w:val="sr-Latn-ME" w:eastAsia="en-GB"/>
        </w:rPr>
      </w:pPr>
      <w:r w:rsidRPr="00323173">
        <w:rPr>
          <w:rFonts w:ascii="Arial" w:eastAsia="Times New Roman" w:hAnsi="Arial" w:cs="Arial"/>
          <w:sz w:val="24"/>
          <w:szCs w:val="24"/>
          <w:lang w:val="sr-Latn-ME" w:eastAsia="en-GB"/>
        </w:rPr>
        <w:t>Prihodi budžeta po osnovu</w:t>
      </w:r>
      <w:r w:rsidRPr="00323173">
        <w:rPr>
          <w:rFonts w:ascii="Arial" w:eastAsia="Times New Roman" w:hAnsi="Arial" w:cs="Arial"/>
          <w:b/>
          <w:sz w:val="24"/>
          <w:szCs w:val="24"/>
          <w:lang w:val="sr-Latn-ME" w:eastAsia="en-GB"/>
        </w:rPr>
        <w:t xml:space="preserve"> akciza</w:t>
      </w:r>
      <w:r w:rsidRPr="00323173">
        <w:rPr>
          <w:rFonts w:ascii="Arial" w:eastAsia="Times New Roman" w:hAnsi="Arial" w:cs="Arial"/>
          <w:sz w:val="24"/>
          <w:szCs w:val="24"/>
          <w:lang w:val="sr-Latn-ME" w:eastAsia="en-GB"/>
        </w:rPr>
        <w:t xml:space="preserve"> su ostvareni u iznosu od 338,3 mil. €, što je za 28,4 mil. € ili 9,1% veće u odnosu na isti period 2024. godine, dok su u odnosu na plan akcize niže za 4,4 mil. € ili 1,3%. Posmatrano po strukturi akciza, najveći rast na nivou perioda od deset mjeseci bilježe:</w:t>
      </w:r>
    </w:p>
    <w:p w14:paraId="00CB887A" w14:textId="77777777" w:rsidR="00323173" w:rsidRPr="00323173" w:rsidRDefault="00323173" w:rsidP="00323173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Arial" w:eastAsia="Times New Roman" w:hAnsi="Arial" w:cs="Arial"/>
          <w:sz w:val="24"/>
          <w:szCs w:val="24"/>
          <w:lang w:val="sr-Latn-ME" w:eastAsia="en-GB"/>
        </w:rPr>
      </w:pPr>
      <w:r w:rsidRPr="00323173">
        <w:rPr>
          <w:rFonts w:ascii="Arial" w:eastAsia="Times New Roman" w:hAnsi="Arial" w:cs="Arial"/>
          <w:sz w:val="24"/>
          <w:szCs w:val="24"/>
          <w:lang w:val="sr-Latn-ME" w:eastAsia="en-GB"/>
        </w:rPr>
        <w:t>Akcize na mineralna i njihove derivate, koje su ostvarene u iznosu od 175,9 mil. €, što je za 9,9 mil. € ili 5,9% veće u odnosu na posmatrani period 2024. godine;</w:t>
      </w:r>
    </w:p>
    <w:p w14:paraId="1B3F734F" w14:textId="77777777" w:rsidR="00323173" w:rsidRPr="00323173" w:rsidRDefault="00323173" w:rsidP="00323173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Arial" w:eastAsia="Times New Roman" w:hAnsi="Arial" w:cs="Arial"/>
          <w:sz w:val="24"/>
          <w:szCs w:val="24"/>
          <w:lang w:val="sr-Latn-ME" w:eastAsia="en-GB"/>
        </w:rPr>
      </w:pPr>
      <w:r w:rsidRPr="00323173">
        <w:rPr>
          <w:rFonts w:ascii="Arial" w:eastAsia="Times New Roman" w:hAnsi="Arial" w:cs="Arial"/>
          <w:sz w:val="24"/>
          <w:szCs w:val="24"/>
          <w:lang w:val="sr-Latn-ME" w:eastAsia="en-GB"/>
        </w:rPr>
        <w:t xml:space="preserve">Akcize na duvan i duvanske proizvode, koje su ostvarene u iznosu od 116,1 mil. €, što je za 15,7 mil. € ili 15,7% veće u odnosu na isti period prethodne godine. </w:t>
      </w:r>
    </w:p>
    <w:p w14:paraId="6C376002" w14:textId="77777777" w:rsidR="00323173" w:rsidRPr="00323173" w:rsidRDefault="00323173" w:rsidP="00323173">
      <w:pPr>
        <w:pStyle w:val="ListParagraph"/>
        <w:spacing w:line="256" w:lineRule="auto"/>
        <w:ind w:left="1080"/>
        <w:jc w:val="both"/>
        <w:rPr>
          <w:rFonts w:ascii="Arial" w:eastAsia="Times New Roman" w:hAnsi="Arial" w:cs="Arial"/>
          <w:lang w:val="sr-Latn-ME" w:eastAsia="en-GB"/>
        </w:rPr>
      </w:pPr>
    </w:p>
    <w:p w14:paraId="236B2EEB" w14:textId="77777777" w:rsidR="00323173" w:rsidRPr="00323173" w:rsidRDefault="00323173" w:rsidP="00323173">
      <w:pPr>
        <w:shd w:val="clear" w:color="auto" w:fill="FFFFFF"/>
        <w:spacing w:line="256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ME" w:eastAsia="en-GB"/>
        </w:rPr>
      </w:pPr>
      <w:r w:rsidRPr="00323173">
        <w:rPr>
          <w:rFonts w:ascii="Arial" w:eastAsia="Times New Roman" w:hAnsi="Arial" w:cs="Arial"/>
          <w:b/>
          <w:sz w:val="24"/>
          <w:szCs w:val="24"/>
          <w:lang w:val="sr-Latn-ME" w:eastAsia="en-GB"/>
        </w:rPr>
        <w:t>Ostali prihodi</w:t>
      </w:r>
      <w:r w:rsidRPr="00323173">
        <w:rPr>
          <w:rFonts w:ascii="Arial" w:eastAsia="Times New Roman" w:hAnsi="Arial" w:cs="Arial"/>
          <w:sz w:val="24"/>
          <w:szCs w:val="24"/>
          <w:lang w:val="sr-Latn-ME" w:eastAsia="en-GB"/>
        </w:rPr>
        <w:t xml:space="preserve"> u posmatranom periodu ostvareni su u iznosu od 43,2 mil. €, što je za 2,1 mil. € ili 5,1% veće u odnosu na plan, dok je navedena kategorija prihoda manja u odnosu na posmatrani period 2024. godine za 35,8 mil. € ili 45,3%. Razlog odstupanja je prvenstveno izvršenje ove kategorije prihoda budžeta u prvih deset mjeseci 2024. godine, dominantno jednokratnih prihoda. </w:t>
      </w:r>
    </w:p>
    <w:p w14:paraId="61F3A4BE" w14:textId="2511C375" w:rsidR="00323173" w:rsidRPr="00323173" w:rsidRDefault="00323173" w:rsidP="00323173">
      <w:pPr>
        <w:spacing w:line="256" w:lineRule="auto"/>
        <w:jc w:val="both"/>
        <w:rPr>
          <w:rFonts w:ascii="Arial" w:eastAsia="Times New Roman" w:hAnsi="Arial" w:cs="Arial"/>
          <w:sz w:val="24"/>
          <w:szCs w:val="24"/>
          <w:lang w:val="sr-Latn-ME" w:eastAsia="en-GB"/>
        </w:rPr>
      </w:pPr>
      <w:r w:rsidRPr="00323173">
        <w:rPr>
          <w:rFonts w:ascii="Arial" w:eastAsia="Times New Roman" w:hAnsi="Arial" w:cs="Arial"/>
          <w:sz w:val="24"/>
          <w:szCs w:val="24"/>
          <w:lang w:val="sr-Latn-ME" w:eastAsia="en-GB"/>
        </w:rPr>
        <w:t xml:space="preserve">Sa druge strane, za deset mjeseci 2025. godine </w:t>
      </w:r>
      <w:r w:rsidRPr="00323173">
        <w:rPr>
          <w:rFonts w:ascii="Arial" w:eastAsia="Times New Roman" w:hAnsi="Arial" w:cs="Arial"/>
          <w:b/>
          <w:sz w:val="24"/>
          <w:szCs w:val="24"/>
          <w:lang w:val="sr-Latn-ME" w:eastAsia="en-GB"/>
        </w:rPr>
        <w:t>doprinosi</w:t>
      </w:r>
      <w:r w:rsidRPr="00323173">
        <w:rPr>
          <w:rFonts w:ascii="Arial" w:eastAsia="Times New Roman" w:hAnsi="Arial" w:cs="Arial"/>
          <w:sz w:val="24"/>
          <w:szCs w:val="24"/>
          <w:lang w:val="sr-Latn-ME" w:eastAsia="en-GB"/>
        </w:rPr>
        <w:t xml:space="preserve"> su ostvareni u iznosu od 325,2 mil. € što je za 159,7 mil. € ili 32,9% manje posmatrano u odnosu na isti period 2024. godine i 22,0 mil. € ili 6,3% manje u odnosu na plan.  </w:t>
      </w:r>
    </w:p>
    <w:p w14:paraId="5B03EFC7" w14:textId="77777777" w:rsidR="00323173" w:rsidRPr="00693885" w:rsidRDefault="00323173" w:rsidP="00323173">
      <w:pPr>
        <w:spacing w:line="256" w:lineRule="auto"/>
        <w:jc w:val="both"/>
        <w:rPr>
          <w:rFonts w:eastAsia="Times New Roman" w:cstheme="minorHAnsi"/>
          <w:lang w:val="sr-Latn-ME" w:eastAsia="en-GB"/>
        </w:rPr>
      </w:pPr>
    </w:p>
    <w:p w14:paraId="24F36C7B" w14:textId="77777777" w:rsidR="00323173" w:rsidRPr="00323173" w:rsidRDefault="00323173" w:rsidP="00323173">
      <w:pPr>
        <w:spacing w:line="256" w:lineRule="auto"/>
        <w:jc w:val="both"/>
        <w:rPr>
          <w:rFonts w:ascii="Arial" w:eastAsia="Times New Roman" w:hAnsi="Arial" w:cs="Arial"/>
          <w:b/>
          <w:sz w:val="24"/>
          <w:szCs w:val="24"/>
          <w:lang w:val="sr-Latn-ME" w:eastAsia="en-GB"/>
        </w:rPr>
      </w:pPr>
      <w:r w:rsidRPr="00323173">
        <w:rPr>
          <w:rFonts w:ascii="Arial" w:eastAsia="Times New Roman" w:hAnsi="Arial" w:cs="Arial"/>
          <w:b/>
          <w:sz w:val="24"/>
          <w:szCs w:val="24"/>
          <w:lang w:val="sr-Latn-ME" w:eastAsia="en-GB"/>
        </w:rPr>
        <w:t>Kretanje doprinosa za PIO po mjesecima (mil. €), u odnosu na plan:</w:t>
      </w:r>
    </w:p>
    <w:p w14:paraId="29956BCC" w14:textId="794CD3EF" w:rsidR="00323173" w:rsidRPr="00693885" w:rsidRDefault="00323173" w:rsidP="00323173">
      <w:pPr>
        <w:spacing w:line="256" w:lineRule="auto"/>
        <w:jc w:val="both"/>
        <w:rPr>
          <w:rFonts w:eastAsia="Times New Roman" w:cstheme="minorHAnsi"/>
          <w:lang w:val="sr-Latn-ME" w:eastAsia="en-GB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36B66CC" wp14:editId="1A53540A">
            <wp:simplePos x="0" y="0"/>
            <wp:positionH relativeFrom="margin">
              <wp:posOffset>0</wp:posOffset>
            </wp:positionH>
            <wp:positionV relativeFrom="paragraph">
              <wp:posOffset>257175</wp:posOffset>
            </wp:positionV>
            <wp:extent cx="3505200" cy="2103120"/>
            <wp:effectExtent l="0" t="0" r="0" b="0"/>
            <wp:wrapSquare wrapText="bothSides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5C20E537-FC3A-4AD5-ACD9-6EA389B296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ListTable1Light-Accent51"/>
        <w:tblpPr w:leftFromText="180" w:rightFromText="180" w:vertAnchor="text" w:horzAnchor="margin" w:tblpXSpec="right" w:tblpY="59"/>
        <w:tblW w:w="2610" w:type="dxa"/>
        <w:tblLook w:val="04A0" w:firstRow="1" w:lastRow="0" w:firstColumn="1" w:lastColumn="0" w:noHBand="0" w:noVBand="1"/>
      </w:tblPr>
      <w:tblGrid>
        <w:gridCol w:w="1350"/>
        <w:gridCol w:w="1260"/>
      </w:tblGrid>
      <w:tr w:rsidR="00323173" w:rsidRPr="00323173" w14:paraId="057CB13B" w14:textId="77777777" w:rsidTr="003231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3BE70AB7" w14:textId="77777777" w:rsidR="00323173" w:rsidRPr="00323173" w:rsidRDefault="00323173" w:rsidP="00323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18"/>
                <w:szCs w:val="18"/>
                <w:lang w:val="sr-Latn-ME"/>
              </w:rPr>
            </w:pPr>
            <w:r w:rsidRPr="00323173">
              <w:rPr>
                <w:rFonts w:ascii="Calibri" w:eastAsia="Times New Roman" w:hAnsi="Calibri" w:cs="Calibri"/>
                <w:color w:val="auto"/>
                <w:sz w:val="18"/>
                <w:szCs w:val="18"/>
                <w:lang w:val="sr-Latn-ME"/>
              </w:rPr>
              <w:t>Apsolutno odstupanje (€)</w:t>
            </w:r>
          </w:p>
        </w:tc>
        <w:tc>
          <w:tcPr>
            <w:tcW w:w="1260" w:type="dxa"/>
            <w:hideMark/>
          </w:tcPr>
          <w:p w14:paraId="2992F2E3" w14:textId="77777777" w:rsidR="00323173" w:rsidRPr="00323173" w:rsidRDefault="00323173" w:rsidP="0032317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8"/>
                <w:szCs w:val="18"/>
                <w:lang w:val="sr-Latn-ME"/>
              </w:rPr>
            </w:pPr>
            <w:r w:rsidRPr="00323173">
              <w:rPr>
                <w:rFonts w:ascii="Calibri" w:eastAsia="Times New Roman" w:hAnsi="Calibri" w:cs="Calibri"/>
                <w:color w:val="auto"/>
                <w:sz w:val="18"/>
                <w:szCs w:val="18"/>
                <w:lang w:val="sr-Latn-ME"/>
              </w:rPr>
              <w:t>Stopa promjene (%)</w:t>
            </w:r>
          </w:p>
        </w:tc>
      </w:tr>
      <w:tr w:rsidR="00323173" w:rsidRPr="00323173" w14:paraId="369396AC" w14:textId="77777777" w:rsidTr="00323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1BA7D1D8" w14:textId="77777777" w:rsidR="00323173" w:rsidRPr="00323173" w:rsidRDefault="00323173" w:rsidP="00323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uto"/>
                <w:sz w:val="18"/>
                <w:szCs w:val="18"/>
                <w:lang w:val="sr-Latn-ME"/>
              </w:rPr>
            </w:pPr>
            <w:r w:rsidRPr="00323173">
              <w:rPr>
                <w:rFonts w:ascii="Calibri" w:eastAsia="Times New Roman" w:hAnsi="Calibri" w:cs="Calibri"/>
                <w:color w:val="auto"/>
                <w:sz w:val="18"/>
                <w:szCs w:val="18"/>
                <w:lang w:val="sr-Latn-ME"/>
              </w:rPr>
              <w:t>0.00</w:t>
            </w:r>
          </w:p>
        </w:tc>
        <w:tc>
          <w:tcPr>
            <w:tcW w:w="1260" w:type="dxa"/>
            <w:noWrap/>
            <w:hideMark/>
          </w:tcPr>
          <w:p w14:paraId="102A01CC" w14:textId="77777777" w:rsidR="00323173" w:rsidRPr="00323173" w:rsidRDefault="00323173" w:rsidP="0032317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8"/>
                <w:szCs w:val="18"/>
                <w:lang w:val="sr-Latn-ME"/>
              </w:rPr>
            </w:pPr>
            <w:r w:rsidRPr="00323173">
              <w:rPr>
                <w:rFonts w:ascii="Calibri" w:eastAsia="Times New Roman" w:hAnsi="Calibri" w:cs="Calibri"/>
                <w:color w:val="auto"/>
                <w:sz w:val="18"/>
                <w:szCs w:val="18"/>
                <w:lang w:val="sr-Latn-ME"/>
              </w:rPr>
              <w:t>0.00</w:t>
            </w:r>
          </w:p>
        </w:tc>
      </w:tr>
      <w:tr w:rsidR="00323173" w:rsidRPr="00323173" w14:paraId="3B50C84A" w14:textId="77777777" w:rsidTr="0032317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57081ABA" w14:textId="77777777" w:rsidR="00323173" w:rsidRPr="00323173" w:rsidRDefault="00323173" w:rsidP="00323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</w:pPr>
            <w:r w:rsidRPr="00323173"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  <w:t>-4.14</w:t>
            </w:r>
          </w:p>
        </w:tc>
        <w:tc>
          <w:tcPr>
            <w:tcW w:w="1260" w:type="dxa"/>
            <w:noWrap/>
            <w:hideMark/>
          </w:tcPr>
          <w:p w14:paraId="6CF62E08" w14:textId="77777777" w:rsidR="00323173" w:rsidRPr="00323173" w:rsidRDefault="00323173" w:rsidP="0032317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</w:pPr>
            <w:r w:rsidRPr="00323173"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  <w:t>-12.29</w:t>
            </w:r>
          </w:p>
        </w:tc>
      </w:tr>
      <w:tr w:rsidR="00323173" w:rsidRPr="00323173" w14:paraId="70A8DA39" w14:textId="77777777" w:rsidTr="00323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2520A191" w14:textId="77777777" w:rsidR="00323173" w:rsidRPr="00323173" w:rsidRDefault="00323173" w:rsidP="00323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</w:pPr>
            <w:r w:rsidRPr="00323173"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  <w:t>-6.16</w:t>
            </w:r>
          </w:p>
        </w:tc>
        <w:tc>
          <w:tcPr>
            <w:tcW w:w="1260" w:type="dxa"/>
            <w:noWrap/>
            <w:hideMark/>
          </w:tcPr>
          <w:p w14:paraId="6FE2F39E" w14:textId="77777777" w:rsidR="00323173" w:rsidRPr="00323173" w:rsidRDefault="00323173" w:rsidP="0032317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</w:pPr>
            <w:r w:rsidRPr="00323173"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  <w:t>-18.30</w:t>
            </w:r>
          </w:p>
        </w:tc>
      </w:tr>
      <w:tr w:rsidR="00323173" w:rsidRPr="00323173" w14:paraId="40DB54FF" w14:textId="77777777" w:rsidTr="0032317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18C8B738" w14:textId="77777777" w:rsidR="00323173" w:rsidRPr="00323173" w:rsidRDefault="00323173" w:rsidP="00323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</w:pPr>
            <w:r w:rsidRPr="00323173"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  <w:t>-4.04</w:t>
            </w:r>
          </w:p>
        </w:tc>
        <w:tc>
          <w:tcPr>
            <w:tcW w:w="1260" w:type="dxa"/>
            <w:noWrap/>
            <w:hideMark/>
          </w:tcPr>
          <w:p w14:paraId="67299238" w14:textId="77777777" w:rsidR="00323173" w:rsidRPr="00323173" w:rsidRDefault="00323173" w:rsidP="0032317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</w:pPr>
            <w:r w:rsidRPr="00323173"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  <w:t>-12.40</w:t>
            </w:r>
          </w:p>
        </w:tc>
      </w:tr>
      <w:tr w:rsidR="00323173" w:rsidRPr="00323173" w14:paraId="5190EF31" w14:textId="77777777" w:rsidTr="00323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39588EA2" w14:textId="77777777" w:rsidR="00323173" w:rsidRPr="00323173" w:rsidRDefault="00323173" w:rsidP="00323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</w:pPr>
            <w:r w:rsidRPr="00323173"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  <w:t>-5.84</w:t>
            </w:r>
          </w:p>
        </w:tc>
        <w:tc>
          <w:tcPr>
            <w:tcW w:w="1260" w:type="dxa"/>
            <w:noWrap/>
            <w:hideMark/>
          </w:tcPr>
          <w:p w14:paraId="1564A815" w14:textId="77777777" w:rsidR="00323173" w:rsidRPr="00323173" w:rsidRDefault="00323173" w:rsidP="0032317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</w:pPr>
            <w:r w:rsidRPr="00323173"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  <w:t>-17.73</w:t>
            </w:r>
          </w:p>
        </w:tc>
      </w:tr>
      <w:tr w:rsidR="00323173" w:rsidRPr="00323173" w14:paraId="572A9F3F" w14:textId="77777777" w:rsidTr="0032317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4035022B" w14:textId="77777777" w:rsidR="00323173" w:rsidRPr="00323173" w:rsidRDefault="00323173" w:rsidP="00323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</w:pPr>
            <w:r w:rsidRPr="00323173"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  <w:t>-5.03</w:t>
            </w:r>
          </w:p>
        </w:tc>
        <w:tc>
          <w:tcPr>
            <w:tcW w:w="1260" w:type="dxa"/>
            <w:noWrap/>
            <w:hideMark/>
          </w:tcPr>
          <w:p w14:paraId="4CA0FD84" w14:textId="77777777" w:rsidR="00323173" w:rsidRPr="00323173" w:rsidRDefault="00323173" w:rsidP="0032317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</w:pPr>
            <w:r w:rsidRPr="00323173"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  <w:t>-15.00</w:t>
            </w:r>
          </w:p>
        </w:tc>
      </w:tr>
      <w:tr w:rsidR="00323173" w:rsidRPr="00323173" w14:paraId="342310EC" w14:textId="77777777" w:rsidTr="00323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192C1C1D" w14:textId="77777777" w:rsidR="00323173" w:rsidRPr="00323173" w:rsidRDefault="00323173" w:rsidP="00323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</w:pPr>
            <w:r w:rsidRPr="00323173"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  <w:t>-5.09</w:t>
            </w:r>
          </w:p>
        </w:tc>
        <w:tc>
          <w:tcPr>
            <w:tcW w:w="1260" w:type="dxa"/>
            <w:noWrap/>
            <w:hideMark/>
          </w:tcPr>
          <w:p w14:paraId="4C3F5169" w14:textId="77777777" w:rsidR="00323173" w:rsidRPr="00323173" w:rsidRDefault="00323173" w:rsidP="0032317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</w:pPr>
            <w:r w:rsidRPr="00323173"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  <w:t>-14.79</w:t>
            </w:r>
          </w:p>
        </w:tc>
      </w:tr>
      <w:tr w:rsidR="00323173" w:rsidRPr="00323173" w14:paraId="6057703C" w14:textId="77777777" w:rsidTr="0032317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404CF72A" w14:textId="77777777" w:rsidR="00323173" w:rsidRPr="00323173" w:rsidRDefault="00323173" w:rsidP="00323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</w:pPr>
            <w:r w:rsidRPr="00323173"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  <w:t>-1.63</w:t>
            </w:r>
          </w:p>
        </w:tc>
        <w:tc>
          <w:tcPr>
            <w:tcW w:w="1260" w:type="dxa"/>
            <w:noWrap/>
            <w:hideMark/>
          </w:tcPr>
          <w:p w14:paraId="63B2E065" w14:textId="77777777" w:rsidR="00323173" w:rsidRPr="00323173" w:rsidRDefault="00323173" w:rsidP="0032317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</w:pPr>
            <w:r w:rsidRPr="00323173"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  <w:t>-5.00</w:t>
            </w:r>
          </w:p>
        </w:tc>
      </w:tr>
      <w:tr w:rsidR="00323173" w:rsidRPr="00323173" w14:paraId="7FAAAF95" w14:textId="77777777" w:rsidTr="003231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15799D11" w14:textId="77777777" w:rsidR="00323173" w:rsidRPr="00323173" w:rsidRDefault="00323173" w:rsidP="00323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</w:pPr>
            <w:r w:rsidRPr="00323173"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  <w:t>-1.43</w:t>
            </w:r>
          </w:p>
        </w:tc>
        <w:tc>
          <w:tcPr>
            <w:tcW w:w="1260" w:type="dxa"/>
            <w:noWrap/>
            <w:hideMark/>
          </w:tcPr>
          <w:p w14:paraId="758B64E6" w14:textId="77777777" w:rsidR="00323173" w:rsidRPr="00323173" w:rsidRDefault="00323173" w:rsidP="0032317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</w:pPr>
            <w:r w:rsidRPr="00323173"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  <w:t>-4.65</w:t>
            </w:r>
          </w:p>
        </w:tc>
      </w:tr>
      <w:tr w:rsidR="00323173" w:rsidRPr="00323173" w14:paraId="62CC43E9" w14:textId="77777777" w:rsidTr="00323173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</w:tcPr>
          <w:p w14:paraId="521ED3D9" w14:textId="77777777" w:rsidR="00323173" w:rsidRPr="00323173" w:rsidRDefault="00323173" w:rsidP="00323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</w:pPr>
            <w:r w:rsidRPr="00323173"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  <w:t>-1.34</w:t>
            </w:r>
          </w:p>
        </w:tc>
        <w:tc>
          <w:tcPr>
            <w:tcW w:w="1260" w:type="dxa"/>
            <w:noWrap/>
          </w:tcPr>
          <w:p w14:paraId="03B21B41" w14:textId="77777777" w:rsidR="00323173" w:rsidRPr="00323173" w:rsidRDefault="00323173" w:rsidP="0032317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</w:pPr>
            <w:r w:rsidRPr="00323173">
              <w:rPr>
                <w:rFonts w:ascii="Calibri" w:eastAsia="Times New Roman" w:hAnsi="Calibri" w:cs="Calibri"/>
                <w:color w:val="9C0006"/>
                <w:sz w:val="18"/>
                <w:szCs w:val="18"/>
                <w:lang w:val="sr-Latn-ME"/>
              </w:rPr>
              <w:t>-4.46</w:t>
            </w:r>
          </w:p>
        </w:tc>
      </w:tr>
    </w:tbl>
    <w:p w14:paraId="64554507" w14:textId="77777777" w:rsidR="00323173" w:rsidRDefault="00323173" w:rsidP="00323173">
      <w:pPr>
        <w:shd w:val="clear" w:color="auto" w:fill="FFFFFF"/>
        <w:spacing w:line="233" w:lineRule="atLeast"/>
        <w:jc w:val="both"/>
        <w:rPr>
          <w:rFonts w:eastAsia="Times New Roman" w:cstheme="minorHAnsi"/>
          <w:b/>
          <w:bCs/>
          <w:color w:val="212121"/>
          <w:lang w:val="sr-Latn-ME"/>
        </w:rPr>
      </w:pPr>
    </w:p>
    <w:p w14:paraId="3646082B" w14:textId="77777777" w:rsidR="00323173" w:rsidRDefault="00323173" w:rsidP="00323173">
      <w:pPr>
        <w:shd w:val="clear" w:color="auto" w:fill="FFFFFF"/>
        <w:spacing w:line="233" w:lineRule="atLeast"/>
        <w:jc w:val="both"/>
        <w:rPr>
          <w:rFonts w:eastAsia="Times New Roman" w:cstheme="minorHAnsi"/>
          <w:b/>
          <w:bCs/>
          <w:color w:val="212121"/>
          <w:lang w:val="sr-Latn-ME"/>
        </w:rPr>
      </w:pPr>
    </w:p>
    <w:p w14:paraId="37B41F4E" w14:textId="77777777" w:rsidR="00323173" w:rsidRDefault="00323173" w:rsidP="00323173">
      <w:pPr>
        <w:shd w:val="clear" w:color="auto" w:fill="FFFFFF"/>
        <w:spacing w:line="233" w:lineRule="atLeast"/>
        <w:jc w:val="both"/>
        <w:rPr>
          <w:rFonts w:eastAsia="Times New Roman" w:cstheme="minorHAnsi"/>
          <w:b/>
          <w:bCs/>
          <w:color w:val="212121"/>
          <w:lang w:val="sr-Latn-ME"/>
        </w:rPr>
      </w:pPr>
    </w:p>
    <w:p w14:paraId="1421CA55" w14:textId="77777777" w:rsidR="00323173" w:rsidRDefault="00323173" w:rsidP="00323173">
      <w:pPr>
        <w:shd w:val="clear" w:color="auto" w:fill="FFFFFF"/>
        <w:spacing w:line="233" w:lineRule="atLeast"/>
        <w:jc w:val="both"/>
        <w:rPr>
          <w:rFonts w:eastAsia="Times New Roman" w:cstheme="minorHAnsi"/>
          <w:b/>
          <w:bCs/>
          <w:color w:val="212121"/>
          <w:lang w:val="sr-Latn-ME"/>
        </w:rPr>
      </w:pPr>
    </w:p>
    <w:p w14:paraId="6F5BCDEE" w14:textId="77777777" w:rsidR="00323173" w:rsidRDefault="00323173" w:rsidP="00323173">
      <w:pPr>
        <w:shd w:val="clear" w:color="auto" w:fill="FFFFFF"/>
        <w:spacing w:line="233" w:lineRule="atLeast"/>
        <w:jc w:val="both"/>
        <w:rPr>
          <w:rFonts w:eastAsia="Times New Roman" w:cstheme="minorHAnsi"/>
          <w:b/>
          <w:bCs/>
          <w:color w:val="212121"/>
          <w:lang w:val="sr-Latn-ME"/>
        </w:rPr>
      </w:pPr>
    </w:p>
    <w:p w14:paraId="2FF8265D" w14:textId="77777777" w:rsidR="00323173" w:rsidRDefault="00323173" w:rsidP="00323173">
      <w:pPr>
        <w:shd w:val="clear" w:color="auto" w:fill="FFFFFF"/>
        <w:spacing w:line="233" w:lineRule="atLeast"/>
        <w:jc w:val="both"/>
        <w:rPr>
          <w:rFonts w:eastAsia="Times New Roman" w:cstheme="minorHAnsi"/>
          <w:b/>
          <w:bCs/>
          <w:color w:val="212121"/>
          <w:lang w:val="sr-Latn-ME"/>
        </w:rPr>
      </w:pPr>
    </w:p>
    <w:p w14:paraId="5DE47DD9" w14:textId="77777777" w:rsidR="00323173" w:rsidRDefault="00323173" w:rsidP="00323173">
      <w:pPr>
        <w:shd w:val="clear" w:color="auto" w:fill="FFFFFF"/>
        <w:spacing w:line="233" w:lineRule="atLeast"/>
        <w:jc w:val="both"/>
        <w:rPr>
          <w:rFonts w:eastAsia="Times New Roman" w:cstheme="minorHAnsi"/>
          <w:b/>
          <w:bCs/>
          <w:color w:val="212121"/>
          <w:lang w:val="sr-Latn-ME"/>
        </w:rPr>
      </w:pPr>
    </w:p>
    <w:p w14:paraId="21BCD34A" w14:textId="77777777" w:rsidR="00323173" w:rsidRDefault="00323173" w:rsidP="00323173">
      <w:pPr>
        <w:shd w:val="clear" w:color="auto" w:fill="FFFFFF"/>
        <w:spacing w:line="233" w:lineRule="atLeast"/>
        <w:jc w:val="both"/>
        <w:rPr>
          <w:rFonts w:eastAsia="Times New Roman" w:cstheme="minorHAnsi"/>
          <w:b/>
          <w:bCs/>
          <w:color w:val="212121"/>
          <w:lang w:val="sr-Latn-ME"/>
        </w:rPr>
      </w:pPr>
    </w:p>
    <w:p w14:paraId="64026F1C" w14:textId="77777777" w:rsidR="00323173" w:rsidRDefault="00323173" w:rsidP="00323173">
      <w:pPr>
        <w:shd w:val="clear" w:color="auto" w:fill="FFFFFF"/>
        <w:spacing w:line="256" w:lineRule="auto"/>
        <w:jc w:val="both"/>
      </w:pPr>
    </w:p>
    <w:p w14:paraId="4C6D6BF9" w14:textId="3E8FDA82" w:rsidR="00323173" w:rsidRPr="00323173" w:rsidRDefault="00323173" w:rsidP="00323173">
      <w:pPr>
        <w:shd w:val="clear" w:color="auto" w:fill="FFFFFF"/>
        <w:spacing w:line="256" w:lineRule="auto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val="sr-Latn-ME" w:eastAsia="en-GB"/>
        </w:rPr>
      </w:pPr>
      <w:r w:rsidRPr="00323173">
        <w:rPr>
          <w:rFonts w:ascii="Arial" w:hAnsi="Arial" w:cs="Arial"/>
          <w:i/>
          <w:sz w:val="24"/>
          <w:szCs w:val="24"/>
          <w:lang w:val="sr-Latn-ME"/>
        </w:rPr>
        <w:t xml:space="preserve">U drugoj polovini godini evidentno se smanjuje jaz između ostvarenja prihoda budžeta po osnovu doprinosa za PIO i planiranih iznosa za ovu kategoriju, po mjesecima. </w:t>
      </w:r>
    </w:p>
    <w:p w14:paraId="1CD41164" w14:textId="77777777" w:rsidR="00323173" w:rsidRPr="00323173" w:rsidRDefault="00323173" w:rsidP="00323173">
      <w:pPr>
        <w:shd w:val="clear" w:color="auto" w:fill="FFFFFF"/>
        <w:spacing w:line="25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 w:eastAsia="en-GB"/>
        </w:rPr>
      </w:pPr>
    </w:p>
    <w:p w14:paraId="6FB3F25B" w14:textId="77777777" w:rsidR="00323173" w:rsidRDefault="00323173" w:rsidP="00323173">
      <w:pPr>
        <w:shd w:val="clear" w:color="auto" w:fill="FFFFFF"/>
        <w:spacing w:line="25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 w:eastAsia="en-GB"/>
        </w:rPr>
      </w:pPr>
    </w:p>
    <w:p w14:paraId="7F48CA5E" w14:textId="77777777" w:rsidR="00323173" w:rsidRDefault="00323173" w:rsidP="00323173">
      <w:pPr>
        <w:shd w:val="clear" w:color="auto" w:fill="FFFFFF"/>
        <w:spacing w:line="256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 w:eastAsia="en-GB"/>
        </w:rPr>
      </w:pPr>
    </w:p>
    <w:p w14:paraId="0EABEC51" w14:textId="65656E63" w:rsidR="00323173" w:rsidRPr="00323173" w:rsidRDefault="00323173" w:rsidP="00323173">
      <w:pPr>
        <w:shd w:val="clear" w:color="auto" w:fill="FFFFFF"/>
        <w:spacing w:line="256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ME" w:eastAsia="en-GB"/>
        </w:rPr>
      </w:pPr>
      <w:r w:rsidRPr="00323173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 w:eastAsia="en-GB"/>
        </w:rPr>
        <w:t xml:space="preserve">Samo u oktobru mjesecu ove godine naplaćeno je ukupno 245,6 mil. € prihoda budžeta, što je veće u poređenju sa istim mjesecom prethodne godine za 2,7 mil. € ili 1,1%, dok je realizacija prihoda budžeta na niovu od 93,7% oktobarskog plana. </w:t>
      </w:r>
      <w:r w:rsidRPr="00323173">
        <w:rPr>
          <w:rFonts w:ascii="Arial" w:hAnsi="Arial" w:cs="Arial"/>
          <w:sz w:val="24"/>
          <w:szCs w:val="24"/>
          <w:lang w:val="sr-Latn-ME"/>
        </w:rPr>
        <w:t>Iako ukupne donacije nisu dostigle planirani nivo, sredstva iz Reformske agende su u potpunosti obezbijeđena za Crnu Goru i efikasno raspoređena kroz odgovarajuće mehanizme, čime se osigurava njihova potpuna namjena i podrška reformskim procesima.</w:t>
      </w:r>
    </w:p>
    <w:p w14:paraId="7495A1BC" w14:textId="77777777" w:rsidR="00323173" w:rsidRPr="00323173" w:rsidRDefault="00323173" w:rsidP="00323173">
      <w:pPr>
        <w:shd w:val="clear" w:color="auto" w:fill="FFFFFF"/>
        <w:spacing w:line="256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ME" w:eastAsia="en-GB"/>
        </w:rPr>
      </w:pPr>
    </w:p>
    <w:p w14:paraId="0C08A0CD" w14:textId="26BBE708" w:rsidR="00C54B26" w:rsidRDefault="008C576E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Rashodi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FC6B41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okto</w:t>
      </w:r>
      <w:r w:rsidR="0059453D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bar</w:t>
      </w:r>
      <w:proofErr w:type="spellEnd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2025. </w:t>
      </w:r>
      <w:proofErr w:type="spellStart"/>
      <w:r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godine</w:t>
      </w:r>
      <w:proofErr w:type="spellEnd"/>
    </w:p>
    <w:p w14:paraId="420D8B0D" w14:textId="77777777" w:rsidR="00C54B26" w:rsidRDefault="00C54B26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9C3C81" w14:textId="17FE3AFB" w:rsidR="00C54B26" w:rsidRDefault="008C576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17603A">
        <w:rPr>
          <w:rFonts w:cstheme="minorHAnsi"/>
          <w:b/>
          <w:sz w:val="24"/>
          <w:szCs w:val="24"/>
          <w:lang w:val="sr-Latn-ME"/>
        </w:rPr>
        <w:t xml:space="preserve">Izdaci budžeta </w:t>
      </w:r>
      <w:r w:rsidRPr="0017603A">
        <w:rPr>
          <w:rFonts w:cstheme="minorHAnsi"/>
          <w:sz w:val="24"/>
          <w:szCs w:val="24"/>
          <w:lang w:val="sr-Latn-ME"/>
        </w:rPr>
        <w:t xml:space="preserve">za </w:t>
      </w:r>
      <w:r w:rsidR="003D0637">
        <w:rPr>
          <w:rFonts w:cstheme="minorHAnsi"/>
          <w:sz w:val="24"/>
          <w:szCs w:val="24"/>
          <w:lang w:val="sr-Latn-ME"/>
        </w:rPr>
        <w:t>period januar-</w:t>
      </w:r>
      <w:r w:rsidR="00A10E49">
        <w:rPr>
          <w:rFonts w:cstheme="minorHAnsi"/>
          <w:sz w:val="24"/>
          <w:szCs w:val="24"/>
          <w:lang w:val="sr-Latn-ME"/>
        </w:rPr>
        <w:t>okto</w:t>
      </w:r>
      <w:r w:rsidR="003D0637">
        <w:rPr>
          <w:rFonts w:cstheme="minorHAnsi"/>
          <w:sz w:val="24"/>
          <w:szCs w:val="24"/>
          <w:lang w:val="sr-Latn-ME"/>
        </w:rPr>
        <w:t>bar</w:t>
      </w:r>
      <w:r w:rsidRPr="0017603A">
        <w:rPr>
          <w:rFonts w:cstheme="minorHAnsi"/>
          <w:sz w:val="24"/>
          <w:szCs w:val="24"/>
          <w:lang w:val="sr-Latn-ME"/>
        </w:rPr>
        <w:t xml:space="preserve"> 2025. godine</w:t>
      </w:r>
      <w:r w:rsidRPr="0017603A">
        <w:rPr>
          <w:rFonts w:cstheme="minorHAnsi"/>
          <w:bCs/>
          <w:sz w:val="24"/>
          <w:szCs w:val="24"/>
          <w:lang w:val="sr-Latn-ME"/>
        </w:rPr>
        <w:t xml:space="preserve"> iznosili su </w:t>
      </w:r>
      <w:r w:rsidR="003D0637">
        <w:rPr>
          <w:rFonts w:cstheme="minorHAnsi"/>
          <w:bCs/>
          <w:sz w:val="24"/>
          <w:szCs w:val="24"/>
          <w:lang w:val="sr-Latn-ME"/>
        </w:rPr>
        <w:t>2.</w:t>
      </w:r>
      <w:r w:rsidR="00BA7412">
        <w:rPr>
          <w:rFonts w:cstheme="minorHAnsi"/>
          <w:bCs/>
          <w:sz w:val="24"/>
          <w:szCs w:val="24"/>
          <w:lang w:val="sr-Latn-ME"/>
        </w:rPr>
        <w:t>46</w:t>
      </w:r>
      <w:r w:rsidR="000319F7">
        <w:rPr>
          <w:rFonts w:cstheme="minorHAnsi"/>
          <w:bCs/>
          <w:sz w:val="24"/>
          <w:szCs w:val="24"/>
          <w:lang w:val="sr-Latn-ME"/>
        </w:rPr>
        <w:t>6</w:t>
      </w:r>
      <w:r w:rsidR="00DC5893" w:rsidRPr="0017603A">
        <w:rPr>
          <w:rFonts w:cstheme="minorHAnsi"/>
          <w:bCs/>
          <w:sz w:val="24"/>
          <w:szCs w:val="24"/>
          <w:lang w:val="sr-Latn-ME"/>
        </w:rPr>
        <w:t xml:space="preserve"> </w:t>
      </w:r>
      <w:r w:rsidRPr="0017603A">
        <w:rPr>
          <w:rFonts w:cstheme="minorHAnsi"/>
          <w:bCs/>
          <w:sz w:val="24"/>
          <w:szCs w:val="24"/>
          <w:lang w:val="sr-Latn-ME"/>
        </w:rPr>
        <w:t xml:space="preserve">mil. € ili </w:t>
      </w:r>
      <w:r w:rsidR="000A7715">
        <w:rPr>
          <w:rFonts w:cstheme="minorHAnsi"/>
          <w:bCs/>
          <w:sz w:val="24"/>
          <w:szCs w:val="24"/>
          <w:lang w:val="sr-Latn-ME"/>
        </w:rPr>
        <w:t>3</w:t>
      </w:r>
      <w:r w:rsidR="00627810">
        <w:rPr>
          <w:rFonts w:cstheme="minorHAnsi"/>
          <w:bCs/>
          <w:sz w:val="24"/>
          <w:szCs w:val="24"/>
          <w:lang w:val="sr-Latn-ME"/>
        </w:rPr>
        <w:t>0</w:t>
      </w:r>
      <w:r w:rsidRPr="0017603A">
        <w:rPr>
          <w:rFonts w:cstheme="minorHAnsi"/>
          <w:bCs/>
          <w:sz w:val="24"/>
          <w:szCs w:val="24"/>
          <w:lang w:val="sr-Latn-ME"/>
        </w:rPr>
        <w:t>,</w:t>
      </w:r>
      <w:r w:rsidR="000319F7">
        <w:rPr>
          <w:rFonts w:cstheme="minorHAnsi"/>
          <w:bCs/>
          <w:sz w:val="24"/>
          <w:szCs w:val="24"/>
          <w:lang w:val="sr-Latn-ME"/>
        </w:rPr>
        <w:t>4</w:t>
      </w:r>
      <w:r w:rsidRPr="0017603A">
        <w:rPr>
          <w:rFonts w:cstheme="minorHAnsi"/>
          <w:bCs/>
          <w:sz w:val="24"/>
          <w:szCs w:val="24"/>
          <w:lang w:val="sr-Latn-ME"/>
        </w:rPr>
        <w:t xml:space="preserve">% procijenjenog BDP-a. </w:t>
      </w:r>
    </w:p>
    <w:p w14:paraId="779B8530" w14:textId="707A70DF" w:rsidR="000319F7" w:rsidRPr="007E5011" w:rsidRDefault="00D93A18" w:rsidP="007E5011">
      <w:pPr>
        <w:pStyle w:val="NormalWeb"/>
        <w:jc w:val="both"/>
        <w:rPr>
          <w:rFonts w:ascii="Arial" w:hAnsi="Arial" w:cs="Arial"/>
          <w:b/>
          <w:bCs/>
          <w:lang w:val="sr-Latn-ME"/>
        </w:rPr>
      </w:pPr>
      <w:r w:rsidRPr="00D93A18">
        <w:rPr>
          <w:rFonts w:ascii="Arial" w:hAnsi="Arial" w:cs="Arial"/>
          <w:b/>
          <w:bCs/>
          <w:lang w:val="sr-Latn-ME"/>
        </w:rPr>
        <w:t xml:space="preserve">Tekući izdaci </w:t>
      </w:r>
      <w:r w:rsidRPr="00D93A18">
        <w:rPr>
          <w:rFonts w:ascii="Arial" w:hAnsi="Arial" w:cs="Arial"/>
          <w:bCs/>
          <w:lang w:val="sr-Latn-ME"/>
        </w:rPr>
        <w:t xml:space="preserve">u posmatranom periodu ostvareni su u iznosu od </w:t>
      </w:r>
      <w:r w:rsidR="000A7715">
        <w:rPr>
          <w:rFonts w:ascii="Arial" w:hAnsi="Arial" w:cs="Arial"/>
          <w:bCs/>
          <w:lang w:val="sr-Latn-ME"/>
        </w:rPr>
        <w:t>948</w:t>
      </w:r>
      <w:r w:rsidR="003D0637">
        <w:rPr>
          <w:rFonts w:ascii="Arial" w:hAnsi="Arial" w:cs="Arial"/>
          <w:bCs/>
          <w:lang w:val="sr-Latn-ME"/>
        </w:rPr>
        <w:t>,</w:t>
      </w:r>
      <w:r w:rsidR="000A7715">
        <w:rPr>
          <w:rFonts w:ascii="Arial" w:hAnsi="Arial" w:cs="Arial"/>
          <w:bCs/>
          <w:lang w:val="sr-Latn-ME"/>
        </w:rPr>
        <w:t>6</w:t>
      </w:r>
      <w:r w:rsidR="00DC5893" w:rsidRPr="00D93A18">
        <w:rPr>
          <w:rFonts w:ascii="Arial" w:hAnsi="Arial" w:cs="Arial"/>
          <w:bCs/>
          <w:lang w:val="sr-Latn-ME"/>
        </w:rPr>
        <w:t xml:space="preserve"> </w:t>
      </w:r>
      <w:r w:rsidRPr="00D93A18">
        <w:rPr>
          <w:rFonts w:ascii="Arial" w:hAnsi="Arial" w:cs="Arial"/>
          <w:bCs/>
          <w:lang w:val="sr-Latn-ME"/>
        </w:rPr>
        <w:t xml:space="preserve">mil. €, što predstavlja </w:t>
      </w:r>
      <w:r w:rsidR="000A7715">
        <w:rPr>
          <w:rFonts w:ascii="Arial" w:hAnsi="Arial" w:cs="Arial"/>
          <w:bCs/>
          <w:lang w:val="sr-Latn-ME"/>
        </w:rPr>
        <w:t>86</w:t>
      </w:r>
      <w:r w:rsidRPr="00D93A18">
        <w:rPr>
          <w:rFonts w:ascii="Arial" w:hAnsi="Arial" w:cs="Arial"/>
          <w:bCs/>
          <w:lang w:val="sr-Latn-ME"/>
        </w:rPr>
        <w:t>,</w:t>
      </w:r>
      <w:r w:rsidR="000A7715">
        <w:rPr>
          <w:rFonts w:ascii="Arial" w:hAnsi="Arial" w:cs="Arial"/>
          <w:bCs/>
          <w:lang w:val="sr-Latn-ME"/>
        </w:rPr>
        <w:t>6</w:t>
      </w:r>
      <w:r w:rsidRPr="00D93A18">
        <w:rPr>
          <w:rFonts w:ascii="Arial" w:hAnsi="Arial" w:cs="Arial"/>
          <w:bCs/>
          <w:lang w:val="sr-Latn-ME"/>
        </w:rPr>
        <w:t>% plana</w:t>
      </w:r>
      <w:r w:rsidR="00EE0C37">
        <w:rPr>
          <w:rFonts w:ascii="Arial" w:hAnsi="Arial" w:cs="Arial"/>
          <w:bCs/>
          <w:lang w:val="sr-Latn-ME"/>
        </w:rPr>
        <w:t>.</w:t>
      </w:r>
      <w:r w:rsidR="00DC5893">
        <w:rPr>
          <w:rFonts w:ascii="Arial" w:hAnsi="Arial" w:cs="Arial"/>
          <w:bCs/>
          <w:lang w:val="sr-Latn-ME"/>
        </w:rPr>
        <w:t xml:space="preserve"> </w:t>
      </w:r>
      <w:r w:rsidR="00CD5C65">
        <w:rPr>
          <w:rFonts w:ascii="Arial" w:hAnsi="Arial" w:cs="Arial"/>
          <w:bCs/>
          <w:lang w:val="sr-Latn-ME"/>
        </w:rPr>
        <w:t>M</w:t>
      </w:r>
      <w:r w:rsidRPr="00F14201">
        <w:rPr>
          <w:rFonts w:ascii="Arial" w:hAnsi="Arial" w:cs="Arial"/>
          <w:bCs/>
          <w:lang w:val="sr-Latn-ME"/>
        </w:rPr>
        <w:t>anje ostvarenje</w:t>
      </w:r>
      <w:r w:rsidR="00CD5C65">
        <w:rPr>
          <w:rFonts w:ascii="Arial" w:hAnsi="Arial" w:cs="Arial"/>
          <w:bCs/>
          <w:lang w:val="sr-Latn-ME"/>
        </w:rPr>
        <w:t xml:space="preserve"> </w:t>
      </w:r>
      <w:r w:rsidRPr="00F14201">
        <w:rPr>
          <w:rFonts w:ascii="Arial" w:hAnsi="Arial" w:cs="Arial"/>
          <w:bCs/>
          <w:lang w:val="sr-Latn-ME"/>
        </w:rPr>
        <w:t xml:space="preserve">zabilježeno </w:t>
      </w:r>
      <w:r w:rsidR="00717565">
        <w:rPr>
          <w:rFonts w:ascii="Arial" w:hAnsi="Arial" w:cs="Arial"/>
          <w:bCs/>
          <w:lang w:val="sr-Latn-ME"/>
        </w:rPr>
        <w:t xml:space="preserve">je </w:t>
      </w:r>
      <w:r w:rsidRPr="00F14201">
        <w:rPr>
          <w:rFonts w:ascii="Arial" w:hAnsi="Arial" w:cs="Arial"/>
          <w:bCs/>
          <w:lang w:val="sr-Latn-ME"/>
        </w:rPr>
        <w:t xml:space="preserve">kod </w:t>
      </w:r>
      <w:r w:rsidR="00643B3B">
        <w:rPr>
          <w:rFonts w:ascii="Arial" w:hAnsi="Arial" w:cs="Arial"/>
          <w:bCs/>
          <w:lang w:val="sr-Latn-ME"/>
        </w:rPr>
        <w:t xml:space="preserve">svih tekućih izdataka, </w:t>
      </w:r>
      <w:r w:rsidR="003D0637">
        <w:rPr>
          <w:rFonts w:ascii="Arial" w:hAnsi="Arial" w:cs="Arial"/>
          <w:bCs/>
          <w:lang w:val="sr-Latn-ME"/>
        </w:rPr>
        <w:t xml:space="preserve">dominantno </w:t>
      </w:r>
      <w:r w:rsidR="00643B3B">
        <w:rPr>
          <w:rFonts w:ascii="Arial" w:hAnsi="Arial" w:cs="Arial"/>
          <w:bCs/>
          <w:lang w:val="sr-Latn-ME"/>
        </w:rPr>
        <w:t xml:space="preserve">na poziciji </w:t>
      </w:r>
      <w:r w:rsidR="00627810">
        <w:rPr>
          <w:rFonts w:ascii="Arial" w:hAnsi="Arial" w:cs="Arial"/>
          <w:bCs/>
          <w:lang w:val="sr-Latn-ME"/>
        </w:rPr>
        <w:t>O</w:t>
      </w:r>
      <w:r w:rsidR="00CD5C65" w:rsidRPr="00585798">
        <w:rPr>
          <w:rFonts w:ascii="Arial" w:hAnsi="Arial" w:cs="Arial"/>
          <w:bCs/>
          <w:lang w:val="sr-Latn-ME"/>
        </w:rPr>
        <w:t>stalih izdataka.</w:t>
      </w:r>
      <w:r w:rsidR="00BA4AD6" w:rsidRPr="00585798">
        <w:rPr>
          <w:rFonts w:ascii="Arial" w:hAnsi="Arial" w:cs="Arial"/>
          <w:bCs/>
          <w:lang w:val="sr-Latn-ME"/>
        </w:rPr>
        <w:t xml:space="preserve"> Razlika u ostvarenju u odnosu na plan za </w:t>
      </w:r>
      <w:r w:rsidR="000A7715">
        <w:rPr>
          <w:rFonts w:ascii="Arial" w:hAnsi="Arial" w:cs="Arial"/>
          <w:bCs/>
          <w:lang w:val="sr-Latn-ME"/>
        </w:rPr>
        <w:t>26</w:t>
      </w:r>
      <w:r w:rsidR="00BA4AD6" w:rsidRPr="00585798">
        <w:rPr>
          <w:rFonts w:ascii="Arial" w:hAnsi="Arial" w:cs="Arial"/>
          <w:bCs/>
          <w:lang w:val="sr-Latn-ME"/>
        </w:rPr>
        <w:t>,</w:t>
      </w:r>
      <w:r w:rsidR="000A7715">
        <w:rPr>
          <w:rFonts w:ascii="Arial" w:hAnsi="Arial" w:cs="Arial"/>
          <w:bCs/>
          <w:lang w:val="sr-Latn-ME"/>
        </w:rPr>
        <w:t>5</w:t>
      </w:r>
      <w:r w:rsidR="00BA4AD6" w:rsidRPr="00585798">
        <w:rPr>
          <w:rFonts w:ascii="Arial" w:hAnsi="Arial" w:cs="Arial"/>
          <w:bCs/>
          <w:lang w:val="sr-Latn-ME"/>
        </w:rPr>
        <w:t xml:space="preserve"> mil. € ili </w:t>
      </w:r>
      <w:r w:rsidR="000A7715">
        <w:rPr>
          <w:rFonts w:ascii="Arial" w:hAnsi="Arial" w:cs="Arial"/>
          <w:bCs/>
          <w:lang w:val="sr-Latn-ME"/>
        </w:rPr>
        <w:t>4</w:t>
      </w:r>
      <w:r w:rsidR="00BA4AD6" w:rsidRPr="00585798">
        <w:rPr>
          <w:rFonts w:ascii="Arial" w:hAnsi="Arial" w:cs="Arial"/>
          <w:bCs/>
          <w:lang w:val="sr-Latn-ME"/>
        </w:rPr>
        <w:t>,</w:t>
      </w:r>
      <w:r w:rsidR="000A7715">
        <w:rPr>
          <w:rFonts w:ascii="Arial" w:hAnsi="Arial" w:cs="Arial"/>
          <w:bCs/>
          <w:lang w:val="sr-Latn-ME"/>
        </w:rPr>
        <w:t>4</w:t>
      </w:r>
      <w:r w:rsidR="00BA4AD6" w:rsidRPr="00585798">
        <w:rPr>
          <w:rFonts w:ascii="Arial" w:hAnsi="Arial" w:cs="Arial"/>
          <w:bCs/>
          <w:lang w:val="sr-Latn-ME"/>
        </w:rPr>
        <w:t>% zabilježena</w:t>
      </w:r>
      <w:r w:rsidR="00BA4AD6" w:rsidRPr="00BA4AD6">
        <w:rPr>
          <w:rFonts w:ascii="Arial" w:hAnsi="Arial" w:cs="Arial"/>
          <w:bCs/>
          <w:lang w:val="sr-Latn-ME"/>
        </w:rPr>
        <w:t xml:space="preserve"> je</w:t>
      </w:r>
      <w:r w:rsidR="00717565">
        <w:rPr>
          <w:rFonts w:ascii="Arial" w:hAnsi="Arial" w:cs="Arial"/>
          <w:bCs/>
          <w:lang w:val="sr-Latn-ME"/>
        </w:rPr>
        <w:t xml:space="preserve"> i</w:t>
      </w:r>
      <w:r w:rsidR="00BA4AD6" w:rsidRPr="00BA4AD6">
        <w:rPr>
          <w:rFonts w:ascii="Arial" w:hAnsi="Arial" w:cs="Arial"/>
          <w:bCs/>
          <w:lang w:val="sr-Latn-ME"/>
        </w:rPr>
        <w:t xml:space="preserve"> kod Bruto zarada i doprinosa na teret poslodavca koji su ostvareni u iznosu od </w:t>
      </w:r>
      <w:r w:rsidR="000A7715">
        <w:rPr>
          <w:rFonts w:ascii="Arial" w:hAnsi="Arial" w:cs="Arial"/>
          <w:bCs/>
          <w:lang w:val="sr-Latn-ME"/>
        </w:rPr>
        <w:t>569</w:t>
      </w:r>
      <w:r w:rsidR="00CD5C65">
        <w:rPr>
          <w:rFonts w:ascii="Arial" w:hAnsi="Arial" w:cs="Arial"/>
          <w:bCs/>
          <w:lang w:val="sr-Latn-ME"/>
        </w:rPr>
        <w:t>,</w:t>
      </w:r>
      <w:r w:rsidR="000A7715">
        <w:rPr>
          <w:rFonts w:ascii="Arial" w:hAnsi="Arial" w:cs="Arial"/>
          <w:bCs/>
          <w:lang w:val="sr-Latn-ME"/>
        </w:rPr>
        <w:t>3</w:t>
      </w:r>
      <w:r w:rsidR="00BA4AD6" w:rsidRPr="00BA4AD6">
        <w:rPr>
          <w:rFonts w:ascii="Arial" w:hAnsi="Arial" w:cs="Arial"/>
          <w:bCs/>
          <w:lang w:val="sr-Latn-ME"/>
        </w:rPr>
        <w:t xml:space="preserve"> mil. € </w:t>
      </w:r>
      <w:r w:rsidR="000A7715">
        <w:rPr>
          <w:rFonts w:ascii="Arial" w:hAnsi="Arial" w:cs="Arial"/>
          <w:bCs/>
          <w:lang w:val="sr-Latn-ME"/>
        </w:rPr>
        <w:t>što predstavlja</w:t>
      </w:r>
      <w:r w:rsidR="00BA4AD6" w:rsidRPr="00BA4AD6">
        <w:rPr>
          <w:rFonts w:ascii="Arial" w:hAnsi="Arial" w:cs="Arial"/>
          <w:bCs/>
          <w:lang w:val="sr-Latn-ME"/>
        </w:rPr>
        <w:t xml:space="preserve"> 9</w:t>
      </w:r>
      <w:r w:rsidR="000A7715">
        <w:rPr>
          <w:rFonts w:ascii="Arial" w:hAnsi="Arial" w:cs="Arial"/>
          <w:bCs/>
          <w:lang w:val="sr-Latn-ME"/>
        </w:rPr>
        <w:t>5</w:t>
      </w:r>
      <w:r w:rsidR="00BA4AD6" w:rsidRPr="00BA4AD6">
        <w:rPr>
          <w:rFonts w:ascii="Arial" w:hAnsi="Arial" w:cs="Arial"/>
          <w:bCs/>
          <w:lang w:val="sr-Latn-ME"/>
        </w:rPr>
        <w:t>,</w:t>
      </w:r>
      <w:r w:rsidR="006542DB">
        <w:rPr>
          <w:rFonts w:ascii="Arial" w:hAnsi="Arial" w:cs="Arial"/>
          <w:bCs/>
          <w:lang w:val="sr-Latn-ME"/>
        </w:rPr>
        <w:t>6</w:t>
      </w:r>
      <w:r w:rsidR="00BA4AD6" w:rsidRPr="00BA4AD6">
        <w:rPr>
          <w:rFonts w:ascii="Arial" w:hAnsi="Arial" w:cs="Arial"/>
          <w:bCs/>
          <w:lang w:val="sr-Latn-ME"/>
        </w:rPr>
        <w:t>%</w:t>
      </w:r>
      <w:r w:rsidR="000A7715">
        <w:rPr>
          <w:rFonts w:ascii="Arial" w:hAnsi="Arial" w:cs="Arial"/>
          <w:bCs/>
          <w:lang w:val="sr-Latn-ME"/>
        </w:rPr>
        <w:t xml:space="preserve"> plana</w:t>
      </w:r>
      <w:r w:rsidR="007E5011">
        <w:rPr>
          <w:rFonts w:ascii="Arial" w:hAnsi="Arial" w:cs="Arial"/>
          <w:bCs/>
          <w:lang w:val="sr-Latn-ME"/>
        </w:rPr>
        <w:t>.</w:t>
      </w:r>
    </w:p>
    <w:p w14:paraId="4B9241AC" w14:textId="24490CD4" w:rsidR="00CA325F" w:rsidRDefault="00CA325F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b/>
          <w:noProof/>
          <w:sz w:val="24"/>
          <w:szCs w:val="24"/>
          <w:lang w:val="sr-Latn-ME"/>
        </w:rPr>
        <w:drawing>
          <wp:inline distT="0" distB="0" distL="0" distR="0" wp14:anchorId="3A0E8573" wp14:editId="0526ADE4">
            <wp:extent cx="1771650" cy="301840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247" cy="3041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5011">
        <w:rPr>
          <w:rFonts w:cstheme="minorHAnsi"/>
          <w:b/>
          <w:noProof/>
          <w:sz w:val="24"/>
          <w:szCs w:val="24"/>
          <w:lang w:val="sr-Latn-ME"/>
        </w:rPr>
        <w:drawing>
          <wp:inline distT="0" distB="0" distL="0" distR="0" wp14:anchorId="7010C658" wp14:editId="7881BA23">
            <wp:extent cx="3790950" cy="303244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63" cy="3044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7DF78F" w14:textId="788EFAEB" w:rsidR="007E5011" w:rsidRDefault="007E5011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14:paraId="203CFEA3" w14:textId="5F017107" w:rsidR="007E5011" w:rsidRDefault="007E5011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14:paraId="555A1420" w14:textId="77777777" w:rsidR="007E5011" w:rsidRDefault="007E5011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14:paraId="046E16E9" w14:textId="77777777" w:rsidR="00CA325F" w:rsidRDefault="00CA325F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14:paraId="640BD617" w14:textId="44EE48DD" w:rsidR="00C54B26" w:rsidRDefault="008C576E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627810">
        <w:rPr>
          <w:rFonts w:cstheme="minorHAnsi"/>
          <w:b/>
          <w:sz w:val="24"/>
          <w:szCs w:val="24"/>
          <w:lang w:val="sr-Latn-ME"/>
        </w:rPr>
        <w:lastRenderedPageBreak/>
        <w:t>Transferi za socijalnu zaštitu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ostvareni su u iznosu od </w:t>
      </w:r>
      <w:r w:rsidR="00E47EAD" w:rsidRPr="00627810">
        <w:rPr>
          <w:rFonts w:cstheme="minorHAnsi"/>
          <w:bCs/>
          <w:sz w:val="24"/>
          <w:szCs w:val="24"/>
          <w:lang w:val="sr-Latn-ME"/>
        </w:rPr>
        <w:t>920</w:t>
      </w:r>
      <w:r w:rsidR="0071626C" w:rsidRPr="00627810">
        <w:rPr>
          <w:rFonts w:cstheme="minorHAnsi"/>
          <w:bCs/>
          <w:sz w:val="24"/>
          <w:szCs w:val="24"/>
          <w:lang w:val="sr-Latn-ME"/>
        </w:rPr>
        <w:t>,</w:t>
      </w:r>
      <w:r w:rsidR="00E47EAD" w:rsidRPr="00627810">
        <w:rPr>
          <w:rFonts w:cstheme="minorHAnsi"/>
          <w:bCs/>
          <w:sz w:val="24"/>
          <w:szCs w:val="24"/>
          <w:lang w:val="sr-Latn-ME"/>
        </w:rPr>
        <w:t>20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mil. € što predstavlja</w:t>
      </w:r>
      <w:r w:rsidR="00421805" w:rsidRPr="00627810">
        <w:rPr>
          <w:rFonts w:cstheme="minorHAnsi"/>
          <w:bCs/>
          <w:sz w:val="24"/>
          <w:szCs w:val="24"/>
          <w:lang w:val="sr-Latn-ME"/>
        </w:rPr>
        <w:t xml:space="preserve"> </w:t>
      </w:r>
      <w:r w:rsidR="005E2410" w:rsidRPr="00627810">
        <w:rPr>
          <w:rFonts w:cstheme="minorHAnsi"/>
          <w:bCs/>
          <w:sz w:val="24"/>
          <w:szCs w:val="24"/>
          <w:lang w:val="sr-Latn-ME"/>
        </w:rPr>
        <w:t>101,</w:t>
      </w:r>
      <w:r w:rsidR="000319F7">
        <w:rPr>
          <w:rFonts w:cstheme="minorHAnsi"/>
          <w:bCs/>
          <w:sz w:val="24"/>
          <w:szCs w:val="24"/>
          <w:lang w:val="sr-Latn-ME"/>
        </w:rPr>
        <w:t>9</w:t>
      </w:r>
      <w:r w:rsidRPr="00627810">
        <w:rPr>
          <w:rFonts w:cstheme="minorHAnsi"/>
          <w:bCs/>
          <w:sz w:val="24"/>
          <w:szCs w:val="24"/>
          <w:lang w:val="sr-Latn-ME"/>
        </w:rPr>
        <w:t>% plana</w:t>
      </w:r>
      <w:r w:rsidR="006465BA" w:rsidRPr="00627810">
        <w:rPr>
          <w:rFonts w:cstheme="minorHAnsi"/>
          <w:bCs/>
          <w:sz w:val="24"/>
          <w:szCs w:val="24"/>
          <w:lang w:val="sr-Latn-ME"/>
        </w:rPr>
        <w:t>, odnosno za 16,9 mil.€ više od planiranog.</w:t>
      </w:r>
      <w:r w:rsidR="005E2410" w:rsidRPr="00627810">
        <w:rPr>
          <w:rFonts w:cstheme="minorHAnsi"/>
          <w:bCs/>
          <w:sz w:val="24"/>
          <w:szCs w:val="24"/>
          <w:lang w:val="sr-Latn-ME"/>
        </w:rPr>
        <w:t xml:space="preserve"> U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odnosu na isti period prethodne godine </w:t>
      </w:r>
      <w:r w:rsidR="00C64DD4" w:rsidRPr="00627810">
        <w:rPr>
          <w:rFonts w:cstheme="minorHAnsi"/>
          <w:bCs/>
          <w:sz w:val="24"/>
          <w:szCs w:val="24"/>
          <w:lang w:val="sr-Latn-ME"/>
        </w:rPr>
        <w:t xml:space="preserve">ostvarenje je </w:t>
      </w:r>
      <w:r w:rsidRPr="00627810">
        <w:rPr>
          <w:rFonts w:cstheme="minorHAnsi"/>
          <w:bCs/>
          <w:sz w:val="24"/>
          <w:szCs w:val="24"/>
          <w:lang w:val="sr-Latn-ME"/>
        </w:rPr>
        <w:t>već</w:t>
      </w:r>
      <w:r w:rsidR="00C64DD4" w:rsidRPr="00627810">
        <w:rPr>
          <w:rFonts w:cstheme="minorHAnsi"/>
          <w:bCs/>
          <w:sz w:val="24"/>
          <w:szCs w:val="24"/>
          <w:lang w:val="sr-Latn-ME"/>
        </w:rPr>
        <w:t>e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za </w:t>
      </w:r>
      <w:r w:rsidR="005E2410" w:rsidRPr="00627810">
        <w:rPr>
          <w:rFonts w:cstheme="minorHAnsi"/>
          <w:bCs/>
          <w:sz w:val="24"/>
          <w:szCs w:val="24"/>
          <w:lang w:val="sr-Latn-ME"/>
        </w:rPr>
        <w:t>9</w:t>
      </w:r>
      <w:r w:rsidR="0071626C" w:rsidRPr="00627810">
        <w:rPr>
          <w:rFonts w:cstheme="minorHAnsi"/>
          <w:bCs/>
          <w:sz w:val="24"/>
          <w:szCs w:val="24"/>
          <w:lang w:val="sr-Latn-ME"/>
        </w:rPr>
        <w:t>3</w:t>
      </w:r>
      <w:r w:rsidRPr="00627810">
        <w:rPr>
          <w:rFonts w:cstheme="minorHAnsi"/>
          <w:bCs/>
          <w:sz w:val="24"/>
          <w:szCs w:val="24"/>
          <w:lang w:val="sr-Latn-ME"/>
        </w:rPr>
        <w:t>,</w:t>
      </w:r>
      <w:r w:rsidR="000319F7">
        <w:rPr>
          <w:rFonts w:cstheme="minorHAnsi"/>
          <w:bCs/>
          <w:sz w:val="24"/>
          <w:szCs w:val="24"/>
          <w:lang w:val="sr-Latn-ME"/>
        </w:rPr>
        <w:t>5</w:t>
      </w:r>
      <w:r w:rsidRPr="00627810">
        <w:rPr>
          <w:rFonts w:cstheme="minorHAnsi"/>
          <w:bCs/>
          <w:sz w:val="24"/>
          <w:szCs w:val="24"/>
          <w:lang w:val="sr-Latn-ME"/>
        </w:rPr>
        <w:t xml:space="preserve"> mil. € ili 1</w:t>
      </w:r>
      <w:r w:rsidR="006774B4" w:rsidRPr="00627810">
        <w:rPr>
          <w:rFonts w:cstheme="minorHAnsi"/>
          <w:bCs/>
          <w:sz w:val="24"/>
          <w:szCs w:val="24"/>
          <w:lang w:val="sr-Latn-ME"/>
        </w:rPr>
        <w:t>1</w:t>
      </w:r>
      <w:r w:rsidRPr="00627810">
        <w:rPr>
          <w:rFonts w:cstheme="minorHAnsi"/>
          <w:bCs/>
          <w:sz w:val="24"/>
          <w:szCs w:val="24"/>
          <w:lang w:val="sr-Latn-ME"/>
        </w:rPr>
        <w:t>,</w:t>
      </w:r>
      <w:r w:rsidR="006774B4" w:rsidRPr="00627810">
        <w:rPr>
          <w:rFonts w:cstheme="minorHAnsi"/>
          <w:bCs/>
          <w:sz w:val="24"/>
          <w:szCs w:val="24"/>
          <w:lang w:val="sr-Latn-ME"/>
        </w:rPr>
        <w:t>3</w:t>
      </w:r>
      <w:r w:rsidRPr="00627810">
        <w:rPr>
          <w:rFonts w:cstheme="minorHAnsi"/>
          <w:bCs/>
          <w:sz w:val="24"/>
          <w:szCs w:val="24"/>
          <w:lang w:val="sr-Latn-ME"/>
        </w:rPr>
        <w:t>%.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</w:t>
      </w:r>
      <w:r w:rsidRPr="006774B4">
        <w:rPr>
          <w:rFonts w:cstheme="minorHAnsi"/>
          <w:b/>
          <w:sz w:val="24"/>
          <w:szCs w:val="24"/>
          <w:lang w:val="sr-Latn-ME"/>
        </w:rPr>
        <w:t>Transferi institucijama, pojedincima, nevladinom i javnom sektoru iznosili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</w:t>
      </w:r>
      <w:r w:rsidR="00C64DD4">
        <w:rPr>
          <w:rFonts w:cstheme="minorHAnsi"/>
          <w:bCs/>
          <w:sz w:val="24"/>
          <w:szCs w:val="24"/>
          <w:lang w:val="sr-Latn-ME"/>
        </w:rPr>
        <w:t>za period januar</w:t>
      </w:r>
      <w:r w:rsidR="0032493D">
        <w:rPr>
          <w:rFonts w:cstheme="minorHAnsi"/>
          <w:bCs/>
          <w:sz w:val="24"/>
          <w:szCs w:val="24"/>
          <w:lang w:val="sr-Latn-ME"/>
        </w:rPr>
        <w:t>-</w:t>
      </w:r>
      <w:r w:rsidR="00C64DD4">
        <w:rPr>
          <w:rFonts w:cstheme="minorHAnsi"/>
          <w:bCs/>
          <w:sz w:val="24"/>
          <w:szCs w:val="24"/>
          <w:lang w:val="sr-Latn-ME"/>
        </w:rPr>
        <w:t xml:space="preserve">oktobar iznosili 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su </w:t>
      </w:r>
      <w:r w:rsidR="0071626C">
        <w:rPr>
          <w:rFonts w:cstheme="minorHAnsi"/>
          <w:bCs/>
          <w:sz w:val="24"/>
          <w:szCs w:val="24"/>
          <w:lang w:val="sr-Latn-ME"/>
        </w:rPr>
        <w:t>3</w:t>
      </w:r>
      <w:r w:rsidR="005E2410">
        <w:rPr>
          <w:rFonts w:cstheme="minorHAnsi"/>
          <w:bCs/>
          <w:sz w:val="24"/>
          <w:szCs w:val="24"/>
          <w:lang w:val="sr-Latn-ME"/>
        </w:rPr>
        <w:t>50</w:t>
      </w:r>
      <w:r w:rsidR="0071626C">
        <w:rPr>
          <w:rFonts w:cstheme="minorHAnsi"/>
          <w:bCs/>
          <w:sz w:val="24"/>
          <w:szCs w:val="24"/>
          <w:lang w:val="sr-Latn-ME"/>
        </w:rPr>
        <w:t>,</w:t>
      </w:r>
      <w:r w:rsidR="005E2410">
        <w:rPr>
          <w:rFonts w:cstheme="minorHAnsi"/>
          <w:bCs/>
          <w:sz w:val="24"/>
          <w:szCs w:val="24"/>
          <w:lang w:val="sr-Latn-ME"/>
        </w:rPr>
        <w:t>9</w:t>
      </w:r>
      <w:r w:rsidR="00DC5893" w:rsidRPr="006774B4">
        <w:rPr>
          <w:rFonts w:cstheme="minorHAnsi"/>
          <w:bCs/>
          <w:sz w:val="24"/>
          <w:szCs w:val="24"/>
          <w:lang w:val="sr-Latn-ME"/>
        </w:rPr>
        <w:t xml:space="preserve"> 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mil. € i 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odstupaju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od plana za </w:t>
      </w:r>
      <w:r w:rsidR="0071626C">
        <w:rPr>
          <w:rFonts w:cstheme="minorHAnsi"/>
          <w:bCs/>
          <w:sz w:val="24"/>
          <w:szCs w:val="24"/>
          <w:lang w:val="sr-Latn-ME"/>
        </w:rPr>
        <w:t>4</w:t>
      </w:r>
      <w:r w:rsidR="000319F7">
        <w:rPr>
          <w:rFonts w:cstheme="minorHAnsi"/>
          <w:bCs/>
          <w:sz w:val="24"/>
          <w:szCs w:val="24"/>
          <w:lang w:val="sr-Latn-ME"/>
        </w:rPr>
        <w:t>2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F121EB">
        <w:rPr>
          <w:rFonts w:cstheme="minorHAnsi"/>
          <w:bCs/>
          <w:sz w:val="24"/>
          <w:szCs w:val="24"/>
          <w:lang w:val="sr-Latn-ME"/>
        </w:rPr>
        <w:t>1</w:t>
      </w:r>
      <w:r w:rsidR="005E2410">
        <w:rPr>
          <w:rFonts w:cstheme="minorHAnsi"/>
          <w:bCs/>
          <w:sz w:val="24"/>
          <w:szCs w:val="24"/>
          <w:lang w:val="sr-Latn-ME"/>
        </w:rPr>
        <w:t>0</w:t>
      </w:r>
      <w:r w:rsidRPr="006774B4">
        <w:rPr>
          <w:rFonts w:cstheme="minorHAnsi"/>
          <w:bCs/>
          <w:sz w:val="24"/>
          <w:szCs w:val="24"/>
          <w:lang w:val="sr-Latn-ME"/>
        </w:rPr>
        <w:t>,</w:t>
      </w:r>
      <w:r w:rsidR="005E2410">
        <w:rPr>
          <w:rFonts w:cstheme="minorHAnsi"/>
          <w:bCs/>
          <w:sz w:val="24"/>
          <w:szCs w:val="24"/>
          <w:lang w:val="sr-Latn-ME"/>
        </w:rPr>
        <w:t>7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%. </w:t>
      </w:r>
    </w:p>
    <w:p w14:paraId="35212146" w14:textId="77777777" w:rsidR="00C54B26" w:rsidRPr="006853B8" w:rsidRDefault="00C54B26">
      <w:pPr>
        <w:spacing w:after="0"/>
        <w:jc w:val="both"/>
        <w:rPr>
          <w:rFonts w:cstheme="minorHAnsi"/>
          <w:bCs/>
          <w:sz w:val="24"/>
          <w:szCs w:val="24"/>
          <w:highlight w:val="yellow"/>
          <w:lang w:val="sr-Latn-ME"/>
        </w:rPr>
      </w:pPr>
    </w:p>
    <w:p w14:paraId="53064A01" w14:textId="4547F45F" w:rsidR="00544EEB" w:rsidRPr="00D400A6" w:rsidRDefault="008C576E">
      <w:pPr>
        <w:spacing w:after="0"/>
        <w:jc w:val="both"/>
        <w:rPr>
          <w:rFonts w:cstheme="minorHAnsi"/>
          <w:bCs/>
          <w:sz w:val="24"/>
          <w:szCs w:val="24"/>
        </w:rPr>
      </w:pPr>
      <w:r w:rsidRPr="006774B4">
        <w:rPr>
          <w:rFonts w:cstheme="minorHAnsi"/>
          <w:bCs/>
          <w:sz w:val="24"/>
          <w:szCs w:val="24"/>
          <w:lang w:val="sr-Latn-ME"/>
        </w:rPr>
        <w:t xml:space="preserve">Kapitalni izdaci </w:t>
      </w:r>
      <w:r w:rsidR="006774B4" w:rsidRPr="006774B4">
        <w:rPr>
          <w:rFonts w:cstheme="minorHAnsi"/>
          <w:bCs/>
          <w:sz w:val="24"/>
          <w:szCs w:val="24"/>
          <w:lang w:val="sr-Latn-ME"/>
        </w:rPr>
        <w:t>u posmatranom periodu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ostvareni</w:t>
      </w:r>
      <w:r w:rsidR="005E31E4" w:rsidRPr="006774B4">
        <w:rPr>
          <w:rFonts w:cstheme="minorHAnsi"/>
          <w:bCs/>
          <w:sz w:val="24"/>
          <w:szCs w:val="24"/>
          <w:lang w:val="sr-Latn-ME"/>
        </w:rPr>
        <w:t xml:space="preserve"> su</w:t>
      </w:r>
      <w:r w:rsidRPr="006774B4">
        <w:rPr>
          <w:rFonts w:cstheme="minorHAnsi"/>
          <w:bCs/>
          <w:sz w:val="24"/>
          <w:szCs w:val="24"/>
          <w:lang w:val="sr-Latn-ME"/>
        </w:rPr>
        <w:t xml:space="preserve"> u iznosu od </w:t>
      </w:r>
      <w:r w:rsidR="00652295">
        <w:rPr>
          <w:rFonts w:cstheme="minorHAnsi"/>
          <w:bCs/>
          <w:sz w:val="24"/>
          <w:szCs w:val="24"/>
        </w:rPr>
        <w:t>21</w:t>
      </w:r>
      <w:r w:rsidR="000319F7">
        <w:rPr>
          <w:rFonts w:cstheme="minorHAnsi"/>
          <w:bCs/>
          <w:sz w:val="24"/>
          <w:szCs w:val="24"/>
        </w:rPr>
        <w:t>4</w:t>
      </w:r>
      <w:r w:rsidRPr="006774B4">
        <w:rPr>
          <w:rFonts w:cstheme="minorHAnsi"/>
          <w:bCs/>
          <w:sz w:val="24"/>
          <w:szCs w:val="24"/>
        </w:rPr>
        <w:t>,</w:t>
      </w:r>
      <w:r w:rsidR="000319F7">
        <w:rPr>
          <w:rFonts w:cstheme="minorHAnsi"/>
          <w:bCs/>
          <w:sz w:val="24"/>
          <w:szCs w:val="24"/>
        </w:rPr>
        <w:t>5</w:t>
      </w:r>
      <w:r w:rsidR="00DC5893" w:rsidRPr="006774B4">
        <w:rPr>
          <w:rFonts w:cstheme="minorHAnsi"/>
          <w:bCs/>
          <w:sz w:val="24"/>
          <w:szCs w:val="24"/>
          <w:lang w:val="sr-Latn-ME"/>
        </w:rPr>
        <w:t xml:space="preserve"> </w:t>
      </w:r>
      <w:r w:rsidRPr="006774B4">
        <w:rPr>
          <w:rFonts w:cstheme="minorHAnsi"/>
          <w:bCs/>
          <w:sz w:val="24"/>
          <w:szCs w:val="24"/>
          <w:lang w:val="sr-Latn-ME"/>
        </w:rPr>
        <w:t>mil. € što predstavlja ostvarenje</w:t>
      </w:r>
      <w:r w:rsidR="006774B4" w:rsidRPr="006774B4">
        <w:rPr>
          <w:rFonts w:cstheme="minorHAnsi"/>
          <w:bCs/>
          <w:sz w:val="24"/>
          <w:szCs w:val="24"/>
        </w:rPr>
        <w:t xml:space="preserve"> </w:t>
      </w:r>
      <w:r w:rsidR="00F121EB">
        <w:rPr>
          <w:rFonts w:cstheme="minorHAnsi"/>
          <w:bCs/>
          <w:sz w:val="24"/>
          <w:szCs w:val="24"/>
        </w:rPr>
        <w:t>9</w:t>
      </w:r>
      <w:r w:rsidR="000319F7">
        <w:rPr>
          <w:rFonts w:cstheme="minorHAnsi"/>
          <w:bCs/>
          <w:sz w:val="24"/>
          <w:szCs w:val="24"/>
        </w:rPr>
        <w:t>4</w:t>
      </w:r>
      <w:r w:rsidRPr="006774B4">
        <w:rPr>
          <w:rFonts w:cstheme="minorHAnsi"/>
          <w:bCs/>
          <w:sz w:val="24"/>
          <w:szCs w:val="24"/>
          <w:lang w:val="sr-Latn-ME"/>
        </w:rPr>
        <w:t>%</w:t>
      </w:r>
      <w:r w:rsidR="005E31E4" w:rsidRPr="006774B4">
        <w:rPr>
          <w:rFonts w:cstheme="minorHAnsi"/>
          <w:bCs/>
          <w:sz w:val="24"/>
          <w:szCs w:val="24"/>
          <w:lang w:val="sr-Latn-ME"/>
        </w:rPr>
        <w:t xml:space="preserve"> plana</w:t>
      </w:r>
      <w:r w:rsidR="006774B4" w:rsidRPr="00D400A6">
        <w:rPr>
          <w:rFonts w:cstheme="minorHAnsi"/>
          <w:bCs/>
          <w:sz w:val="24"/>
          <w:szCs w:val="24"/>
        </w:rPr>
        <w:t>.</w:t>
      </w:r>
      <w:r w:rsidR="00544EEB" w:rsidRPr="00D400A6">
        <w:rPr>
          <w:rFonts w:cstheme="minorHAnsi"/>
          <w:bCs/>
          <w:sz w:val="24"/>
          <w:szCs w:val="24"/>
        </w:rPr>
        <w:t xml:space="preserve"> U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odnosu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na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isti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period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prethodne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godine</w:t>
      </w:r>
      <w:proofErr w:type="spellEnd"/>
      <w:r w:rsidR="00544EEB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D400A6">
        <w:rPr>
          <w:rFonts w:cstheme="minorHAnsi"/>
          <w:bCs/>
          <w:sz w:val="24"/>
          <w:szCs w:val="24"/>
        </w:rPr>
        <w:t>izvršenje</w:t>
      </w:r>
      <w:proofErr w:type="spellEnd"/>
      <w:r w:rsidR="00EE0C37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D400A6">
        <w:rPr>
          <w:rFonts w:cstheme="minorHAnsi"/>
          <w:bCs/>
          <w:sz w:val="24"/>
          <w:szCs w:val="24"/>
        </w:rPr>
        <w:t>kapit</w:t>
      </w:r>
      <w:r w:rsidR="00CF1DC9">
        <w:rPr>
          <w:rFonts w:cstheme="minorHAnsi"/>
          <w:bCs/>
          <w:sz w:val="24"/>
          <w:szCs w:val="24"/>
        </w:rPr>
        <w:t>al</w:t>
      </w:r>
      <w:r w:rsidR="00EE0C37" w:rsidRPr="00D400A6">
        <w:rPr>
          <w:rFonts w:cstheme="minorHAnsi"/>
          <w:bCs/>
          <w:sz w:val="24"/>
          <w:szCs w:val="24"/>
        </w:rPr>
        <w:t>nih</w:t>
      </w:r>
      <w:proofErr w:type="spellEnd"/>
      <w:r w:rsidR="00EE0C37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EE0C37" w:rsidRPr="00D400A6">
        <w:rPr>
          <w:rFonts w:cstheme="minorHAnsi"/>
          <w:bCs/>
          <w:sz w:val="24"/>
          <w:szCs w:val="24"/>
        </w:rPr>
        <w:t>izdataka</w:t>
      </w:r>
      <w:proofErr w:type="spellEnd"/>
      <w:r w:rsidR="00EE0C37" w:rsidRPr="00D400A6">
        <w:rPr>
          <w:rFonts w:cstheme="minorHAnsi"/>
          <w:bCs/>
          <w:sz w:val="24"/>
          <w:szCs w:val="24"/>
        </w:rPr>
        <w:t xml:space="preserve"> </w:t>
      </w:r>
      <w:proofErr w:type="spellStart"/>
      <w:r w:rsidR="00544EEB" w:rsidRPr="00D400A6">
        <w:rPr>
          <w:rFonts w:cstheme="minorHAnsi"/>
          <w:bCs/>
          <w:sz w:val="24"/>
          <w:szCs w:val="24"/>
        </w:rPr>
        <w:t>već</w:t>
      </w:r>
      <w:r w:rsidR="00EE0C37" w:rsidRPr="00D400A6">
        <w:rPr>
          <w:rFonts w:cstheme="minorHAnsi"/>
          <w:bCs/>
          <w:sz w:val="24"/>
          <w:szCs w:val="24"/>
        </w:rPr>
        <w:t>e</w:t>
      </w:r>
      <w:proofErr w:type="spellEnd"/>
      <w:r w:rsidR="00EE0C37" w:rsidRPr="00D400A6">
        <w:rPr>
          <w:rFonts w:cstheme="minorHAnsi"/>
          <w:bCs/>
          <w:sz w:val="24"/>
          <w:szCs w:val="24"/>
        </w:rPr>
        <w:t xml:space="preserve"> je</w:t>
      </w:r>
      <w:r w:rsidR="00544EEB" w:rsidRPr="00D400A6">
        <w:rPr>
          <w:rFonts w:cstheme="minorHAnsi"/>
          <w:bCs/>
          <w:sz w:val="24"/>
          <w:szCs w:val="24"/>
        </w:rPr>
        <w:t xml:space="preserve"> za </w:t>
      </w:r>
      <w:r w:rsidR="00652295">
        <w:rPr>
          <w:rFonts w:cstheme="minorHAnsi"/>
          <w:bCs/>
          <w:sz w:val="24"/>
          <w:szCs w:val="24"/>
        </w:rPr>
        <w:t>4</w:t>
      </w:r>
      <w:r w:rsidR="000319F7">
        <w:rPr>
          <w:rFonts w:cstheme="minorHAnsi"/>
          <w:bCs/>
          <w:sz w:val="24"/>
          <w:szCs w:val="24"/>
        </w:rPr>
        <w:t>9</w:t>
      </w:r>
      <w:r w:rsidR="009A7B18">
        <w:rPr>
          <w:rFonts w:cstheme="minorHAnsi"/>
          <w:bCs/>
          <w:sz w:val="24"/>
          <w:szCs w:val="24"/>
        </w:rPr>
        <w:t>,</w:t>
      </w:r>
      <w:r w:rsidR="000319F7">
        <w:rPr>
          <w:rFonts w:cstheme="minorHAnsi"/>
          <w:bCs/>
          <w:sz w:val="24"/>
          <w:szCs w:val="24"/>
        </w:rPr>
        <w:t>5</w:t>
      </w:r>
      <w:r w:rsidR="00DC5893" w:rsidRPr="00D400A6">
        <w:rPr>
          <w:rFonts w:cstheme="minorHAnsi"/>
          <w:bCs/>
          <w:sz w:val="24"/>
          <w:szCs w:val="24"/>
          <w:lang w:val="sr-Latn-ME"/>
        </w:rPr>
        <w:t xml:space="preserve"> </w:t>
      </w:r>
      <w:r w:rsidR="00544EEB" w:rsidRPr="00D400A6">
        <w:rPr>
          <w:rFonts w:cstheme="minorHAnsi"/>
          <w:bCs/>
          <w:sz w:val="24"/>
          <w:szCs w:val="24"/>
          <w:lang w:val="sr-Latn-ME"/>
        </w:rPr>
        <w:t xml:space="preserve">mil. € ili </w:t>
      </w:r>
      <w:r w:rsidR="000319F7">
        <w:rPr>
          <w:rFonts w:cstheme="minorHAnsi"/>
          <w:bCs/>
          <w:sz w:val="24"/>
          <w:szCs w:val="24"/>
          <w:lang w:val="sr-Latn-ME"/>
        </w:rPr>
        <w:t>30</w:t>
      </w:r>
      <w:r w:rsidR="00544EEB" w:rsidRPr="00D400A6">
        <w:rPr>
          <w:rFonts w:cstheme="minorHAnsi"/>
          <w:bCs/>
          <w:sz w:val="24"/>
          <w:szCs w:val="24"/>
          <w:lang w:val="sr-Latn-ME"/>
        </w:rPr>
        <w:t>%.</w:t>
      </w:r>
      <w:r w:rsidR="007D6A7A">
        <w:rPr>
          <w:rFonts w:cstheme="minorHAnsi"/>
          <w:bCs/>
          <w:sz w:val="24"/>
          <w:szCs w:val="24"/>
          <w:lang w:val="sr-Latn-ME"/>
        </w:rPr>
        <w:t xml:space="preserve"> Najznačajnije izdvajanje u okviru ove kategorije izdataka odnosi se na Kapitalni budžet u iznosu od 1</w:t>
      </w:r>
      <w:r w:rsidR="005F4724">
        <w:rPr>
          <w:rFonts w:cstheme="minorHAnsi"/>
          <w:bCs/>
          <w:sz w:val="24"/>
          <w:szCs w:val="24"/>
          <w:lang w:val="sr-Latn-ME"/>
        </w:rPr>
        <w:t>3</w:t>
      </w:r>
      <w:r w:rsidR="007D6A7A">
        <w:rPr>
          <w:rFonts w:cstheme="minorHAnsi"/>
          <w:bCs/>
          <w:sz w:val="24"/>
          <w:szCs w:val="24"/>
          <w:lang w:val="sr-Latn-ME"/>
        </w:rPr>
        <w:t>0,</w:t>
      </w:r>
      <w:r w:rsidR="005F4724">
        <w:rPr>
          <w:rFonts w:cstheme="minorHAnsi"/>
          <w:bCs/>
          <w:sz w:val="24"/>
          <w:szCs w:val="24"/>
          <w:lang w:val="sr-Latn-ME"/>
        </w:rPr>
        <w:t>72</w:t>
      </w:r>
      <w:r w:rsidR="007D6A7A">
        <w:rPr>
          <w:rFonts w:cstheme="minorHAnsi"/>
          <w:bCs/>
          <w:sz w:val="24"/>
          <w:szCs w:val="24"/>
          <w:lang w:val="sr-Latn-ME"/>
        </w:rPr>
        <w:t xml:space="preserve"> mil. €, dok se preostali iznos odnosi na kapitalne izdatke u okviru Tekućeg budžeta i budžeta fondova.</w:t>
      </w:r>
    </w:p>
    <w:p w14:paraId="7F353748" w14:textId="77777777" w:rsidR="00C647C7" w:rsidRDefault="00C647C7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bookmarkStart w:id="0" w:name="_Hlk204325138"/>
    </w:p>
    <w:p w14:paraId="66CFFD07" w14:textId="3BEE7550" w:rsidR="00C54B26" w:rsidRDefault="008C576E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0F5DE0">
        <w:rPr>
          <w:rFonts w:cstheme="minorHAnsi"/>
          <w:sz w:val="24"/>
          <w:szCs w:val="24"/>
          <w:lang w:val="sr-Latn-ME"/>
        </w:rPr>
        <w:t xml:space="preserve">Posmatrajući </w:t>
      </w:r>
      <w:r w:rsidR="00392630">
        <w:rPr>
          <w:rFonts w:cstheme="minorHAnsi"/>
          <w:b/>
          <w:sz w:val="24"/>
          <w:szCs w:val="24"/>
          <w:lang w:val="sr-Latn-ME"/>
        </w:rPr>
        <w:t>okto</w:t>
      </w:r>
      <w:r w:rsidR="009A7B18">
        <w:rPr>
          <w:rFonts w:cstheme="minorHAnsi"/>
          <w:b/>
          <w:sz w:val="24"/>
          <w:szCs w:val="24"/>
          <w:lang w:val="sr-Latn-ME"/>
        </w:rPr>
        <w:t>bar</w:t>
      </w:r>
      <w:r w:rsidRPr="000F5DE0">
        <w:rPr>
          <w:rFonts w:cstheme="minorHAnsi"/>
          <w:sz w:val="24"/>
          <w:szCs w:val="24"/>
          <w:lang w:val="sr-Latn-ME"/>
        </w:rPr>
        <w:t xml:space="preserve">, </w:t>
      </w:r>
      <w:r w:rsidR="00E06CBF" w:rsidRPr="000F5DE0">
        <w:rPr>
          <w:rFonts w:cstheme="minorHAnsi"/>
          <w:sz w:val="24"/>
          <w:szCs w:val="24"/>
          <w:lang w:val="sr-Latn-ME"/>
        </w:rPr>
        <w:t xml:space="preserve">ukupni </w:t>
      </w:r>
      <w:r w:rsidRPr="000F5DE0">
        <w:rPr>
          <w:rFonts w:cstheme="minorHAnsi"/>
          <w:sz w:val="24"/>
          <w:szCs w:val="24"/>
          <w:lang w:val="sr-Latn-ME"/>
        </w:rPr>
        <w:t>izdaci</w:t>
      </w:r>
      <w:r w:rsidR="00E06CBF" w:rsidRPr="000F5DE0">
        <w:rPr>
          <w:rFonts w:cstheme="minorHAnsi"/>
          <w:sz w:val="24"/>
          <w:szCs w:val="24"/>
          <w:lang w:val="sr-Latn-ME"/>
        </w:rPr>
        <w:t xml:space="preserve"> budžeta</w:t>
      </w:r>
      <w:r w:rsidRPr="000F5DE0">
        <w:rPr>
          <w:rFonts w:cstheme="minorHAnsi"/>
          <w:sz w:val="24"/>
          <w:szCs w:val="24"/>
          <w:lang w:val="sr-Latn-ME"/>
        </w:rPr>
        <w:t xml:space="preserve"> iznose </w:t>
      </w:r>
      <w:r w:rsidR="009A7B18">
        <w:rPr>
          <w:rFonts w:cstheme="minorHAnsi"/>
          <w:sz w:val="24"/>
          <w:szCs w:val="24"/>
          <w:lang w:val="sr-Latn-ME"/>
        </w:rPr>
        <w:t>27</w:t>
      </w:r>
      <w:r w:rsidR="00D01166">
        <w:rPr>
          <w:rFonts w:cstheme="minorHAnsi"/>
          <w:sz w:val="24"/>
          <w:szCs w:val="24"/>
          <w:lang w:val="sr-Latn-ME"/>
        </w:rPr>
        <w:t>7</w:t>
      </w:r>
      <w:r w:rsidR="009A7B18">
        <w:rPr>
          <w:rFonts w:cstheme="minorHAnsi"/>
          <w:sz w:val="24"/>
          <w:szCs w:val="24"/>
          <w:lang w:val="sr-Latn-ME"/>
        </w:rPr>
        <w:t>,</w:t>
      </w:r>
      <w:r w:rsidR="000319F7">
        <w:rPr>
          <w:rFonts w:cstheme="minorHAnsi"/>
          <w:sz w:val="24"/>
          <w:szCs w:val="24"/>
          <w:lang w:val="sr-Latn-ME"/>
        </w:rPr>
        <w:t>9</w:t>
      </w:r>
      <w:r w:rsidR="00DC5893" w:rsidRPr="000F5DE0">
        <w:rPr>
          <w:rFonts w:cstheme="minorHAnsi"/>
          <w:sz w:val="24"/>
          <w:szCs w:val="24"/>
          <w:lang w:val="sr-Latn-ME"/>
        </w:rPr>
        <w:t xml:space="preserve"> </w:t>
      </w:r>
      <w:r w:rsidRPr="000F5DE0">
        <w:rPr>
          <w:rFonts w:cstheme="minorHAnsi"/>
          <w:sz w:val="24"/>
          <w:szCs w:val="24"/>
          <w:lang w:val="sr-Latn-ME"/>
        </w:rPr>
        <w:t xml:space="preserve">mil. € i u odnosu na posmatrani period prethodne godine </w:t>
      </w:r>
      <w:r w:rsidR="00AA18D3">
        <w:rPr>
          <w:rFonts w:cstheme="minorHAnsi"/>
          <w:sz w:val="24"/>
          <w:szCs w:val="24"/>
          <w:lang w:val="sr-Latn-ME"/>
        </w:rPr>
        <w:t>veći</w:t>
      </w:r>
      <w:r w:rsidR="000F5DE0">
        <w:rPr>
          <w:rFonts w:cstheme="minorHAnsi"/>
          <w:sz w:val="24"/>
          <w:szCs w:val="24"/>
          <w:lang w:val="sr-Latn-ME"/>
        </w:rPr>
        <w:t xml:space="preserve"> </w:t>
      </w:r>
      <w:r w:rsidR="00452B3B">
        <w:rPr>
          <w:rFonts w:cstheme="minorHAnsi"/>
          <w:sz w:val="24"/>
          <w:szCs w:val="24"/>
          <w:lang w:val="sr-Latn-ME"/>
        </w:rPr>
        <w:t xml:space="preserve">su </w:t>
      </w:r>
      <w:r w:rsidRPr="000F5DE0">
        <w:rPr>
          <w:rFonts w:cstheme="minorHAnsi"/>
          <w:sz w:val="24"/>
          <w:szCs w:val="24"/>
          <w:lang w:val="sr-Latn-ME"/>
        </w:rPr>
        <w:t xml:space="preserve">za </w:t>
      </w:r>
      <w:r w:rsidR="009A7B18">
        <w:rPr>
          <w:rFonts w:cstheme="minorHAnsi"/>
          <w:sz w:val="24"/>
          <w:szCs w:val="24"/>
          <w:lang w:val="sr-Latn-ME"/>
        </w:rPr>
        <w:t>2</w:t>
      </w:r>
      <w:r w:rsidR="000319F7">
        <w:rPr>
          <w:rFonts w:cstheme="minorHAnsi"/>
          <w:sz w:val="24"/>
          <w:szCs w:val="24"/>
          <w:lang w:val="sr-Latn-ME"/>
        </w:rPr>
        <w:t>4</w:t>
      </w:r>
      <w:r w:rsidRPr="000F5DE0">
        <w:rPr>
          <w:rFonts w:cstheme="minorHAnsi"/>
          <w:sz w:val="24"/>
          <w:szCs w:val="24"/>
          <w:lang w:val="sr-Latn-ME"/>
        </w:rPr>
        <w:t>,</w:t>
      </w:r>
      <w:r w:rsidR="000319F7">
        <w:rPr>
          <w:rFonts w:cstheme="minorHAnsi"/>
          <w:sz w:val="24"/>
          <w:szCs w:val="24"/>
          <w:lang w:val="sr-Latn-ME"/>
        </w:rPr>
        <w:t>4</w:t>
      </w:r>
      <w:r w:rsidR="00DC5893" w:rsidRPr="000F5DE0">
        <w:rPr>
          <w:rFonts w:cstheme="minorHAnsi"/>
          <w:sz w:val="24"/>
          <w:szCs w:val="24"/>
          <w:lang w:val="sr-Latn-ME"/>
        </w:rPr>
        <w:t xml:space="preserve"> </w:t>
      </w:r>
      <w:r w:rsidRPr="000F5DE0">
        <w:rPr>
          <w:rFonts w:cstheme="minorHAnsi"/>
          <w:sz w:val="24"/>
          <w:szCs w:val="24"/>
          <w:lang w:val="sr-Latn-ME"/>
        </w:rPr>
        <w:t xml:space="preserve">mil. € ili </w:t>
      </w:r>
      <w:r w:rsidR="00D01166">
        <w:rPr>
          <w:rFonts w:cstheme="minorHAnsi"/>
          <w:sz w:val="24"/>
          <w:szCs w:val="24"/>
          <w:lang w:val="sr-Latn-ME"/>
        </w:rPr>
        <w:t>9</w:t>
      </w:r>
      <w:r w:rsidR="000F5DE0">
        <w:rPr>
          <w:rFonts w:cstheme="minorHAnsi"/>
          <w:sz w:val="24"/>
          <w:szCs w:val="24"/>
          <w:lang w:val="sr-Latn-ME"/>
        </w:rPr>
        <w:t>,</w:t>
      </w:r>
      <w:r w:rsidR="000319F7">
        <w:rPr>
          <w:rFonts w:cstheme="minorHAnsi"/>
          <w:sz w:val="24"/>
          <w:szCs w:val="24"/>
          <w:lang w:val="sr-Latn-ME"/>
        </w:rPr>
        <w:t>6</w:t>
      </w:r>
      <w:r w:rsidRPr="000F5DE0">
        <w:rPr>
          <w:rFonts w:cstheme="minorHAnsi"/>
          <w:sz w:val="24"/>
          <w:szCs w:val="24"/>
          <w:lang w:val="sr-Latn-ME"/>
        </w:rPr>
        <w:t>%.</w:t>
      </w:r>
    </w:p>
    <w:p w14:paraId="542ADD2B" w14:textId="77777777" w:rsidR="00EE0C37" w:rsidRPr="000F5DE0" w:rsidRDefault="00EE0C37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1CBFBD71" w14:textId="3B4009BA" w:rsidR="00D53265" w:rsidRDefault="008C576E" w:rsidP="00D53265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6774B4">
        <w:rPr>
          <w:rFonts w:cstheme="minorHAnsi"/>
          <w:sz w:val="24"/>
          <w:szCs w:val="24"/>
          <w:lang w:val="sr-Latn-ME"/>
        </w:rPr>
        <w:t xml:space="preserve">Odstupanje od plana </w:t>
      </w:r>
      <w:r w:rsidR="005B3A7F">
        <w:rPr>
          <w:rFonts w:cstheme="minorHAnsi"/>
          <w:sz w:val="24"/>
          <w:szCs w:val="24"/>
          <w:lang w:val="sr-Latn-ME"/>
        </w:rPr>
        <w:t>je</w:t>
      </w:r>
      <w:r w:rsidR="0068426E">
        <w:rPr>
          <w:rFonts w:cstheme="minorHAnsi"/>
          <w:sz w:val="24"/>
          <w:szCs w:val="24"/>
          <w:lang w:val="sr-Latn-ME"/>
        </w:rPr>
        <w:t xml:space="preserve"> kod Tekućih izdataka</w:t>
      </w:r>
      <w:r w:rsidR="00BC0270">
        <w:rPr>
          <w:rFonts w:cstheme="minorHAnsi"/>
          <w:sz w:val="24"/>
          <w:szCs w:val="24"/>
          <w:lang w:val="sr-Latn-ME"/>
        </w:rPr>
        <w:t xml:space="preserve"> </w:t>
      </w:r>
      <w:r w:rsidR="007C787E">
        <w:rPr>
          <w:rFonts w:cstheme="minorHAnsi"/>
          <w:sz w:val="24"/>
          <w:szCs w:val="24"/>
          <w:lang w:val="sr-Latn-ME"/>
        </w:rPr>
        <w:t xml:space="preserve">i </w:t>
      </w:r>
      <w:r w:rsidRPr="006774B4">
        <w:rPr>
          <w:rFonts w:cstheme="minorHAnsi"/>
          <w:sz w:val="24"/>
          <w:szCs w:val="24"/>
          <w:lang w:val="sr-Latn-ME"/>
        </w:rPr>
        <w:t xml:space="preserve">odnosi </w:t>
      </w:r>
      <w:r w:rsidR="0068426E">
        <w:rPr>
          <w:rFonts w:cstheme="minorHAnsi"/>
          <w:sz w:val="24"/>
          <w:szCs w:val="24"/>
          <w:lang w:val="sr-Latn-ME"/>
        </w:rPr>
        <w:t xml:space="preserve">se </w:t>
      </w:r>
      <w:r w:rsidRPr="006774B4">
        <w:rPr>
          <w:rFonts w:cstheme="minorHAnsi"/>
          <w:sz w:val="24"/>
          <w:szCs w:val="24"/>
          <w:lang w:val="sr-Latn-ME"/>
        </w:rPr>
        <w:t xml:space="preserve">na </w:t>
      </w:r>
      <w:r w:rsidR="0068426E">
        <w:rPr>
          <w:rFonts w:cstheme="minorHAnsi"/>
          <w:sz w:val="24"/>
          <w:szCs w:val="24"/>
          <w:lang w:val="sr-Latn-ME"/>
        </w:rPr>
        <w:t>manj</w:t>
      </w:r>
      <w:r w:rsidR="00BC0270">
        <w:rPr>
          <w:rFonts w:cstheme="minorHAnsi"/>
          <w:sz w:val="24"/>
          <w:szCs w:val="24"/>
          <w:lang w:val="sr-Latn-ME"/>
        </w:rPr>
        <w:t>a</w:t>
      </w:r>
      <w:r w:rsidRPr="006774B4">
        <w:rPr>
          <w:rFonts w:cstheme="minorHAnsi"/>
          <w:sz w:val="24"/>
          <w:szCs w:val="24"/>
          <w:lang w:val="sr-Latn-ME"/>
        </w:rPr>
        <w:t xml:space="preserve"> ostvarenj</w:t>
      </w:r>
      <w:r w:rsidR="00BC0270">
        <w:rPr>
          <w:rFonts w:cstheme="minorHAnsi"/>
          <w:sz w:val="24"/>
          <w:szCs w:val="24"/>
          <w:lang w:val="sr-Latn-ME"/>
        </w:rPr>
        <w:t>a kod nekoliko ključnih pozicija  i to:</w:t>
      </w:r>
      <w:r w:rsidRPr="006774B4">
        <w:rPr>
          <w:rFonts w:cstheme="minorHAnsi"/>
          <w:sz w:val="24"/>
          <w:szCs w:val="24"/>
          <w:lang w:val="sr-Latn-ME"/>
        </w:rPr>
        <w:t xml:space="preserve"> </w:t>
      </w:r>
      <w:r w:rsidR="000543FA" w:rsidRPr="000543FA">
        <w:rPr>
          <w:rFonts w:cstheme="minorHAnsi"/>
          <w:sz w:val="24"/>
          <w:szCs w:val="24"/>
          <w:lang w:val="sr-Latn-ME"/>
        </w:rPr>
        <w:t>Bruto zarad</w:t>
      </w:r>
      <w:r w:rsidR="00BC0270">
        <w:rPr>
          <w:rFonts w:cstheme="minorHAnsi"/>
          <w:sz w:val="24"/>
          <w:szCs w:val="24"/>
          <w:lang w:val="sr-Latn-ME"/>
        </w:rPr>
        <w:t>e</w:t>
      </w:r>
      <w:r w:rsidR="000543FA" w:rsidRPr="000543FA">
        <w:rPr>
          <w:rFonts w:cstheme="minorHAnsi"/>
          <w:sz w:val="24"/>
          <w:szCs w:val="24"/>
          <w:lang w:val="sr-Latn-ME"/>
        </w:rPr>
        <w:t xml:space="preserve"> i doprinos</w:t>
      </w:r>
      <w:r w:rsidR="00BC0270">
        <w:rPr>
          <w:rFonts w:cstheme="minorHAnsi"/>
          <w:sz w:val="24"/>
          <w:szCs w:val="24"/>
          <w:lang w:val="sr-Latn-ME"/>
        </w:rPr>
        <w:t>i</w:t>
      </w:r>
      <w:r w:rsidR="000543FA" w:rsidRPr="000543FA">
        <w:rPr>
          <w:rFonts w:cstheme="minorHAnsi"/>
          <w:sz w:val="24"/>
          <w:szCs w:val="24"/>
          <w:lang w:val="sr-Latn-ME"/>
        </w:rPr>
        <w:t xml:space="preserve"> na teret poslodavca</w:t>
      </w:r>
      <w:r w:rsidR="0068426E" w:rsidRPr="0068426E">
        <w:rPr>
          <w:rFonts w:cstheme="minorHAnsi"/>
          <w:sz w:val="24"/>
          <w:szCs w:val="24"/>
          <w:lang w:val="sr-Latn-ME"/>
        </w:rPr>
        <w:t xml:space="preserve"> ostvaren</w:t>
      </w:r>
      <w:r w:rsidR="00BC0270">
        <w:rPr>
          <w:rFonts w:cstheme="minorHAnsi"/>
          <w:sz w:val="24"/>
          <w:szCs w:val="24"/>
          <w:lang w:val="sr-Latn-ME"/>
        </w:rPr>
        <w:t>i su</w:t>
      </w:r>
      <w:r w:rsidR="0068426E" w:rsidRPr="0068426E">
        <w:rPr>
          <w:rFonts w:cstheme="minorHAnsi"/>
          <w:sz w:val="24"/>
          <w:szCs w:val="24"/>
          <w:lang w:val="sr-Latn-ME"/>
        </w:rPr>
        <w:t xml:space="preserve"> u iznosu od </w:t>
      </w:r>
      <w:r w:rsidR="00E27616">
        <w:rPr>
          <w:rFonts w:cstheme="minorHAnsi"/>
          <w:sz w:val="24"/>
          <w:szCs w:val="24"/>
          <w:lang w:val="sr-Latn-ME"/>
        </w:rPr>
        <w:t>58,3</w:t>
      </w:r>
      <w:r w:rsidRPr="006774B4">
        <w:rPr>
          <w:rFonts w:cstheme="minorHAnsi"/>
          <w:sz w:val="24"/>
          <w:szCs w:val="24"/>
          <w:lang w:val="sr-Latn-ME"/>
        </w:rPr>
        <w:t xml:space="preserve"> mil. € </w:t>
      </w:r>
      <w:r w:rsidR="0068426E">
        <w:rPr>
          <w:rFonts w:cstheme="minorHAnsi"/>
          <w:sz w:val="24"/>
          <w:szCs w:val="24"/>
          <w:lang w:val="sr-Latn-ME"/>
        </w:rPr>
        <w:t xml:space="preserve">što je za </w:t>
      </w:r>
      <w:r w:rsidR="00E27616">
        <w:rPr>
          <w:rFonts w:cstheme="minorHAnsi"/>
          <w:sz w:val="24"/>
          <w:szCs w:val="24"/>
          <w:lang w:val="sr-Latn-ME"/>
        </w:rPr>
        <w:t>13</w:t>
      </w:r>
      <w:r w:rsidR="009A7B18">
        <w:rPr>
          <w:rFonts w:cstheme="minorHAnsi"/>
          <w:sz w:val="24"/>
          <w:szCs w:val="24"/>
          <w:lang w:val="sr-Latn-ME"/>
        </w:rPr>
        <w:t>,</w:t>
      </w:r>
      <w:r w:rsidR="00E27616">
        <w:rPr>
          <w:rFonts w:cstheme="minorHAnsi"/>
          <w:sz w:val="24"/>
          <w:szCs w:val="24"/>
          <w:lang w:val="sr-Latn-ME"/>
        </w:rPr>
        <w:t>4</w:t>
      </w:r>
      <w:r w:rsidR="0068426E">
        <w:rPr>
          <w:rFonts w:cstheme="minorHAnsi"/>
          <w:sz w:val="24"/>
          <w:szCs w:val="24"/>
          <w:lang w:val="sr-Latn-ME"/>
        </w:rPr>
        <w:t xml:space="preserve"> mil. € ili </w:t>
      </w:r>
      <w:r w:rsidR="00E27616">
        <w:rPr>
          <w:rFonts w:cstheme="minorHAnsi"/>
          <w:sz w:val="24"/>
          <w:szCs w:val="24"/>
          <w:lang w:val="sr-Latn-ME"/>
        </w:rPr>
        <w:t>1</w:t>
      </w:r>
      <w:r w:rsidR="00342BAA">
        <w:rPr>
          <w:rFonts w:cstheme="minorHAnsi"/>
          <w:sz w:val="24"/>
          <w:szCs w:val="24"/>
          <w:lang w:val="sr-Latn-ME"/>
        </w:rPr>
        <w:t>8,7</w:t>
      </w:r>
      <w:r w:rsidR="0068426E">
        <w:rPr>
          <w:rFonts w:cstheme="minorHAnsi"/>
          <w:sz w:val="24"/>
          <w:szCs w:val="24"/>
          <w:lang w:val="sr-Latn-ME"/>
        </w:rPr>
        <w:t>%</w:t>
      </w:r>
      <w:r w:rsidR="00970231">
        <w:rPr>
          <w:rFonts w:cstheme="minorHAnsi"/>
          <w:sz w:val="24"/>
          <w:szCs w:val="24"/>
          <w:lang w:val="sr-Latn-ME"/>
        </w:rPr>
        <w:t xml:space="preserve"> </w:t>
      </w:r>
      <w:r w:rsidR="00BC0270">
        <w:rPr>
          <w:rFonts w:cstheme="minorHAnsi"/>
          <w:sz w:val="24"/>
          <w:szCs w:val="24"/>
          <w:lang w:val="sr-Latn-ME"/>
        </w:rPr>
        <w:t>manje od plana;</w:t>
      </w:r>
      <w:r w:rsidR="00A845BA">
        <w:rPr>
          <w:rFonts w:cstheme="minorHAnsi"/>
          <w:sz w:val="24"/>
          <w:szCs w:val="24"/>
          <w:lang w:val="sr-Latn-ME"/>
        </w:rPr>
        <w:t xml:space="preserve"> </w:t>
      </w:r>
      <w:r w:rsidR="00342BAA">
        <w:rPr>
          <w:rFonts w:cstheme="minorHAnsi"/>
          <w:sz w:val="24"/>
          <w:szCs w:val="24"/>
          <w:lang w:val="sr-Latn-ME"/>
        </w:rPr>
        <w:t>Rashod</w:t>
      </w:r>
      <w:r w:rsidR="00BC0270">
        <w:rPr>
          <w:rFonts w:cstheme="minorHAnsi"/>
          <w:sz w:val="24"/>
          <w:szCs w:val="24"/>
          <w:lang w:val="sr-Latn-ME"/>
        </w:rPr>
        <w:t>i</w:t>
      </w:r>
      <w:r w:rsidR="00342BAA">
        <w:rPr>
          <w:rFonts w:cstheme="minorHAnsi"/>
          <w:sz w:val="24"/>
          <w:szCs w:val="24"/>
          <w:lang w:val="sr-Latn-ME"/>
        </w:rPr>
        <w:t xml:space="preserve"> za materijal</w:t>
      </w:r>
      <w:r w:rsidR="001867A0">
        <w:rPr>
          <w:rFonts w:cstheme="minorHAnsi"/>
          <w:sz w:val="24"/>
          <w:szCs w:val="24"/>
          <w:lang w:val="sr-Latn-ME"/>
        </w:rPr>
        <w:t xml:space="preserve"> su ostvareni u iznosu </w:t>
      </w:r>
      <w:r w:rsidR="00342BAA">
        <w:rPr>
          <w:rFonts w:cstheme="minorHAnsi"/>
          <w:sz w:val="24"/>
          <w:szCs w:val="24"/>
          <w:lang w:val="sr-Latn-ME"/>
        </w:rPr>
        <w:t>2</w:t>
      </w:r>
      <w:r w:rsidR="001867A0">
        <w:rPr>
          <w:rFonts w:cstheme="minorHAnsi"/>
          <w:sz w:val="24"/>
          <w:szCs w:val="24"/>
          <w:lang w:val="sr-Latn-ME"/>
        </w:rPr>
        <w:t xml:space="preserve">,8 </w:t>
      </w:r>
      <w:r w:rsidR="001867A0" w:rsidRPr="006774B4">
        <w:rPr>
          <w:rFonts w:cstheme="minorHAnsi"/>
          <w:sz w:val="24"/>
          <w:szCs w:val="24"/>
          <w:lang w:val="sr-Latn-ME"/>
        </w:rPr>
        <w:t xml:space="preserve">mil. € </w:t>
      </w:r>
      <w:r w:rsidR="001867A0">
        <w:rPr>
          <w:rFonts w:cstheme="minorHAnsi"/>
          <w:sz w:val="24"/>
          <w:szCs w:val="24"/>
          <w:lang w:val="sr-Latn-ME"/>
        </w:rPr>
        <w:t xml:space="preserve">što je za </w:t>
      </w:r>
      <w:r w:rsidR="00342BAA">
        <w:rPr>
          <w:rFonts w:cstheme="minorHAnsi"/>
          <w:sz w:val="24"/>
          <w:szCs w:val="24"/>
          <w:lang w:val="sr-Latn-ME"/>
        </w:rPr>
        <w:t>1</w:t>
      </w:r>
      <w:r w:rsidR="001867A0">
        <w:rPr>
          <w:rFonts w:cstheme="minorHAnsi"/>
          <w:sz w:val="24"/>
          <w:szCs w:val="24"/>
          <w:lang w:val="sr-Latn-ME"/>
        </w:rPr>
        <w:t>,</w:t>
      </w:r>
      <w:r w:rsidR="00342BAA">
        <w:rPr>
          <w:rFonts w:cstheme="minorHAnsi"/>
          <w:sz w:val="24"/>
          <w:szCs w:val="24"/>
          <w:lang w:val="sr-Latn-ME"/>
        </w:rPr>
        <w:t>8</w:t>
      </w:r>
      <w:r w:rsidR="001867A0">
        <w:rPr>
          <w:rFonts w:cstheme="minorHAnsi"/>
          <w:sz w:val="24"/>
          <w:szCs w:val="24"/>
          <w:lang w:val="sr-Latn-ME"/>
        </w:rPr>
        <w:t xml:space="preserve"> mil. €</w:t>
      </w:r>
      <w:r w:rsidR="00BC0270">
        <w:rPr>
          <w:rFonts w:cstheme="minorHAnsi"/>
          <w:sz w:val="24"/>
          <w:szCs w:val="24"/>
          <w:lang w:val="sr-Latn-ME"/>
        </w:rPr>
        <w:t xml:space="preserve"> manje od plana i </w:t>
      </w:r>
      <w:r w:rsidR="00342BAA">
        <w:rPr>
          <w:rFonts w:cstheme="minorHAnsi"/>
          <w:sz w:val="24"/>
          <w:szCs w:val="24"/>
          <w:lang w:val="sr-Latn-ME"/>
        </w:rPr>
        <w:t xml:space="preserve"> Rashod</w:t>
      </w:r>
      <w:r w:rsidR="00BC0270">
        <w:rPr>
          <w:rFonts w:cstheme="minorHAnsi"/>
          <w:sz w:val="24"/>
          <w:szCs w:val="24"/>
          <w:lang w:val="sr-Latn-ME"/>
        </w:rPr>
        <w:t>i</w:t>
      </w:r>
      <w:r w:rsidR="00342BAA">
        <w:rPr>
          <w:rFonts w:cstheme="minorHAnsi"/>
          <w:sz w:val="24"/>
          <w:szCs w:val="24"/>
          <w:lang w:val="sr-Latn-ME"/>
        </w:rPr>
        <w:t xml:space="preserve"> za</w:t>
      </w:r>
      <w:r w:rsidR="00BC0270">
        <w:rPr>
          <w:rFonts w:cstheme="minorHAnsi"/>
          <w:sz w:val="24"/>
          <w:szCs w:val="24"/>
          <w:lang w:val="sr-Latn-ME"/>
        </w:rPr>
        <w:t xml:space="preserve"> tekuće</w:t>
      </w:r>
      <w:r w:rsidR="00342BAA">
        <w:rPr>
          <w:rFonts w:cstheme="minorHAnsi"/>
          <w:sz w:val="24"/>
          <w:szCs w:val="24"/>
          <w:lang w:val="sr-Latn-ME"/>
        </w:rPr>
        <w:t xml:space="preserve"> održavanje ostvareni</w:t>
      </w:r>
      <w:r w:rsidR="00BC0270">
        <w:rPr>
          <w:rFonts w:cstheme="minorHAnsi"/>
          <w:sz w:val="24"/>
          <w:szCs w:val="24"/>
          <w:lang w:val="sr-Latn-ME"/>
        </w:rPr>
        <w:t xml:space="preserve"> su</w:t>
      </w:r>
      <w:r w:rsidR="00342BAA">
        <w:rPr>
          <w:rFonts w:cstheme="minorHAnsi"/>
          <w:sz w:val="24"/>
          <w:szCs w:val="24"/>
          <w:lang w:val="sr-Latn-ME"/>
        </w:rPr>
        <w:t xml:space="preserve"> u iznosu od 3,4 mil.€ </w:t>
      </w:r>
      <w:r w:rsidR="00BC0270">
        <w:rPr>
          <w:rFonts w:cstheme="minorHAnsi"/>
          <w:sz w:val="24"/>
          <w:szCs w:val="24"/>
          <w:lang w:val="sr-Latn-ME"/>
        </w:rPr>
        <w:t>što je</w:t>
      </w:r>
      <w:r w:rsidR="00342BAA">
        <w:rPr>
          <w:rFonts w:cstheme="minorHAnsi"/>
          <w:sz w:val="24"/>
          <w:szCs w:val="24"/>
          <w:lang w:val="sr-Latn-ME"/>
        </w:rPr>
        <w:t xml:space="preserve"> za 1,2 mil.€</w:t>
      </w:r>
      <w:r w:rsidR="00BC0270">
        <w:rPr>
          <w:rFonts w:cstheme="minorHAnsi"/>
          <w:sz w:val="24"/>
          <w:szCs w:val="24"/>
          <w:lang w:val="sr-Latn-ME"/>
        </w:rPr>
        <w:t xml:space="preserve"> manje od plana</w:t>
      </w:r>
      <w:r w:rsidR="00342BAA">
        <w:rPr>
          <w:rFonts w:cstheme="minorHAnsi"/>
          <w:sz w:val="24"/>
          <w:szCs w:val="24"/>
          <w:lang w:val="sr-Latn-ME"/>
        </w:rPr>
        <w:t>.</w:t>
      </w:r>
      <w:r w:rsidR="00585798">
        <w:rPr>
          <w:rFonts w:cstheme="minorHAnsi"/>
          <w:sz w:val="24"/>
          <w:szCs w:val="24"/>
          <w:lang w:val="sr-Latn-ME"/>
        </w:rPr>
        <w:t xml:space="preserve"> </w:t>
      </w:r>
    </w:p>
    <w:p w14:paraId="020D68CD" w14:textId="77777777" w:rsidR="00D53265" w:rsidRDefault="00D53265" w:rsidP="00D53265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31D48D5B" w14:textId="54BDE0DF" w:rsidR="00D53265" w:rsidRDefault="005C3E9D" w:rsidP="00D53265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S druge strane, v</w:t>
      </w:r>
      <w:r w:rsidR="00D53265">
        <w:rPr>
          <w:rFonts w:cstheme="minorHAnsi"/>
          <w:sz w:val="24"/>
          <w:szCs w:val="24"/>
          <w:lang w:val="sr-Latn-ME"/>
        </w:rPr>
        <w:t>eće ostvarenje u odnosu na plan</w:t>
      </w:r>
      <w:r w:rsidR="00D53265" w:rsidRPr="00585798">
        <w:t xml:space="preserve"> </w:t>
      </w:r>
      <w:r w:rsidR="00D53265" w:rsidRPr="00585798">
        <w:rPr>
          <w:rFonts w:cstheme="minorHAnsi"/>
          <w:sz w:val="24"/>
          <w:szCs w:val="24"/>
          <w:lang w:val="sr-Latn-ME"/>
        </w:rPr>
        <w:t>za</w:t>
      </w:r>
      <w:r>
        <w:rPr>
          <w:rFonts w:cstheme="minorHAnsi"/>
          <w:sz w:val="24"/>
          <w:szCs w:val="24"/>
          <w:lang w:val="sr-Latn-ME"/>
        </w:rPr>
        <w:t>bilježeno je kod Subvencija u iznosu od</w:t>
      </w:r>
      <w:r w:rsidR="00301F6D">
        <w:rPr>
          <w:rFonts w:cstheme="minorHAnsi"/>
          <w:sz w:val="24"/>
          <w:szCs w:val="24"/>
          <w:lang w:val="sr-Latn-ME"/>
        </w:rPr>
        <w:t xml:space="preserve"> 9,5 mil.€, što je za</w:t>
      </w:r>
      <w:r w:rsidR="00D53265" w:rsidRPr="00585798">
        <w:rPr>
          <w:rFonts w:cstheme="minorHAnsi"/>
          <w:sz w:val="24"/>
          <w:szCs w:val="24"/>
          <w:lang w:val="sr-Latn-ME"/>
        </w:rPr>
        <w:t xml:space="preserve"> </w:t>
      </w:r>
      <w:r w:rsidR="00D53265">
        <w:rPr>
          <w:rFonts w:cstheme="minorHAnsi"/>
          <w:sz w:val="24"/>
          <w:szCs w:val="24"/>
          <w:lang w:val="sr-Latn-ME"/>
        </w:rPr>
        <w:t>2</w:t>
      </w:r>
      <w:r w:rsidR="00D53265" w:rsidRPr="00585798">
        <w:rPr>
          <w:rFonts w:cstheme="minorHAnsi"/>
          <w:sz w:val="24"/>
          <w:szCs w:val="24"/>
          <w:lang w:val="sr-Latn-ME"/>
        </w:rPr>
        <w:t xml:space="preserve">,8 mil. € ili </w:t>
      </w:r>
      <w:r w:rsidR="00D53265">
        <w:rPr>
          <w:rFonts w:cstheme="minorHAnsi"/>
          <w:sz w:val="24"/>
          <w:szCs w:val="24"/>
          <w:lang w:val="sr-Latn-ME"/>
        </w:rPr>
        <w:t>41</w:t>
      </w:r>
      <w:r w:rsidR="00D53265" w:rsidRPr="00585798">
        <w:rPr>
          <w:rFonts w:cstheme="minorHAnsi"/>
          <w:sz w:val="24"/>
          <w:szCs w:val="24"/>
          <w:lang w:val="sr-Latn-ME"/>
        </w:rPr>
        <w:t>,</w:t>
      </w:r>
      <w:r w:rsidR="00D53265">
        <w:rPr>
          <w:rFonts w:cstheme="minorHAnsi"/>
          <w:sz w:val="24"/>
          <w:szCs w:val="24"/>
          <w:lang w:val="sr-Latn-ME"/>
        </w:rPr>
        <w:t>7</w:t>
      </w:r>
      <w:r w:rsidR="00D53265" w:rsidRPr="00585798">
        <w:rPr>
          <w:rFonts w:cstheme="minorHAnsi"/>
          <w:sz w:val="24"/>
          <w:szCs w:val="24"/>
          <w:lang w:val="sr-Latn-ME"/>
        </w:rPr>
        <w:t>%</w:t>
      </w:r>
      <w:r w:rsidR="00D53265">
        <w:rPr>
          <w:rFonts w:cstheme="minorHAnsi"/>
          <w:sz w:val="24"/>
          <w:szCs w:val="24"/>
          <w:lang w:val="sr-Latn-ME"/>
        </w:rPr>
        <w:t xml:space="preserve"> </w:t>
      </w:r>
      <w:r w:rsidR="00301F6D">
        <w:rPr>
          <w:rFonts w:cstheme="minorHAnsi"/>
          <w:sz w:val="24"/>
          <w:szCs w:val="24"/>
          <w:lang w:val="sr-Latn-ME"/>
        </w:rPr>
        <w:t>više od plana. Od toga je</w:t>
      </w:r>
      <w:r w:rsidR="00D53265">
        <w:rPr>
          <w:rFonts w:cstheme="minorHAnsi"/>
          <w:sz w:val="24"/>
          <w:szCs w:val="24"/>
          <w:lang w:val="sr-Latn-ME"/>
        </w:rPr>
        <w:t xml:space="preserve"> 8,7 mil.€ implementiralo Ministarstvo poljoprivrede, šumarstva i vodoprivrede dominantno </w:t>
      </w:r>
      <w:r w:rsidR="00301F6D">
        <w:rPr>
          <w:rFonts w:cstheme="minorHAnsi"/>
          <w:sz w:val="24"/>
          <w:szCs w:val="24"/>
          <w:lang w:val="sr-Latn-ME"/>
        </w:rPr>
        <w:t>kroz</w:t>
      </w:r>
      <w:r w:rsidR="00D53265">
        <w:rPr>
          <w:rFonts w:cstheme="minorHAnsi"/>
          <w:sz w:val="24"/>
          <w:szCs w:val="24"/>
          <w:lang w:val="sr-Latn-ME"/>
        </w:rPr>
        <w:t xml:space="preserve"> mjere tr</w:t>
      </w:r>
      <w:r w:rsidR="00675EFF">
        <w:rPr>
          <w:rFonts w:cstheme="minorHAnsi"/>
          <w:sz w:val="24"/>
          <w:szCs w:val="24"/>
          <w:lang w:val="sr-Latn-ME"/>
        </w:rPr>
        <w:t>ž</w:t>
      </w:r>
      <w:r w:rsidR="00D53265">
        <w:rPr>
          <w:rFonts w:cstheme="minorHAnsi"/>
          <w:sz w:val="24"/>
          <w:szCs w:val="24"/>
          <w:lang w:val="sr-Latn-ME"/>
        </w:rPr>
        <w:t xml:space="preserve">išno cjenovne politike i IACS mjere. Kamate su ostvarene </w:t>
      </w:r>
      <w:r w:rsidR="00301F6D">
        <w:rPr>
          <w:rFonts w:cstheme="minorHAnsi"/>
          <w:sz w:val="24"/>
          <w:szCs w:val="24"/>
          <w:lang w:val="sr-Latn-ME"/>
        </w:rPr>
        <w:t>u iznosu većem za</w:t>
      </w:r>
      <w:r w:rsidR="00D53265">
        <w:rPr>
          <w:rFonts w:cstheme="minorHAnsi"/>
          <w:sz w:val="24"/>
          <w:szCs w:val="24"/>
          <w:lang w:val="sr-Latn-ME"/>
        </w:rPr>
        <w:t xml:space="preserve"> 0,9 mil.€ u odnosu na plan</w:t>
      </w:r>
      <w:r w:rsidR="00301F6D">
        <w:rPr>
          <w:rFonts w:cstheme="minorHAnsi"/>
          <w:sz w:val="24"/>
          <w:szCs w:val="24"/>
          <w:lang w:val="sr-Latn-ME"/>
        </w:rPr>
        <w:t xml:space="preserve"> pri čemu je najveći iznos vezan za Kamate</w:t>
      </w:r>
      <w:r w:rsidR="00D53265">
        <w:rPr>
          <w:rFonts w:cstheme="minorHAnsi"/>
          <w:sz w:val="24"/>
          <w:szCs w:val="24"/>
          <w:lang w:val="sr-Latn-ME"/>
        </w:rPr>
        <w:t xml:space="preserve"> nerezidentima.</w:t>
      </w:r>
    </w:p>
    <w:p w14:paraId="6C82A533" w14:textId="6B088937" w:rsidR="00BC0270" w:rsidRDefault="00BC0270" w:rsidP="00D53265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14:paraId="614FD660" w14:textId="1356C1BB" w:rsidR="0068426E" w:rsidRDefault="008C576E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6774B4">
        <w:rPr>
          <w:rFonts w:cstheme="minorHAnsi"/>
          <w:sz w:val="24"/>
          <w:szCs w:val="24"/>
          <w:lang w:val="sr-Latn-ME"/>
        </w:rPr>
        <w:t xml:space="preserve">Kod </w:t>
      </w:r>
      <w:r w:rsidR="0068426E">
        <w:rPr>
          <w:rFonts w:cstheme="minorHAnsi"/>
          <w:sz w:val="24"/>
          <w:szCs w:val="24"/>
          <w:lang w:val="sr-Latn-ME"/>
        </w:rPr>
        <w:t>Transfera institucijama, pojedincima, nevladinom i javnom sektoru</w:t>
      </w:r>
      <w:r w:rsidRPr="006774B4">
        <w:rPr>
          <w:rFonts w:cstheme="minorHAnsi"/>
          <w:sz w:val="24"/>
          <w:szCs w:val="24"/>
          <w:lang w:val="sr-Latn-ME"/>
        </w:rPr>
        <w:t xml:space="preserve"> </w:t>
      </w:r>
      <w:r w:rsidR="0068426E">
        <w:rPr>
          <w:rFonts w:cstheme="minorHAnsi"/>
          <w:sz w:val="24"/>
          <w:szCs w:val="24"/>
          <w:lang w:val="sr-Latn-ME"/>
        </w:rPr>
        <w:t xml:space="preserve">manje je ostvarenje u odnosu na plan za </w:t>
      </w:r>
      <w:r w:rsidR="00AE4DBA">
        <w:rPr>
          <w:rFonts w:cstheme="minorHAnsi"/>
          <w:sz w:val="24"/>
          <w:szCs w:val="24"/>
          <w:lang w:val="sr-Latn-ME"/>
        </w:rPr>
        <w:t>0</w:t>
      </w:r>
      <w:r w:rsidR="001867A0">
        <w:rPr>
          <w:rFonts w:cstheme="minorHAnsi"/>
          <w:sz w:val="24"/>
          <w:szCs w:val="24"/>
          <w:lang w:val="sr-Latn-ME"/>
        </w:rPr>
        <w:t>,</w:t>
      </w:r>
      <w:r w:rsidR="00AE4DBA">
        <w:rPr>
          <w:rFonts w:cstheme="minorHAnsi"/>
          <w:sz w:val="24"/>
          <w:szCs w:val="24"/>
          <w:lang w:val="sr-Latn-ME"/>
        </w:rPr>
        <w:t>8</w:t>
      </w:r>
      <w:r w:rsidR="0068426E">
        <w:rPr>
          <w:rFonts w:cstheme="minorHAnsi"/>
          <w:sz w:val="24"/>
          <w:szCs w:val="24"/>
          <w:lang w:val="sr-Latn-ME"/>
        </w:rPr>
        <w:t xml:space="preserve"> mil. € ili </w:t>
      </w:r>
      <w:r w:rsidR="000319F7">
        <w:rPr>
          <w:rFonts w:cstheme="minorHAnsi"/>
          <w:sz w:val="24"/>
          <w:szCs w:val="24"/>
          <w:lang w:val="sr-Latn-ME"/>
        </w:rPr>
        <w:t>1,9</w:t>
      </w:r>
      <w:r w:rsidR="0068426E">
        <w:rPr>
          <w:rFonts w:cstheme="minorHAnsi"/>
          <w:sz w:val="24"/>
          <w:szCs w:val="24"/>
          <w:lang w:val="sr-Latn-ME"/>
        </w:rPr>
        <w:t>%</w:t>
      </w:r>
      <w:r w:rsidR="00F121EB">
        <w:rPr>
          <w:rFonts w:cstheme="minorHAnsi"/>
          <w:sz w:val="24"/>
          <w:szCs w:val="24"/>
          <w:lang w:val="sr-Latn-ME"/>
        </w:rPr>
        <w:t>.</w:t>
      </w:r>
      <w:r w:rsidR="00717565" w:rsidRPr="00717565">
        <w:t xml:space="preserve"> </w:t>
      </w:r>
      <w:r w:rsidR="00717565" w:rsidRPr="00717565">
        <w:rPr>
          <w:rFonts w:cstheme="minorHAnsi"/>
          <w:sz w:val="24"/>
          <w:szCs w:val="24"/>
          <w:lang w:val="sr-Latn-ME"/>
        </w:rPr>
        <w:t>Transferi za socijalnu zaštitu</w:t>
      </w:r>
      <w:r w:rsidR="00717565">
        <w:rPr>
          <w:rFonts w:cstheme="minorHAnsi"/>
          <w:sz w:val="24"/>
          <w:szCs w:val="24"/>
          <w:lang w:val="sr-Latn-ME"/>
        </w:rPr>
        <w:t xml:space="preserve"> u </w:t>
      </w:r>
      <w:r w:rsidR="00AE4DBA">
        <w:rPr>
          <w:rFonts w:cstheme="minorHAnsi"/>
          <w:sz w:val="24"/>
          <w:szCs w:val="24"/>
          <w:lang w:val="sr-Latn-ME"/>
        </w:rPr>
        <w:t>okto</w:t>
      </w:r>
      <w:r w:rsidR="00717565">
        <w:rPr>
          <w:rFonts w:cstheme="minorHAnsi"/>
          <w:sz w:val="24"/>
          <w:szCs w:val="24"/>
          <w:lang w:val="sr-Latn-ME"/>
        </w:rPr>
        <w:t>bru</w:t>
      </w:r>
      <w:r w:rsidR="00717565" w:rsidRPr="00717565">
        <w:rPr>
          <w:rFonts w:cstheme="minorHAnsi"/>
          <w:sz w:val="24"/>
          <w:szCs w:val="24"/>
          <w:lang w:val="sr-Latn-ME"/>
        </w:rPr>
        <w:t xml:space="preserve"> ostvareni su u iznosu od </w:t>
      </w:r>
      <w:r w:rsidR="00AE4DBA">
        <w:rPr>
          <w:rFonts w:cstheme="minorHAnsi"/>
          <w:sz w:val="24"/>
          <w:szCs w:val="24"/>
          <w:lang w:val="sr-Latn-ME"/>
        </w:rPr>
        <w:t>96,4</w:t>
      </w:r>
      <w:r w:rsidR="00717565" w:rsidRPr="00717565">
        <w:rPr>
          <w:rFonts w:cstheme="minorHAnsi"/>
          <w:sz w:val="24"/>
          <w:szCs w:val="24"/>
          <w:lang w:val="sr-Latn-ME"/>
        </w:rPr>
        <w:t xml:space="preserve"> mil. €</w:t>
      </w:r>
      <w:r w:rsidR="00717565">
        <w:rPr>
          <w:rFonts w:cstheme="minorHAnsi"/>
          <w:sz w:val="24"/>
          <w:szCs w:val="24"/>
          <w:lang w:val="sr-Latn-ME"/>
        </w:rPr>
        <w:t xml:space="preserve"> što je </w:t>
      </w:r>
      <w:r w:rsidR="00717565" w:rsidRPr="00717565">
        <w:rPr>
          <w:rFonts w:cstheme="minorHAnsi"/>
          <w:sz w:val="24"/>
          <w:szCs w:val="24"/>
          <w:lang w:val="sr-Latn-ME"/>
        </w:rPr>
        <w:t>za</w:t>
      </w:r>
      <w:r w:rsidR="00717565">
        <w:rPr>
          <w:rFonts w:cstheme="minorHAnsi"/>
          <w:sz w:val="24"/>
          <w:szCs w:val="24"/>
          <w:lang w:val="sr-Latn-ME"/>
        </w:rPr>
        <w:t xml:space="preserve"> </w:t>
      </w:r>
      <w:r w:rsidR="00993CEC">
        <w:rPr>
          <w:rFonts w:cstheme="minorHAnsi"/>
          <w:sz w:val="24"/>
          <w:szCs w:val="24"/>
          <w:lang w:val="sr-Latn-ME"/>
        </w:rPr>
        <w:t>9</w:t>
      </w:r>
      <w:r w:rsidR="00717565" w:rsidRPr="00717565">
        <w:rPr>
          <w:rFonts w:cstheme="minorHAnsi"/>
          <w:sz w:val="24"/>
          <w:szCs w:val="24"/>
          <w:lang w:val="sr-Latn-ME"/>
        </w:rPr>
        <w:t>,</w:t>
      </w:r>
      <w:r w:rsidR="00993CEC">
        <w:rPr>
          <w:rFonts w:cstheme="minorHAnsi"/>
          <w:sz w:val="24"/>
          <w:szCs w:val="24"/>
          <w:lang w:val="sr-Latn-ME"/>
        </w:rPr>
        <w:t>7</w:t>
      </w:r>
      <w:r w:rsidR="00717565" w:rsidRPr="00717565">
        <w:rPr>
          <w:rFonts w:cstheme="minorHAnsi"/>
          <w:sz w:val="24"/>
          <w:szCs w:val="24"/>
          <w:lang w:val="sr-Latn-ME"/>
        </w:rPr>
        <w:t xml:space="preserve"> mil. € ili </w:t>
      </w:r>
      <w:r w:rsidR="00993CEC">
        <w:rPr>
          <w:rFonts w:cstheme="minorHAnsi"/>
          <w:sz w:val="24"/>
          <w:szCs w:val="24"/>
          <w:lang w:val="sr-Latn-ME"/>
        </w:rPr>
        <w:t>11</w:t>
      </w:r>
      <w:r w:rsidR="00717565" w:rsidRPr="00717565">
        <w:rPr>
          <w:rFonts w:cstheme="minorHAnsi"/>
          <w:sz w:val="24"/>
          <w:szCs w:val="24"/>
          <w:lang w:val="sr-Latn-ME"/>
        </w:rPr>
        <w:t>,</w:t>
      </w:r>
      <w:r w:rsidR="00993CEC">
        <w:rPr>
          <w:rFonts w:cstheme="minorHAnsi"/>
          <w:sz w:val="24"/>
          <w:szCs w:val="24"/>
          <w:lang w:val="sr-Latn-ME"/>
        </w:rPr>
        <w:t>2</w:t>
      </w:r>
      <w:r w:rsidR="00717565" w:rsidRPr="00717565">
        <w:rPr>
          <w:rFonts w:cstheme="minorHAnsi"/>
          <w:sz w:val="24"/>
          <w:szCs w:val="24"/>
          <w:lang w:val="sr-Latn-ME"/>
        </w:rPr>
        <w:t>%</w:t>
      </w:r>
      <w:r w:rsidR="00717565">
        <w:rPr>
          <w:rFonts w:cstheme="minorHAnsi"/>
          <w:sz w:val="24"/>
          <w:szCs w:val="24"/>
          <w:lang w:val="sr-Latn-ME"/>
        </w:rPr>
        <w:t xml:space="preserve"> veće u odnosu na isti mjesec prošle godine.</w:t>
      </w:r>
    </w:p>
    <w:p w14:paraId="1DD5D9A3" w14:textId="6F2A6ECD" w:rsidR="0068426E" w:rsidRDefault="0068426E">
      <w:pPr>
        <w:spacing w:after="0"/>
        <w:jc w:val="both"/>
        <w:rPr>
          <w:rFonts w:cstheme="minorHAnsi"/>
          <w:sz w:val="24"/>
          <w:szCs w:val="24"/>
          <w:highlight w:val="yellow"/>
          <w:lang w:val="sr-Latn-ME"/>
        </w:rPr>
      </w:pPr>
    </w:p>
    <w:bookmarkEnd w:id="0"/>
    <w:p w14:paraId="3B2C053F" w14:textId="358F6718" w:rsidR="00452B3B" w:rsidRDefault="008C576E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  <w:r w:rsidRPr="00EA6AE7">
        <w:rPr>
          <w:rFonts w:cstheme="minorHAnsi"/>
          <w:b/>
          <w:sz w:val="24"/>
          <w:szCs w:val="24"/>
          <w:lang w:val="sr-Latn-ME"/>
        </w:rPr>
        <w:t>Uzimajući u obzir ostvarene prihode i rashode</w:t>
      </w:r>
      <w:r w:rsidR="006D14B9" w:rsidRPr="00EA6AE7">
        <w:rPr>
          <w:rFonts w:cstheme="minorHAnsi"/>
          <w:b/>
          <w:sz w:val="24"/>
          <w:szCs w:val="24"/>
          <w:lang w:val="sr-Latn-ME"/>
        </w:rPr>
        <w:t>, za period januar-</w:t>
      </w:r>
      <w:r w:rsidR="00DA58C8">
        <w:rPr>
          <w:rFonts w:cstheme="minorHAnsi"/>
          <w:b/>
          <w:sz w:val="24"/>
          <w:szCs w:val="24"/>
          <w:lang w:val="sr-Latn-ME"/>
        </w:rPr>
        <w:t>okto</w:t>
      </w:r>
      <w:r w:rsidR="001867A0">
        <w:rPr>
          <w:rFonts w:cstheme="minorHAnsi"/>
          <w:b/>
          <w:sz w:val="24"/>
          <w:szCs w:val="24"/>
          <w:lang w:val="sr-Latn-ME"/>
        </w:rPr>
        <w:t>bar</w:t>
      </w:r>
      <w:r w:rsidRPr="00EA6AE7">
        <w:rPr>
          <w:rFonts w:cstheme="minorHAnsi"/>
          <w:b/>
          <w:sz w:val="24"/>
          <w:szCs w:val="24"/>
          <w:lang w:val="sr-Latn-ME"/>
        </w:rPr>
        <w:t xml:space="preserve"> 2025. godine ostvaren je deficit budžeta u iznosu od </w:t>
      </w:r>
      <w:r w:rsidR="000C0DF0">
        <w:rPr>
          <w:rFonts w:cstheme="minorHAnsi"/>
          <w:b/>
          <w:sz w:val="24"/>
          <w:szCs w:val="24"/>
          <w:lang w:val="sr-Latn-ME"/>
        </w:rPr>
        <w:t>11</w:t>
      </w:r>
      <w:r w:rsidR="008C1303">
        <w:rPr>
          <w:rFonts w:cstheme="minorHAnsi"/>
          <w:b/>
          <w:sz w:val="24"/>
          <w:szCs w:val="24"/>
          <w:lang w:val="sr-Latn-ME"/>
        </w:rPr>
        <w:t>8</w:t>
      </w:r>
      <w:r w:rsidRPr="00EA6AE7">
        <w:rPr>
          <w:rFonts w:cstheme="minorHAnsi"/>
          <w:b/>
          <w:sz w:val="24"/>
          <w:szCs w:val="24"/>
          <w:lang w:val="sr-Latn-ME"/>
        </w:rPr>
        <w:t>,</w:t>
      </w:r>
      <w:r w:rsidR="000319F7">
        <w:rPr>
          <w:rFonts w:cstheme="minorHAnsi"/>
          <w:b/>
          <w:sz w:val="24"/>
          <w:szCs w:val="24"/>
          <w:lang w:val="sr-Latn-ME"/>
        </w:rPr>
        <w:t>8</w:t>
      </w:r>
      <w:r w:rsidR="00DC5893" w:rsidRPr="00EA6AE7">
        <w:rPr>
          <w:rFonts w:cstheme="minorHAnsi"/>
          <w:b/>
          <w:sz w:val="24"/>
          <w:szCs w:val="24"/>
          <w:lang w:val="sr-Latn-ME"/>
        </w:rPr>
        <w:t xml:space="preserve"> </w:t>
      </w:r>
      <w:r w:rsidRPr="00EA6AE7">
        <w:rPr>
          <w:rFonts w:cstheme="minorHAnsi"/>
          <w:b/>
          <w:sz w:val="24"/>
          <w:szCs w:val="24"/>
          <w:lang w:val="sr-Latn-ME"/>
        </w:rPr>
        <w:t xml:space="preserve">mil. €, odnosno na nivou </w:t>
      </w:r>
      <w:r w:rsidR="00EE0C37">
        <w:rPr>
          <w:rFonts w:cstheme="minorHAnsi"/>
          <w:b/>
          <w:sz w:val="24"/>
          <w:szCs w:val="24"/>
          <w:lang w:val="sr-Latn-ME"/>
        </w:rPr>
        <w:t xml:space="preserve">je </w:t>
      </w:r>
      <w:r w:rsidRPr="00EA6AE7">
        <w:rPr>
          <w:rFonts w:cstheme="minorHAnsi"/>
          <w:b/>
          <w:sz w:val="24"/>
          <w:szCs w:val="24"/>
          <w:lang w:val="sr-Latn-ME"/>
        </w:rPr>
        <w:t xml:space="preserve">od </w:t>
      </w:r>
      <w:r w:rsidR="001867A0">
        <w:rPr>
          <w:rFonts w:cstheme="minorHAnsi"/>
          <w:b/>
          <w:sz w:val="24"/>
          <w:szCs w:val="24"/>
          <w:lang w:val="sr-Latn-ME"/>
        </w:rPr>
        <w:t>1</w:t>
      </w:r>
      <w:r w:rsidRPr="00EA6AE7">
        <w:rPr>
          <w:rFonts w:cstheme="minorHAnsi"/>
          <w:b/>
          <w:sz w:val="24"/>
          <w:szCs w:val="24"/>
          <w:lang w:val="sr-Latn-ME"/>
        </w:rPr>
        <w:t>,</w:t>
      </w:r>
      <w:r w:rsidR="000C0DF0">
        <w:rPr>
          <w:rFonts w:cstheme="minorHAnsi"/>
          <w:b/>
          <w:sz w:val="24"/>
          <w:szCs w:val="24"/>
          <w:lang w:val="sr-Latn-ME"/>
        </w:rPr>
        <w:t>5</w:t>
      </w:r>
      <w:r w:rsidRPr="00EA6AE7">
        <w:rPr>
          <w:rFonts w:cstheme="minorHAnsi"/>
          <w:b/>
          <w:sz w:val="24"/>
          <w:szCs w:val="24"/>
          <w:lang w:val="sr-Latn-ME"/>
        </w:rPr>
        <w:t>% procijenjenog BDP-a</w:t>
      </w:r>
      <w:r w:rsidR="00871498">
        <w:rPr>
          <w:rFonts w:cstheme="minorHAnsi"/>
          <w:b/>
          <w:sz w:val="24"/>
          <w:szCs w:val="24"/>
          <w:lang w:val="sr-Latn-ME"/>
        </w:rPr>
        <w:t>, što je za 9</w:t>
      </w:r>
      <w:r w:rsidR="000319F7">
        <w:rPr>
          <w:rFonts w:cstheme="minorHAnsi"/>
          <w:b/>
          <w:sz w:val="24"/>
          <w:szCs w:val="24"/>
          <w:lang w:val="sr-Latn-ME"/>
        </w:rPr>
        <w:t xml:space="preserve">1,3 </w:t>
      </w:r>
      <w:r w:rsidR="00871498">
        <w:rPr>
          <w:rFonts w:cstheme="minorHAnsi"/>
          <w:b/>
          <w:sz w:val="24"/>
          <w:szCs w:val="24"/>
          <w:lang w:val="sr-Latn-ME"/>
        </w:rPr>
        <w:t xml:space="preserve">mil. </w:t>
      </w:r>
      <w:r w:rsidR="00871498" w:rsidRPr="00EA6AE7">
        <w:rPr>
          <w:rFonts w:cstheme="minorHAnsi"/>
          <w:b/>
          <w:sz w:val="24"/>
          <w:szCs w:val="24"/>
          <w:lang w:val="sr-Latn-ME"/>
        </w:rPr>
        <w:t>€</w:t>
      </w:r>
      <w:r w:rsidR="00871498">
        <w:rPr>
          <w:rFonts w:cstheme="minorHAnsi"/>
          <w:b/>
          <w:sz w:val="24"/>
          <w:szCs w:val="24"/>
          <w:lang w:val="sr-Latn-ME"/>
        </w:rPr>
        <w:t xml:space="preserve"> </w:t>
      </w:r>
      <w:r w:rsidR="00871498" w:rsidRPr="00871498">
        <w:rPr>
          <w:rFonts w:cstheme="minorHAnsi"/>
          <w:b/>
          <w:sz w:val="24"/>
          <w:szCs w:val="24"/>
          <w:lang w:val="sr-Latn-ME"/>
        </w:rPr>
        <w:t xml:space="preserve">bolje ostvarenje od plana koji predviđa ostvarenje deficita od </w:t>
      </w:r>
      <w:r w:rsidR="00871498">
        <w:rPr>
          <w:rFonts w:cstheme="minorHAnsi"/>
          <w:b/>
          <w:sz w:val="24"/>
          <w:szCs w:val="24"/>
          <w:lang w:val="sr-Latn-ME"/>
        </w:rPr>
        <w:t>210</w:t>
      </w:r>
      <w:r w:rsidR="00871498" w:rsidRPr="00871498">
        <w:rPr>
          <w:rFonts w:cstheme="minorHAnsi"/>
          <w:b/>
          <w:sz w:val="24"/>
          <w:szCs w:val="24"/>
          <w:lang w:val="sr-Latn-ME"/>
        </w:rPr>
        <w:t>,</w:t>
      </w:r>
      <w:r w:rsidR="00871498">
        <w:rPr>
          <w:rFonts w:cstheme="minorHAnsi"/>
          <w:b/>
          <w:sz w:val="24"/>
          <w:szCs w:val="24"/>
          <w:lang w:val="sr-Latn-ME"/>
        </w:rPr>
        <w:t>1</w:t>
      </w:r>
      <w:r w:rsidR="00871498" w:rsidRPr="00871498">
        <w:rPr>
          <w:rFonts w:cstheme="minorHAnsi"/>
          <w:b/>
          <w:sz w:val="24"/>
          <w:szCs w:val="24"/>
          <w:lang w:val="sr-Latn-ME"/>
        </w:rPr>
        <w:t xml:space="preserve"> mil. €.</w:t>
      </w:r>
      <w:r w:rsidR="006D14B9" w:rsidRPr="00162109">
        <w:rPr>
          <w:rFonts w:cstheme="minorHAnsi"/>
          <w:b/>
          <w:sz w:val="24"/>
          <w:szCs w:val="24"/>
          <w:lang w:val="sr-Latn-ME"/>
        </w:rPr>
        <w:t xml:space="preserve"> Takođe, </w:t>
      </w:r>
      <w:r w:rsidR="001B3337" w:rsidRPr="00162109">
        <w:rPr>
          <w:rFonts w:cstheme="minorHAnsi"/>
          <w:b/>
          <w:sz w:val="24"/>
          <w:szCs w:val="24"/>
          <w:lang w:val="sr-Latn-ME"/>
        </w:rPr>
        <w:t>za</w:t>
      </w:r>
      <w:r w:rsidR="006D14B9" w:rsidRPr="00162109">
        <w:rPr>
          <w:rFonts w:cstheme="minorHAnsi"/>
          <w:b/>
          <w:sz w:val="24"/>
          <w:szCs w:val="24"/>
          <w:lang w:val="sr-Latn-ME"/>
        </w:rPr>
        <w:t xml:space="preserve"> period </w:t>
      </w:r>
      <w:r w:rsidR="001B3337" w:rsidRPr="00162109">
        <w:rPr>
          <w:rFonts w:cstheme="minorHAnsi"/>
          <w:b/>
          <w:sz w:val="24"/>
          <w:szCs w:val="24"/>
          <w:lang w:val="sr-Latn-ME"/>
        </w:rPr>
        <w:t>januar-</w:t>
      </w:r>
      <w:r w:rsidR="000C0DF0">
        <w:rPr>
          <w:rFonts w:cstheme="minorHAnsi"/>
          <w:b/>
          <w:sz w:val="24"/>
          <w:szCs w:val="24"/>
          <w:lang w:val="sr-Latn-ME"/>
        </w:rPr>
        <w:t>okto</w:t>
      </w:r>
      <w:r w:rsidR="001867A0">
        <w:rPr>
          <w:rFonts w:cstheme="minorHAnsi"/>
          <w:b/>
          <w:sz w:val="24"/>
          <w:szCs w:val="24"/>
          <w:lang w:val="sr-Latn-ME"/>
        </w:rPr>
        <w:t xml:space="preserve">bar </w:t>
      </w:r>
      <w:r w:rsidR="006D14B9" w:rsidRPr="00162109">
        <w:rPr>
          <w:rFonts w:cstheme="minorHAnsi"/>
          <w:b/>
          <w:sz w:val="24"/>
          <w:szCs w:val="24"/>
          <w:lang w:val="sr-Latn-ME"/>
        </w:rPr>
        <w:t>ostvar</w:t>
      </w:r>
      <w:r w:rsidR="000C44E4" w:rsidRPr="00162109">
        <w:rPr>
          <w:rFonts w:cstheme="minorHAnsi"/>
          <w:b/>
          <w:sz w:val="24"/>
          <w:szCs w:val="24"/>
          <w:lang w:val="sr-Latn-ME"/>
        </w:rPr>
        <w:t>e</w:t>
      </w:r>
      <w:r w:rsidR="006D14B9" w:rsidRPr="00162109">
        <w:rPr>
          <w:rFonts w:cstheme="minorHAnsi"/>
          <w:b/>
          <w:sz w:val="24"/>
          <w:szCs w:val="24"/>
          <w:lang w:val="sr-Latn-ME"/>
        </w:rPr>
        <w:t>nje suficit</w:t>
      </w:r>
      <w:r w:rsidR="001B3337" w:rsidRPr="00162109">
        <w:rPr>
          <w:rFonts w:cstheme="minorHAnsi"/>
          <w:b/>
          <w:sz w:val="24"/>
          <w:szCs w:val="24"/>
          <w:lang w:val="sr-Latn-ME"/>
        </w:rPr>
        <w:t>a</w:t>
      </w:r>
      <w:r w:rsidR="006D14B9" w:rsidRPr="00162109">
        <w:rPr>
          <w:rFonts w:cstheme="minorHAnsi"/>
          <w:b/>
          <w:sz w:val="24"/>
          <w:szCs w:val="24"/>
          <w:lang w:val="sr-Latn-ME"/>
        </w:rPr>
        <w:t xml:space="preserve"> tekuće potrošnje </w:t>
      </w:r>
      <w:r w:rsidR="001B3337" w:rsidRPr="00162109">
        <w:rPr>
          <w:rFonts w:cstheme="minorHAnsi"/>
          <w:b/>
          <w:sz w:val="24"/>
          <w:szCs w:val="24"/>
          <w:lang w:val="sr-Latn-ME"/>
        </w:rPr>
        <w:t>iznosi</w:t>
      </w:r>
      <w:r w:rsidR="006D14B9" w:rsidRPr="00162109">
        <w:rPr>
          <w:rFonts w:cstheme="minorHAnsi"/>
          <w:b/>
          <w:sz w:val="24"/>
          <w:szCs w:val="24"/>
          <w:lang w:val="sr-Latn-ME"/>
        </w:rPr>
        <w:t xml:space="preserve"> </w:t>
      </w:r>
      <w:r w:rsidR="001867A0">
        <w:rPr>
          <w:rFonts w:cstheme="minorHAnsi"/>
          <w:b/>
          <w:sz w:val="24"/>
          <w:szCs w:val="24"/>
          <w:lang w:val="sr-Latn-ME"/>
        </w:rPr>
        <w:t>9</w:t>
      </w:r>
      <w:r w:rsidR="008C1303">
        <w:rPr>
          <w:rFonts w:cstheme="minorHAnsi"/>
          <w:b/>
          <w:sz w:val="24"/>
          <w:szCs w:val="24"/>
          <w:lang w:val="sr-Latn-ME"/>
        </w:rPr>
        <w:t>5</w:t>
      </w:r>
      <w:r w:rsidR="001867A0">
        <w:rPr>
          <w:rFonts w:cstheme="minorHAnsi"/>
          <w:b/>
          <w:sz w:val="24"/>
          <w:szCs w:val="24"/>
          <w:lang w:val="sr-Latn-ME"/>
        </w:rPr>
        <w:t>,</w:t>
      </w:r>
      <w:r w:rsidR="008C1303">
        <w:rPr>
          <w:rFonts w:cstheme="minorHAnsi"/>
          <w:b/>
          <w:sz w:val="24"/>
          <w:szCs w:val="24"/>
          <w:lang w:val="sr-Latn-ME"/>
        </w:rPr>
        <w:t>7</w:t>
      </w:r>
      <w:r w:rsidR="000C0DF0">
        <w:rPr>
          <w:rFonts w:cstheme="minorHAnsi"/>
          <w:b/>
          <w:sz w:val="24"/>
          <w:szCs w:val="24"/>
          <w:lang w:val="sr-Latn-ME"/>
        </w:rPr>
        <w:t xml:space="preserve"> </w:t>
      </w:r>
      <w:r w:rsidR="006D14B9" w:rsidRPr="00162109">
        <w:rPr>
          <w:rFonts w:cstheme="minorHAnsi"/>
          <w:b/>
          <w:sz w:val="24"/>
          <w:szCs w:val="24"/>
          <w:lang w:val="sr-Latn-ME"/>
        </w:rPr>
        <w:t>mil. €</w:t>
      </w:r>
      <w:r w:rsidR="001867A0">
        <w:rPr>
          <w:rFonts w:cstheme="minorHAnsi"/>
          <w:b/>
          <w:sz w:val="24"/>
          <w:szCs w:val="24"/>
          <w:lang w:val="sr-Latn-ME"/>
        </w:rPr>
        <w:t>.</w:t>
      </w:r>
    </w:p>
    <w:p w14:paraId="73530B29" w14:textId="77777777" w:rsidR="00452B3B" w:rsidRDefault="00452B3B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14:paraId="3AF10769" w14:textId="16625831" w:rsidR="00645FF5" w:rsidRDefault="00645FF5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14:paraId="3CB4C6C9" w14:textId="77777777" w:rsidR="00645FF5" w:rsidRDefault="00645FF5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14:paraId="5214E41A" w14:textId="067F9A2E" w:rsidR="00EE583A" w:rsidRDefault="00EE583A" w:rsidP="0032104D">
      <w:pPr>
        <w:rPr>
          <w:rFonts w:cstheme="minorHAnsi"/>
          <w:sz w:val="24"/>
          <w:szCs w:val="24"/>
          <w:lang w:val="sr-Latn-ME"/>
        </w:rPr>
      </w:pPr>
      <w:bookmarkStart w:id="1" w:name="_GoBack"/>
      <w:bookmarkEnd w:id="1"/>
    </w:p>
    <w:sectPr w:rsidR="00EE583A" w:rsidSect="00C647C7">
      <w:headerReference w:type="even" r:id="rId15"/>
      <w:headerReference w:type="default" r:id="rId16"/>
      <w:footerReference w:type="default" r:id="rId17"/>
      <w:pgSz w:w="12240" w:h="15840"/>
      <w:pgMar w:top="1440" w:right="1440" w:bottom="993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5BDDB" w14:textId="77777777" w:rsidR="0054238B" w:rsidRDefault="0054238B">
      <w:pPr>
        <w:spacing w:line="240" w:lineRule="auto"/>
      </w:pPr>
      <w:r>
        <w:separator/>
      </w:r>
    </w:p>
  </w:endnote>
  <w:endnote w:type="continuationSeparator" w:id="0">
    <w:p w14:paraId="2F5743C2" w14:textId="77777777" w:rsidR="0054238B" w:rsidRDefault="005423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"/>
        <w:szCs w:val="2"/>
      </w:rPr>
      <w:id w:val="1863933160"/>
      <w:docPartObj>
        <w:docPartGallery w:val="AutoText"/>
      </w:docPartObj>
    </w:sdtPr>
    <w:sdtEndPr/>
    <w:sdtContent>
      <w:p w14:paraId="545A5FD1" w14:textId="77777777" w:rsidR="00C54B26" w:rsidRDefault="008C576E">
        <w:pPr>
          <w:pStyle w:val="Footer"/>
          <w:rPr>
            <w:sz w:val="2"/>
            <w:szCs w:val="2"/>
          </w:rPr>
        </w:pPr>
        <w:r>
          <w:rPr>
            <w:noProof/>
            <w:sz w:val="2"/>
            <w:szCs w:val="2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699C65BD" wp14:editId="2FF7F36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" name="Isosceles Tri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3D60F40" w14:textId="77777777" w:rsidR="00C54B26" w:rsidRDefault="008C576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99C65BD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4" o:spid="_x0000_s1031" type="#_x0000_t5" style="position:absolute;margin-left:116.2pt;margin-top:0;width:167.4pt;height:161.8pt;z-index:251666432;visibility:visible;mso-wrap-style:square;mso-wrap-distance-left:9pt;mso-wrap-distance-top:0;mso-wrap-distance-right:9pt;mso-wrap-distance-bottom:0;mso-position-horizontal:righ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" adj="21600" fillcolor="#d2eaf1" stroked="f">
                  <v:textbox>
                    <w:txbxContent>
                      <w:p w14:paraId="73D60F40" w14:textId="77777777" w:rsidR="00C54B26" w:rsidRDefault="008C576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C3121" w14:textId="77777777" w:rsidR="0054238B" w:rsidRDefault="0054238B">
      <w:pPr>
        <w:spacing w:after="0"/>
      </w:pPr>
      <w:r>
        <w:separator/>
      </w:r>
    </w:p>
  </w:footnote>
  <w:footnote w:type="continuationSeparator" w:id="0">
    <w:p w14:paraId="6741365F" w14:textId="77777777" w:rsidR="0054238B" w:rsidRDefault="005423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D5540" w14:textId="77777777" w:rsidR="00C54B26" w:rsidRDefault="008C576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5408" behindDoc="1" locked="0" layoutInCell="1" allowOverlap="0" wp14:anchorId="5F419946" wp14:editId="72A1FFD2">
              <wp:simplePos x="0" y="0"/>
              <wp:positionH relativeFrom="page">
                <wp:align>right</wp:align>
              </wp:positionH>
              <wp:positionV relativeFrom="topMargin">
                <wp:posOffset>352425</wp:posOffset>
              </wp:positionV>
              <wp:extent cx="7762875" cy="742950"/>
              <wp:effectExtent l="0" t="0" r="9525" b="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rgbClr val="A9D6D7">
                          <a:lumMod val="40000"/>
                          <a:lumOff val="60000"/>
                        </a:srgbClr>
                      </a:solidFill>
                      <a:ln w="127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id w:val="-114158088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F4FB36F" w14:textId="77777777" w:rsidR="00C54B26" w:rsidRDefault="008C576E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14:paraId="7FA35860" w14:textId="77777777" w:rsidR="00C54B26" w:rsidRDefault="008C576E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JANUAR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419946" id="Rectangle 3" o:spid="_x0000_s1029" style="position:absolute;margin-left:560.05pt;margin-top:27.75pt;width:611.25pt;height:58.5pt;z-index:-251651072;visibility:visible;mso-wrap-style:square;mso-wrap-distance-left:9.35pt;mso-wrap-distance-top:0;mso-wrap-distance-right:9.35pt;mso-wrap-distance-bottom:0;mso-position-horizontal:right;mso-position-horizontal-relative:page;mso-position-vertical:absolute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" o:allowoverlap="f" fillcolor="#ddefef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id w:val="-114158088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F4FB36F" w14:textId="77777777" w:rsidR="00C54B26" w:rsidRDefault="008C576E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14:paraId="7FA35860" w14:textId="77777777" w:rsidR="00C54B26" w:rsidRDefault="008C576E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JANUAR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6AB84" w14:textId="77777777" w:rsidR="00C54B26" w:rsidRDefault="008C576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4BE022FC" wp14:editId="70AAF596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762875" cy="7429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id w:val="-4497728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C545B5A" w14:textId="77777777" w:rsidR="00C54B26" w:rsidRDefault="008C576E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14:paraId="4B419783" w14:textId="0A04BBF9" w:rsidR="00C54B26" w:rsidRDefault="00836F63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OKTO</w:t>
                          </w:r>
                          <w:r w:rsidR="0059453D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BAR</w:t>
                          </w:r>
                          <w:r w:rsidR="008C576E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 xml:space="preserve">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022FC" id="Rectangle 197" o:spid="_x0000_s1030" style="position:absolute;margin-left:560.05pt;margin-top:0;width:611.25pt;height:58.5pt;z-index:-251652096;visibility:visible;mso-wrap-style:square;mso-wrap-distance-left:9.35pt;mso-wrap-distance-top:0;mso-wrap-distance-right:9.35pt;mso-wrap-distance-bottom:0;mso-position-horizontal:right;mso-position-horizontal-relative:page;mso-position-vertical:bottom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" o:allowoverlap="f" fillcolor="#dceeef [1304]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id w:val="-44977280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C545B5A" w14:textId="77777777" w:rsidR="00C54B26" w:rsidRDefault="008C576E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14:paraId="4B419783" w14:textId="0A04BBF9" w:rsidR="00C54B26" w:rsidRDefault="00836F63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OKTO</w:t>
                    </w:r>
                    <w:r w:rsidR="0059453D">
                      <w:rPr>
                        <w:rFonts w:cstheme="minorHAnsi"/>
                        <w:caps/>
                        <w:sz w:val="32"/>
                        <w:szCs w:val="32"/>
                      </w:rPr>
                      <w:t>BAR</w:t>
                    </w:r>
                    <w:r w:rsidR="008C576E">
                      <w:rPr>
                        <w:rFonts w:cstheme="minorHAnsi"/>
                        <w:caps/>
                        <w:sz w:val="32"/>
                        <w:szCs w:val="32"/>
                      </w:rPr>
                      <w:t xml:space="preserve">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B7D438" w:themeColor="accent3"/>
      </w:r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B7D438" w:themeColor="accent3"/>
      </w:r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23F2FF" w:themeColor="accent1" w:themeTint="99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08890" w:themeColor="accent1"/>
      </w:rPr>
    </w:lvl>
  </w:abstractNum>
  <w:abstractNum w:abstractNumId="4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56B" w:themeColor="accent1" w:themeShade="BF"/>
      </w:rPr>
    </w:lvl>
  </w:abstractNum>
  <w:abstractNum w:abstractNumId="5" w15:restartNumberingAfterBreak="0">
    <w:nsid w:val="10715FE0"/>
    <w:multiLevelType w:val="hybridMultilevel"/>
    <w:tmpl w:val="BD5A9C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CE4AF3"/>
    <w:multiLevelType w:val="multilevel"/>
    <w:tmpl w:val="471E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44F2C"/>
    <w:multiLevelType w:val="multilevel"/>
    <w:tmpl w:val="065E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770707"/>
    <w:multiLevelType w:val="hybridMultilevel"/>
    <w:tmpl w:val="1D4A12FC"/>
    <w:lvl w:ilvl="0" w:tplc="4BD816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1E"/>
    <w:rsid w:val="00003715"/>
    <w:rsid w:val="000059C8"/>
    <w:rsid w:val="00014994"/>
    <w:rsid w:val="000319F7"/>
    <w:rsid w:val="00035AD9"/>
    <w:rsid w:val="00037F19"/>
    <w:rsid w:val="0004051D"/>
    <w:rsid w:val="000413FD"/>
    <w:rsid w:val="00046924"/>
    <w:rsid w:val="00054237"/>
    <w:rsid w:val="000543FA"/>
    <w:rsid w:val="000621DE"/>
    <w:rsid w:val="0006666A"/>
    <w:rsid w:val="00074E8B"/>
    <w:rsid w:val="0008362B"/>
    <w:rsid w:val="00084539"/>
    <w:rsid w:val="00085A75"/>
    <w:rsid w:val="00094AD0"/>
    <w:rsid w:val="000A6C61"/>
    <w:rsid w:val="000A7715"/>
    <w:rsid w:val="000B7269"/>
    <w:rsid w:val="000C0DF0"/>
    <w:rsid w:val="000C44E4"/>
    <w:rsid w:val="000C51B0"/>
    <w:rsid w:val="000C54CF"/>
    <w:rsid w:val="000C585B"/>
    <w:rsid w:val="000D40FD"/>
    <w:rsid w:val="000D64A2"/>
    <w:rsid w:val="000F1291"/>
    <w:rsid w:val="000F1DCE"/>
    <w:rsid w:val="000F249B"/>
    <w:rsid w:val="000F4149"/>
    <w:rsid w:val="000F5DE0"/>
    <w:rsid w:val="00101F8F"/>
    <w:rsid w:val="00106166"/>
    <w:rsid w:val="00114F1F"/>
    <w:rsid w:val="001237CC"/>
    <w:rsid w:val="00141318"/>
    <w:rsid w:val="00141324"/>
    <w:rsid w:val="001457B6"/>
    <w:rsid w:val="00150364"/>
    <w:rsid w:val="00157C41"/>
    <w:rsid w:val="00160B42"/>
    <w:rsid w:val="00162109"/>
    <w:rsid w:val="0016270C"/>
    <w:rsid w:val="00164402"/>
    <w:rsid w:val="001705A9"/>
    <w:rsid w:val="001707D3"/>
    <w:rsid w:val="001734F0"/>
    <w:rsid w:val="001739F9"/>
    <w:rsid w:val="0017523B"/>
    <w:rsid w:val="0017603A"/>
    <w:rsid w:val="00184B29"/>
    <w:rsid w:val="001867A0"/>
    <w:rsid w:val="00190438"/>
    <w:rsid w:val="001A03FF"/>
    <w:rsid w:val="001A482B"/>
    <w:rsid w:val="001B0742"/>
    <w:rsid w:val="001B3337"/>
    <w:rsid w:val="001D1B11"/>
    <w:rsid w:val="001F43A0"/>
    <w:rsid w:val="00203C63"/>
    <w:rsid w:val="002144AC"/>
    <w:rsid w:val="00216841"/>
    <w:rsid w:val="00230695"/>
    <w:rsid w:val="002370A6"/>
    <w:rsid w:val="0024104B"/>
    <w:rsid w:val="002614D2"/>
    <w:rsid w:val="00267B2A"/>
    <w:rsid w:val="0027008F"/>
    <w:rsid w:val="00275FCC"/>
    <w:rsid w:val="00282B2C"/>
    <w:rsid w:val="0028471D"/>
    <w:rsid w:val="0028566F"/>
    <w:rsid w:val="002867C0"/>
    <w:rsid w:val="0028690F"/>
    <w:rsid w:val="0028778C"/>
    <w:rsid w:val="00292255"/>
    <w:rsid w:val="00292EF9"/>
    <w:rsid w:val="002930A4"/>
    <w:rsid w:val="002961AE"/>
    <w:rsid w:val="002A43B1"/>
    <w:rsid w:val="002A672C"/>
    <w:rsid w:val="002C0042"/>
    <w:rsid w:val="002D1103"/>
    <w:rsid w:val="002D43C7"/>
    <w:rsid w:val="002D5234"/>
    <w:rsid w:val="002E4B84"/>
    <w:rsid w:val="002F0C48"/>
    <w:rsid w:val="002F2892"/>
    <w:rsid w:val="00301F6D"/>
    <w:rsid w:val="0032104D"/>
    <w:rsid w:val="00323173"/>
    <w:rsid w:val="0032493D"/>
    <w:rsid w:val="00324F09"/>
    <w:rsid w:val="0033156F"/>
    <w:rsid w:val="003315D4"/>
    <w:rsid w:val="00332EBC"/>
    <w:rsid w:val="00333419"/>
    <w:rsid w:val="003417D5"/>
    <w:rsid w:val="003427D9"/>
    <w:rsid w:val="00342BAA"/>
    <w:rsid w:val="00345A42"/>
    <w:rsid w:val="00352C50"/>
    <w:rsid w:val="00352C96"/>
    <w:rsid w:val="00374FEB"/>
    <w:rsid w:val="00375503"/>
    <w:rsid w:val="00377343"/>
    <w:rsid w:val="0038669C"/>
    <w:rsid w:val="00392630"/>
    <w:rsid w:val="0039389D"/>
    <w:rsid w:val="00393F65"/>
    <w:rsid w:val="003957A9"/>
    <w:rsid w:val="003A12F8"/>
    <w:rsid w:val="003A3017"/>
    <w:rsid w:val="003A63CA"/>
    <w:rsid w:val="003B1DB2"/>
    <w:rsid w:val="003B3056"/>
    <w:rsid w:val="003B30B2"/>
    <w:rsid w:val="003C0235"/>
    <w:rsid w:val="003C2FD0"/>
    <w:rsid w:val="003D0637"/>
    <w:rsid w:val="003D2F00"/>
    <w:rsid w:val="003D63D7"/>
    <w:rsid w:val="003D75FC"/>
    <w:rsid w:val="003E4AD7"/>
    <w:rsid w:val="003F1D58"/>
    <w:rsid w:val="00400CB3"/>
    <w:rsid w:val="00400D66"/>
    <w:rsid w:val="00403B65"/>
    <w:rsid w:val="004041F5"/>
    <w:rsid w:val="004076C8"/>
    <w:rsid w:val="004154B5"/>
    <w:rsid w:val="00421805"/>
    <w:rsid w:val="00425990"/>
    <w:rsid w:val="00432129"/>
    <w:rsid w:val="00432DAB"/>
    <w:rsid w:val="00446B28"/>
    <w:rsid w:val="004517F1"/>
    <w:rsid w:val="004529A1"/>
    <w:rsid w:val="00452B3B"/>
    <w:rsid w:val="00454B19"/>
    <w:rsid w:val="00455EB7"/>
    <w:rsid w:val="00460B3F"/>
    <w:rsid w:val="00471E47"/>
    <w:rsid w:val="00475CD6"/>
    <w:rsid w:val="004771F7"/>
    <w:rsid w:val="004C1C5C"/>
    <w:rsid w:val="004C48A4"/>
    <w:rsid w:val="004D5303"/>
    <w:rsid w:val="004E0C6B"/>
    <w:rsid w:val="004E2F2E"/>
    <w:rsid w:val="004E4D8D"/>
    <w:rsid w:val="004E62A9"/>
    <w:rsid w:val="004E7C64"/>
    <w:rsid w:val="00504F1A"/>
    <w:rsid w:val="005064AE"/>
    <w:rsid w:val="005069A5"/>
    <w:rsid w:val="00506CD4"/>
    <w:rsid w:val="0051615D"/>
    <w:rsid w:val="00517792"/>
    <w:rsid w:val="005210E2"/>
    <w:rsid w:val="00524BAA"/>
    <w:rsid w:val="00526D2E"/>
    <w:rsid w:val="0053091E"/>
    <w:rsid w:val="00531199"/>
    <w:rsid w:val="0054001F"/>
    <w:rsid w:val="0054238B"/>
    <w:rsid w:val="00543F4D"/>
    <w:rsid w:val="00544A33"/>
    <w:rsid w:val="00544EEB"/>
    <w:rsid w:val="0054581F"/>
    <w:rsid w:val="005467F7"/>
    <w:rsid w:val="00547978"/>
    <w:rsid w:val="00557C32"/>
    <w:rsid w:val="00572478"/>
    <w:rsid w:val="00580701"/>
    <w:rsid w:val="00581716"/>
    <w:rsid w:val="00583963"/>
    <w:rsid w:val="00583969"/>
    <w:rsid w:val="00585798"/>
    <w:rsid w:val="0059453D"/>
    <w:rsid w:val="00595EA5"/>
    <w:rsid w:val="005962B3"/>
    <w:rsid w:val="00596F03"/>
    <w:rsid w:val="005A0FD4"/>
    <w:rsid w:val="005A1550"/>
    <w:rsid w:val="005A4CCD"/>
    <w:rsid w:val="005B0812"/>
    <w:rsid w:val="005B12D7"/>
    <w:rsid w:val="005B3A7F"/>
    <w:rsid w:val="005C3444"/>
    <w:rsid w:val="005C3E9D"/>
    <w:rsid w:val="005C445C"/>
    <w:rsid w:val="005C532A"/>
    <w:rsid w:val="005C5BDA"/>
    <w:rsid w:val="005D46FD"/>
    <w:rsid w:val="005D5F51"/>
    <w:rsid w:val="005D6185"/>
    <w:rsid w:val="005D6AE7"/>
    <w:rsid w:val="005E2410"/>
    <w:rsid w:val="005E31E4"/>
    <w:rsid w:val="005F4724"/>
    <w:rsid w:val="005F4A5E"/>
    <w:rsid w:val="00600602"/>
    <w:rsid w:val="006009DE"/>
    <w:rsid w:val="00604FB4"/>
    <w:rsid w:val="006066FA"/>
    <w:rsid w:val="006129B0"/>
    <w:rsid w:val="00616989"/>
    <w:rsid w:val="00627810"/>
    <w:rsid w:val="006312C8"/>
    <w:rsid w:val="006410EE"/>
    <w:rsid w:val="00643B3B"/>
    <w:rsid w:val="006443A3"/>
    <w:rsid w:val="00645FF5"/>
    <w:rsid w:val="006465BA"/>
    <w:rsid w:val="00652295"/>
    <w:rsid w:val="0065363A"/>
    <w:rsid w:val="006542DB"/>
    <w:rsid w:val="006738C9"/>
    <w:rsid w:val="00675EFF"/>
    <w:rsid w:val="006770F0"/>
    <w:rsid w:val="006774B4"/>
    <w:rsid w:val="00677F51"/>
    <w:rsid w:val="00683653"/>
    <w:rsid w:val="0068426E"/>
    <w:rsid w:val="006853B8"/>
    <w:rsid w:val="006863D1"/>
    <w:rsid w:val="00693645"/>
    <w:rsid w:val="006942FF"/>
    <w:rsid w:val="006A27D3"/>
    <w:rsid w:val="006C44A8"/>
    <w:rsid w:val="006D0D8E"/>
    <w:rsid w:val="006D14B9"/>
    <w:rsid w:val="006E1B84"/>
    <w:rsid w:val="006E2C89"/>
    <w:rsid w:val="006F05F8"/>
    <w:rsid w:val="0070611B"/>
    <w:rsid w:val="007066E2"/>
    <w:rsid w:val="00711406"/>
    <w:rsid w:val="0071626C"/>
    <w:rsid w:val="00717565"/>
    <w:rsid w:val="00721E80"/>
    <w:rsid w:val="00727CEE"/>
    <w:rsid w:val="00735186"/>
    <w:rsid w:val="00744DBB"/>
    <w:rsid w:val="0075756D"/>
    <w:rsid w:val="00757B0E"/>
    <w:rsid w:val="007616AE"/>
    <w:rsid w:val="00761844"/>
    <w:rsid w:val="007637C9"/>
    <w:rsid w:val="0076531B"/>
    <w:rsid w:val="00772FAE"/>
    <w:rsid w:val="0078166D"/>
    <w:rsid w:val="00787292"/>
    <w:rsid w:val="007A3DFA"/>
    <w:rsid w:val="007A3EA4"/>
    <w:rsid w:val="007A6075"/>
    <w:rsid w:val="007B346A"/>
    <w:rsid w:val="007C75C6"/>
    <w:rsid w:val="007C787E"/>
    <w:rsid w:val="007D2863"/>
    <w:rsid w:val="007D4AF8"/>
    <w:rsid w:val="007D6A7A"/>
    <w:rsid w:val="007E1D31"/>
    <w:rsid w:val="007E31E3"/>
    <w:rsid w:val="007E5011"/>
    <w:rsid w:val="007E6E06"/>
    <w:rsid w:val="007F5D4F"/>
    <w:rsid w:val="00805737"/>
    <w:rsid w:val="008101BC"/>
    <w:rsid w:val="00820F57"/>
    <w:rsid w:val="0082100D"/>
    <w:rsid w:val="00823150"/>
    <w:rsid w:val="0083277A"/>
    <w:rsid w:val="00833A54"/>
    <w:rsid w:val="00836F63"/>
    <w:rsid w:val="00837FD1"/>
    <w:rsid w:val="00842CC0"/>
    <w:rsid w:val="00844CF4"/>
    <w:rsid w:val="008514E3"/>
    <w:rsid w:val="00854AF0"/>
    <w:rsid w:val="00856810"/>
    <w:rsid w:val="00866932"/>
    <w:rsid w:val="00871498"/>
    <w:rsid w:val="00877911"/>
    <w:rsid w:val="00880A3E"/>
    <w:rsid w:val="0089200B"/>
    <w:rsid w:val="008B33AC"/>
    <w:rsid w:val="008C0452"/>
    <w:rsid w:val="008C1303"/>
    <w:rsid w:val="008C576E"/>
    <w:rsid w:val="008C717A"/>
    <w:rsid w:val="008D03EF"/>
    <w:rsid w:val="008D3D29"/>
    <w:rsid w:val="008D638C"/>
    <w:rsid w:val="008E2A16"/>
    <w:rsid w:val="008E6939"/>
    <w:rsid w:val="009041EE"/>
    <w:rsid w:val="00906B2C"/>
    <w:rsid w:val="009168BB"/>
    <w:rsid w:val="00926429"/>
    <w:rsid w:val="00932CBA"/>
    <w:rsid w:val="0093329C"/>
    <w:rsid w:val="00942CE0"/>
    <w:rsid w:val="0095115D"/>
    <w:rsid w:val="0095315D"/>
    <w:rsid w:val="0095581E"/>
    <w:rsid w:val="0096001E"/>
    <w:rsid w:val="00962160"/>
    <w:rsid w:val="00963A77"/>
    <w:rsid w:val="00970231"/>
    <w:rsid w:val="00973FAA"/>
    <w:rsid w:val="009747B1"/>
    <w:rsid w:val="009768B2"/>
    <w:rsid w:val="00991CAE"/>
    <w:rsid w:val="00993CEC"/>
    <w:rsid w:val="00996D0B"/>
    <w:rsid w:val="009A18AC"/>
    <w:rsid w:val="009A332B"/>
    <w:rsid w:val="009A5B66"/>
    <w:rsid w:val="009A7B18"/>
    <w:rsid w:val="009B6573"/>
    <w:rsid w:val="009B78C7"/>
    <w:rsid w:val="009C354E"/>
    <w:rsid w:val="009C54B0"/>
    <w:rsid w:val="009D05D8"/>
    <w:rsid w:val="009D09C9"/>
    <w:rsid w:val="009D4F36"/>
    <w:rsid w:val="009D588A"/>
    <w:rsid w:val="009E0225"/>
    <w:rsid w:val="009E5E24"/>
    <w:rsid w:val="009E64C2"/>
    <w:rsid w:val="009E758E"/>
    <w:rsid w:val="009F10B4"/>
    <w:rsid w:val="009F13BB"/>
    <w:rsid w:val="009F6803"/>
    <w:rsid w:val="00A00EB5"/>
    <w:rsid w:val="00A044F7"/>
    <w:rsid w:val="00A04707"/>
    <w:rsid w:val="00A10E49"/>
    <w:rsid w:val="00A12B6E"/>
    <w:rsid w:val="00A1451B"/>
    <w:rsid w:val="00A241D5"/>
    <w:rsid w:val="00A31835"/>
    <w:rsid w:val="00A362E1"/>
    <w:rsid w:val="00A50BF2"/>
    <w:rsid w:val="00A522F6"/>
    <w:rsid w:val="00A55D7D"/>
    <w:rsid w:val="00A66AC6"/>
    <w:rsid w:val="00A66D57"/>
    <w:rsid w:val="00A72F5A"/>
    <w:rsid w:val="00A81000"/>
    <w:rsid w:val="00A833BE"/>
    <w:rsid w:val="00A83985"/>
    <w:rsid w:val="00A845BA"/>
    <w:rsid w:val="00A93FD0"/>
    <w:rsid w:val="00AA18D3"/>
    <w:rsid w:val="00AA1F13"/>
    <w:rsid w:val="00AA77F2"/>
    <w:rsid w:val="00AB539D"/>
    <w:rsid w:val="00AB662A"/>
    <w:rsid w:val="00AC176B"/>
    <w:rsid w:val="00AC3403"/>
    <w:rsid w:val="00AD2DDA"/>
    <w:rsid w:val="00AD5923"/>
    <w:rsid w:val="00AE23D1"/>
    <w:rsid w:val="00AE36E6"/>
    <w:rsid w:val="00AE4A01"/>
    <w:rsid w:val="00AE4DBA"/>
    <w:rsid w:val="00AF6A8A"/>
    <w:rsid w:val="00B07B13"/>
    <w:rsid w:val="00B13597"/>
    <w:rsid w:val="00B147B3"/>
    <w:rsid w:val="00B15613"/>
    <w:rsid w:val="00B30D61"/>
    <w:rsid w:val="00B70300"/>
    <w:rsid w:val="00B74778"/>
    <w:rsid w:val="00B74D8B"/>
    <w:rsid w:val="00B74FD5"/>
    <w:rsid w:val="00B8201F"/>
    <w:rsid w:val="00B8622E"/>
    <w:rsid w:val="00B869FC"/>
    <w:rsid w:val="00B86BF9"/>
    <w:rsid w:val="00B8750F"/>
    <w:rsid w:val="00B91089"/>
    <w:rsid w:val="00B911D7"/>
    <w:rsid w:val="00B93FDF"/>
    <w:rsid w:val="00B96EC1"/>
    <w:rsid w:val="00B97819"/>
    <w:rsid w:val="00BA4AD6"/>
    <w:rsid w:val="00BA7412"/>
    <w:rsid w:val="00BB0743"/>
    <w:rsid w:val="00BB4D5B"/>
    <w:rsid w:val="00BB4EA3"/>
    <w:rsid w:val="00BC0146"/>
    <w:rsid w:val="00BC0270"/>
    <w:rsid w:val="00BC5723"/>
    <w:rsid w:val="00BD274F"/>
    <w:rsid w:val="00BD7685"/>
    <w:rsid w:val="00BE7E82"/>
    <w:rsid w:val="00BF0492"/>
    <w:rsid w:val="00BF7E8E"/>
    <w:rsid w:val="00C05F4E"/>
    <w:rsid w:val="00C12B40"/>
    <w:rsid w:val="00C253B6"/>
    <w:rsid w:val="00C27590"/>
    <w:rsid w:val="00C34D86"/>
    <w:rsid w:val="00C54B26"/>
    <w:rsid w:val="00C55F88"/>
    <w:rsid w:val="00C6469F"/>
    <w:rsid w:val="00C647C7"/>
    <w:rsid w:val="00C64DD4"/>
    <w:rsid w:val="00C6686F"/>
    <w:rsid w:val="00C6768B"/>
    <w:rsid w:val="00C7170F"/>
    <w:rsid w:val="00C71768"/>
    <w:rsid w:val="00C77D65"/>
    <w:rsid w:val="00C80AFE"/>
    <w:rsid w:val="00C81BD9"/>
    <w:rsid w:val="00C93DA3"/>
    <w:rsid w:val="00CA325F"/>
    <w:rsid w:val="00CA4B4A"/>
    <w:rsid w:val="00CB1D57"/>
    <w:rsid w:val="00CB4A4D"/>
    <w:rsid w:val="00CB5E12"/>
    <w:rsid w:val="00CC1FA4"/>
    <w:rsid w:val="00CC6C38"/>
    <w:rsid w:val="00CC7A96"/>
    <w:rsid w:val="00CD08E1"/>
    <w:rsid w:val="00CD5C65"/>
    <w:rsid w:val="00CE321A"/>
    <w:rsid w:val="00CF0EAB"/>
    <w:rsid w:val="00CF1DC9"/>
    <w:rsid w:val="00CF45DE"/>
    <w:rsid w:val="00D000CB"/>
    <w:rsid w:val="00D01166"/>
    <w:rsid w:val="00D10217"/>
    <w:rsid w:val="00D135CF"/>
    <w:rsid w:val="00D15D40"/>
    <w:rsid w:val="00D161F4"/>
    <w:rsid w:val="00D219FA"/>
    <w:rsid w:val="00D26C67"/>
    <w:rsid w:val="00D35104"/>
    <w:rsid w:val="00D400A6"/>
    <w:rsid w:val="00D403E8"/>
    <w:rsid w:val="00D47EAC"/>
    <w:rsid w:val="00D512C6"/>
    <w:rsid w:val="00D53265"/>
    <w:rsid w:val="00D61BD3"/>
    <w:rsid w:val="00D65569"/>
    <w:rsid w:val="00D7221C"/>
    <w:rsid w:val="00D73345"/>
    <w:rsid w:val="00D739CF"/>
    <w:rsid w:val="00D75307"/>
    <w:rsid w:val="00D75974"/>
    <w:rsid w:val="00D77750"/>
    <w:rsid w:val="00D908A7"/>
    <w:rsid w:val="00D92D06"/>
    <w:rsid w:val="00D93A18"/>
    <w:rsid w:val="00DA58C8"/>
    <w:rsid w:val="00DA7C93"/>
    <w:rsid w:val="00DB75FE"/>
    <w:rsid w:val="00DB7E8C"/>
    <w:rsid w:val="00DC3A5D"/>
    <w:rsid w:val="00DC5893"/>
    <w:rsid w:val="00DD09D7"/>
    <w:rsid w:val="00DE4A8F"/>
    <w:rsid w:val="00DE6F3F"/>
    <w:rsid w:val="00DE7FDF"/>
    <w:rsid w:val="00DF4546"/>
    <w:rsid w:val="00E02595"/>
    <w:rsid w:val="00E06CBF"/>
    <w:rsid w:val="00E0736E"/>
    <w:rsid w:val="00E1379F"/>
    <w:rsid w:val="00E16ECA"/>
    <w:rsid w:val="00E17338"/>
    <w:rsid w:val="00E1750F"/>
    <w:rsid w:val="00E218DF"/>
    <w:rsid w:val="00E21E42"/>
    <w:rsid w:val="00E27616"/>
    <w:rsid w:val="00E36089"/>
    <w:rsid w:val="00E3725A"/>
    <w:rsid w:val="00E46E47"/>
    <w:rsid w:val="00E47EAD"/>
    <w:rsid w:val="00E5768B"/>
    <w:rsid w:val="00E61143"/>
    <w:rsid w:val="00E6400B"/>
    <w:rsid w:val="00E707C0"/>
    <w:rsid w:val="00E82B50"/>
    <w:rsid w:val="00E85EDA"/>
    <w:rsid w:val="00EA2BE8"/>
    <w:rsid w:val="00EA6AE7"/>
    <w:rsid w:val="00EB339F"/>
    <w:rsid w:val="00EB348B"/>
    <w:rsid w:val="00EC31F1"/>
    <w:rsid w:val="00EC5127"/>
    <w:rsid w:val="00EE0C37"/>
    <w:rsid w:val="00EE583A"/>
    <w:rsid w:val="00EF0E81"/>
    <w:rsid w:val="00EF4975"/>
    <w:rsid w:val="00F0184E"/>
    <w:rsid w:val="00F03D88"/>
    <w:rsid w:val="00F07B0B"/>
    <w:rsid w:val="00F07EB5"/>
    <w:rsid w:val="00F121EB"/>
    <w:rsid w:val="00F14201"/>
    <w:rsid w:val="00F202E2"/>
    <w:rsid w:val="00F25B79"/>
    <w:rsid w:val="00F30758"/>
    <w:rsid w:val="00F30ADC"/>
    <w:rsid w:val="00F358B2"/>
    <w:rsid w:val="00F60A75"/>
    <w:rsid w:val="00F61D4C"/>
    <w:rsid w:val="00F65DA0"/>
    <w:rsid w:val="00F66AC9"/>
    <w:rsid w:val="00F710DD"/>
    <w:rsid w:val="00F74000"/>
    <w:rsid w:val="00F760B5"/>
    <w:rsid w:val="00F85F53"/>
    <w:rsid w:val="00F8732A"/>
    <w:rsid w:val="00F90454"/>
    <w:rsid w:val="00F95A25"/>
    <w:rsid w:val="00FA1966"/>
    <w:rsid w:val="00FA29E0"/>
    <w:rsid w:val="00FA2D0E"/>
    <w:rsid w:val="00FA6245"/>
    <w:rsid w:val="00FA7359"/>
    <w:rsid w:val="00FA7F52"/>
    <w:rsid w:val="00FB1138"/>
    <w:rsid w:val="00FB1EFC"/>
    <w:rsid w:val="00FB2EA1"/>
    <w:rsid w:val="00FB44D6"/>
    <w:rsid w:val="00FB583F"/>
    <w:rsid w:val="00FC097D"/>
    <w:rsid w:val="00FC2D01"/>
    <w:rsid w:val="00FC4C61"/>
    <w:rsid w:val="00FC6B41"/>
    <w:rsid w:val="00FC7DDE"/>
    <w:rsid w:val="00FD1162"/>
    <w:rsid w:val="00FD36E3"/>
    <w:rsid w:val="00FD6922"/>
    <w:rsid w:val="00FD71E8"/>
    <w:rsid w:val="00FD73F1"/>
    <w:rsid w:val="00FE4D99"/>
    <w:rsid w:val="00FF0962"/>
    <w:rsid w:val="00FF4C9B"/>
    <w:rsid w:val="01241D9D"/>
    <w:rsid w:val="244B0C98"/>
    <w:rsid w:val="7A29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4:docId w14:val="72950C1F"/>
  <w15:docId w15:val="{37C3E772-251E-42C9-A463-9C2173E4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unhideWhenUsed="1" w:qFormat="1"/>
    <w:lsdException w:name="List Bullet 3" w:uiPriority="36" w:unhideWhenUsed="1" w:qFormat="1"/>
    <w:lsdException w:name="List Bullet 4" w:uiPriority="36" w:unhideWhenUsed="1" w:qFormat="1"/>
    <w:lsdException w:name="List Bullet 5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rFonts w:asciiTheme="minorHAnsi" w:eastAsiaTheme="minorHAnsi" w:hAnsiTheme="minorHAnsi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00" w:after="40" w:line="240" w:lineRule="auto"/>
      <w:outlineLvl w:val="0"/>
    </w:pPr>
    <w:rPr>
      <w:rFonts w:ascii="Franklin Gothic Book" w:hAnsi="Franklin Gothic Book"/>
      <w:color w:val="00656B" w:themeColor="accent1" w:themeShade="BF"/>
      <w:spacing w:val="20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40" w:line="240" w:lineRule="auto"/>
      <w:outlineLvl w:val="1"/>
    </w:pPr>
    <w:rPr>
      <w:rFonts w:ascii="Franklin Gothic Book" w:hAnsi="Franklin Gothic Book"/>
      <w:color w:val="595959" w:themeColor="text1" w:themeTint="A6"/>
      <w:spacing w:val="20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200" w:after="40" w:line="240" w:lineRule="auto"/>
      <w:outlineLvl w:val="2"/>
    </w:pPr>
    <w:rPr>
      <w:rFonts w:ascii="Franklin Gothic Book" w:hAnsi="Franklin Gothic Book"/>
      <w:color w:val="595959" w:themeColor="text1" w:themeTint="A6"/>
      <w:spacing w:val="20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8CA423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8CA423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E6E18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E6E18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008890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008890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lockText">
    <w:name w:val="Block Text"/>
    <w:uiPriority w:val="40"/>
    <w:qFormat/>
    <w:pPr>
      <w:pBdr>
        <w:top w:val="single" w:sz="2" w:space="10" w:color="23F2FF" w:themeColor="accent1" w:themeTint="99"/>
        <w:bottom w:val="single" w:sz="24" w:space="10" w:color="23F2FF" w:themeColor="accent1" w:themeTint="99"/>
      </w:pBdr>
      <w:spacing w:after="280"/>
      <w:ind w:left="1440" w:right="1440"/>
      <w:jc w:val="both"/>
    </w:pPr>
    <w:rPr>
      <w:rFonts w:asciiTheme="minorHAnsi" w:eastAsia="Times New Roman" w:hAnsiTheme="minorHAnsi"/>
      <w:color w:val="808080" w:themeColor="background1" w:themeShade="80"/>
      <w:sz w:val="28"/>
      <w:szCs w:val="28"/>
      <w:lang w:eastAsia="ko-KR" w:bidi="hi-IN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B3C225" w:themeColor="accent2" w:themeShade="BF"/>
      <w:spacing w:val="1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5"/>
      </w:numPr>
      <w:spacing w:after="0"/>
    </w:pPr>
  </w:style>
  <w:style w:type="paragraph" w:styleId="NormalWeb">
    <w:name w:val="Normal (Web)"/>
    <w:uiPriority w:val="99"/>
    <w:unhideWhenUsed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uiPriority w:val="22"/>
    <w:qFormat/>
    <w:rPr>
      <w:rFonts w:asciiTheme="minorHAnsi" w:hAnsiTheme="minorHAnsi"/>
      <w:b/>
      <w:color w:val="D2DF57" w:themeColor="accent2"/>
    </w:rPr>
  </w:style>
  <w:style w:type="paragraph" w:styleId="Subtitle">
    <w:name w:val="Subtitle"/>
    <w:basedOn w:val="Normal"/>
    <w:link w:val="SubtitleChar"/>
    <w:uiPriority w:val="11"/>
    <w:qFormat/>
    <w:pPr>
      <w:framePr w:hSpace="180" w:wrap="around" w:vAnchor="text" w:hAnchor="margin" w:y="-429"/>
      <w:spacing w:after="480" w:line="240" w:lineRule="auto"/>
    </w:pPr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table" w:styleId="TableGrid">
    <w:name w:val="Table Grid"/>
    <w:basedOn w:val="TableNormal"/>
    <w:uiPriority w:val="1"/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uiPriority w:val="10"/>
    <w:qFormat/>
    <w:pPr>
      <w:framePr w:hSpace="180" w:wrap="around" w:vAnchor="text" w:hAnchor="margin" w:y="-429"/>
      <w:spacing w:line="240" w:lineRule="auto"/>
      <w:contextualSpacing/>
    </w:pPr>
    <w:rPr>
      <w:rFonts w:ascii="Franklin Gothic Demi Cond" w:hAnsi="Franklin Gothic Demi Cond"/>
      <w:b/>
      <w:bCs/>
      <w:color w:val="008890" w:themeColor="accent1"/>
      <w:sz w:val="96"/>
      <w:szCs w:val="48"/>
    </w:rPr>
  </w:style>
  <w:style w:type="paragraph" w:styleId="TOC1">
    <w:name w:val="toc 1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</w:pPr>
    <w:rPr>
      <w:smallCaps/>
      <w:color w:val="D2DF57" w:themeColor="accent2"/>
    </w:rPr>
  </w:style>
  <w:style w:type="paragraph" w:styleId="TOC2">
    <w:name w:val="toc 2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Franklin Gothic Book" w:hAnsi="Franklin Gothic Book" w:cs="Times New Roman"/>
      <w:color w:val="00656B" w:themeColor="accent1" w:themeShade="BF"/>
      <w:spacing w:val="20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Franklin Gothic Book" w:hAnsi="Franklin Gothic Book" w:cs="Times New Roman"/>
      <w:color w:val="595959" w:themeColor="text1" w:themeTint="A6"/>
      <w:spacing w:val="20"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Franklin Gothic Demi Cond" w:hAnsi="Franklin Gothic Demi Cond" w:cs="Times New Roman"/>
      <w:b/>
      <w:bCs/>
      <w:color w:val="008890" w:themeColor="accent1"/>
      <w:sz w:val="96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cs="Times New Roman"/>
      <w:color w:val="000000" w:themeColor="text1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 w:themeColor="text1"/>
      <w:sz w:val="16"/>
      <w:szCs w:val="16"/>
    </w:rPr>
  </w:style>
  <w:style w:type="character" w:customStyle="1" w:styleId="BookTitle1">
    <w:name w:val="Book Title1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cs="Times New Roman"/>
      <w:color w:val="000000" w:themeColor="tex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hAnsiTheme="majorHAnsi" w:cs="Times New Roman"/>
      <w:b/>
      <w:color w:val="8CA423" w:themeColor="accent3" w:themeShade="BF"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hAnsiTheme="majorHAnsi" w:cs="Times New Roman"/>
      <w:b/>
      <w:i/>
      <w:color w:val="8CA423" w:themeColor="accent3" w:themeShade="BF"/>
      <w:spacing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hAnsiTheme="majorHAnsi" w:cs="Times New Roman"/>
      <w:color w:val="5E6E18" w:themeColor="accent3" w:themeShade="80"/>
      <w:spacing w:val="10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hAnsiTheme="majorHAnsi" w:cs="Times New Roman"/>
      <w:i/>
      <w:color w:val="5E6E18" w:themeColor="accent3" w:themeShade="80"/>
      <w:spacing w:val="1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hAnsiTheme="majorHAnsi" w:cs="Times New Roman"/>
      <w:color w:val="008890" w:themeColor="accent1"/>
      <w:spacing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Theme="majorHAnsi" w:hAnsiTheme="majorHAnsi" w:cs="Times New Roman"/>
      <w:i/>
      <w:color w:val="008890" w:themeColor="accent1"/>
      <w:spacing w:val="10"/>
      <w:szCs w:val="20"/>
    </w:rPr>
  </w:style>
  <w:style w:type="character" w:customStyle="1" w:styleId="IntenseEmphasis1">
    <w:name w:val="Intense Emphasis1"/>
    <w:basedOn w:val="DefaultParagraphFont"/>
    <w:uiPriority w:val="21"/>
    <w:qFormat/>
    <w:rPr>
      <w:rFonts w:asciiTheme="minorHAnsi" w:hAnsiTheme="minorHAnsi" w:cs="Times New Roman"/>
      <w:b/>
      <w:i/>
      <w:smallCaps/>
      <w:color w:val="D2DF57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36" w:space="10" w:color="23F2FF" w:themeColor="accent1" w:themeTint="99"/>
        <w:left w:val="single" w:sz="24" w:space="10" w:color="008890" w:themeColor="accent1"/>
        <w:bottom w:val="single" w:sz="36" w:space="10" w:color="B7D438" w:themeColor="accent3"/>
        <w:right w:val="single" w:sz="24" w:space="10" w:color="008890" w:themeColor="accent1"/>
      </w:pBdr>
      <w:shd w:val="clear" w:color="auto" w:fill="008890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008890" w:themeFill="accent1"/>
    </w:rPr>
  </w:style>
  <w:style w:type="character" w:customStyle="1" w:styleId="IntenseReference1">
    <w:name w:val="Intense Reference1"/>
    <w:basedOn w:val="DefaultParagraphFont"/>
    <w:uiPriority w:val="32"/>
    <w:qFormat/>
    <w:rPr>
      <w:rFonts w:cs="Times New Roman"/>
      <w:b/>
      <w:color w:val="008890" w:themeColor="accent1"/>
      <w:sz w:val="22"/>
      <w:szCs w:val="20"/>
      <w:u w:val="single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b/>
      <w:color w:val="004348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</w:rPr>
  </w:style>
  <w:style w:type="character" w:customStyle="1" w:styleId="SubtleEmphasis1">
    <w:name w:val="Subtle Emphasis1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customStyle="1" w:styleId="SubtleReference1">
    <w:name w:val="Subtle Reference1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table" w:customStyle="1" w:styleId="PlainTable41">
    <w:name w:val="Plain Table 41"/>
    <w:basedOn w:val="TableNormal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ihodi">
    <w:name w:val="Prihodi"/>
    <w:basedOn w:val="Heading2"/>
    <w:link w:val="PrihodiChar"/>
    <w:qFormat/>
  </w:style>
  <w:style w:type="character" w:customStyle="1" w:styleId="PrihodiChar">
    <w:name w:val="Prihodi Char"/>
    <w:basedOn w:val="Heading2Char"/>
    <w:link w:val="Prihodi"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paragraph" w:customStyle="1" w:styleId="xmsonormal">
    <w:name w:val="x_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table" w:customStyle="1" w:styleId="PlainTable51">
    <w:name w:val="Plain Table 51"/>
    <w:basedOn w:val="TableNormal"/>
    <w:uiPriority w:val="45"/>
    <w:rPr>
      <w:lang w:val="en-GB"/>
    </w:rPr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color w:val="000000" w:themeColor="text1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cs="Times New Roman"/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150364"/>
    <w:rPr>
      <w:rFonts w:asciiTheme="minorHAnsi" w:eastAsiaTheme="minorHAnsi" w:hAnsiTheme="minorHAnsi"/>
      <w:color w:val="000000" w:themeColor="text1"/>
    </w:rPr>
  </w:style>
  <w:style w:type="paragraph" w:styleId="ListParagraph">
    <w:name w:val="List Paragraph"/>
    <w:basedOn w:val="Normal"/>
    <w:uiPriority w:val="34"/>
    <w:qFormat/>
    <w:rsid w:val="00455EB7"/>
    <w:pPr>
      <w:spacing w:after="0" w:line="240" w:lineRule="auto"/>
      <w:ind w:left="720"/>
    </w:pPr>
    <w:rPr>
      <w:rFonts w:ascii="Calibri" w:hAnsi="Calibri" w:cs="Calibri"/>
      <w:color w:val="auto"/>
      <w:sz w:val="22"/>
      <w:szCs w:val="22"/>
      <w:lang w:val="en-GB"/>
    </w:rPr>
  </w:style>
  <w:style w:type="table" w:styleId="PlainTable5">
    <w:name w:val="Plain Table 5"/>
    <w:basedOn w:val="TableNormal"/>
    <w:uiPriority w:val="45"/>
    <w:rsid w:val="00455EB7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F30ADC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59453D"/>
    <w:rPr>
      <w:rFonts w:asciiTheme="minorHAnsi" w:eastAsiaTheme="minorHAnsi" w:hAnsiTheme="minorHAnsi" w:cstheme="minorBidi"/>
      <w:color w:val="000000" w:themeColor="text1"/>
      <w:sz w:val="22"/>
      <w:szCs w:val="22"/>
      <w:lang w:val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rsid w:val="00836F6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6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6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7" w:themeFill="accent5" w:themeFillTint="33"/>
      </w:tcPr>
    </w:tblStylePr>
    <w:tblStylePr w:type="band1Horz">
      <w:tblPr/>
      <w:tcPr>
        <w:shd w:val="clear" w:color="auto" w:fill="EDF6F7" w:themeFill="accent5" w:themeFillTint="33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3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321A"/>
    <w:rPr>
      <w:rFonts w:ascii="Courier New" w:eastAsia="Times New Roman" w:hAnsi="Courier New" w:cs="Courier New"/>
    </w:rPr>
  </w:style>
  <w:style w:type="table" w:customStyle="1" w:styleId="ListTable1Light-Accent51">
    <w:name w:val="List Table 1 Light - Accent 51"/>
    <w:basedOn w:val="TableNormal"/>
    <w:next w:val="ListTable1Light-Accent5"/>
    <w:uiPriority w:val="46"/>
    <w:rsid w:val="00323173"/>
    <w:rPr>
      <w:rFonts w:ascii="Calibri" w:eastAsia="Calibri" w:hAnsi="Calibr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%23\AppData\Roaming\Microsoft\Templates\Report%20(Equity%20theme)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'Doprinosi za PIO'!$C$2</c:f>
              <c:strCache>
                <c:ptCount val="1"/>
                <c:pt idx="0">
                  <c:v>Plan</c:v>
                </c:pt>
              </c:strCache>
            </c:strRef>
          </c:tx>
          <c:spPr>
            <a:solidFill>
              <a:schemeClr val="accent5">
                <a:shade val="76000"/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'Doprinosi za PIO'!$B$3:$B$12</c:f>
              <c:strCache>
                <c:ptCount val="10"/>
                <c:pt idx="0">
                  <c:v>Januar </c:v>
                </c:pt>
                <c:pt idx="1">
                  <c:v>Februar</c:v>
                </c:pt>
                <c:pt idx="2">
                  <c:v>Mart</c:v>
                </c:pt>
                <c:pt idx="3">
                  <c:v>April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Avgust</c:v>
                </c:pt>
                <c:pt idx="8">
                  <c:v>Septembar</c:v>
                </c:pt>
                <c:pt idx="9">
                  <c:v>Oktobar</c:v>
                </c:pt>
              </c:strCache>
            </c:strRef>
          </c:cat>
          <c:val>
            <c:numRef>
              <c:f>'Doprinosi za PIO'!$C$3:$C$12</c:f>
              <c:numCache>
                <c:formatCode>0.00,,</c:formatCode>
                <c:ptCount val="10"/>
                <c:pt idx="0">
                  <c:v>14262452.49</c:v>
                </c:pt>
                <c:pt idx="1">
                  <c:v>33693463.497614197</c:v>
                </c:pt>
                <c:pt idx="2">
                  <c:v>33632306.939369902</c:v>
                </c:pt>
                <c:pt idx="3">
                  <c:v>32550005.135860398</c:v>
                </c:pt>
                <c:pt idx="4">
                  <c:v>32911672.021327198</c:v>
                </c:pt>
                <c:pt idx="5">
                  <c:v>33551536.6065332</c:v>
                </c:pt>
                <c:pt idx="6">
                  <c:v>34400667.245599404</c:v>
                </c:pt>
                <c:pt idx="7">
                  <c:v>32533685.049054399</c:v>
                </c:pt>
                <c:pt idx="8">
                  <c:v>30697939.923086599</c:v>
                </c:pt>
                <c:pt idx="9">
                  <c:v>30021604.530378401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3C-49AD-A33A-D04201F0957B}"/>
            </c:ext>
          </c:extLst>
        </c:ser>
        <c:ser>
          <c:idx val="1"/>
          <c:order val="1"/>
          <c:tx>
            <c:strRef>
              <c:f>'Doprinosi za PIO'!$D$2</c:f>
              <c:strCache>
                <c:ptCount val="1"/>
                <c:pt idx="0">
                  <c:v>Ostvarenje</c:v>
                </c:pt>
              </c:strCache>
            </c:strRef>
          </c:tx>
          <c:spPr>
            <a:solidFill>
              <a:schemeClr val="accent5">
                <a:tint val="77000"/>
                <a:alpha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'Doprinosi za PIO'!$B$3:$B$12</c:f>
              <c:strCache>
                <c:ptCount val="10"/>
                <c:pt idx="0">
                  <c:v>Januar </c:v>
                </c:pt>
                <c:pt idx="1">
                  <c:v>Februar</c:v>
                </c:pt>
                <c:pt idx="2">
                  <c:v>Mart</c:v>
                </c:pt>
                <c:pt idx="3">
                  <c:v>April</c:v>
                </c:pt>
                <c:pt idx="4">
                  <c:v>Maj</c:v>
                </c:pt>
                <c:pt idx="5">
                  <c:v>Jun</c:v>
                </c:pt>
                <c:pt idx="6">
                  <c:v>Jul</c:v>
                </c:pt>
                <c:pt idx="7">
                  <c:v>Avgust</c:v>
                </c:pt>
                <c:pt idx="8">
                  <c:v>Septembar</c:v>
                </c:pt>
                <c:pt idx="9">
                  <c:v>Oktobar</c:v>
                </c:pt>
              </c:strCache>
            </c:strRef>
          </c:cat>
          <c:val>
            <c:numRef>
              <c:f>'Doprinosi za PIO'!$D$3:$D$12</c:f>
              <c:numCache>
                <c:formatCode>0.00,,</c:formatCode>
                <c:ptCount val="10"/>
                <c:pt idx="0">
                  <c:v>14262452.49</c:v>
                </c:pt>
                <c:pt idx="1">
                  <c:v>29554149.210000001</c:v>
                </c:pt>
                <c:pt idx="2">
                  <c:v>27476313.780000001</c:v>
                </c:pt>
                <c:pt idx="3">
                  <c:v>28513630.079999998</c:v>
                </c:pt>
                <c:pt idx="4">
                  <c:v>27075161.030000001</c:v>
                </c:pt>
                <c:pt idx="5">
                  <c:v>28518289.399999999</c:v>
                </c:pt>
                <c:pt idx="6">
                  <c:v>29314001.120000001</c:v>
                </c:pt>
                <c:pt idx="7">
                  <c:v>30908485.440000001</c:v>
                </c:pt>
                <c:pt idx="8">
                  <c:v>29269872.190000001</c:v>
                </c:pt>
                <c:pt idx="9">
                  <c:v>28683629.949999999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3C-49AD-A33A-D04201F095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1058557088"/>
        <c:axId val="1169256400"/>
      </c:barChart>
      <c:catAx>
        <c:axId val="1058557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9256400"/>
        <c:crosses val="autoZero"/>
        <c:auto val="1"/>
        <c:lblAlgn val="ctr"/>
        <c:lblOffset val="100"/>
        <c:noMultiLvlLbl val="0"/>
      </c:catAx>
      <c:valAx>
        <c:axId val="1169256400"/>
        <c:scaling>
          <c:orientation val="minMax"/>
        </c:scaling>
        <c:delete val="0"/>
        <c:axPos val="l"/>
        <c:numFmt formatCode="0.00,,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8557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Equity">
  <a:themeElements>
    <a:clrScheme name="Custom 227">
      <a:dk1>
        <a:sysClr val="windowText" lastClr="000000"/>
      </a:dk1>
      <a:lt1>
        <a:sysClr val="window" lastClr="FFFFFF"/>
      </a:lt1>
      <a:dk2>
        <a:srgbClr val="013D3D"/>
      </a:dk2>
      <a:lt2>
        <a:srgbClr val="E9E5DC"/>
      </a:lt2>
      <a:accent1>
        <a:srgbClr val="008890"/>
      </a:accent1>
      <a:accent2>
        <a:srgbClr val="D2DF57"/>
      </a:accent2>
      <a:accent3>
        <a:srgbClr val="B7D438"/>
      </a:accent3>
      <a:accent4>
        <a:srgbClr val="92C03E"/>
      </a:accent4>
      <a:accent5>
        <a:srgbClr val="A9D6D7"/>
      </a:accent5>
      <a:accent6>
        <a:srgbClr val="855D5D"/>
      </a:accent6>
      <a:hlink>
        <a:srgbClr val="CC9900"/>
      </a:hlink>
      <a:folHlink>
        <a:srgbClr val="96A9A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61F06-84CD-478C-A8F3-6DF01C6C7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(Equity theme)</Template>
  <TotalTime>40</TotalTime>
  <Pages>5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o izvršenju budžeta</vt:lpstr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izvršenju budžeta</dc:title>
  <dc:subject/>
  <dc:creator>Windows User</dc:creator>
  <cp:keywords/>
  <dc:description/>
  <cp:lastModifiedBy>Milica Rahovic</cp:lastModifiedBy>
  <cp:revision>6</cp:revision>
  <cp:lastPrinted>2025-11-21T08:14:00Z</cp:lastPrinted>
  <dcterms:created xsi:type="dcterms:W3CDTF">2025-11-28T09:37:00Z</dcterms:created>
  <dcterms:modified xsi:type="dcterms:W3CDTF">2025-11-28T16:06:00Z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7A22EE13B04648DDB8A1AF5ABDB6FBA1_12</vt:lpwstr>
  </property>
</Properties>
</file>