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C484D" w14:textId="6C70AFB5" w:rsidR="009140A7" w:rsidRPr="004C296E" w:rsidRDefault="004C296E" w:rsidP="009140A7">
      <w:pPr>
        <w:pStyle w:val="Title"/>
        <w:tabs>
          <w:tab w:val="left" w:pos="7560"/>
        </w:tabs>
        <w:rPr>
          <w:rFonts w:ascii="Arial" w:eastAsiaTheme="majorEastAsia" w:hAnsi="Arial" w:cs="Arial"/>
          <w:sz w:val="20"/>
          <w:szCs w:val="20"/>
          <w:lang w:val="es-ES"/>
        </w:rPr>
      </w:pPr>
      <w:bookmarkStart w:id="0" w:name="_GoBack"/>
      <w:bookmarkEnd w:id="0"/>
      <w:r w:rsidRPr="004C296E">
        <w:rPr>
          <w:rFonts w:ascii="Arial" w:hAnsi="Arial" w:cs="Arial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49DAF4" wp14:editId="1EC615D0">
                <wp:simplePos x="0" y="0"/>
                <wp:positionH relativeFrom="column">
                  <wp:posOffset>4159250</wp:posOffset>
                </wp:positionH>
                <wp:positionV relativeFrom="paragraph">
                  <wp:posOffset>83820</wp:posOffset>
                </wp:positionV>
                <wp:extent cx="1927225" cy="5524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72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A4EA8" w14:textId="6C0A5B04" w:rsidR="009140A7" w:rsidRPr="0097137D" w:rsidRDefault="009140A7" w:rsidP="009140A7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lang w:val="fr-FR"/>
                              </w:rPr>
                            </w:pPr>
                            <w:r w:rsidRPr="0097137D">
                              <w:rPr>
                                <w:rFonts w:ascii="Arial" w:hAnsi="Arial" w:cs="Arial"/>
                                <w:sz w:val="20"/>
                                <w:lang w:val="fr-FR"/>
                              </w:rPr>
                              <w:t xml:space="preserve">Adresa: </w:t>
                            </w:r>
                            <w:r w:rsidR="004C296E" w:rsidRPr="0097137D">
                              <w:rPr>
                                <w:rFonts w:ascii="Arial" w:hAnsi="Arial" w:cs="Arial"/>
                                <w:sz w:val="20"/>
                                <w:lang w:val="fr-FR"/>
                              </w:rPr>
                              <w:t xml:space="preserve">Rimski trg br.45 </w:t>
                            </w:r>
                            <w:r w:rsidRPr="0097137D">
                              <w:rPr>
                                <w:rFonts w:ascii="Arial" w:hAnsi="Arial" w:cs="Arial"/>
                                <w:sz w:val="20"/>
                                <w:lang w:val="fr-FR"/>
                              </w:rPr>
                              <w:t xml:space="preserve">    </w:t>
                            </w:r>
                          </w:p>
                          <w:p w14:paraId="0B7854DB" w14:textId="77777777" w:rsidR="009140A7" w:rsidRPr="0097137D" w:rsidRDefault="009140A7" w:rsidP="009140A7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lang w:val="fr-FR"/>
                              </w:rPr>
                            </w:pPr>
                            <w:r w:rsidRPr="0097137D">
                              <w:rPr>
                                <w:rFonts w:ascii="Arial" w:hAnsi="Arial" w:cs="Arial"/>
                                <w:sz w:val="20"/>
                                <w:lang w:val="fr-FR"/>
                              </w:rPr>
                              <w:t>81000 Podgorica, Crna Gora</w:t>
                            </w:r>
                          </w:p>
                          <w:p w14:paraId="36FCBE43" w14:textId="7B46044D" w:rsidR="009140A7" w:rsidRPr="0097137D" w:rsidRDefault="00C173DE" w:rsidP="009140A7">
                            <w:pPr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lang w:val="fr-FR"/>
                              </w:rPr>
                            </w:pPr>
                            <w:hyperlink r:id="rId8" w:history="1">
                              <w:r w:rsidR="004C296E" w:rsidRPr="0097137D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lang w:val="fr-FR"/>
                                </w:rPr>
                                <w:t>www.mju.gov.me</w:t>
                              </w:r>
                            </w:hyperlink>
                          </w:p>
                          <w:p w14:paraId="191BD547" w14:textId="77777777" w:rsidR="009140A7" w:rsidRPr="0097137D" w:rsidRDefault="009140A7" w:rsidP="009140A7">
                            <w:pPr>
                              <w:jc w:val="right"/>
                              <w:rPr>
                                <w:color w:val="0070C0"/>
                                <w:sz w:val="20"/>
                                <w:lang w:val="fr-FR"/>
                              </w:rPr>
                            </w:pPr>
                          </w:p>
                          <w:p w14:paraId="5BD1BC77" w14:textId="77777777" w:rsidR="009140A7" w:rsidRPr="0097137D" w:rsidRDefault="009140A7" w:rsidP="009140A7">
                            <w:pPr>
                              <w:jc w:val="right"/>
                              <w:rPr>
                                <w:color w:val="0070C0"/>
                                <w:sz w:val="20"/>
                                <w:lang w:val="fr-FR"/>
                              </w:rPr>
                            </w:pPr>
                          </w:p>
                          <w:p w14:paraId="1837F980" w14:textId="77777777" w:rsidR="009140A7" w:rsidRPr="0097137D" w:rsidRDefault="009140A7" w:rsidP="009140A7">
                            <w:pPr>
                              <w:rPr>
                                <w:sz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9DA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7.5pt;margin-top:6.6pt;width:151.75pt;height:4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" stroked="f">
                <v:textbox>
                  <w:txbxContent>
                    <w:p w14:paraId="290A4EA8" w14:textId="6C0A5B04" w:rsidR="009140A7" w:rsidRPr="0097137D" w:rsidRDefault="009140A7" w:rsidP="009140A7">
                      <w:pPr>
                        <w:jc w:val="right"/>
                        <w:rPr>
                          <w:rFonts w:ascii="Arial" w:hAnsi="Arial" w:cs="Arial"/>
                          <w:sz w:val="20"/>
                          <w:lang w:val="fr-FR"/>
                        </w:rPr>
                      </w:pPr>
                      <w:r w:rsidRPr="0097137D">
                        <w:rPr>
                          <w:rFonts w:ascii="Arial" w:hAnsi="Arial" w:cs="Arial"/>
                          <w:sz w:val="20"/>
                          <w:lang w:val="fr-FR"/>
                        </w:rPr>
                        <w:t xml:space="preserve">Adresa: </w:t>
                      </w:r>
                      <w:r w:rsidR="004C296E" w:rsidRPr="0097137D">
                        <w:rPr>
                          <w:rFonts w:ascii="Arial" w:hAnsi="Arial" w:cs="Arial"/>
                          <w:sz w:val="20"/>
                          <w:lang w:val="fr-FR"/>
                        </w:rPr>
                        <w:t xml:space="preserve">Rimski trg br.45 </w:t>
                      </w:r>
                      <w:r w:rsidRPr="0097137D">
                        <w:rPr>
                          <w:rFonts w:ascii="Arial" w:hAnsi="Arial" w:cs="Arial"/>
                          <w:sz w:val="20"/>
                          <w:lang w:val="fr-FR"/>
                        </w:rPr>
                        <w:t xml:space="preserve">    </w:t>
                      </w:r>
                    </w:p>
                    <w:p w14:paraId="0B7854DB" w14:textId="77777777" w:rsidR="009140A7" w:rsidRPr="0097137D" w:rsidRDefault="009140A7" w:rsidP="009140A7">
                      <w:pPr>
                        <w:jc w:val="right"/>
                        <w:rPr>
                          <w:rFonts w:ascii="Arial" w:hAnsi="Arial" w:cs="Arial"/>
                          <w:sz w:val="20"/>
                          <w:lang w:val="fr-FR"/>
                        </w:rPr>
                      </w:pPr>
                      <w:r w:rsidRPr="0097137D">
                        <w:rPr>
                          <w:rFonts w:ascii="Arial" w:hAnsi="Arial" w:cs="Arial"/>
                          <w:sz w:val="20"/>
                          <w:lang w:val="fr-FR"/>
                        </w:rPr>
                        <w:t>81000 Podgorica, Crna Gora</w:t>
                      </w:r>
                    </w:p>
                    <w:p w14:paraId="36FCBE43" w14:textId="7B46044D" w:rsidR="009140A7" w:rsidRPr="0097137D" w:rsidRDefault="00C173DE" w:rsidP="009140A7">
                      <w:pPr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lang w:val="fr-FR"/>
                        </w:rPr>
                      </w:pPr>
                      <w:hyperlink r:id="rId9" w:history="1">
                        <w:r w:rsidR="004C296E" w:rsidRPr="0097137D">
                          <w:rPr>
                            <w:rStyle w:val="Hyperlink"/>
                            <w:rFonts w:ascii="Arial" w:hAnsi="Arial" w:cs="Arial"/>
                            <w:sz w:val="20"/>
                            <w:lang w:val="fr-FR"/>
                          </w:rPr>
                          <w:t>www.mju.gov.me</w:t>
                        </w:r>
                      </w:hyperlink>
                    </w:p>
                    <w:p w14:paraId="191BD547" w14:textId="77777777" w:rsidR="009140A7" w:rsidRPr="0097137D" w:rsidRDefault="009140A7" w:rsidP="009140A7">
                      <w:pPr>
                        <w:jc w:val="right"/>
                        <w:rPr>
                          <w:color w:val="0070C0"/>
                          <w:sz w:val="20"/>
                          <w:lang w:val="fr-FR"/>
                        </w:rPr>
                      </w:pPr>
                    </w:p>
                    <w:p w14:paraId="5BD1BC77" w14:textId="77777777" w:rsidR="009140A7" w:rsidRPr="0097137D" w:rsidRDefault="009140A7" w:rsidP="009140A7">
                      <w:pPr>
                        <w:jc w:val="right"/>
                        <w:rPr>
                          <w:color w:val="0070C0"/>
                          <w:sz w:val="20"/>
                          <w:lang w:val="fr-FR"/>
                        </w:rPr>
                      </w:pPr>
                    </w:p>
                    <w:p w14:paraId="1837F980" w14:textId="77777777" w:rsidR="009140A7" w:rsidRPr="0097137D" w:rsidRDefault="009140A7" w:rsidP="009140A7">
                      <w:pPr>
                        <w:rPr>
                          <w:sz w:val="20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40A7" w:rsidRPr="004C296E">
        <w:rPr>
          <w:rFonts w:ascii="Arial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C5D9F" wp14:editId="1A006A2A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4B7F024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  </w:pict>
          </mc:Fallback>
        </mc:AlternateContent>
      </w:r>
      <w:r w:rsidR="009140A7" w:rsidRPr="004C296E">
        <w:rPr>
          <w:rFonts w:ascii="Arial" w:hAnsi="Arial" w:cs="Arial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1CF59916" wp14:editId="14FEB3F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40A7" w:rsidRPr="004C296E">
        <w:rPr>
          <w:rFonts w:ascii="Arial" w:hAnsi="Arial" w:cs="Arial"/>
          <w:sz w:val="20"/>
          <w:szCs w:val="20"/>
          <w:lang w:val="es-ES"/>
        </w:rPr>
        <w:t>Crna Gora</w:t>
      </w:r>
      <w:r w:rsidR="009140A7" w:rsidRPr="004C296E">
        <w:rPr>
          <w:rFonts w:ascii="Arial" w:hAnsi="Arial" w:cs="Arial"/>
          <w:sz w:val="20"/>
          <w:szCs w:val="20"/>
          <w:lang w:val="es-ES"/>
        </w:rPr>
        <w:tab/>
      </w:r>
    </w:p>
    <w:p w14:paraId="3EBBDC0B" w14:textId="464290A7" w:rsidR="004C296E" w:rsidRPr="004C296E" w:rsidRDefault="004C296E" w:rsidP="004C296E">
      <w:pPr>
        <w:pStyle w:val="Title"/>
        <w:rPr>
          <w:rFonts w:ascii="Arial" w:hAnsi="Arial" w:cs="Arial"/>
          <w:sz w:val="20"/>
          <w:szCs w:val="20"/>
          <w:lang w:val="sr-Cyrl-RS"/>
        </w:rPr>
      </w:pPr>
      <w:r w:rsidRPr="004C296E">
        <w:rPr>
          <w:rFonts w:ascii="Arial" w:hAnsi="Arial" w:cs="Arial"/>
          <w:sz w:val="20"/>
          <w:szCs w:val="20"/>
          <w:lang w:val="sr-Cyrl-RS"/>
        </w:rPr>
        <w:t>MINISTARSTVO JAVNE UPRAVE</w:t>
      </w:r>
    </w:p>
    <w:p w14:paraId="26911641" w14:textId="2660D8FA" w:rsidR="004C296E" w:rsidRPr="004C296E" w:rsidRDefault="004C296E" w:rsidP="004C296E">
      <w:pPr>
        <w:pStyle w:val="Title"/>
        <w:spacing w:after="0"/>
        <w:rPr>
          <w:rFonts w:ascii="Arial" w:hAnsi="Arial" w:cs="Arial"/>
          <w:sz w:val="20"/>
          <w:szCs w:val="20"/>
          <w:lang w:val="sr-Cyrl-RS"/>
        </w:rPr>
      </w:pPr>
      <w:r w:rsidRPr="004C296E">
        <w:rPr>
          <w:rFonts w:ascii="Arial" w:hAnsi="Arial" w:cs="Arial"/>
          <w:sz w:val="20"/>
          <w:szCs w:val="20"/>
          <w:lang w:val="sr-Cyrl-RS"/>
        </w:rPr>
        <w:t>ODELJENJE UPRAVNE INSPEKCIJE</w:t>
      </w:r>
    </w:p>
    <w:p w14:paraId="172E0B22" w14:textId="521B80BE" w:rsidR="004C296E" w:rsidRPr="004C296E" w:rsidRDefault="004C296E" w:rsidP="009140A7">
      <w:pPr>
        <w:pStyle w:val="Title"/>
        <w:spacing w:after="0"/>
        <w:rPr>
          <w:rFonts w:ascii="Arial" w:hAnsi="Arial" w:cs="Arial"/>
          <w:sz w:val="20"/>
          <w:szCs w:val="20"/>
          <w:lang w:val="es-ES"/>
        </w:rPr>
      </w:pPr>
    </w:p>
    <w:p w14:paraId="6A1126AF" w14:textId="77777777" w:rsidR="009140A7" w:rsidRPr="004C296E" w:rsidRDefault="009140A7" w:rsidP="009140A7">
      <w:pPr>
        <w:rPr>
          <w:rFonts w:ascii="Arial" w:hAnsi="Arial" w:cs="Arial"/>
          <w:sz w:val="20"/>
          <w:szCs w:val="20"/>
        </w:rPr>
      </w:pPr>
    </w:p>
    <w:p w14:paraId="4D50B7E6" w14:textId="77777777" w:rsidR="00551F40" w:rsidRDefault="00551F40" w:rsidP="00551F40">
      <w:pPr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000763">
        <w:rPr>
          <w:rFonts w:ascii="Arial" w:hAnsi="Arial" w:cs="Arial"/>
          <w:b/>
          <w:sz w:val="20"/>
          <w:szCs w:val="20"/>
          <w:lang w:val="it-IT"/>
        </w:rPr>
        <w:t>KONTROLNA LISTA</w:t>
      </w:r>
    </w:p>
    <w:p w14:paraId="2CABC474" w14:textId="77777777" w:rsidR="00551F40" w:rsidRPr="00000763" w:rsidRDefault="00551F40" w:rsidP="00551F40">
      <w:pPr>
        <w:jc w:val="center"/>
        <w:rPr>
          <w:rFonts w:ascii="Arial" w:hAnsi="Arial" w:cs="Arial"/>
          <w:b/>
          <w:sz w:val="20"/>
          <w:szCs w:val="20"/>
          <w:lang w:val="it-IT"/>
        </w:rPr>
      </w:pPr>
    </w:p>
    <w:p w14:paraId="549C5E12" w14:textId="2873AC00" w:rsidR="00551F40" w:rsidRDefault="00551F40" w:rsidP="00551F40">
      <w:pPr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000763">
        <w:rPr>
          <w:rFonts w:ascii="Arial" w:hAnsi="Arial" w:cs="Arial"/>
          <w:b/>
          <w:sz w:val="20"/>
          <w:szCs w:val="20"/>
          <w:lang w:val="it-IT"/>
        </w:rPr>
        <w:t>KL – 00</w:t>
      </w:r>
      <w:r w:rsidR="003A59E3">
        <w:rPr>
          <w:rFonts w:ascii="Arial" w:hAnsi="Arial" w:cs="Arial"/>
          <w:b/>
          <w:sz w:val="20"/>
          <w:szCs w:val="20"/>
          <w:lang w:val="it-IT"/>
        </w:rPr>
        <w:t>2</w:t>
      </w:r>
      <w:r w:rsidRPr="00000763">
        <w:rPr>
          <w:rFonts w:ascii="Arial" w:hAnsi="Arial" w:cs="Arial"/>
          <w:b/>
          <w:sz w:val="20"/>
          <w:szCs w:val="20"/>
          <w:lang w:val="it-IT"/>
        </w:rPr>
        <w:t xml:space="preserve">-01 od </w:t>
      </w:r>
      <w:r w:rsidRPr="00000763">
        <w:rPr>
          <w:rFonts w:ascii="Arial" w:hAnsi="Arial" w:cs="Arial"/>
          <w:b/>
          <w:sz w:val="20"/>
          <w:szCs w:val="20"/>
          <w:highlight w:val="yellow"/>
          <w:lang w:val="it-IT"/>
        </w:rPr>
        <w:t>DATUM</w:t>
      </w:r>
    </w:p>
    <w:p w14:paraId="42DCEC14" w14:textId="77777777" w:rsidR="00551F40" w:rsidRDefault="00551F40" w:rsidP="00551F40">
      <w:pPr>
        <w:jc w:val="center"/>
        <w:rPr>
          <w:rFonts w:ascii="Arial" w:hAnsi="Arial" w:cs="Arial"/>
          <w:b/>
          <w:sz w:val="20"/>
          <w:szCs w:val="20"/>
          <w:lang w:val="it-IT"/>
        </w:rPr>
      </w:pPr>
    </w:p>
    <w:p w14:paraId="1BA37AC5" w14:textId="77777777" w:rsidR="00A80A9F" w:rsidRPr="00E16A95" w:rsidRDefault="00A80A9F" w:rsidP="00A80A9F">
      <w:pPr>
        <w:jc w:val="center"/>
        <w:rPr>
          <w:rFonts w:ascii="Arial" w:hAnsi="Arial" w:cs="Arial"/>
          <w:b/>
          <w:sz w:val="20"/>
          <w:szCs w:val="20"/>
          <w:lang w:val="it-IT"/>
        </w:rPr>
      </w:pPr>
    </w:p>
    <w:p w14:paraId="49C846E6" w14:textId="5BAE4A74" w:rsidR="00A80A9F" w:rsidRPr="003A59E3" w:rsidRDefault="00A80A9F" w:rsidP="00A80A9F">
      <w:pPr>
        <w:rPr>
          <w:rFonts w:ascii="Arial" w:hAnsi="Arial" w:cs="Arial"/>
          <w:b/>
          <w:sz w:val="20"/>
          <w:szCs w:val="20"/>
          <w:lang w:val="sr-Latn-RS"/>
        </w:rPr>
      </w:pPr>
      <w:r w:rsidRPr="00E16A95">
        <w:rPr>
          <w:rFonts w:ascii="Arial" w:hAnsi="Arial" w:cs="Arial"/>
          <w:b/>
          <w:sz w:val="20"/>
          <w:szCs w:val="20"/>
          <w:lang w:val="it-IT"/>
        </w:rPr>
        <w:t xml:space="preserve">Oblast: </w:t>
      </w:r>
      <w:r w:rsidR="003A59E3" w:rsidRPr="00E16A95">
        <w:rPr>
          <w:rFonts w:ascii="Arial" w:hAnsi="Arial" w:cs="Arial"/>
          <w:b/>
          <w:sz w:val="20"/>
          <w:szCs w:val="20"/>
          <w:lang w:val="it-IT"/>
        </w:rPr>
        <w:t xml:space="preserve">Zakon o upravnom postupku </w:t>
      </w:r>
      <w:r w:rsidR="003A59E3" w:rsidRPr="00E16A95">
        <w:rPr>
          <w:rFonts w:ascii="Arial" w:hAnsi="Arial" w:cs="Arial"/>
          <w:bCs/>
          <w:sz w:val="20"/>
          <w:szCs w:val="20"/>
          <w:lang w:val="it-IT"/>
        </w:rPr>
        <w:t>("Sl. list Crne Gore", br. 056/14, 020/15, 040/16, 037/17)</w:t>
      </w:r>
    </w:p>
    <w:p w14:paraId="02F4F1C0" w14:textId="77777777" w:rsidR="00A80A9F" w:rsidRPr="00E16A95" w:rsidRDefault="00A80A9F" w:rsidP="00A80A9F">
      <w:pPr>
        <w:rPr>
          <w:rFonts w:ascii="Arial" w:hAnsi="Arial" w:cs="Arial"/>
          <w:b/>
          <w:sz w:val="20"/>
          <w:szCs w:val="20"/>
          <w:lang w:val="it-IT"/>
        </w:rPr>
      </w:pPr>
    </w:p>
    <w:p w14:paraId="607AAADF" w14:textId="746F8752" w:rsidR="00A80A9F" w:rsidRPr="00E16A95" w:rsidRDefault="00A80A9F" w:rsidP="00A80A9F">
      <w:pPr>
        <w:rPr>
          <w:rFonts w:ascii="Arial" w:hAnsi="Arial" w:cs="Arial"/>
          <w:b/>
          <w:sz w:val="20"/>
          <w:szCs w:val="20"/>
          <w:lang w:val="de-DE"/>
        </w:rPr>
      </w:pPr>
      <w:r w:rsidRPr="00E16A95">
        <w:rPr>
          <w:rFonts w:ascii="Arial" w:hAnsi="Arial" w:cs="Arial"/>
          <w:b/>
          <w:sz w:val="20"/>
          <w:szCs w:val="20"/>
          <w:lang w:val="de-DE"/>
        </w:rPr>
        <w:t>Upravni inspe</w:t>
      </w:r>
      <w:r w:rsidR="00216299" w:rsidRPr="00E16A95">
        <w:rPr>
          <w:rFonts w:ascii="Arial" w:hAnsi="Arial" w:cs="Arial"/>
          <w:b/>
          <w:sz w:val="20"/>
          <w:szCs w:val="20"/>
          <w:lang w:val="de-DE"/>
        </w:rPr>
        <w:t>k</w:t>
      </w:r>
      <w:r w:rsidRPr="00E16A95">
        <w:rPr>
          <w:rFonts w:ascii="Arial" w:hAnsi="Arial" w:cs="Arial"/>
          <w:b/>
          <w:sz w:val="20"/>
          <w:szCs w:val="20"/>
          <w:lang w:val="de-DE"/>
        </w:rPr>
        <w:t>tor _______________________________</w:t>
      </w:r>
    </w:p>
    <w:p w14:paraId="023434BF" w14:textId="77777777" w:rsidR="00A80A9F" w:rsidRPr="00E16A95" w:rsidRDefault="00A80A9F" w:rsidP="00A80A9F">
      <w:pPr>
        <w:rPr>
          <w:rFonts w:ascii="Arial" w:hAnsi="Arial" w:cs="Arial"/>
          <w:b/>
          <w:sz w:val="20"/>
          <w:szCs w:val="20"/>
          <w:lang w:val="de-DE"/>
        </w:rPr>
      </w:pPr>
    </w:p>
    <w:p w14:paraId="37D74DBF" w14:textId="51B28BD9" w:rsidR="00A80A9F" w:rsidRPr="00E16A95" w:rsidRDefault="00A80A9F" w:rsidP="00A80A9F">
      <w:pPr>
        <w:rPr>
          <w:rFonts w:ascii="Arial" w:hAnsi="Arial" w:cs="Arial"/>
          <w:b/>
          <w:sz w:val="20"/>
          <w:szCs w:val="20"/>
          <w:lang w:val="de-DE"/>
        </w:rPr>
      </w:pPr>
      <w:r w:rsidRPr="00E16A95">
        <w:rPr>
          <w:rFonts w:ascii="Arial" w:hAnsi="Arial" w:cs="Arial"/>
          <w:b/>
          <w:sz w:val="20"/>
          <w:szCs w:val="20"/>
          <w:lang w:val="de-DE"/>
        </w:rPr>
        <w:t>Broj predmeta __________________________________</w:t>
      </w:r>
    </w:p>
    <w:p w14:paraId="5EADBC00" w14:textId="77777777" w:rsidR="00A80A9F" w:rsidRPr="00E16A95" w:rsidRDefault="00A80A9F" w:rsidP="00A80A9F">
      <w:pPr>
        <w:rPr>
          <w:rFonts w:ascii="Arial" w:hAnsi="Arial" w:cs="Arial"/>
          <w:b/>
          <w:sz w:val="20"/>
          <w:szCs w:val="20"/>
          <w:lang w:val="de-DE"/>
        </w:rPr>
      </w:pPr>
    </w:p>
    <w:p w14:paraId="47F1A082" w14:textId="49ABDCFF" w:rsidR="00A80A9F" w:rsidRPr="00E16A95" w:rsidRDefault="00A80A9F" w:rsidP="00A80A9F">
      <w:pPr>
        <w:rPr>
          <w:rFonts w:ascii="Arial" w:hAnsi="Arial" w:cs="Arial"/>
          <w:b/>
          <w:sz w:val="20"/>
          <w:szCs w:val="20"/>
          <w:lang w:val="de-DE"/>
        </w:rPr>
      </w:pPr>
      <w:r w:rsidRPr="00E16A95">
        <w:rPr>
          <w:rFonts w:ascii="Arial" w:hAnsi="Arial" w:cs="Arial"/>
          <w:b/>
          <w:sz w:val="20"/>
          <w:szCs w:val="20"/>
          <w:lang w:val="de-DE"/>
        </w:rPr>
        <w:t>Datum _____________</w:t>
      </w:r>
    </w:p>
    <w:p w14:paraId="025CBDB0" w14:textId="77777777" w:rsidR="00A80A9F" w:rsidRPr="00E16A95" w:rsidRDefault="00A80A9F" w:rsidP="00A80A9F">
      <w:pPr>
        <w:rPr>
          <w:rFonts w:ascii="Arial" w:hAnsi="Arial" w:cs="Arial"/>
          <w:b/>
          <w:sz w:val="20"/>
          <w:szCs w:val="20"/>
          <w:lang w:val="de-DE"/>
        </w:rPr>
      </w:pPr>
    </w:p>
    <w:p w14:paraId="0383066D" w14:textId="614A0252" w:rsidR="00A80A9F" w:rsidRPr="004C296E" w:rsidRDefault="00A80A9F" w:rsidP="00A80A9F">
      <w:pPr>
        <w:rPr>
          <w:rFonts w:ascii="Arial" w:hAnsi="Arial" w:cs="Arial"/>
          <w:b/>
          <w:sz w:val="20"/>
          <w:szCs w:val="20"/>
        </w:rPr>
      </w:pPr>
      <w:proofErr w:type="spellStart"/>
      <w:r w:rsidRPr="00A80A9F">
        <w:rPr>
          <w:rFonts w:ascii="Arial" w:hAnsi="Arial" w:cs="Arial"/>
          <w:b/>
          <w:sz w:val="20"/>
          <w:szCs w:val="20"/>
        </w:rPr>
        <w:t>Nadzirani</w:t>
      </w:r>
      <w:proofErr w:type="spellEnd"/>
      <w:r w:rsidRPr="00A80A9F">
        <w:rPr>
          <w:rFonts w:ascii="Arial" w:hAnsi="Arial" w:cs="Arial"/>
          <w:b/>
          <w:sz w:val="20"/>
          <w:szCs w:val="20"/>
        </w:rPr>
        <w:t xml:space="preserve"> organ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80A9F">
        <w:rPr>
          <w:rFonts w:ascii="Arial" w:hAnsi="Arial" w:cs="Arial"/>
          <w:b/>
          <w:sz w:val="20"/>
          <w:szCs w:val="20"/>
        </w:rPr>
        <w:t>_________________________________</w:t>
      </w:r>
    </w:p>
    <w:p w14:paraId="1BCE2133" w14:textId="77777777" w:rsidR="009140A7" w:rsidRPr="004C296E" w:rsidRDefault="009140A7" w:rsidP="009140A7">
      <w:pPr>
        <w:pStyle w:val="BodyText"/>
        <w:rPr>
          <w:rFonts w:ascii="Arial" w:hAnsi="Arial" w:cs="Arial"/>
          <w:sz w:val="20"/>
        </w:rPr>
      </w:pPr>
    </w:p>
    <w:p w14:paraId="1939D3DC" w14:textId="005C3B4C" w:rsidR="00ED53D4" w:rsidRPr="004C296E" w:rsidRDefault="00ED53D4" w:rsidP="00ED53D4">
      <w:pPr>
        <w:jc w:val="center"/>
        <w:rPr>
          <w:rFonts w:ascii="Arial" w:hAnsi="Arial" w:cs="Arial"/>
          <w:b/>
          <w:sz w:val="20"/>
          <w:szCs w:val="20"/>
          <w:lang w:val="it-IT"/>
        </w:rPr>
      </w:pPr>
    </w:p>
    <w:tbl>
      <w:tblPr>
        <w:tblStyle w:val="TableGrid"/>
        <w:tblW w:w="9019" w:type="dxa"/>
        <w:tblLook w:val="04A0" w:firstRow="1" w:lastRow="0" w:firstColumn="1" w:lastColumn="0" w:noHBand="0" w:noVBand="1"/>
      </w:tblPr>
      <w:tblGrid>
        <w:gridCol w:w="5035"/>
        <w:gridCol w:w="2070"/>
        <w:gridCol w:w="1914"/>
      </w:tblGrid>
      <w:tr w:rsidR="00DB0741" w:rsidRPr="004C296E" w14:paraId="3EA98036" w14:textId="77777777" w:rsidTr="00AD4C67">
        <w:trPr>
          <w:trHeight w:val="50"/>
        </w:trPr>
        <w:tc>
          <w:tcPr>
            <w:tcW w:w="5035" w:type="dxa"/>
            <w:vAlign w:val="center"/>
          </w:tcPr>
          <w:p w14:paraId="6D544EB7" w14:textId="77777777" w:rsidR="00296344" w:rsidRPr="00AC792B" w:rsidRDefault="00296344" w:rsidP="00A3130B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72019092" w14:textId="4B3C5EAF" w:rsidR="00E16A95" w:rsidRPr="00EE7480" w:rsidRDefault="00E16A95" w:rsidP="00EE7480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 w:rsidRPr="00EE7480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Da li pisano rješenje subjekta nadzora sadrži sljedeće elemente: uvod, dispozitiv, obrazloženje, uputstvo o pravnoj zaštiti, potpis ovlašćenog službenog lica i pečat javnopravnog organa?</w:t>
            </w:r>
          </w:p>
          <w:p w14:paraId="103697AF" w14:textId="01FCC043" w:rsidR="00296344" w:rsidRPr="00AC792B" w:rsidRDefault="00296344" w:rsidP="00E16A95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0BD2E068" w14:textId="78870F57" w:rsidR="00C23939" w:rsidRPr="00024078" w:rsidRDefault="00C23939" w:rsidP="00C23939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</w:tcPr>
          <w:p w14:paraId="11F6D996" w14:textId="77777777" w:rsidR="00AD4C67" w:rsidRDefault="00AD4C67" w:rsidP="00C82FE3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</w:p>
          <w:p w14:paraId="034A22A2" w14:textId="21EA9722" w:rsidR="00C82FE3" w:rsidRDefault="0086760E" w:rsidP="00C82FE3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 xml:space="preserve">Član </w:t>
            </w:r>
            <w:r w:rsidR="00E16A95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22</w:t>
            </w:r>
          </w:p>
          <w:p w14:paraId="3E4C65AF" w14:textId="77777777" w:rsidR="00AD4C67" w:rsidRDefault="0086760E" w:rsidP="00296344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 w:rsidRPr="0086760E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 xml:space="preserve">Zakon o </w:t>
            </w:r>
            <w:r w:rsidR="00296344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upravnom postupku</w:t>
            </w:r>
          </w:p>
          <w:p w14:paraId="7407B344" w14:textId="7E44BCD4" w:rsidR="00296344" w:rsidRPr="0086760E" w:rsidRDefault="00296344" w:rsidP="00296344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14:paraId="29B50504" w14:textId="6B273808" w:rsidR="00DB0741" w:rsidRDefault="00C173DE" w:rsidP="00485931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68431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741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B0741">
              <w:rPr>
                <w:rFonts w:ascii="Arial" w:eastAsia="Garamond" w:hAnsi="Arial" w:cs="Arial"/>
                <w:sz w:val="20"/>
                <w:szCs w:val="20"/>
              </w:rPr>
              <w:t xml:space="preserve"> DA      </w:t>
            </w:r>
            <w:r w:rsidR="00A3130B">
              <w:rPr>
                <w:rFonts w:ascii="Arial" w:eastAsia="Garamond" w:hAnsi="Arial" w:cs="Arial"/>
                <w:sz w:val="20"/>
                <w:szCs w:val="20"/>
              </w:rPr>
              <w:t>5</w:t>
            </w:r>
            <w:r w:rsidR="00DB0741">
              <w:rPr>
                <w:rFonts w:ascii="Arial" w:eastAsia="Garamond" w:hAnsi="Arial" w:cs="Arial"/>
                <w:sz w:val="20"/>
                <w:szCs w:val="20"/>
              </w:rPr>
              <w:t xml:space="preserve"> boda</w:t>
            </w:r>
          </w:p>
          <w:p w14:paraId="44832FB7" w14:textId="5CF01E7B" w:rsidR="00DB0741" w:rsidRPr="00DB0741" w:rsidRDefault="00C173DE" w:rsidP="00485931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168727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741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B0741"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 w:rsidR="00DB0741"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  <w:r w:rsidR="00DB0741">
              <w:rPr>
                <w:rFonts w:ascii="Arial" w:eastAsia="Garamond" w:hAnsi="Arial" w:cs="Arial"/>
                <w:sz w:val="20"/>
                <w:szCs w:val="20"/>
              </w:rPr>
              <w:t xml:space="preserve"> </w:t>
            </w:r>
          </w:p>
        </w:tc>
      </w:tr>
      <w:tr w:rsidR="006A20F8" w:rsidRPr="004C296E" w14:paraId="579609BF" w14:textId="77777777" w:rsidTr="00AD4C67">
        <w:trPr>
          <w:trHeight w:val="50"/>
        </w:trPr>
        <w:tc>
          <w:tcPr>
            <w:tcW w:w="5035" w:type="dxa"/>
            <w:vAlign w:val="center"/>
          </w:tcPr>
          <w:p w14:paraId="3FA58552" w14:textId="77777777" w:rsidR="00296344" w:rsidRPr="00AC792B" w:rsidRDefault="00296344" w:rsidP="00A3130B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  <w:p w14:paraId="68C1CCA4" w14:textId="12EFE44B" w:rsidR="00296344" w:rsidRPr="00EE7480" w:rsidRDefault="00EE7480" w:rsidP="00EE7480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EE7480">
              <w:rPr>
                <w:rFonts w:ascii="Arial" w:hAnsi="Arial" w:cs="Arial"/>
                <w:sz w:val="20"/>
                <w:szCs w:val="20"/>
                <w:lang w:val="sr-Latn-RS"/>
              </w:rPr>
              <w:t>Da li javnopravni organ izdaje uvjerenje, odnosno drugu ispravu o činjenicama o kojima vodi službenu evidenciju, u skladu sa zakonom?</w:t>
            </w:r>
          </w:p>
        </w:tc>
        <w:tc>
          <w:tcPr>
            <w:tcW w:w="2070" w:type="dxa"/>
          </w:tcPr>
          <w:p w14:paraId="5D2331EC" w14:textId="77777777" w:rsidR="00296344" w:rsidRPr="00E16A95" w:rsidRDefault="00296344" w:rsidP="00296344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sr-Latn-RS"/>
              </w:rPr>
            </w:pPr>
          </w:p>
          <w:p w14:paraId="5A617E3E" w14:textId="3D360BE1" w:rsidR="00296344" w:rsidRPr="0099190E" w:rsidRDefault="00296344" w:rsidP="00296344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9190E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Član </w:t>
            </w:r>
            <w:r w:rsidR="00EE7480" w:rsidRPr="0099190E">
              <w:rPr>
                <w:rFonts w:ascii="Arial" w:hAnsi="Arial" w:cs="Arial"/>
                <w:bCs/>
                <w:noProof/>
                <w:sz w:val="20"/>
                <w:szCs w:val="20"/>
              </w:rPr>
              <w:t>33, st. 1</w:t>
            </w:r>
          </w:p>
          <w:p w14:paraId="6934E6EA" w14:textId="77777777" w:rsidR="00296344" w:rsidRPr="0099190E" w:rsidRDefault="00296344" w:rsidP="00296344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9190E">
              <w:rPr>
                <w:rFonts w:ascii="Arial" w:hAnsi="Arial" w:cs="Arial"/>
                <w:bCs/>
                <w:noProof/>
                <w:sz w:val="20"/>
                <w:szCs w:val="20"/>
              </w:rPr>
              <w:t>Zakon o upravnom postupku</w:t>
            </w:r>
          </w:p>
          <w:p w14:paraId="6DD49A54" w14:textId="11BC0C4D" w:rsidR="00AD4C67" w:rsidRPr="0099190E" w:rsidRDefault="00AD4C67" w:rsidP="00C82FE3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14:paraId="7BE9C69A" w14:textId="09F1A328" w:rsidR="005903EF" w:rsidRDefault="00C173DE" w:rsidP="005903EF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129097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3EF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903EF">
              <w:rPr>
                <w:rFonts w:ascii="Arial" w:eastAsia="Garamond" w:hAnsi="Arial" w:cs="Arial"/>
                <w:sz w:val="20"/>
                <w:szCs w:val="20"/>
              </w:rPr>
              <w:t xml:space="preserve"> DA      </w:t>
            </w:r>
            <w:r w:rsidR="00A3130B">
              <w:rPr>
                <w:rFonts w:ascii="Arial" w:eastAsia="Garamond" w:hAnsi="Arial" w:cs="Arial"/>
                <w:sz w:val="20"/>
                <w:szCs w:val="20"/>
              </w:rPr>
              <w:t>5</w:t>
            </w:r>
            <w:r w:rsidR="005903EF">
              <w:rPr>
                <w:rFonts w:ascii="Arial" w:eastAsia="Garamond" w:hAnsi="Arial" w:cs="Arial"/>
                <w:sz w:val="20"/>
                <w:szCs w:val="20"/>
              </w:rPr>
              <w:t xml:space="preserve"> boda</w:t>
            </w:r>
          </w:p>
          <w:p w14:paraId="10318A5F" w14:textId="5274EB38" w:rsidR="006A20F8" w:rsidRPr="004C296E" w:rsidRDefault="00C173DE" w:rsidP="005903EF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787807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3EF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903EF"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 w:rsidR="005903EF"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6A20F8" w:rsidRPr="004C296E" w14:paraId="1B906C9F" w14:textId="77777777" w:rsidTr="00AD4C67">
        <w:trPr>
          <w:trHeight w:val="50"/>
        </w:trPr>
        <w:tc>
          <w:tcPr>
            <w:tcW w:w="5035" w:type="dxa"/>
            <w:vAlign w:val="center"/>
          </w:tcPr>
          <w:p w14:paraId="29C54CE4" w14:textId="77777777" w:rsidR="00296344" w:rsidRPr="00AC792B" w:rsidRDefault="00296344" w:rsidP="00A3130B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E9F235" w14:textId="7538E252" w:rsidR="00EE7480" w:rsidRPr="00EE7480" w:rsidRDefault="00EE7480" w:rsidP="00EE7480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748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 li </w:t>
            </w:r>
            <w:proofErr w:type="spellStart"/>
            <w:r w:rsidRPr="00EE7480">
              <w:rPr>
                <w:rFonts w:ascii="Calibri" w:hAnsi="Calibri" w:cs="Calibri"/>
                <w:color w:val="000000"/>
                <w:sz w:val="22"/>
                <w:szCs w:val="22"/>
              </w:rPr>
              <w:t>subjekat</w:t>
            </w:r>
            <w:proofErr w:type="spellEnd"/>
            <w:r w:rsidRPr="00EE748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E7480">
              <w:rPr>
                <w:rFonts w:ascii="Calibri" w:hAnsi="Calibri" w:cs="Calibri"/>
                <w:color w:val="000000"/>
                <w:sz w:val="22"/>
                <w:szCs w:val="22"/>
              </w:rPr>
              <w:t>nadzora</w:t>
            </w:r>
            <w:proofErr w:type="spellEnd"/>
            <w:r w:rsidRPr="00EE748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E7480">
              <w:rPr>
                <w:rFonts w:ascii="Calibri" w:hAnsi="Calibri" w:cs="Calibri"/>
                <w:color w:val="000000"/>
                <w:sz w:val="22"/>
                <w:szCs w:val="22"/>
              </w:rPr>
              <w:t>izdaje</w:t>
            </w:r>
            <w:proofErr w:type="spellEnd"/>
            <w:r w:rsidRPr="00EE748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E7480">
              <w:rPr>
                <w:rFonts w:ascii="Calibri" w:hAnsi="Calibri" w:cs="Calibri"/>
                <w:color w:val="000000"/>
                <w:sz w:val="22"/>
                <w:szCs w:val="22"/>
              </w:rPr>
              <w:t>uvjerenja</w:t>
            </w:r>
            <w:proofErr w:type="spellEnd"/>
            <w:r w:rsidRPr="00EE748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EE7480">
              <w:rPr>
                <w:rFonts w:ascii="Calibri" w:hAnsi="Calibri" w:cs="Calibri"/>
                <w:color w:val="000000"/>
                <w:sz w:val="22"/>
                <w:szCs w:val="22"/>
              </w:rPr>
              <w:t>druge</w:t>
            </w:r>
            <w:proofErr w:type="spellEnd"/>
            <w:r w:rsidRPr="00EE748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E7480">
              <w:rPr>
                <w:rFonts w:ascii="Calibri" w:hAnsi="Calibri" w:cs="Calibri"/>
                <w:color w:val="000000"/>
                <w:sz w:val="22"/>
                <w:szCs w:val="22"/>
              </w:rPr>
              <w:t>isprave</w:t>
            </w:r>
            <w:proofErr w:type="spellEnd"/>
            <w:r w:rsidRPr="00EE748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EE7480">
              <w:rPr>
                <w:rFonts w:ascii="Calibri" w:hAnsi="Calibri" w:cs="Calibri"/>
                <w:color w:val="000000"/>
                <w:sz w:val="22"/>
                <w:szCs w:val="22"/>
              </w:rPr>
              <w:t>činjenicama</w:t>
            </w:r>
            <w:proofErr w:type="spellEnd"/>
            <w:r w:rsidRPr="00EE748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EE7480">
              <w:rPr>
                <w:rFonts w:ascii="Calibri" w:hAnsi="Calibri" w:cs="Calibri"/>
                <w:color w:val="000000"/>
                <w:sz w:val="22"/>
                <w:szCs w:val="22"/>
              </w:rPr>
              <w:t>kojima</w:t>
            </w:r>
            <w:proofErr w:type="spellEnd"/>
            <w:r w:rsidRPr="00EE748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 </w:t>
            </w:r>
            <w:proofErr w:type="spellStart"/>
            <w:r w:rsidRPr="00EE7480">
              <w:rPr>
                <w:rFonts w:ascii="Calibri" w:hAnsi="Calibri" w:cs="Calibri"/>
                <w:color w:val="000000"/>
                <w:sz w:val="22"/>
                <w:szCs w:val="22"/>
              </w:rPr>
              <w:t>vodi</w:t>
            </w:r>
            <w:proofErr w:type="spellEnd"/>
            <w:r w:rsidRPr="00EE748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E7480">
              <w:rPr>
                <w:rFonts w:ascii="Calibri" w:hAnsi="Calibri" w:cs="Calibri"/>
                <w:color w:val="000000"/>
                <w:sz w:val="22"/>
                <w:szCs w:val="22"/>
              </w:rPr>
              <w:t>službena</w:t>
            </w:r>
            <w:proofErr w:type="spellEnd"/>
            <w:r w:rsidRPr="00EE748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E7480">
              <w:rPr>
                <w:rFonts w:ascii="Calibri" w:hAnsi="Calibri" w:cs="Calibri"/>
                <w:color w:val="000000"/>
                <w:sz w:val="22"/>
                <w:szCs w:val="22"/>
              </w:rPr>
              <w:t>evidencija</w:t>
            </w:r>
            <w:proofErr w:type="spellEnd"/>
            <w:r w:rsidRPr="00EE748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EE7480">
              <w:rPr>
                <w:rFonts w:ascii="Calibri" w:hAnsi="Calibri" w:cs="Calibri"/>
                <w:color w:val="000000"/>
                <w:sz w:val="22"/>
                <w:szCs w:val="22"/>
              </w:rPr>
              <w:t>roku</w:t>
            </w:r>
            <w:proofErr w:type="spellEnd"/>
            <w:r w:rsidRPr="00EE748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od </w:t>
            </w:r>
            <w:proofErr w:type="spellStart"/>
            <w:r w:rsidRPr="00EE7480">
              <w:rPr>
                <w:rFonts w:ascii="Calibri" w:hAnsi="Calibri" w:cs="Calibri"/>
                <w:color w:val="000000"/>
                <w:sz w:val="22"/>
                <w:szCs w:val="22"/>
              </w:rPr>
              <w:t>najkasnije</w:t>
            </w:r>
            <w:proofErr w:type="spellEnd"/>
            <w:r w:rsidRPr="00EE748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8 dana od dana </w:t>
            </w:r>
            <w:proofErr w:type="spellStart"/>
            <w:r w:rsidRPr="00EE7480">
              <w:rPr>
                <w:rFonts w:ascii="Calibri" w:hAnsi="Calibri" w:cs="Calibri"/>
                <w:color w:val="000000"/>
                <w:sz w:val="22"/>
                <w:szCs w:val="22"/>
              </w:rPr>
              <w:t>podnošenja</w:t>
            </w:r>
            <w:proofErr w:type="spellEnd"/>
            <w:r w:rsidRPr="00EE748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E7480">
              <w:rPr>
                <w:rFonts w:ascii="Calibri" w:hAnsi="Calibri" w:cs="Calibri"/>
                <w:color w:val="000000"/>
                <w:sz w:val="22"/>
                <w:szCs w:val="22"/>
              </w:rPr>
              <w:t>zahtjeva</w:t>
            </w:r>
            <w:proofErr w:type="spellEnd"/>
            <w:r w:rsidRPr="00EE7480">
              <w:rPr>
                <w:rFonts w:ascii="Calibri" w:hAnsi="Calibri" w:cs="Calibri"/>
                <w:color w:val="000000"/>
                <w:sz w:val="22"/>
                <w:szCs w:val="22"/>
              </w:rPr>
              <w:t>?</w:t>
            </w:r>
          </w:p>
          <w:p w14:paraId="20193EA9" w14:textId="77777777" w:rsidR="006A20F8" w:rsidRPr="00EE7480" w:rsidRDefault="006A20F8" w:rsidP="00EE7480">
            <w:pPr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070" w:type="dxa"/>
          </w:tcPr>
          <w:p w14:paraId="1AB45637" w14:textId="77777777" w:rsidR="00296344" w:rsidRPr="00E16A95" w:rsidRDefault="00296344" w:rsidP="00296344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054B3369" w14:textId="2847968D" w:rsidR="00296344" w:rsidRPr="00B845F4" w:rsidRDefault="00296344" w:rsidP="00296344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845F4">
              <w:rPr>
                <w:rFonts w:ascii="Arial" w:hAnsi="Arial" w:cs="Arial"/>
                <w:bCs/>
                <w:noProof/>
                <w:sz w:val="20"/>
                <w:szCs w:val="20"/>
              </w:rPr>
              <w:t>Član 33</w:t>
            </w:r>
            <w:r w:rsidR="007A2EAC" w:rsidRPr="00B845F4">
              <w:rPr>
                <w:rFonts w:ascii="Arial" w:hAnsi="Arial" w:cs="Arial"/>
                <w:bCs/>
                <w:noProof/>
                <w:sz w:val="20"/>
                <w:szCs w:val="20"/>
              </w:rPr>
              <w:t>, st. 3</w:t>
            </w:r>
          </w:p>
          <w:p w14:paraId="30FFF439" w14:textId="77777777" w:rsidR="00296344" w:rsidRPr="00B845F4" w:rsidRDefault="00296344" w:rsidP="00296344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845F4">
              <w:rPr>
                <w:rFonts w:ascii="Arial" w:hAnsi="Arial" w:cs="Arial"/>
                <w:bCs/>
                <w:noProof/>
                <w:sz w:val="20"/>
                <w:szCs w:val="20"/>
              </w:rPr>
              <w:t>Zakon o upravnom postupku</w:t>
            </w:r>
          </w:p>
          <w:p w14:paraId="0385A886" w14:textId="3E3C5B65" w:rsidR="00AD4C67" w:rsidRPr="00B845F4" w:rsidRDefault="00AD4C67" w:rsidP="00C82FE3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14:paraId="363D5565" w14:textId="0A75EAD5" w:rsidR="005903EF" w:rsidRDefault="00C173DE" w:rsidP="005903EF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72351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3EF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903EF">
              <w:rPr>
                <w:rFonts w:ascii="Arial" w:eastAsia="Garamond" w:hAnsi="Arial" w:cs="Arial"/>
                <w:sz w:val="20"/>
                <w:szCs w:val="20"/>
              </w:rPr>
              <w:t xml:space="preserve"> DA      </w:t>
            </w:r>
            <w:r w:rsidR="00A3130B">
              <w:rPr>
                <w:rFonts w:ascii="Arial" w:eastAsia="Garamond" w:hAnsi="Arial" w:cs="Arial"/>
                <w:sz w:val="20"/>
                <w:szCs w:val="20"/>
              </w:rPr>
              <w:t>5</w:t>
            </w:r>
            <w:r w:rsidR="005903EF">
              <w:rPr>
                <w:rFonts w:ascii="Arial" w:eastAsia="Garamond" w:hAnsi="Arial" w:cs="Arial"/>
                <w:sz w:val="20"/>
                <w:szCs w:val="20"/>
              </w:rPr>
              <w:t xml:space="preserve"> boda</w:t>
            </w:r>
          </w:p>
          <w:p w14:paraId="399EC8F7" w14:textId="6A01D85C" w:rsidR="006A20F8" w:rsidRPr="004C296E" w:rsidRDefault="00C173DE" w:rsidP="005903EF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204256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3EF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903EF"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 w:rsidR="005903EF"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6A20F8" w:rsidRPr="004C296E" w14:paraId="7B910D27" w14:textId="77777777" w:rsidTr="00AD4C67">
        <w:trPr>
          <w:trHeight w:val="50"/>
        </w:trPr>
        <w:tc>
          <w:tcPr>
            <w:tcW w:w="5035" w:type="dxa"/>
            <w:vAlign w:val="center"/>
          </w:tcPr>
          <w:p w14:paraId="36449712" w14:textId="4AC55DC1" w:rsidR="007A2EAC" w:rsidRPr="007A2EAC" w:rsidRDefault="007A2EAC" w:rsidP="007A2EAC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 li </w:t>
            </w:r>
            <w:proofErr w:type="spellStart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subjekat</w:t>
            </w:r>
            <w:proofErr w:type="spellEnd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nadzora</w:t>
            </w:r>
            <w:proofErr w:type="spellEnd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donosi</w:t>
            </w:r>
            <w:proofErr w:type="spellEnd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rješenje</w:t>
            </w:r>
            <w:proofErr w:type="spellEnd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slučaju</w:t>
            </w:r>
            <w:proofErr w:type="spellEnd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kada</w:t>
            </w:r>
            <w:proofErr w:type="spellEnd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odbije</w:t>
            </w:r>
            <w:proofErr w:type="spellEnd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zahtjev</w:t>
            </w:r>
            <w:proofErr w:type="spellEnd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izdavanje</w:t>
            </w:r>
            <w:proofErr w:type="spellEnd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uvjerenja</w:t>
            </w:r>
            <w:proofErr w:type="spellEnd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odnosno</w:t>
            </w:r>
            <w:proofErr w:type="spellEnd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druge</w:t>
            </w:r>
            <w:proofErr w:type="spellEnd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isprave</w:t>
            </w:r>
            <w:proofErr w:type="spellEnd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činjenicama</w:t>
            </w:r>
            <w:proofErr w:type="spellEnd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kojima</w:t>
            </w:r>
            <w:proofErr w:type="spellEnd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vodi</w:t>
            </w:r>
            <w:proofErr w:type="spellEnd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službenu</w:t>
            </w:r>
            <w:proofErr w:type="spellEnd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evidenciju</w:t>
            </w:r>
            <w:proofErr w:type="spellEnd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? </w:t>
            </w:r>
          </w:p>
          <w:p w14:paraId="65B2A150" w14:textId="7B81A19F" w:rsidR="006A20F8" w:rsidRPr="007A2EAC" w:rsidRDefault="006A20F8" w:rsidP="007A2E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0E4CC93" w14:textId="77777777" w:rsidR="00296344" w:rsidRPr="007A2EAC" w:rsidRDefault="00296344" w:rsidP="00296344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787FD957" w14:textId="7262FE58" w:rsidR="00296344" w:rsidRPr="00B845F4" w:rsidRDefault="00296344" w:rsidP="00296344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845F4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Član </w:t>
            </w:r>
            <w:r w:rsidR="007A2EAC" w:rsidRPr="00B845F4">
              <w:rPr>
                <w:rFonts w:ascii="Arial" w:hAnsi="Arial" w:cs="Arial"/>
                <w:bCs/>
                <w:noProof/>
                <w:sz w:val="20"/>
                <w:szCs w:val="20"/>
              </w:rPr>
              <w:t>33, st. 4</w:t>
            </w:r>
          </w:p>
          <w:p w14:paraId="5C370BED" w14:textId="77777777" w:rsidR="00AD4C67" w:rsidRPr="00B845F4" w:rsidRDefault="00296344" w:rsidP="005434A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845F4">
              <w:rPr>
                <w:rFonts w:ascii="Arial" w:hAnsi="Arial" w:cs="Arial"/>
                <w:bCs/>
                <w:noProof/>
                <w:sz w:val="20"/>
                <w:szCs w:val="20"/>
              </w:rPr>
              <w:t>Zakon o upravnom postupku</w:t>
            </w:r>
          </w:p>
          <w:p w14:paraId="10E35E3F" w14:textId="7D2A3BE0" w:rsidR="005434A2" w:rsidRPr="00B845F4" w:rsidRDefault="005434A2" w:rsidP="005434A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14:paraId="6CC69AD2" w14:textId="71C0DF29" w:rsidR="005903EF" w:rsidRDefault="00C173DE" w:rsidP="005903EF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945072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3EF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903EF">
              <w:rPr>
                <w:rFonts w:ascii="Arial" w:eastAsia="Garamond" w:hAnsi="Arial" w:cs="Arial"/>
                <w:sz w:val="20"/>
                <w:szCs w:val="20"/>
              </w:rPr>
              <w:t xml:space="preserve"> DA      </w:t>
            </w:r>
            <w:r w:rsidR="00A3130B">
              <w:rPr>
                <w:rFonts w:ascii="Arial" w:eastAsia="Garamond" w:hAnsi="Arial" w:cs="Arial"/>
                <w:sz w:val="20"/>
                <w:szCs w:val="20"/>
              </w:rPr>
              <w:t>5</w:t>
            </w:r>
            <w:r w:rsidR="005903EF">
              <w:rPr>
                <w:rFonts w:ascii="Arial" w:eastAsia="Garamond" w:hAnsi="Arial" w:cs="Arial"/>
                <w:sz w:val="20"/>
                <w:szCs w:val="20"/>
              </w:rPr>
              <w:t xml:space="preserve"> boda</w:t>
            </w:r>
          </w:p>
          <w:p w14:paraId="7DA344BD" w14:textId="1A2E5C8F" w:rsidR="006A20F8" w:rsidRPr="004C296E" w:rsidRDefault="00C173DE" w:rsidP="005903EF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131225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3EF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903EF"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 w:rsidR="005903EF"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6A20F8" w:rsidRPr="004C296E" w14:paraId="0EDADEB8" w14:textId="77777777" w:rsidTr="00AD4C67">
        <w:trPr>
          <w:trHeight w:val="50"/>
        </w:trPr>
        <w:tc>
          <w:tcPr>
            <w:tcW w:w="5035" w:type="dxa"/>
            <w:vAlign w:val="center"/>
          </w:tcPr>
          <w:p w14:paraId="07A86266" w14:textId="41C48FA2" w:rsidR="00296344" w:rsidRPr="007A2EAC" w:rsidRDefault="007A2EAC" w:rsidP="007A2EAC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 li </w:t>
            </w:r>
            <w:proofErr w:type="spellStart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ovlašćeno</w:t>
            </w:r>
            <w:proofErr w:type="spellEnd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službeno</w:t>
            </w:r>
            <w:proofErr w:type="spellEnd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lice </w:t>
            </w:r>
            <w:proofErr w:type="spellStart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koje</w:t>
            </w:r>
            <w:proofErr w:type="spellEnd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vodi</w:t>
            </w:r>
            <w:proofErr w:type="spellEnd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upravni</w:t>
            </w:r>
            <w:proofErr w:type="spellEnd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postupak</w:t>
            </w:r>
            <w:proofErr w:type="spellEnd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donosi</w:t>
            </w:r>
            <w:proofErr w:type="spellEnd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rješenje</w:t>
            </w:r>
            <w:proofErr w:type="spellEnd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ispunjava</w:t>
            </w:r>
            <w:proofErr w:type="spellEnd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uslove</w:t>
            </w:r>
            <w:proofErr w:type="spellEnd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propisane</w:t>
            </w:r>
            <w:proofErr w:type="spellEnd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Zakonom</w:t>
            </w:r>
            <w:proofErr w:type="spellEnd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upravnom</w:t>
            </w:r>
            <w:proofErr w:type="spellEnd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postupku</w:t>
            </w:r>
            <w:proofErr w:type="spellEnd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? (</w:t>
            </w:r>
            <w:proofErr w:type="spellStart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pojašnjenje</w:t>
            </w:r>
            <w:proofErr w:type="spellEnd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Da li je </w:t>
            </w:r>
            <w:proofErr w:type="spellStart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ovlašćeno</w:t>
            </w:r>
            <w:proofErr w:type="spellEnd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službeno</w:t>
            </w:r>
            <w:proofErr w:type="spellEnd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lice </w:t>
            </w:r>
            <w:proofErr w:type="spellStart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koje</w:t>
            </w:r>
            <w:proofErr w:type="spellEnd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vodi</w:t>
            </w:r>
            <w:proofErr w:type="spellEnd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upravni</w:t>
            </w:r>
            <w:proofErr w:type="spellEnd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postupak</w:t>
            </w:r>
            <w:proofErr w:type="spellEnd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donosi</w:t>
            </w:r>
            <w:proofErr w:type="spellEnd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rješenje</w:t>
            </w:r>
            <w:proofErr w:type="spellEnd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određeno</w:t>
            </w:r>
            <w:proofErr w:type="spellEnd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aktom</w:t>
            </w:r>
            <w:proofErr w:type="spellEnd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unutrašnjoj</w:t>
            </w:r>
            <w:proofErr w:type="spellEnd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organizaciji</w:t>
            </w:r>
            <w:proofErr w:type="spellEnd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sistematizaciji</w:t>
            </w:r>
            <w:proofErr w:type="spellEnd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javnopravnog</w:t>
            </w:r>
            <w:proofErr w:type="spellEnd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organa </w:t>
            </w:r>
            <w:proofErr w:type="spellStart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ili</w:t>
            </w:r>
            <w:proofErr w:type="spellEnd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ako</w:t>
            </w:r>
            <w:proofErr w:type="spellEnd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na</w:t>
            </w:r>
            <w:proofErr w:type="spellEnd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taj</w:t>
            </w:r>
            <w:proofErr w:type="spellEnd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način</w:t>
            </w:r>
            <w:proofErr w:type="spellEnd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nije</w:t>
            </w:r>
            <w:proofErr w:type="spellEnd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određeno</w:t>
            </w:r>
            <w:proofErr w:type="spellEnd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da li </w:t>
            </w:r>
            <w:proofErr w:type="spellStart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upravni</w:t>
            </w:r>
            <w:proofErr w:type="spellEnd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postupak</w:t>
            </w:r>
            <w:proofErr w:type="spellEnd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vodi</w:t>
            </w:r>
            <w:proofErr w:type="spellEnd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lice </w:t>
            </w:r>
            <w:proofErr w:type="spellStart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koje</w:t>
            </w:r>
            <w:proofErr w:type="spellEnd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odredi</w:t>
            </w:r>
            <w:proofErr w:type="spellEnd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starješina</w:t>
            </w:r>
            <w:proofErr w:type="spellEnd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javnopravnog</w:t>
            </w:r>
            <w:proofErr w:type="spellEnd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organa i da li </w:t>
            </w:r>
            <w:proofErr w:type="spellStart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starješina</w:t>
            </w:r>
            <w:proofErr w:type="spellEnd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donosi</w:t>
            </w:r>
            <w:proofErr w:type="spellEnd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rješenje</w:t>
            </w:r>
            <w:proofErr w:type="spellEnd"/>
            <w:r w:rsidRPr="007A2EAC">
              <w:rPr>
                <w:rFonts w:ascii="Calibri" w:hAnsi="Calibri" w:cs="Calibri"/>
                <w:color w:val="000000"/>
                <w:sz w:val="22"/>
                <w:szCs w:val="22"/>
              </w:rPr>
              <w:t>?)</w:t>
            </w:r>
          </w:p>
        </w:tc>
        <w:tc>
          <w:tcPr>
            <w:tcW w:w="2070" w:type="dxa"/>
          </w:tcPr>
          <w:p w14:paraId="32B35BA4" w14:textId="77777777" w:rsidR="00296344" w:rsidRPr="00E16A95" w:rsidRDefault="00296344" w:rsidP="00296344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20DD5068" w14:textId="65EB263C" w:rsidR="00296344" w:rsidRPr="000D1C78" w:rsidRDefault="00296344" w:rsidP="00296344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 w:rsidRPr="000D1C78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 xml:space="preserve">Član </w:t>
            </w:r>
            <w:r w:rsidR="007A2EAC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46</w:t>
            </w:r>
          </w:p>
          <w:p w14:paraId="656269BD" w14:textId="77777777" w:rsidR="00296344" w:rsidRPr="000D1C78" w:rsidRDefault="00296344" w:rsidP="00296344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 w:rsidRPr="000D1C78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Zakon o upravnom postupku</w:t>
            </w:r>
          </w:p>
          <w:p w14:paraId="3AC62767" w14:textId="4018355E" w:rsidR="00AD4C67" w:rsidRPr="000D1C78" w:rsidRDefault="00AD4C67" w:rsidP="00C82FE3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it-IT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14:paraId="4237CC66" w14:textId="5FAECC27" w:rsidR="006A20F8" w:rsidRPr="000D1C78" w:rsidRDefault="00C173DE" w:rsidP="006A20F8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831193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0F8" w:rsidRPr="000D1C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20F8" w:rsidRPr="000D1C78">
              <w:rPr>
                <w:rFonts w:ascii="Arial" w:eastAsia="Garamond" w:hAnsi="Arial" w:cs="Arial"/>
                <w:sz w:val="20"/>
                <w:szCs w:val="20"/>
              </w:rPr>
              <w:t xml:space="preserve"> DA      </w:t>
            </w:r>
            <w:r w:rsidR="00A3130B" w:rsidRPr="000D1C78">
              <w:rPr>
                <w:rFonts w:ascii="Arial" w:eastAsia="Garamond" w:hAnsi="Arial" w:cs="Arial"/>
                <w:sz w:val="20"/>
                <w:szCs w:val="20"/>
              </w:rPr>
              <w:t>5</w:t>
            </w:r>
            <w:r w:rsidR="006A20F8" w:rsidRPr="000D1C78">
              <w:rPr>
                <w:rFonts w:ascii="Arial" w:eastAsia="Garamond" w:hAnsi="Arial" w:cs="Arial"/>
                <w:sz w:val="20"/>
                <w:szCs w:val="20"/>
              </w:rPr>
              <w:t xml:space="preserve"> boda</w:t>
            </w:r>
          </w:p>
          <w:p w14:paraId="0F56ACBB" w14:textId="71A94256" w:rsidR="006A20F8" w:rsidRPr="004C296E" w:rsidRDefault="00C173DE" w:rsidP="006A20F8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99954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0F8" w:rsidRPr="000D1C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20F8" w:rsidRPr="000D1C78"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 w:rsidR="006A20F8" w:rsidRPr="000D1C78"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0D1C78" w:rsidRPr="00EF581C" w14:paraId="21DA6247" w14:textId="77777777" w:rsidTr="00AD4C67">
        <w:trPr>
          <w:trHeight w:val="71"/>
        </w:trPr>
        <w:tc>
          <w:tcPr>
            <w:tcW w:w="5035" w:type="dxa"/>
            <w:vAlign w:val="center"/>
          </w:tcPr>
          <w:p w14:paraId="29D5941D" w14:textId="77777777" w:rsidR="000D1C78" w:rsidRPr="000D1C78" w:rsidRDefault="000D1C78" w:rsidP="000D1C78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6B7112" w14:textId="0B7F9CE9" w:rsidR="00FE1C90" w:rsidRPr="00FE1C90" w:rsidRDefault="00FE1C90" w:rsidP="00FE1C90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C9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Da li </w:t>
            </w:r>
            <w:proofErr w:type="spellStart"/>
            <w:r w:rsidRPr="00FE1C90">
              <w:rPr>
                <w:rFonts w:ascii="Calibri" w:hAnsi="Calibri" w:cs="Calibri"/>
                <w:color w:val="000000"/>
                <w:sz w:val="22"/>
                <w:szCs w:val="22"/>
              </w:rPr>
              <w:t>subjekat</w:t>
            </w:r>
            <w:proofErr w:type="spellEnd"/>
            <w:r w:rsidRPr="00FE1C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1C90">
              <w:rPr>
                <w:rFonts w:ascii="Calibri" w:hAnsi="Calibri" w:cs="Calibri"/>
                <w:color w:val="000000"/>
                <w:sz w:val="22"/>
                <w:szCs w:val="22"/>
              </w:rPr>
              <w:t>nadzora</w:t>
            </w:r>
            <w:proofErr w:type="spellEnd"/>
            <w:r w:rsidRPr="00FE1C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1C90">
              <w:rPr>
                <w:rFonts w:ascii="Calibri" w:hAnsi="Calibri" w:cs="Calibri"/>
                <w:color w:val="000000"/>
                <w:sz w:val="22"/>
                <w:szCs w:val="22"/>
              </w:rPr>
              <w:t>vrši</w:t>
            </w:r>
            <w:proofErr w:type="spellEnd"/>
            <w:r w:rsidRPr="00FE1C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1C90">
              <w:rPr>
                <w:rFonts w:ascii="Calibri" w:hAnsi="Calibri" w:cs="Calibri"/>
                <w:color w:val="000000"/>
                <w:sz w:val="22"/>
                <w:szCs w:val="22"/>
              </w:rPr>
              <w:t>lično</w:t>
            </w:r>
            <w:proofErr w:type="spellEnd"/>
            <w:r w:rsidRPr="00FE1C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1C90">
              <w:rPr>
                <w:rFonts w:ascii="Calibri" w:hAnsi="Calibri" w:cs="Calibri"/>
                <w:color w:val="000000"/>
                <w:sz w:val="22"/>
                <w:szCs w:val="22"/>
              </w:rPr>
              <w:t>dostavljanje</w:t>
            </w:r>
            <w:proofErr w:type="spellEnd"/>
            <w:r w:rsidRPr="00FE1C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1C90">
              <w:rPr>
                <w:rFonts w:ascii="Calibri" w:hAnsi="Calibri" w:cs="Calibri"/>
                <w:color w:val="000000"/>
                <w:sz w:val="22"/>
                <w:szCs w:val="22"/>
              </w:rPr>
              <w:t>pismena</w:t>
            </w:r>
            <w:proofErr w:type="spellEnd"/>
            <w:r w:rsidRPr="00FE1C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FE1C90">
              <w:rPr>
                <w:rFonts w:ascii="Calibri" w:hAnsi="Calibri" w:cs="Calibri"/>
                <w:color w:val="000000"/>
                <w:sz w:val="22"/>
                <w:szCs w:val="22"/>
              </w:rPr>
              <w:t>skladu</w:t>
            </w:r>
            <w:proofErr w:type="spellEnd"/>
            <w:r w:rsidRPr="00FE1C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1C90">
              <w:rPr>
                <w:rFonts w:ascii="Calibri" w:hAnsi="Calibri" w:cs="Calibri"/>
                <w:color w:val="000000"/>
                <w:sz w:val="22"/>
                <w:szCs w:val="22"/>
              </w:rPr>
              <w:t>sa</w:t>
            </w:r>
            <w:proofErr w:type="spellEnd"/>
            <w:r w:rsidRPr="00FE1C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1C90">
              <w:rPr>
                <w:rFonts w:ascii="Calibri" w:hAnsi="Calibri" w:cs="Calibri"/>
                <w:color w:val="000000"/>
                <w:sz w:val="22"/>
                <w:szCs w:val="22"/>
              </w:rPr>
              <w:t>čl</w:t>
            </w:r>
            <w:proofErr w:type="spellEnd"/>
            <w:r w:rsidRPr="00FE1C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84 </w:t>
            </w:r>
            <w:proofErr w:type="spellStart"/>
            <w:r w:rsidRPr="00FE1C90">
              <w:rPr>
                <w:rFonts w:ascii="Calibri" w:hAnsi="Calibri" w:cs="Calibri"/>
                <w:color w:val="000000"/>
                <w:sz w:val="22"/>
                <w:szCs w:val="22"/>
              </w:rPr>
              <w:t>Zakona</w:t>
            </w:r>
            <w:proofErr w:type="spellEnd"/>
            <w:r w:rsidRPr="00FE1C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FE1C90">
              <w:rPr>
                <w:rFonts w:ascii="Calibri" w:hAnsi="Calibri" w:cs="Calibri"/>
                <w:color w:val="000000"/>
                <w:sz w:val="22"/>
                <w:szCs w:val="22"/>
              </w:rPr>
              <w:t>upravnom</w:t>
            </w:r>
            <w:proofErr w:type="spellEnd"/>
            <w:r w:rsidRPr="00FE1C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1C90">
              <w:rPr>
                <w:rFonts w:ascii="Calibri" w:hAnsi="Calibri" w:cs="Calibri"/>
                <w:color w:val="000000"/>
                <w:sz w:val="22"/>
                <w:szCs w:val="22"/>
              </w:rPr>
              <w:t>postupku</w:t>
            </w:r>
            <w:proofErr w:type="spellEnd"/>
            <w:r w:rsidRPr="00FE1C90">
              <w:rPr>
                <w:rFonts w:ascii="Calibri" w:hAnsi="Calibri" w:cs="Calibri"/>
                <w:color w:val="000000"/>
                <w:sz w:val="22"/>
                <w:szCs w:val="22"/>
              </w:rPr>
              <w:t>?</w:t>
            </w:r>
          </w:p>
          <w:p w14:paraId="7D9EE220" w14:textId="3537942E" w:rsidR="000D1C78" w:rsidRPr="00FE1C90" w:rsidRDefault="000D1C78" w:rsidP="00FE1C90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6CB0C11A" w14:textId="77777777" w:rsidR="000D1C78" w:rsidRPr="00FE1C90" w:rsidRDefault="000D1C78" w:rsidP="000D1C78">
            <w:pPr>
              <w:tabs>
                <w:tab w:val="left" w:pos="732"/>
              </w:tabs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53ECF59C" w14:textId="5A410107" w:rsidR="000D1C78" w:rsidRDefault="000D1C78" w:rsidP="000D1C78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 xml:space="preserve">Član </w:t>
            </w:r>
            <w:r w:rsidR="00FE1C90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84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.</w:t>
            </w:r>
          </w:p>
          <w:p w14:paraId="3244E61F" w14:textId="44974E18" w:rsidR="000D1C78" w:rsidRPr="00EF581C" w:rsidRDefault="000D1C78" w:rsidP="000D1C78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highlight w:val="yellow"/>
                <w:lang w:val="it-IT"/>
              </w:rPr>
            </w:pPr>
            <w:r w:rsidRPr="0086760E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lastRenderedPageBreak/>
              <w:t xml:space="preserve">Zakon o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upravnom postupku</w:t>
            </w:r>
          </w:p>
        </w:tc>
        <w:tc>
          <w:tcPr>
            <w:tcW w:w="1914" w:type="dxa"/>
          </w:tcPr>
          <w:p w14:paraId="7B9BC230" w14:textId="77777777" w:rsidR="000D1C78" w:rsidRDefault="00C173DE" w:rsidP="000D1C78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475446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C78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D1C78">
              <w:rPr>
                <w:rFonts w:ascii="Arial" w:eastAsia="Garamond" w:hAnsi="Arial" w:cs="Arial"/>
                <w:sz w:val="20"/>
                <w:szCs w:val="20"/>
              </w:rPr>
              <w:t xml:space="preserve"> DA      5 boda</w:t>
            </w:r>
          </w:p>
          <w:p w14:paraId="5384897C" w14:textId="2175929E" w:rsidR="000D1C78" w:rsidRPr="00EF581C" w:rsidRDefault="00C173DE" w:rsidP="000D1C78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it-IT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10440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C78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D1C78"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 w:rsidR="000D1C78"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0D1C78" w:rsidRPr="00DB0741" w14:paraId="68C77741" w14:textId="77777777" w:rsidTr="009E6496">
        <w:trPr>
          <w:trHeight w:val="50"/>
        </w:trPr>
        <w:tc>
          <w:tcPr>
            <w:tcW w:w="5035" w:type="dxa"/>
            <w:vAlign w:val="center"/>
          </w:tcPr>
          <w:p w14:paraId="32DDFC03" w14:textId="5908F11A" w:rsidR="00FE1C90" w:rsidRPr="00FE1C90" w:rsidRDefault="00FE1C90" w:rsidP="00FE1C90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1C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 li </w:t>
            </w:r>
            <w:proofErr w:type="spellStart"/>
            <w:r w:rsidRPr="00FE1C90">
              <w:rPr>
                <w:rFonts w:ascii="Calibri" w:hAnsi="Calibri" w:cs="Calibri"/>
                <w:color w:val="000000"/>
                <w:sz w:val="22"/>
                <w:szCs w:val="22"/>
              </w:rPr>
              <w:t>subjekat</w:t>
            </w:r>
            <w:proofErr w:type="spellEnd"/>
            <w:r w:rsidRPr="00FE1C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1C90">
              <w:rPr>
                <w:rFonts w:ascii="Calibri" w:hAnsi="Calibri" w:cs="Calibri"/>
                <w:color w:val="000000"/>
                <w:sz w:val="22"/>
                <w:szCs w:val="22"/>
              </w:rPr>
              <w:t>nadzora</w:t>
            </w:r>
            <w:proofErr w:type="spellEnd"/>
            <w:r w:rsidRPr="00FE1C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1C90">
              <w:rPr>
                <w:rFonts w:ascii="Calibri" w:hAnsi="Calibri" w:cs="Calibri"/>
                <w:color w:val="000000"/>
                <w:sz w:val="22"/>
                <w:szCs w:val="22"/>
              </w:rPr>
              <w:t>vrši</w:t>
            </w:r>
            <w:proofErr w:type="spellEnd"/>
            <w:r w:rsidRPr="00FE1C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1C90">
              <w:rPr>
                <w:rFonts w:ascii="Calibri" w:hAnsi="Calibri" w:cs="Calibri"/>
                <w:color w:val="000000"/>
                <w:sz w:val="22"/>
                <w:szCs w:val="22"/>
              </w:rPr>
              <w:t>dostavljanje</w:t>
            </w:r>
            <w:proofErr w:type="spellEnd"/>
            <w:r w:rsidRPr="00FE1C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1C90">
              <w:rPr>
                <w:rFonts w:ascii="Calibri" w:hAnsi="Calibri" w:cs="Calibri"/>
                <w:color w:val="000000"/>
                <w:sz w:val="22"/>
                <w:szCs w:val="22"/>
              </w:rPr>
              <w:t>javnim</w:t>
            </w:r>
            <w:proofErr w:type="spellEnd"/>
            <w:r w:rsidRPr="00FE1C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1C90">
              <w:rPr>
                <w:rFonts w:ascii="Calibri" w:hAnsi="Calibri" w:cs="Calibri"/>
                <w:color w:val="000000"/>
                <w:sz w:val="22"/>
                <w:szCs w:val="22"/>
              </w:rPr>
              <w:t>obavještavanjem</w:t>
            </w:r>
            <w:proofErr w:type="spellEnd"/>
            <w:r w:rsidRPr="00FE1C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FE1C90">
              <w:rPr>
                <w:rFonts w:ascii="Calibri" w:hAnsi="Calibri" w:cs="Calibri"/>
                <w:color w:val="000000"/>
                <w:sz w:val="22"/>
                <w:szCs w:val="22"/>
              </w:rPr>
              <w:t>skladu</w:t>
            </w:r>
            <w:proofErr w:type="spellEnd"/>
            <w:r w:rsidRPr="00FE1C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1C90">
              <w:rPr>
                <w:rFonts w:ascii="Calibri" w:hAnsi="Calibri" w:cs="Calibri"/>
                <w:color w:val="000000"/>
                <w:sz w:val="22"/>
                <w:szCs w:val="22"/>
              </w:rPr>
              <w:t>sa</w:t>
            </w:r>
            <w:proofErr w:type="spellEnd"/>
            <w:r w:rsidRPr="00FE1C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1C90">
              <w:rPr>
                <w:rFonts w:ascii="Calibri" w:hAnsi="Calibri" w:cs="Calibri"/>
                <w:color w:val="000000"/>
                <w:sz w:val="22"/>
                <w:szCs w:val="22"/>
              </w:rPr>
              <w:t>čl</w:t>
            </w:r>
            <w:proofErr w:type="spellEnd"/>
            <w:r w:rsidRPr="00FE1C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87 </w:t>
            </w:r>
            <w:proofErr w:type="spellStart"/>
            <w:r w:rsidRPr="00FE1C90">
              <w:rPr>
                <w:rFonts w:ascii="Calibri" w:hAnsi="Calibri" w:cs="Calibri"/>
                <w:color w:val="000000"/>
                <w:sz w:val="22"/>
                <w:szCs w:val="22"/>
              </w:rPr>
              <w:t>Zakona</w:t>
            </w:r>
            <w:proofErr w:type="spellEnd"/>
            <w:r w:rsidRPr="00FE1C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FE1C90">
              <w:rPr>
                <w:rFonts w:ascii="Calibri" w:hAnsi="Calibri" w:cs="Calibri"/>
                <w:color w:val="000000"/>
                <w:sz w:val="22"/>
                <w:szCs w:val="22"/>
              </w:rPr>
              <w:t>upravnom</w:t>
            </w:r>
            <w:proofErr w:type="spellEnd"/>
            <w:r w:rsidRPr="00FE1C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1C90">
              <w:rPr>
                <w:rFonts w:ascii="Calibri" w:hAnsi="Calibri" w:cs="Calibri"/>
                <w:color w:val="000000"/>
                <w:sz w:val="22"/>
                <w:szCs w:val="22"/>
              </w:rPr>
              <w:t>postupku</w:t>
            </w:r>
            <w:proofErr w:type="spellEnd"/>
            <w:r w:rsidRPr="00FE1C90">
              <w:rPr>
                <w:rFonts w:ascii="Calibri" w:hAnsi="Calibri" w:cs="Calibri"/>
                <w:color w:val="000000"/>
                <w:sz w:val="22"/>
                <w:szCs w:val="22"/>
              </w:rPr>
              <w:t>?</w:t>
            </w:r>
          </w:p>
          <w:p w14:paraId="66E35843" w14:textId="77777777" w:rsidR="000D1C78" w:rsidRPr="000D1C78" w:rsidRDefault="000D1C78" w:rsidP="00FE1C90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3ABDE339" w14:textId="77777777" w:rsidR="000D1C78" w:rsidRPr="00E16A95" w:rsidRDefault="000D1C78" w:rsidP="009E6496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21C2D63A" w14:textId="0755E987" w:rsidR="000D1C78" w:rsidRDefault="000D1C78" w:rsidP="009E6496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 xml:space="preserve">Član </w:t>
            </w:r>
            <w:r w:rsidR="00DE11F1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87</w:t>
            </w:r>
          </w:p>
          <w:p w14:paraId="4AA144B7" w14:textId="77777777" w:rsidR="000D1C78" w:rsidRDefault="000D1C78" w:rsidP="009E6496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 w:rsidRPr="0086760E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 xml:space="preserve">Zakon o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upravnom postupku</w:t>
            </w:r>
          </w:p>
          <w:p w14:paraId="27D5EB8F" w14:textId="77777777" w:rsidR="000D1C78" w:rsidRPr="004C296E" w:rsidRDefault="000D1C78" w:rsidP="009E6496">
            <w:pPr>
              <w:tabs>
                <w:tab w:val="left" w:pos="732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it-IT"/>
              </w:rPr>
            </w:pPr>
          </w:p>
        </w:tc>
        <w:tc>
          <w:tcPr>
            <w:tcW w:w="1914" w:type="dxa"/>
          </w:tcPr>
          <w:p w14:paraId="54BAA6F0" w14:textId="77777777" w:rsidR="000D1C78" w:rsidRDefault="00C173DE" w:rsidP="009E6496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111582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C78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D1C78">
              <w:rPr>
                <w:rFonts w:ascii="Arial" w:eastAsia="Garamond" w:hAnsi="Arial" w:cs="Arial"/>
                <w:sz w:val="20"/>
                <w:szCs w:val="20"/>
              </w:rPr>
              <w:t xml:space="preserve"> DA      5 boda</w:t>
            </w:r>
          </w:p>
          <w:p w14:paraId="17A324CC" w14:textId="77777777" w:rsidR="000D1C78" w:rsidRPr="00DB0741" w:rsidRDefault="00C173DE" w:rsidP="009E6496">
            <w:pPr>
              <w:rPr>
                <w:rFonts w:ascii="Arial" w:eastAsia="MS Gothic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7343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C78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D1C78"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 w:rsidR="000D1C78"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0D1C78" w:rsidRPr="00DB0741" w14:paraId="05DA23B4" w14:textId="77777777" w:rsidTr="009E6496">
        <w:trPr>
          <w:trHeight w:val="50"/>
        </w:trPr>
        <w:tc>
          <w:tcPr>
            <w:tcW w:w="5035" w:type="dxa"/>
            <w:vAlign w:val="center"/>
          </w:tcPr>
          <w:p w14:paraId="32217FFD" w14:textId="428E3C3A" w:rsidR="00DE11F1" w:rsidRPr="00DE11F1" w:rsidRDefault="00DE11F1" w:rsidP="00DE11F1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 li </w:t>
            </w:r>
            <w:proofErr w:type="spellStart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>subjekat</w:t>
            </w:r>
            <w:proofErr w:type="spellEnd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>nadzora</w:t>
            </w:r>
            <w:proofErr w:type="spellEnd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>rješava</w:t>
            </w:r>
            <w:proofErr w:type="spellEnd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>upravnu</w:t>
            </w:r>
            <w:proofErr w:type="spellEnd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>stvar</w:t>
            </w:r>
            <w:proofErr w:type="spellEnd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>skraćenom</w:t>
            </w:r>
            <w:proofErr w:type="spellEnd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>postupku</w:t>
            </w:r>
            <w:proofErr w:type="spellEnd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>situacijama</w:t>
            </w:r>
            <w:proofErr w:type="spellEnd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>kada</w:t>
            </w:r>
            <w:proofErr w:type="spellEnd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 </w:t>
            </w:r>
            <w:proofErr w:type="spellStart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>činjenično</w:t>
            </w:r>
            <w:proofErr w:type="spellEnd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>stanje</w:t>
            </w:r>
            <w:proofErr w:type="spellEnd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>može</w:t>
            </w:r>
            <w:proofErr w:type="spellEnd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>utvrdi</w:t>
            </w:r>
            <w:proofErr w:type="spellEnd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>na</w:t>
            </w:r>
            <w:proofErr w:type="spellEnd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>osnovu</w:t>
            </w:r>
            <w:proofErr w:type="spellEnd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>podataka</w:t>
            </w:r>
            <w:proofErr w:type="spellEnd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>iz</w:t>
            </w:r>
            <w:proofErr w:type="spellEnd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>službenih</w:t>
            </w:r>
            <w:proofErr w:type="spellEnd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>evidencija</w:t>
            </w:r>
            <w:proofErr w:type="spellEnd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u </w:t>
            </w:r>
            <w:proofErr w:type="spellStart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>situacijama</w:t>
            </w:r>
            <w:proofErr w:type="spellEnd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>kada</w:t>
            </w:r>
            <w:proofErr w:type="spellEnd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je </w:t>
            </w:r>
            <w:proofErr w:type="spellStart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>stranka</w:t>
            </w:r>
            <w:proofErr w:type="spellEnd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>svom</w:t>
            </w:r>
            <w:proofErr w:type="spellEnd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>zahtjevu</w:t>
            </w:r>
            <w:proofErr w:type="spellEnd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>navela</w:t>
            </w:r>
            <w:proofErr w:type="spellEnd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>činjenice</w:t>
            </w:r>
            <w:proofErr w:type="spellEnd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>ili</w:t>
            </w:r>
            <w:proofErr w:type="spellEnd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>podnijela</w:t>
            </w:r>
            <w:proofErr w:type="spellEnd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>dokaze</w:t>
            </w:r>
            <w:proofErr w:type="spellEnd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>na</w:t>
            </w:r>
            <w:proofErr w:type="spellEnd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>osnovu</w:t>
            </w:r>
            <w:proofErr w:type="spellEnd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>kojih</w:t>
            </w:r>
            <w:proofErr w:type="spellEnd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 </w:t>
            </w:r>
            <w:proofErr w:type="spellStart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>može</w:t>
            </w:r>
            <w:proofErr w:type="spellEnd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>utvrditi</w:t>
            </w:r>
            <w:proofErr w:type="spellEnd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>stanje</w:t>
            </w:r>
            <w:proofErr w:type="spellEnd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>stvari</w:t>
            </w:r>
            <w:proofErr w:type="spellEnd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>ili</w:t>
            </w:r>
            <w:proofErr w:type="spellEnd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>ako</w:t>
            </w:r>
            <w:proofErr w:type="spellEnd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 to </w:t>
            </w:r>
            <w:proofErr w:type="spellStart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>stanje</w:t>
            </w:r>
            <w:proofErr w:type="spellEnd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>može</w:t>
            </w:r>
            <w:proofErr w:type="spellEnd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>utvrditi</w:t>
            </w:r>
            <w:proofErr w:type="spellEnd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>na</w:t>
            </w:r>
            <w:proofErr w:type="spellEnd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>osnovu</w:t>
            </w:r>
            <w:proofErr w:type="spellEnd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>opštepoznatih</w:t>
            </w:r>
            <w:proofErr w:type="spellEnd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>činjenica</w:t>
            </w:r>
            <w:proofErr w:type="spellEnd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>ili</w:t>
            </w:r>
            <w:proofErr w:type="spellEnd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>činjenica</w:t>
            </w:r>
            <w:proofErr w:type="spellEnd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>koje</w:t>
            </w:r>
            <w:proofErr w:type="spellEnd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>su</w:t>
            </w:r>
            <w:proofErr w:type="spellEnd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>poznate</w:t>
            </w:r>
            <w:proofErr w:type="spellEnd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>javnopravnom</w:t>
            </w:r>
            <w:proofErr w:type="spellEnd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>organu</w:t>
            </w:r>
            <w:proofErr w:type="spellEnd"/>
            <w:r w:rsidRPr="00DE11F1">
              <w:rPr>
                <w:rFonts w:ascii="Calibri" w:hAnsi="Calibri" w:cs="Calibri"/>
                <w:color w:val="000000"/>
                <w:sz w:val="22"/>
                <w:szCs w:val="22"/>
              </w:rPr>
              <w:t>?</w:t>
            </w:r>
          </w:p>
          <w:p w14:paraId="4736EDF3" w14:textId="4D81C180" w:rsidR="000D1C78" w:rsidRPr="00DE11F1" w:rsidRDefault="000D1C78" w:rsidP="00DE11F1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21536E5A" w14:textId="77777777" w:rsidR="000D1C78" w:rsidRPr="00DE11F1" w:rsidRDefault="000D1C78" w:rsidP="009E6496">
            <w:pPr>
              <w:tabs>
                <w:tab w:val="left" w:pos="732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18BD3BD4" w14:textId="74970307" w:rsidR="000D1C78" w:rsidRDefault="000D1C78" w:rsidP="009E6496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Članovi 1</w:t>
            </w:r>
            <w:r w:rsidR="00DE11F1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06</w:t>
            </w:r>
          </w:p>
          <w:p w14:paraId="2EACF248" w14:textId="77777777" w:rsidR="000D1C78" w:rsidRDefault="000D1C78" w:rsidP="009E6496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 w:rsidRPr="0086760E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 xml:space="preserve">Zakon o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upravnom postupku</w:t>
            </w:r>
          </w:p>
          <w:p w14:paraId="3BD78BD3" w14:textId="77777777" w:rsidR="000D1C78" w:rsidRPr="004C296E" w:rsidRDefault="000D1C78" w:rsidP="009E6496">
            <w:pPr>
              <w:tabs>
                <w:tab w:val="left" w:pos="732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it-IT"/>
              </w:rPr>
            </w:pPr>
          </w:p>
        </w:tc>
        <w:tc>
          <w:tcPr>
            <w:tcW w:w="1914" w:type="dxa"/>
          </w:tcPr>
          <w:p w14:paraId="571BE50F" w14:textId="77777777" w:rsidR="000D1C78" w:rsidRDefault="00C173DE" w:rsidP="009E6496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67788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C78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D1C78">
              <w:rPr>
                <w:rFonts w:ascii="Arial" w:eastAsia="Garamond" w:hAnsi="Arial" w:cs="Arial"/>
                <w:sz w:val="20"/>
                <w:szCs w:val="20"/>
              </w:rPr>
              <w:t xml:space="preserve"> DA      5 boda</w:t>
            </w:r>
          </w:p>
          <w:p w14:paraId="642F4E42" w14:textId="77777777" w:rsidR="000D1C78" w:rsidRPr="00DB0741" w:rsidRDefault="00C173DE" w:rsidP="009E6496">
            <w:pPr>
              <w:rPr>
                <w:rFonts w:ascii="Arial" w:eastAsia="MS Gothic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1214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C78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D1C78"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 w:rsidR="000D1C78"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0D1C78" w:rsidRPr="00DB0741" w14:paraId="7C83BFDF" w14:textId="77777777" w:rsidTr="009E6496">
        <w:trPr>
          <w:trHeight w:val="50"/>
        </w:trPr>
        <w:tc>
          <w:tcPr>
            <w:tcW w:w="5035" w:type="dxa"/>
            <w:vAlign w:val="center"/>
          </w:tcPr>
          <w:p w14:paraId="1C986F2F" w14:textId="3E7E88BB" w:rsidR="000D1C78" w:rsidRPr="00DE11F1" w:rsidRDefault="000D1C78" w:rsidP="00DE11F1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E16A95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DE11F1" w:rsidRPr="00DE11F1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Da li subjekat nadzora obavještava stranku o rezultatima ispitnog postupka?</w:t>
            </w:r>
          </w:p>
        </w:tc>
        <w:tc>
          <w:tcPr>
            <w:tcW w:w="2070" w:type="dxa"/>
          </w:tcPr>
          <w:p w14:paraId="1EEE19CB" w14:textId="77777777" w:rsidR="000D1C78" w:rsidRDefault="000D1C78" w:rsidP="009E6496">
            <w:pPr>
              <w:tabs>
                <w:tab w:val="left" w:pos="732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it-IT"/>
              </w:rPr>
            </w:pPr>
          </w:p>
          <w:p w14:paraId="2F6051AC" w14:textId="7B4069D7" w:rsidR="000D1C78" w:rsidRPr="00DE11F1" w:rsidRDefault="000D1C78" w:rsidP="009E6496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DE11F1">
              <w:rPr>
                <w:rFonts w:ascii="Arial" w:hAnsi="Arial" w:cs="Arial"/>
                <w:bCs/>
                <w:noProof/>
                <w:sz w:val="20"/>
                <w:szCs w:val="20"/>
              </w:rPr>
              <w:t>Član 1</w:t>
            </w:r>
            <w:r w:rsidR="00DE11F1" w:rsidRPr="00DE11F1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11, st. </w:t>
            </w:r>
            <w:r w:rsidR="00DE11F1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DE11F1">
              <w:rPr>
                <w:rFonts w:ascii="Arial" w:hAnsi="Arial" w:cs="Arial"/>
                <w:bCs/>
                <w:noProof/>
                <w:sz w:val="20"/>
                <w:szCs w:val="20"/>
              </w:rPr>
              <w:t>.</w:t>
            </w:r>
          </w:p>
          <w:p w14:paraId="1D29ED8E" w14:textId="77777777" w:rsidR="000D1C78" w:rsidRPr="00DE11F1" w:rsidRDefault="000D1C78" w:rsidP="009E6496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DE11F1">
              <w:rPr>
                <w:rFonts w:ascii="Arial" w:hAnsi="Arial" w:cs="Arial"/>
                <w:bCs/>
                <w:noProof/>
                <w:sz w:val="20"/>
                <w:szCs w:val="20"/>
              </w:rPr>
              <w:t>Zakon o upravnom postupku</w:t>
            </w:r>
          </w:p>
          <w:p w14:paraId="6C8B31A8" w14:textId="77777777" w:rsidR="000D1C78" w:rsidRPr="00DE11F1" w:rsidRDefault="000D1C78" w:rsidP="009E6496">
            <w:pPr>
              <w:tabs>
                <w:tab w:val="left" w:pos="732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914" w:type="dxa"/>
            <w:vAlign w:val="center"/>
          </w:tcPr>
          <w:p w14:paraId="32FCE867" w14:textId="77777777" w:rsidR="000D1C78" w:rsidRDefault="00C173DE" w:rsidP="009E6496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1890151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C78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D1C78">
              <w:rPr>
                <w:rFonts w:ascii="Arial" w:eastAsia="Garamond" w:hAnsi="Arial" w:cs="Arial"/>
                <w:sz w:val="20"/>
                <w:szCs w:val="20"/>
              </w:rPr>
              <w:t xml:space="preserve"> DA      5 boda</w:t>
            </w:r>
          </w:p>
          <w:p w14:paraId="2B6C8053" w14:textId="77777777" w:rsidR="000D1C78" w:rsidRPr="00DB0741" w:rsidRDefault="00C173DE" w:rsidP="009E6496">
            <w:pPr>
              <w:rPr>
                <w:rFonts w:ascii="Arial" w:eastAsia="MS Gothic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158548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C78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D1C78"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 w:rsidR="000D1C78"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0D1C78" w:rsidRPr="00DB0741" w14:paraId="610A0A0C" w14:textId="77777777" w:rsidTr="00932BBC">
        <w:trPr>
          <w:trHeight w:val="50"/>
        </w:trPr>
        <w:tc>
          <w:tcPr>
            <w:tcW w:w="5035" w:type="dxa"/>
            <w:vAlign w:val="center"/>
          </w:tcPr>
          <w:p w14:paraId="0255EBF1" w14:textId="77777777" w:rsidR="000D1C78" w:rsidRPr="00DE11F1" w:rsidRDefault="000D1C78" w:rsidP="000D1C78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5E159428" w14:textId="3A524170" w:rsidR="00DE11F1" w:rsidRPr="00DE11F1" w:rsidRDefault="00DE11F1" w:rsidP="00DE11F1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E11F1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Da li subjekat omogućava stranci da se izjasni o rezul</w:t>
            </w:r>
            <w:r w:rsidR="00B70BB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t</w:t>
            </w:r>
            <w:r w:rsidRPr="00DE11F1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atima ispitnog postupka?</w:t>
            </w:r>
          </w:p>
          <w:p w14:paraId="51F90D5E" w14:textId="680FF440" w:rsidR="000D1C78" w:rsidRPr="00DE11F1" w:rsidRDefault="000D1C78" w:rsidP="00DE11F1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070" w:type="dxa"/>
          </w:tcPr>
          <w:p w14:paraId="510CAD83" w14:textId="77777777" w:rsidR="000D1C78" w:rsidRDefault="000D1C78" w:rsidP="000D1C78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</w:p>
          <w:p w14:paraId="6E696AD4" w14:textId="5E34A54B" w:rsidR="000D1C78" w:rsidRPr="00B845F4" w:rsidRDefault="000D1C78" w:rsidP="000D1C78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845F4">
              <w:rPr>
                <w:rFonts w:ascii="Arial" w:hAnsi="Arial" w:cs="Arial"/>
                <w:bCs/>
                <w:noProof/>
                <w:sz w:val="20"/>
                <w:szCs w:val="20"/>
              </w:rPr>
              <w:t>Član</w:t>
            </w:r>
            <w:r w:rsidR="00B70BB8" w:rsidRPr="00B845F4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</w:t>
            </w:r>
            <w:r w:rsidR="00DE11F1" w:rsidRPr="00B845F4">
              <w:rPr>
                <w:rFonts w:ascii="Arial" w:hAnsi="Arial" w:cs="Arial"/>
                <w:bCs/>
                <w:noProof/>
                <w:sz w:val="20"/>
                <w:szCs w:val="20"/>
              </w:rPr>
              <w:t>111, st. 2</w:t>
            </w:r>
            <w:r w:rsidRPr="00B845F4">
              <w:rPr>
                <w:rFonts w:ascii="Arial" w:hAnsi="Arial" w:cs="Arial"/>
                <w:bCs/>
                <w:noProof/>
                <w:sz w:val="20"/>
                <w:szCs w:val="20"/>
              </w:rPr>
              <w:t>.</w:t>
            </w:r>
          </w:p>
          <w:p w14:paraId="5D344AF7" w14:textId="77777777" w:rsidR="000D1C78" w:rsidRPr="00B845F4" w:rsidRDefault="000D1C78" w:rsidP="000D1C78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845F4">
              <w:rPr>
                <w:rFonts w:ascii="Arial" w:hAnsi="Arial" w:cs="Arial"/>
                <w:bCs/>
                <w:noProof/>
                <w:sz w:val="20"/>
                <w:szCs w:val="20"/>
              </w:rPr>
              <w:t>Zakon o upravnom postupku</w:t>
            </w:r>
          </w:p>
          <w:p w14:paraId="77D65F81" w14:textId="58058D70" w:rsidR="000D1C78" w:rsidRPr="00B845F4" w:rsidRDefault="000D1C78" w:rsidP="000D1C78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1914" w:type="dxa"/>
            <w:vAlign w:val="center"/>
          </w:tcPr>
          <w:p w14:paraId="3A2CBAA0" w14:textId="77777777" w:rsidR="000D1C78" w:rsidRDefault="00C173DE" w:rsidP="000D1C78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420917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C78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D1C78">
              <w:rPr>
                <w:rFonts w:ascii="Arial" w:eastAsia="Garamond" w:hAnsi="Arial" w:cs="Arial"/>
                <w:sz w:val="20"/>
                <w:szCs w:val="20"/>
              </w:rPr>
              <w:t xml:space="preserve"> DA      5 boda</w:t>
            </w:r>
          </w:p>
          <w:p w14:paraId="12A734EA" w14:textId="61005E3F" w:rsidR="000D1C78" w:rsidRPr="004C296E" w:rsidRDefault="00C173DE" w:rsidP="000D1C78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199385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C78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D1C78"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 w:rsidR="000D1C78"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0D1C78" w:rsidRPr="00DB0741" w14:paraId="246EEA3E" w14:textId="77777777" w:rsidTr="00932BBC">
        <w:trPr>
          <w:trHeight w:val="50"/>
        </w:trPr>
        <w:tc>
          <w:tcPr>
            <w:tcW w:w="5035" w:type="dxa"/>
            <w:vAlign w:val="center"/>
          </w:tcPr>
          <w:p w14:paraId="35B2F994" w14:textId="5AB75CF5" w:rsidR="000D1C78" w:rsidRPr="00B70BB8" w:rsidRDefault="00B70BB8" w:rsidP="00B70BB8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 li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obavještenje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kojim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subjekat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nadzora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obavještava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stranku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rezultatima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ispitnog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postupka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sadrži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sledeće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elemente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1)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ime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prezime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odnosno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naziv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stranke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koja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učestvuje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upravnom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postupku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datum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pokretanja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postupka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u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slučaju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kad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je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upravni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postupak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pokrenut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na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zahtjev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stranke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;</w:t>
            </w:r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   2)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podatke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izvedenim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dokazima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rezultatima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ispitnog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postupka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;</w:t>
            </w:r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   3)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obavještenje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pravu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stranke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na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uvid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spise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predmeta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kao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o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mjestu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gdje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uvid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može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izvršiti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;</w:t>
            </w:r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   4)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obavještenje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pravu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stranke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 se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izjasni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rezultatima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ispitnog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postupka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načinu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ostvarivanja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tog ?</w:t>
            </w:r>
          </w:p>
        </w:tc>
        <w:tc>
          <w:tcPr>
            <w:tcW w:w="2070" w:type="dxa"/>
          </w:tcPr>
          <w:p w14:paraId="52605C11" w14:textId="77777777" w:rsidR="000D1C78" w:rsidRPr="00B70BB8" w:rsidRDefault="000D1C78" w:rsidP="000D1C78">
            <w:pPr>
              <w:tabs>
                <w:tab w:val="left" w:pos="732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55B8EC8A" w14:textId="303FC52E" w:rsidR="000D1C78" w:rsidRPr="00B70BB8" w:rsidRDefault="000D1C78" w:rsidP="000D1C78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70BB8">
              <w:rPr>
                <w:rFonts w:ascii="Arial" w:hAnsi="Arial" w:cs="Arial"/>
                <w:bCs/>
                <w:noProof/>
                <w:sz w:val="20"/>
                <w:szCs w:val="20"/>
              </w:rPr>
              <w:t>Član 1</w:t>
            </w:r>
            <w:r w:rsidR="00B70BB8" w:rsidRPr="00B70BB8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11, st. </w:t>
            </w:r>
            <w:r w:rsidR="00B70BB8">
              <w:rPr>
                <w:rFonts w:ascii="Arial" w:hAnsi="Arial" w:cs="Arial"/>
                <w:bCs/>
                <w:noProof/>
                <w:sz w:val="20"/>
                <w:szCs w:val="20"/>
              </w:rPr>
              <w:t>4</w:t>
            </w:r>
            <w:r w:rsidRPr="00B70BB8">
              <w:rPr>
                <w:rFonts w:ascii="Arial" w:hAnsi="Arial" w:cs="Arial"/>
                <w:bCs/>
                <w:noProof/>
                <w:sz w:val="20"/>
                <w:szCs w:val="20"/>
              </w:rPr>
              <w:t>.</w:t>
            </w:r>
          </w:p>
          <w:p w14:paraId="32574758" w14:textId="77777777" w:rsidR="000D1C78" w:rsidRPr="00B70BB8" w:rsidRDefault="000D1C78" w:rsidP="000D1C78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70BB8">
              <w:rPr>
                <w:rFonts w:ascii="Arial" w:hAnsi="Arial" w:cs="Arial"/>
                <w:bCs/>
                <w:noProof/>
                <w:sz w:val="20"/>
                <w:szCs w:val="20"/>
              </w:rPr>
              <w:t>Zakon o upravnom postupku</w:t>
            </w:r>
          </w:p>
          <w:p w14:paraId="2E1D61DB" w14:textId="09BCF98F" w:rsidR="000D1C78" w:rsidRPr="00B70BB8" w:rsidRDefault="000D1C78" w:rsidP="000D1C78">
            <w:pPr>
              <w:tabs>
                <w:tab w:val="left" w:pos="732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1914" w:type="dxa"/>
            <w:vAlign w:val="center"/>
          </w:tcPr>
          <w:p w14:paraId="5958D34F" w14:textId="77777777" w:rsidR="000D1C78" w:rsidRDefault="00C173DE" w:rsidP="000D1C78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171708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C78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D1C78">
              <w:rPr>
                <w:rFonts w:ascii="Arial" w:eastAsia="Garamond" w:hAnsi="Arial" w:cs="Arial"/>
                <w:sz w:val="20"/>
                <w:szCs w:val="20"/>
              </w:rPr>
              <w:t xml:space="preserve"> DA      5 boda</w:t>
            </w:r>
          </w:p>
          <w:p w14:paraId="066D269C" w14:textId="3FAF5D75" w:rsidR="000D1C78" w:rsidRPr="00EF581C" w:rsidRDefault="00C173DE" w:rsidP="000D1C78">
            <w:pPr>
              <w:rPr>
                <w:rFonts w:ascii="Arial" w:eastAsia="MS Gothic" w:hAnsi="Arial" w:cs="Arial"/>
                <w:sz w:val="20"/>
                <w:szCs w:val="20"/>
                <w:highlight w:val="yellow"/>
                <w:lang w:val="fr-FR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136983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C78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D1C78"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 w:rsidR="000D1C78"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0D1C78" w:rsidRPr="00DB0741" w14:paraId="7BE47C63" w14:textId="77777777" w:rsidTr="00AD4C67">
        <w:trPr>
          <w:trHeight w:val="50"/>
        </w:trPr>
        <w:tc>
          <w:tcPr>
            <w:tcW w:w="5035" w:type="dxa"/>
            <w:vAlign w:val="center"/>
          </w:tcPr>
          <w:p w14:paraId="07DA1286" w14:textId="390A7DD1" w:rsidR="00B70BB8" w:rsidRPr="00B70BB8" w:rsidRDefault="00B70BB8" w:rsidP="00B70BB8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 li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subjekat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nadzora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donosi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dostavlja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rješenje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upravnom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postupku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roku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od 30 dana od dana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pokretanja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postupka</w:t>
            </w:r>
            <w:proofErr w:type="spellEnd"/>
            <w:r w:rsidRPr="00B70BB8">
              <w:rPr>
                <w:rFonts w:ascii="Calibri" w:hAnsi="Calibri" w:cs="Calibri"/>
                <w:color w:val="000000"/>
                <w:sz w:val="22"/>
                <w:szCs w:val="22"/>
              </w:rPr>
              <w:t>?</w:t>
            </w:r>
          </w:p>
          <w:p w14:paraId="1D37A02D" w14:textId="790EC6EF" w:rsidR="000D1C78" w:rsidRPr="00B70BB8" w:rsidRDefault="000D1C78" w:rsidP="00B70B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53D1D796" w14:textId="77777777" w:rsidR="000D1C78" w:rsidRPr="00E16A95" w:rsidRDefault="000D1C78" w:rsidP="000D1C78">
            <w:pPr>
              <w:tabs>
                <w:tab w:val="left" w:pos="732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34488151" w14:textId="77777777" w:rsidR="000D1C78" w:rsidRPr="00E16A95" w:rsidRDefault="000D1C78" w:rsidP="000D1C78">
            <w:pPr>
              <w:tabs>
                <w:tab w:val="left" w:pos="732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5C95C283" w14:textId="2C6941DD" w:rsidR="000D1C78" w:rsidRDefault="000D1C78" w:rsidP="000D1C78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Član 1</w:t>
            </w:r>
            <w:r w:rsidR="004C762C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14</w:t>
            </w:r>
          </w:p>
          <w:p w14:paraId="7853FD5E" w14:textId="77777777" w:rsidR="000D1C78" w:rsidRDefault="000D1C78" w:rsidP="000D1C78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 w:rsidRPr="0086760E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 xml:space="preserve">Zakon o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upravnom postupku</w:t>
            </w:r>
          </w:p>
          <w:p w14:paraId="7A0891BF" w14:textId="0E9CAB7F" w:rsidR="000D1C78" w:rsidRPr="004C296E" w:rsidRDefault="000D1C78" w:rsidP="000D1C78">
            <w:pPr>
              <w:tabs>
                <w:tab w:val="left" w:pos="732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it-IT"/>
              </w:rPr>
            </w:pPr>
          </w:p>
        </w:tc>
        <w:tc>
          <w:tcPr>
            <w:tcW w:w="1914" w:type="dxa"/>
            <w:vAlign w:val="center"/>
          </w:tcPr>
          <w:p w14:paraId="492C00ED" w14:textId="77777777" w:rsidR="000D1C78" w:rsidRDefault="00C173DE" w:rsidP="000D1C78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205419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C78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D1C78">
              <w:rPr>
                <w:rFonts w:ascii="Arial" w:eastAsia="Garamond" w:hAnsi="Arial" w:cs="Arial"/>
                <w:sz w:val="20"/>
                <w:szCs w:val="20"/>
              </w:rPr>
              <w:t xml:space="preserve"> DA      5 boda</w:t>
            </w:r>
          </w:p>
          <w:p w14:paraId="775E68B9" w14:textId="382C4EA7" w:rsidR="000D1C78" w:rsidRPr="00DB0741" w:rsidRDefault="00C173DE" w:rsidP="000D1C78">
            <w:pPr>
              <w:rPr>
                <w:rFonts w:ascii="Arial" w:eastAsia="MS Gothic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390158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C78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D1C78"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 w:rsidR="000D1C78"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0D1C78" w:rsidRPr="00DB0741" w14:paraId="358157CD" w14:textId="77777777" w:rsidTr="00AD4C67">
        <w:trPr>
          <w:trHeight w:val="50"/>
        </w:trPr>
        <w:tc>
          <w:tcPr>
            <w:tcW w:w="5035" w:type="dxa"/>
            <w:vAlign w:val="center"/>
          </w:tcPr>
          <w:p w14:paraId="227ED96C" w14:textId="59D8364A" w:rsidR="004C762C" w:rsidRPr="004C762C" w:rsidRDefault="004C762C" w:rsidP="004C762C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762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 li </w:t>
            </w:r>
            <w:proofErr w:type="spellStart"/>
            <w:r w:rsidRPr="004C762C">
              <w:rPr>
                <w:rFonts w:ascii="Calibri" w:hAnsi="Calibri" w:cs="Calibri"/>
                <w:color w:val="000000"/>
                <w:sz w:val="22"/>
                <w:szCs w:val="22"/>
              </w:rPr>
              <w:t>subjekat</w:t>
            </w:r>
            <w:proofErr w:type="spellEnd"/>
            <w:r w:rsidRPr="004C762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762C">
              <w:rPr>
                <w:rFonts w:ascii="Calibri" w:hAnsi="Calibri" w:cs="Calibri"/>
                <w:color w:val="000000"/>
                <w:sz w:val="22"/>
                <w:szCs w:val="22"/>
              </w:rPr>
              <w:t>nadzora</w:t>
            </w:r>
            <w:proofErr w:type="spellEnd"/>
            <w:r w:rsidRPr="004C762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4C762C">
              <w:rPr>
                <w:rFonts w:ascii="Calibri" w:hAnsi="Calibri" w:cs="Calibri"/>
                <w:color w:val="000000"/>
                <w:sz w:val="22"/>
                <w:szCs w:val="22"/>
              </w:rPr>
              <w:t>slučajevima</w:t>
            </w:r>
            <w:proofErr w:type="spellEnd"/>
            <w:r w:rsidRPr="004C762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762C">
              <w:rPr>
                <w:rFonts w:ascii="Calibri" w:hAnsi="Calibri" w:cs="Calibri"/>
                <w:color w:val="000000"/>
                <w:sz w:val="22"/>
                <w:szCs w:val="22"/>
              </w:rPr>
              <w:t>kada</w:t>
            </w:r>
            <w:proofErr w:type="spellEnd"/>
            <w:r w:rsidRPr="004C762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 </w:t>
            </w:r>
            <w:proofErr w:type="spellStart"/>
            <w:r w:rsidRPr="004C762C">
              <w:rPr>
                <w:rFonts w:ascii="Calibri" w:hAnsi="Calibri" w:cs="Calibri"/>
                <w:color w:val="000000"/>
                <w:sz w:val="22"/>
                <w:szCs w:val="22"/>
              </w:rPr>
              <w:t>zahtijeva</w:t>
            </w:r>
            <w:proofErr w:type="spellEnd"/>
            <w:r w:rsidRPr="004C762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762C">
              <w:rPr>
                <w:rFonts w:ascii="Calibri" w:hAnsi="Calibri" w:cs="Calibri"/>
                <w:color w:val="000000"/>
                <w:sz w:val="22"/>
                <w:szCs w:val="22"/>
              </w:rPr>
              <w:t>složenost</w:t>
            </w:r>
            <w:proofErr w:type="spellEnd"/>
            <w:r w:rsidRPr="004C762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upravne </w:t>
            </w:r>
            <w:proofErr w:type="spellStart"/>
            <w:r w:rsidRPr="004C762C">
              <w:rPr>
                <w:rFonts w:ascii="Calibri" w:hAnsi="Calibri" w:cs="Calibri"/>
                <w:color w:val="000000"/>
                <w:sz w:val="22"/>
                <w:szCs w:val="22"/>
              </w:rPr>
              <w:t>stvari</w:t>
            </w:r>
            <w:proofErr w:type="spellEnd"/>
            <w:r w:rsidRPr="004C762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762C">
              <w:rPr>
                <w:rFonts w:ascii="Calibri" w:hAnsi="Calibri" w:cs="Calibri"/>
                <w:color w:val="000000"/>
                <w:sz w:val="22"/>
                <w:szCs w:val="22"/>
              </w:rPr>
              <w:t>donosi</w:t>
            </w:r>
            <w:proofErr w:type="spellEnd"/>
            <w:r w:rsidRPr="004C762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762C">
              <w:rPr>
                <w:rFonts w:ascii="Calibri" w:hAnsi="Calibri" w:cs="Calibri"/>
                <w:color w:val="000000"/>
                <w:sz w:val="22"/>
                <w:szCs w:val="22"/>
              </w:rPr>
              <w:t>rješenje</w:t>
            </w:r>
            <w:proofErr w:type="spellEnd"/>
            <w:r w:rsidRPr="004C762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4C762C">
              <w:rPr>
                <w:rFonts w:ascii="Calibri" w:hAnsi="Calibri" w:cs="Calibri"/>
                <w:color w:val="000000"/>
                <w:sz w:val="22"/>
                <w:szCs w:val="22"/>
              </w:rPr>
              <w:t>roku</w:t>
            </w:r>
            <w:proofErr w:type="spellEnd"/>
            <w:r w:rsidRPr="004C762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od 45 dana?</w:t>
            </w:r>
          </w:p>
          <w:p w14:paraId="3E91C843" w14:textId="377CB1C8" w:rsidR="000D1C78" w:rsidRPr="004C762C" w:rsidRDefault="000D1C78" w:rsidP="004C762C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7F81C9E" w14:textId="77777777" w:rsidR="000D1C78" w:rsidRPr="004C762C" w:rsidRDefault="000D1C78" w:rsidP="000D1C78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246EA7ED" w14:textId="2ABE07C9" w:rsidR="000D1C78" w:rsidRPr="00B845F4" w:rsidRDefault="000D1C78" w:rsidP="000D1C78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845F4">
              <w:rPr>
                <w:rFonts w:ascii="Arial" w:hAnsi="Arial" w:cs="Arial"/>
                <w:bCs/>
                <w:noProof/>
                <w:sz w:val="20"/>
                <w:szCs w:val="20"/>
              </w:rPr>
              <w:t>Član 1</w:t>
            </w:r>
            <w:r w:rsidR="004C762C" w:rsidRPr="00B845F4">
              <w:rPr>
                <w:rFonts w:ascii="Arial" w:hAnsi="Arial" w:cs="Arial"/>
                <w:bCs/>
                <w:noProof/>
                <w:sz w:val="20"/>
                <w:szCs w:val="20"/>
              </w:rPr>
              <w:t>15, st. 1</w:t>
            </w:r>
          </w:p>
          <w:p w14:paraId="442CF05C" w14:textId="77777777" w:rsidR="000D1C78" w:rsidRPr="00B845F4" w:rsidRDefault="000D1C78" w:rsidP="000D1C78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845F4">
              <w:rPr>
                <w:rFonts w:ascii="Arial" w:hAnsi="Arial" w:cs="Arial"/>
                <w:bCs/>
                <w:noProof/>
                <w:sz w:val="20"/>
                <w:szCs w:val="20"/>
              </w:rPr>
              <w:t>Zakon o upravnom postupku</w:t>
            </w:r>
          </w:p>
          <w:p w14:paraId="79BC97CA" w14:textId="3A191ED7" w:rsidR="000D1C78" w:rsidRPr="00B845F4" w:rsidRDefault="000D1C78" w:rsidP="000D1C78">
            <w:pPr>
              <w:tabs>
                <w:tab w:val="left" w:pos="732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914" w:type="dxa"/>
            <w:vAlign w:val="center"/>
          </w:tcPr>
          <w:p w14:paraId="0B0DDB48" w14:textId="77777777" w:rsidR="000D1C78" w:rsidRDefault="00C173DE" w:rsidP="000D1C78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1815295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C78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D1C78">
              <w:rPr>
                <w:rFonts w:ascii="Arial" w:eastAsia="Garamond" w:hAnsi="Arial" w:cs="Arial"/>
                <w:sz w:val="20"/>
                <w:szCs w:val="20"/>
              </w:rPr>
              <w:t xml:space="preserve"> DA      5 boda</w:t>
            </w:r>
          </w:p>
          <w:p w14:paraId="5F50B01E" w14:textId="2DA2152D" w:rsidR="000D1C78" w:rsidRPr="00DB0741" w:rsidRDefault="00C173DE" w:rsidP="000D1C78">
            <w:pPr>
              <w:rPr>
                <w:rFonts w:ascii="Arial" w:eastAsia="MS Gothic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9351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C78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D1C78"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 w:rsidR="000D1C78"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0D1C78" w:rsidRPr="00DB0741" w14:paraId="1AFC1AA6" w14:textId="77777777" w:rsidTr="00AD4C67">
        <w:trPr>
          <w:trHeight w:val="50"/>
        </w:trPr>
        <w:tc>
          <w:tcPr>
            <w:tcW w:w="5035" w:type="dxa"/>
            <w:vAlign w:val="center"/>
          </w:tcPr>
          <w:p w14:paraId="530BD9D7" w14:textId="7519A75C" w:rsidR="004C762C" w:rsidRPr="0099190E" w:rsidRDefault="004C762C" w:rsidP="0099190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 li </w:t>
            </w:r>
            <w:proofErr w:type="spellStart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>subjekat</w:t>
            </w:r>
            <w:proofErr w:type="spellEnd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>nadzora</w:t>
            </w:r>
            <w:proofErr w:type="spellEnd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>obavještava</w:t>
            </w:r>
            <w:proofErr w:type="spellEnd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>stranku</w:t>
            </w:r>
            <w:proofErr w:type="spellEnd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>produženju</w:t>
            </w:r>
            <w:proofErr w:type="spellEnd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>roka</w:t>
            </w:r>
            <w:proofErr w:type="spellEnd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>rješavanje</w:t>
            </w:r>
            <w:proofErr w:type="spellEnd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upravne </w:t>
            </w:r>
            <w:proofErr w:type="spellStart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>stvari</w:t>
            </w:r>
            <w:proofErr w:type="spellEnd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zbog</w:t>
            </w:r>
            <w:proofErr w:type="spellEnd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>njene</w:t>
            </w:r>
            <w:proofErr w:type="spellEnd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>složenosti</w:t>
            </w:r>
            <w:proofErr w:type="spellEnd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>prije</w:t>
            </w:r>
            <w:proofErr w:type="spellEnd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>isteka</w:t>
            </w:r>
            <w:proofErr w:type="spellEnd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>roka</w:t>
            </w:r>
            <w:proofErr w:type="spellEnd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>donošenje</w:t>
            </w:r>
            <w:proofErr w:type="spellEnd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>rješenja</w:t>
            </w:r>
            <w:proofErr w:type="spellEnd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od 30 dana, u </w:t>
            </w:r>
            <w:proofErr w:type="spellStart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>slučaju</w:t>
            </w:r>
            <w:proofErr w:type="spellEnd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>kada</w:t>
            </w:r>
            <w:proofErr w:type="spellEnd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>produžava</w:t>
            </w:r>
            <w:proofErr w:type="spellEnd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>rok</w:t>
            </w:r>
            <w:proofErr w:type="spellEnd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>?</w:t>
            </w:r>
          </w:p>
          <w:p w14:paraId="126B89DE" w14:textId="0B4CD601" w:rsidR="000D1C78" w:rsidRPr="0099190E" w:rsidRDefault="000D1C78" w:rsidP="0099190E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76E8E711" w14:textId="6B0272C1" w:rsidR="0099190E" w:rsidRPr="0099190E" w:rsidRDefault="0099190E" w:rsidP="0099190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9190E">
              <w:rPr>
                <w:rFonts w:ascii="Arial" w:hAnsi="Arial" w:cs="Arial"/>
                <w:bCs/>
                <w:noProof/>
                <w:sz w:val="20"/>
                <w:szCs w:val="20"/>
              </w:rPr>
              <w:lastRenderedPageBreak/>
              <w:t xml:space="preserve">Član 115, st.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</w:p>
          <w:p w14:paraId="5FF571E8" w14:textId="77777777" w:rsidR="0099190E" w:rsidRPr="0099190E" w:rsidRDefault="0099190E" w:rsidP="0099190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9190E">
              <w:rPr>
                <w:rFonts w:ascii="Arial" w:hAnsi="Arial" w:cs="Arial"/>
                <w:bCs/>
                <w:noProof/>
                <w:sz w:val="20"/>
                <w:szCs w:val="20"/>
              </w:rPr>
              <w:t>Zakon o upravnom postupku</w:t>
            </w:r>
          </w:p>
          <w:p w14:paraId="4294CDE9" w14:textId="4FE1FD31" w:rsidR="000D1C78" w:rsidRPr="004C762C" w:rsidRDefault="000D1C78" w:rsidP="000D1C78">
            <w:pPr>
              <w:tabs>
                <w:tab w:val="left" w:pos="732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914" w:type="dxa"/>
            <w:vAlign w:val="center"/>
          </w:tcPr>
          <w:p w14:paraId="28A0A99E" w14:textId="235CB5B4" w:rsidR="0099190E" w:rsidRDefault="00C173DE" w:rsidP="0099190E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42824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90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9190E">
              <w:rPr>
                <w:rFonts w:ascii="Arial" w:eastAsia="Garamond" w:hAnsi="Arial" w:cs="Arial"/>
                <w:sz w:val="20"/>
                <w:szCs w:val="20"/>
              </w:rPr>
              <w:t xml:space="preserve"> DA      5 boda</w:t>
            </w:r>
          </w:p>
          <w:p w14:paraId="24BA5282" w14:textId="3697D05D" w:rsidR="000D1C78" w:rsidRPr="00DB0741" w:rsidRDefault="00C173DE" w:rsidP="0099190E">
            <w:pPr>
              <w:rPr>
                <w:rFonts w:ascii="Arial" w:eastAsia="MS Gothic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125809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90E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9190E"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 w:rsidR="0099190E"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99190E" w:rsidRPr="00DB0741" w14:paraId="0A25BE07" w14:textId="77777777" w:rsidTr="00AD4C67">
        <w:trPr>
          <w:trHeight w:val="50"/>
        </w:trPr>
        <w:tc>
          <w:tcPr>
            <w:tcW w:w="5035" w:type="dxa"/>
            <w:vAlign w:val="center"/>
          </w:tcPr>
          <w:p w14:paraId="2C566079" w14:textId="7C15EFEC" w:rsidR="0099190E" w:rsidRPr="0099190E" w:rsidRDefault="0099190E" w:rsidP="0099190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 li </w:t>
            </w:r>
            <w:proofErr w:type="spellStart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>subjekat</w:t>
            </w:r>
            <w:proofErr w:type="spellEnd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>nadzora</w:t>
            </w:r>
            <w:proofErr w:type="spellEnd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>odbija</w:t>
            </w:r>
            <w:proofErr w:type="spellEnd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>žalbu</w:t>
            </w:r>
            <w:proofErr w:type="spellEnd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>rješenjem</w:t>
            </w:r>
            <w:proofErr w:type="spellEnd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>ako</w:t>
            </w:r>
            <w:proofErr w:type="spellEnd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>ona</w:t>
            </w:r>
            <w:proofErr w:type="spellEnd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>nije</w:t>
            </w:r>
            <w:proofErr w:type="spellEnd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>blagovremena</w:t>
            </w:r>
            <w:proofErr w:type="spellEnd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>dozvoljena</w:t>
            </w:r>
            <w:proofErr w:type="spellEnd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>ili</w:t>
            </w:r>
            <w:proofErr w:type="spellEnd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>izjavljena</w:t>
            </w:r>
            <w:proofErr w:type="spellEnd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>od</w:t>
            </w:r>
            <w:proofErr w:type="spellEnd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>strane</w:t>
            </w:r>
            <w:proofErr w:type="spellEnd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>ovlašćenog</w:t>
            </w:r>
            <w:proofErr w:type="spellEnd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>lica</w:t>
            </w:r>
            <w:proofErr w:type="spellEnd"/>
            <w:r w:rsidRPr="0099190E">
              <w:rPr>
                <w:rFonts w:ascii="Calibri" w:hAnsi="Calibri" w:cs="Calibri"/>
                <w:color w:val="000000"/>
                <w:sz w:val="22"/>
                <w:szCs w:val="22"/>
              </w:rPr>
              <w:t>?</w:t>
            </w:r>
          </w:p>
          <w:p w14:paraId="39948AAC" w14:textId="41A1A62C" w:rsidR="0099190E" w:rsidRPr="0099190E" w:rsidRDefault="0099190E" w:rsidP="0099190E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3399E1CF" w14:textId="4ECC2BCF" w:rsidR="0099190E" w:rsidRPr="00B845F4" w:rsidRDefault="0099190E" w:rsidP="0099190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845F4">
              <w:rPr>
                <w:rFonts w:ascii="Arial" w:hAnsi="Arial" w:cs="Arial"/>
                <w:bCs/>
                <w:noProof/>
                <w:sz w:val="20"/>
                <w:szCs w:val="20"/>
              </w:rPr>
              <w:t>Član 125</w:t>
            </w:r>
            <w:r w:rsidR="00840BB0" w:rsidRPr="00B845F4">
              <w:rPr>
                <w:rFonts w:ascii="Arial" w:hAnsi="Arial" w:cs="Arial"/>
                <w:bCs/>
                <w:noProof/>
                <w:sz w:val="20"/>
                <w:szCs w:val="20"/>
              </w:rPr>
              <w:t>, st 1</w:t>
            </w:r>
          </w:p>
          <w:p w14:paraId="31788DCE" w14:textId="77777777" w:rsidR="0099190E" w:rsidRPr="00B845F4" w:rsidRDefault="0099190E" w:rsidP="0099190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845F4">
              <w:rPr>
                <w:rFonts w:ascii="Arial" w:hAnsi="Arial" w:cs="Arial"/>
                <w:bCs/>
                <w:noProof/>
                <w:sz w:val="20"/>
                <w:szCs w:val="20"/>
              </w:rPr>
              <w:t>Zakon o upravnom postupku</w:t>
            </w:r>
          </w:p>
          <w:p w14:paraId="1298C7CC" w14:textId="45FC601A" w:rsidR="0099190E" w:rsidRPr="00B845F4" w:rsidRDefault="0099190E" w:rsidP="0099190E">
            <w:pPr>
              <w:tabs>
                <w:tab w:val="left" w:pos="732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914" w:type="dxa"/>
            <w:vAlign w:val="center"/>
          </w:tcPr>
          <w:p w14:paraId="47E79B94" w14:textId="77777777" w:rsidR="0099190E" w:rsidRDefault="00C173DE" w:rsidP="0099190E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2146574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90E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9190E">
              <w:rPr>
                <w:rFonts w:ascii="Arial" w:eastAsia="Garamond" w:hAnsi="Arial" w:cs="Arial"/>
                <w:sz w:val="20"/>
                <w:szCs w:val="20"/>
              </w:rPr>
              <w:t xml:space="preserve"> DA      5 boda</w:t>
            </w:r>
          </w:p>
          <w:p w14:paraId="443D990F" w14:textId="1B484EE4" w:rsidR="0099190E" w:rsidRPr="00DB0741" w:rsidRDefault="00C173DE" w:rsidP="0099190E">
            <w:pPr>
              <w:rPr>
                <w:rFonts w:ascii="Arial" w:eastAsia="MS Gothic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1754922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90E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9190E"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 w:rsidR="0099190E"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99190E" w:rsidRPr="00DB0741" w14:paraId="090F656E" w14:textId="77777777" w:rsidTr="00AD4C67">
        <w:trPr>
          <w:trHeight w:val="50"/>
        </w:trPr>
        <w:tc>
          <w:tcPr>
            <w:tcW w:w="5035" w:type="dxa"/>
            <w:vAlign w:val="center"/>
          </w:tcPr>
          <w:p w14:paraId="6CB93796" w14:textId="4E126ACD" w:rsidR="00840BB0" w:rsidRPr="00840BB0" w:rsidRDefault="00840BB0" w:rsidP="00840BB0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0BB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 li </w:t>
            </w:r>
            <w:proofErr w:type="spellStart"/>
            <w:r w:rsidRPr="00840BB0">
              <w:rPr>
                <w:rFonts w:ascii="Calibri" w:hAnsi="Calibri" w:cs="Calibri"/>
                <w:color w:val="000000"/>
                <w:sz w:val="22"/>
                <w:szCs w:val="22"/>
              </w:rPr>
              <w:t>subjekat</w:t>
            </w:r>
            <w:proofErr w:type="spellEnd"/>
            <w:r w:rsidRPr="00840BB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0BB0">
              <w:rPr>
                <w:rFonts w:ascii="Calibri" w:hAnsi="Calibri" w:cs="Calibri"/>
                <w:color w:val="000000"/>
                <w:sz w:val="22"/>
                <w:szCs w:val="22"/>
              </w:rPr>
              <w:t>nadzora</w:t>
            </w:r>
            <w:proofErr w:type="spellEnd"/>
            <w:r w:rsidRPr="00840BB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0BB0">
              <w:rPr>
                <w:rFonts w:ascii="Calibri" w:hAnsi="Calibri" w:cs="Calibri"/>
                <w:color w:val="000000"/>
                <w:sz w:val="22"/>
                <w:szCs w:val="22"/>
              </w:rPr>
              <w:t>obavještava</w:t>
            </w:r>
            <w:proofErr w:type="spellEnd"/>
            <w:r w:rsidRPr="00840BB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0BB0">
              <w:rPr>
                <w:rFonts w:ascii="Calibri" w:hAnsi="Calibri" w:cs="Calibri"/>
                <w:color w:val="000000"/>
                <w:sz w:val="22"/>
                <w:szCs w:val="22"/>
              </w:rPr>
              <w:t>sve</w:t>
            </w:r>
            <w:proofErr w:type="spellEnd"/>
            <w:r w:rsidRPr="00840BB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0BB0">
              <w:rPr>
                <w:rFonts w:ascii="Calibri" w:hAnsi="Calibri" w:cs="Calibri"/>
                <w:color w:val="000000"/>
                <w:sz w:val="22"/>
                <w:szCs w:val="22"/>
              </w:rPr>
              <w:t>stranke</w:t>
            </w:r>
            <w:proofErr w:type="spellEnd"/>
            <w:r w:rsidRPr="00840BB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840BB0">
              <w:rPr>
                <w:rFonts w:ascii="Calibri" w:hAnsi="Calibri" w:cs="Calibri"/>
                <w:color w:val="000000"/>
                <w:sz w:val="22"/>
                <w:szCs w:val="22"/>
              </w:rPr>
              <w:t>žalbi</w:t>
            </w:r>
            <w:proofErr w:type="spellEnd"/>
            <w:r w:rsidRPr="00840BB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840BB0">
              <w:rPr>
                <w:rFonts w:ascii="Calibri" w:hAnsi="Calibri" w:cs="Calibri"/>
                <w:color w:val="000000"/>
                <w:sz w:val="22"/>
                <w:szCs w:val="22"/>
              </w:rPr>
              <w:t>određuje</w:t>
            </w:r>
            <w:proofErr w:type="spellEnd"/>
            <w:r w:rsidRPr="00840BB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0BB0">
              <w:rPr>
                <w:rFonts w:ascii="Calibri" w:hAnsi="Calibri" w:cs="Calibri"/>
                <w:color w:val="000000"/>
                <w:sz w:val="22"/>
                <w:szCs w:val="22"/>
              </w:rPr>
              <w:t>im</w:t>
            </w:r>
            <w:proofErr w:type="spellEnd"/>
            <w:r w:rsidRPr="00840BB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0BB0">
              <w:rPr>
                <w:rFonts w:ascii="Calibri" w:hAnsi="Calibri" w:cs="Calibri"/>
                <w:color w:val="000000"/>
                <w:sz w:val="22"/>
                <w:szCs w:val="22"/>
              </w:rPr>
              <w:t>primjeren</w:t>
            </w:r>
            <w:proofErr w:type="spellEnd"/>
            <w:r w:rsidRPr="00840BB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0BB0">
              <w:rPr>
                <w:rFonts w:ascii="Calibri" w:hAnsi="Calibri" w:cs="Calibri"/>
                <w:color w:val="000000"/>
                <w:sz w:val="22"/>
                <w:szCs w:val="22"/>
              </w:rPr>
              <w:t>rok</w:t>
            </w:r>
            <w:proofErr w:type="spellEnd"/>
            <w:r w:rsidRPr="00840BB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840BB0">
              <w:rPr>
                <w:rFonts w:ascii="Calibri" w:hAnsi="Calibri" w:cs="Calibri"/>
                <w:color w:val="000000"/>
                <w:sz w:val="22"/>
                <w:szCs w:val="22"/>
              </w:rPr>
              <w:t>odgovor</w:t>
            </w:r>
            <w:proofErr w:type="spellEnd"/>
            <w:r w:rsidRPr="00840BB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0BB0">
              <w:rPr>
                <w:rFonts w:ascii="Calibri" w:hAnsi="Calibri" w:cs="Calibri"/>
                <w:color w:val="000000"/>
                <w:sz w:val="22"/>
                <w:szCs w:val="22"/>
              </w:rPr>
              <w:t>na</w:t>
            </w:r>
            <w:proofErr w:type="spellEnd"/>
            <w:r w:rsidRPr="00840BB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0BB0">
              <w:rPr>
                <w:rFonts w:ascii="Calibri" w:hAnsi="Calibri" w:cs="Calibri"/>
                <w:color w:val="000000"/>
                <w:sz w:val="22"/>
                <w:szCs w:val="22"/>
              </w:rPr>
              <w:t>žalbu</w:t>
            </w:r>
            <w:proofErr w:type="spellEnd"/>
            <w:r w:rsidRPr="00840BB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u </w:t>
            </w:r>
            <w:proofErr w:type="spellStart"/>
            <w:r w:rsidRPr="00840BB0">
              <w:rPr>
                <w:rFonts w:ascii="Calibri" w:hAnsi="Calibri" w:cs="Calibri"/>
                <w:color w:val="000000"/>
                <w:sz w:val="22"/>
                <w:szCs w:val="22"/>
              </w:rPr>
              <w:t>slučajevima</w:t>
            </w:r>
            <w:proofErr w:type="spellEnd"/>
            <w:r w:rsidRPr="00840BB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0BB0">
              <w:rPr>
                <w:rFonts w:ascii="Calibri" w:hAnsi="Calibri" w:cs="Calibri"/>
                <w:color w:val="000000"/>
                <w:sz w:val="22"/>
                <w:szCs w:val="22"/>
              </w:rPr>
              <w:t>kada</w:t>
            </w:r>
            <w:proofErr w:type="spellEnd"/>
            <w:r w:rsidRPr="00840BB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840BB0">
              <w:rPr>
                <w:rFonts w:ascii="Calibri" w:hAnsi="Calibri" w:cs="Calibri"/>
                <w:color w:val="000000"/>
                <w:sz w:val="22"/>
                <w:szCs w:val="22"/>
              </w:rPr>
              <w:t>upravnom</w:t>
            </w:r>
            <w:proofErr w:type="spellEnd"/>
            <w:r w:rsidRPr="00840BB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0BB0">
              <w:rPr>
                <w:rFonts w:ascii="Calibri" w:hAnsi="Calibri" w:cs="Calibri"/>
                <w:color w:val="000000"/>
                <w:sz w:val="22"/>
                <w:szCs w:val="22"/>
              </w:rPr>
              <w:t>postupku</w:t>
            </w:r>
            <w:proofErr w:type="spellEnd"/>
            <w:r w:rsidRPr="00840BB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0BB0">
              <w:rPr>
                <w:rFonts w:ascii="Calibri" w:hAnsi="Calibri" w:cs="Calibri"/>
                <w:color w:val="000000"/>
                <w:sz w:val="22"/>
                <w:szCs w:val="22"/>
              </w:rPr>
              <w:t>učestvuju</w:t>
            </w:r>
            <w:proofErr w:type="spellEnd"/>
            <w:r w:rsidRPr="00840BB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0BB0">
              <w:rPr>
                <w:rFonts w:ascii="Calibri" w:hAnsi="Calibri" w:cs="Calibri"/>
                <w:color w:val="000000"/>
                <w:sz w:val="22"/>
                <w:szCs w:val="22"/>
              </w:rPr>
              <w:t>dvije</w:t>
            </w:r>
            <w:proofErr w:type="spellEnd"/>
            <w:r w:rsidRPr="00840BB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0BB0">
              <w:rPr>
                <w:rFonts w:ascii="Calibri" w:hAnsi="Calibri" w:cs="Calibri"/>
                <w:color w:val="000000"/>
                <w:sz w:val="22"/>
                <w:szCs w:val="22"/>
              </w:rPr>
              <w:t>ili</w:t>
            </w:r>
            <w:proofErr w:type="spellEnd"/>
            <w:r w:rsidRPr="00840BB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0BB0">
              <w:rPr>
                <w:rFonts w:ascii="Calibri" w:hAnsi="Calibri" w:cs="Calibri"/>
                <w:color w:val="000000"/>
                <w:sz w:val="22"/>
                <w:szCs w:val="22"/>
              </w:rPr>
              <w:t>više</w:t>
            </w:r>
            <w:proofErr w:type="spellEnd"/>
            <w:r w:rsidRPr="00840BB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0BB0">
              <w:rPr>
                <w:rFonts w:ascii="Calibri" w:hAnsi="Calibri" w:cs="Calibri"/>
                <w:color w:val="000000"/>
                <w:sz w:val="22"/>
                <w:szCs w:val="22"/>
              </w:rPr>
              <w:t>stranaka</w:t>
            </w:r>
            <w:proofErr w:type="spellEnd"/>
            <w:r w:rsidRPr="00840BB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0BB0">
              <w:rPr>
                <w:rFonts w:ascii="Calibri" w:hAnsi="Calibri" w:cs="Calibri"/>
                <w:color w:val="000000"/>
                <w:sz w:val="22"/>
                <w:szCs w:val="22"/>
              </w:rPr>
              <w:t>sa</w:t>
            </w:r>
            <w:proofErr w:type="spellEnd"/>
            <w:r w:rsidRPr="00840BB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0BB0">
              <w:rPr>
                <w:rFonts w:ascii="Calibri" w:hAnsi="Calibri" w:cs="Calibri"/>
                <w:color w:val="000000"/>
                <w:sz w:val="22"/>
                <w:szCs w:val="22"/>
              </w:rPr>
              <w:t>suprotnim</w:t>
            </w:r>
            <w:proofErr w:type="spellEnd"/>
            <w:r w:rsidRPr="00840BB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0BB0">
              <w:rPr>
                <w:rFonts w:ascii="Calibri" w:hAnsi="Calibri" w:cs="Calibri"/>
                <w:color w:val="000000"/>
                <w:sz w:val="22"/>
                <w:szCs w:val="22"/>
              </w:rPr>
              <w:t>interesima</w:t>
            </w:r>
            <w:proofErr w:type="spellEnd"/>
            <w:r w:rsidRPr="00840BB0">
              <w:rPr>
                <w:rFonts w:ascii="Calibri" w:hAnsi="Calibri" w:cs="Calibri"/>
                <w:color w:val="000000"/>
                <w:sz w:val="22"/>
                <w:szCs w:val="22"/>
              </w:rPr>
              <w:t>.?</w:t>
            </w:r>
          </w:p>
          <w:p w14:paraId="11AB1A8D" w14:textId="7EBCA44C" w:rsidR="0099190E" w:rsidRPr="00840BB0" w:rsidRDefault="0099190E" w:rsidP="00840BB0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070" w:type="dxa"/>
          </w:tcPr>
          <w:p w14:paraId="4CFE9EDC" w14:textId="5B55418D" w:rsidR="00840BB0" w:rsidRPr="00840BB0" w:rsidRDefault="00840BB0" w:rsidP="00840BB0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840BB0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Član 125, st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3</w:t>
            </w:r>
          </w:p>
          <w:p w14:paraId="5F212A59" w14:textId="77777777" w:rsidR="00840BB0" w:rsidRPr="00840BB0" w:rsidRDefault="00840BB0" w:rsidP="00840BB0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840BB0">
              <w:rPr>
                <w:rFonts w:ascii="Arial" w:hAnsi="Arial" w:cs="Arial"/>
                <w:bCs/>
                <w:noProof/>
                <w:sz w:val="20"/>
                <w:szCs w:val="20"/>
              </w:rPr>
              <w:t>Zakon o upravnom postupku</w:t>
            </w:r>
          </w:p>
          <w:p w14:paraId="6C264100" w14:textId="512CF519" w:rsidR="0099190E" w:rsidRPr="004C762C" w:rsidRDefault="0099190E" w:rsidP="0099190E">
            <w:pPr>
              <w:tabs>
                <w:tab w:val="left" w:pos="732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914" w:type="dxa"/>
            <w:vAlign w:val="center"/>
          </w:tcPr>
          <w:p w14:paraId="6A635DCA" w14:textId="77777777" w:rsidR="00840BB0" w:rsidRDefault="00C173DE" w:rsidP="00840BB0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1009877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BB0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40BB0">
              <w:rPr>
                <w:rFonts w:ascii="Arial" w:eastAsia="Garamond" w:hAnsi="Arial" w:cs="Arial"/>
                <w:sz w:val="20"/>
                <w:szCs w:val="20"/>
              </w:rPr>
              <w:t xml:space="preserve"> DA      5 boda</w:t>
            </w:r>
          </w:p>
          <w:p w14:paraId="03B9C6E1" w14:textId="011206B9" w:rsidR="0099190E" w:rsidRPr="00DB0741" w:rsidRDefault="00C173DE" w:rsidP="00840BB0">
            <w:pPr>
              <w:rPr>
                <w:rFonts w:ascii="Arial" w:eastAsia="MS Gothic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28216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BB0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40BB0"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 w:rsidR="00840BB0"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840BB0" w:rsidRPr="00DB0741" w14:paraId="03F04FDD" w14:textId="77777777" w:rsidTr="00AD4C67">
        <w:trPr>
          <w:trHeight w:val="50"/>
        </w:trPr>
        <w:tc>
          <w:tcPr>
            <w:tcW w:w="5035" w:type="dxa"/>
            <w:vAlign w:val="center"/>
          </w:tcPr>
          <w:p w14:paraId="463B3FFB" w14:textId="20F72250" w:rsidR="00E12F20" w:rsidRPr="00E12F20" w:rsidRDefault="00E12F20" w:rsidP="00E12F20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 li </w:t>
            </w:r>
            <w:proofErr w:type="spellStart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>subjekt</w:t>
            </w:r>
            <w:proofErr w:type="spellEnd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>nadzora</w:t>
            </w:r>
            <w:proofErr w:type="spellEnd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>zamjenjuje</w:t>
            </w:r>
            <w:proofErr w:type="spellEnd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>novim</w:t>
            </w:r>
            <w:proofErr w:type="spellEnd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>rješenjem</w:t>
            </w:r>
            <w:proofErr w:type="spellEnd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>rješenje</w:t>
            </w:r>
            <w:proofErr w:type="spellEnd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>koje</w:t>
            </w:r>
            <w:proofErr w:type="spellEnd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 </w:t>
            </w:r>
            <w:proofErr w:type="spellStart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>žalbom</w:t>
            </w:r>
            <w:proofErr w:type="spellEnd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>pobija</w:t>
            </w:r>
            <w:proofErr w:type="spellEnd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>roku</w:t>
            </w:r>
            <w:proofErr w:type="spellEnd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od 15 dana od dana </w:t>
            </w:r>
            <w:proofErr w:type="spellStart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>prijema</w:t>
            </w:r>
            <w:proofErr w:type="spellEnd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>žalbe</w:t>
            </w:r>
            <w:proofErr w:type="spellEnd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>kada</w:t>
            </w:r>
            <w:proofErr w:type="spellEnd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>utvrdi</w:t>
            </w:r>
            <w:proofErr w:type="spellEnd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 je </w:t>
            </w:r>
            <w:proofErr w:type="spellStart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>žalba</w:t>
            </w:r>
            <w:proofErr w:type="spellEnd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>osnovana</w:t>
            </w:r>
            <w:proofErr w:type="spellEnd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>?</w:t>
            </w:r>
          </w:p>
          <w:p w14:paraId="3B717790" w14:textId="77777777" w:rsidR="00840BB0" w:rsidRPr="00E12F20" w:rsidRDefault="00840BB0" w:rsidP="00E12F2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26AD78F7" w14:textId="3AF52B46" w:rsidR="00E12F20" w:rsidRPr="00840BB0" w:rsidRDefault="00E12F20" w:rsidP="00E12F20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840BB0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Član 125, st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4</w:t>
            </w:r>
          </w:p>
          <w:p w14:paraId="68065426" w14:textId="77777777" w:rsidR="00E12F20" w:rsidRPr="00840BB0" w:rsidRDefault="00E12F20" w:rsidP="00E12F20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840BB0">
              <w:rPr>
                <w:rFonts w:ascii="Arial" w:hAnsi="Arial" w:cs="Arial"/>
                <w:bCs/>
                <w:noProof/>
                <w:sz w:val="20"/>
                <w:szCs w:val="20"/>
              </w:rPr>
              <w:t>Zakon o upravnom postupku</w:t>
            </w:r>
          </w:p>
          <w:p w14:paraId="0B04AAEA" w14:textId="77777777" w:rsidR="00840BB0" w:rsidRPr="00840BB0" w:rsidRDefault="00840BB0" w:rsidP="00840BB0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1914" w:type="dxa"/>
            <w:vAlign w:val="center"/>
          </w:tcPr>
          <w:p w14:paraId="12EC30EF" w14:textId="77777777" w:rsidR="00E12F20" w:rsidRDefault="00C173DE" w:rsidP="00E12F20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205506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F20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2F20">
              <w:rPr>
                <w:rFonts w:ascii="Arial" w:eastAsia="Garamond" w:hAnsi="Arial" w:cs="Arial"/>
                <w:sz w:val="20"/>
                <w:szCs w:val="20"/>
              </w:rPr>
              <w:t xml:space="preserve"> DA      5 boda</w:t>
            </w:r>
          </w:p>
          <w:p w14:paraId="4D1D9BD6" w14:textId="0A1E08FC" w:rsidR="00840BB0" w:rsidRDefault="00C173DE" w:rsidP="00E12F20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1931423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F20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2F20"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 w:rsidR="00E12F20"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840BB0" w:rsidRPr="00DB0741" w14:paraId="3BA28C88" w14:textId="77777777" w:rsidTr="00AD4C67">
        <w:trPr>
          <w:trHeight w:val="50"/>
        </w:trPr>
        <w:tc>
          <w:tcPr>
            <w:tcW w:w="5035" w:type="dxa"/>
            <w:vAlign w:val="center"/>
          </w:tcPr>
          <w:p w14:paraId="10BFE0D5" w14:textId="0A94E76A" w:rsidR="00E12F20" w:rsidRPr="00E12F20" w:rsidRDefault="00E12F20" w:rsidP="00E12F20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 li </w:t>
            </w:r>
            <w:proofErr w:type="spellStart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>subjekt</w:t>
            </w:r>
            <w:proofErr w:type="spellEnd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>nadzora</w:t>
            </w:r>
            <w:proofErr w:type="spellEnd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>dostavlja</w:t>
            </w:r>
            <w:proofErr w:type="spellEnd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>žalbu</w:t>
            </w:r>
            <w:proofErr w:type="spellEnd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>spise</w:t>
            </w:r>
            <w:proofErr w:type="spellEnd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>predmeta</w:t>
            </w:r>
            <w:proofErr w:type="spellEnd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>drugostepenom</w:t>
            </w:r>
            <w:proofErr w:type="spellEnd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>organu</w:t>
            </w:r>
            <w:proofErr w:type="spellEnd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bez </w:t>
            </w:r>
            <w:proofErr w:type="spellStart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>odlaganja</w:t>
            </w:r>
            <w:proofErr w:type="spellEnd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>?</w:t>
            </w:r>
          </w:p>
          <w:p w14:paraId="6E950222" w14:textId="77777777" w:rsidR="00840BB0" w:rsidRPr="00E12F20" w:rsidRDefault="00840BB0" w:rsidP="00E12F2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2F1003A" w14:textId="67BD59A6" w:rsidR="00E12F20" w:rsidRPr="00840BB0" w:rsidRDefault="00E12F20" w:rsidP="00E12F20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840BB0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Član 125, st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5</w:t>
            </w:r>
          </w:p>
          <w:p w14:paraId="42A25E7A" w14:textId="77777777" w:rsidR="00E12F20" w:rsidRPr="00840BB0" w:rsidRDefault="00E12F20" w:rsidP="00E12F20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840BB0">
              <w:rPr>
                <w:rFonts w:ascii="Arial" w:hAnsi="Arial" w:cs="Arial"/>
                <w:bCs/>
                <w:noProof/>
                <w:sz w:val="20"/>
                <w:szCs w:val="20"/>
              </w:rPr>
              <w:t>Zakon o upravnom postupku</w:t>
            </w:r>
          </w:p>
          <w:p w14:paraId="657FD660" w14:textId="77777777" w:rsidR="00840BB0" w:rsidRPr="00840BB0" w:rsidRDefault="00840BB0" w:rsidP="00840BB0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1914" w:type="dxa"/>
            <w:vAlign w:val="center"/>
          </w:tcPr>
          <w:p w14:paraId="3197BA66" w14:textId="77777777" w:rsidR="00E12F20" w:rsidRDefault="00C173DE" w:rsidP="00E12F20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1800604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F20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2F20">
              <w:rPr>
                <w:rFonts w:ascii="Arial" w:eastAsia="Garamond" w:hAnsi="Arial" w:cs="Arial"/>
                <w:sz w:val="20"/>
                <w:szCs w:val="20"/>
              </w:rPr>
              <w:t xml:space="preserve"> DA      5 boda</w:t>
            </w:r>
          </w:p>
          <w:p w14:paraId="744FFCCF" w14:textId="24D6ACA7" w:rsidR="00840BB0" w:rsidRDefault="00C173DE" w:rsidP="00E12F20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106278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F20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2F20"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 w:rsidR="00E12F20"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E12F20" w:rsidRPr="00DB0741" w14:paraId="002361A7" w14:textId="77777777" w:rsidTr="00AD4C67">
        <w:trPr>
          <w:trHeight w:val="50"/>
        </w:trPr>
        <w:tc>
          <w:tcPr>
            <w:tcW w:w="5035" w:type="dxa"/>
            <w:vAlign w:val="center"/>
          </w:tcPr>
          <w:p w14:paraId="7EDDAF47" w14:textId="1C040D7C" w:rsidR="00E12F20" w:rsidRPr="00E12F20" w:rsidRDefault="00E12F20" w:rsidP="00E12F20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 li </w:t>
            </w:r>
            <w:proofErr w:type="spellStart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>subjekat</w:t>
            </w:r>
            <w:proofErr w:type="spellEnd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>nadzora</w:t>
            </w:r>
            <w:proofErr w:type="spellEnd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>nakon</w:t>
            </w:r>
            <w:proofErr w:type="spellEnd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>poništavanja</w:t>
            </w:r>
            <w:proofErr w:type="spellEnd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>rješenja</w:t>
            </w:r>
            <w:proofErr w:type="spellEnd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>od</w:t>
            </w:r>
            <w:proofErr w:type="spellEnd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>strane</w:t>
            </w:r>
            <w:proofErr w:type="spellEnd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>drugostepenog</w:t>
            </w:r>
            <w:proofErr w:type="spellEnd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organa </w:t>
            </w:r>
            <w:proofErr w:type="spellStart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>donosi</w:t>
            </w:r>
            <w:proofErr w:type="spellEnd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novo </w:t>
            </w:r>
            <w:proofErr w:type="spellStart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>rješenje</w:t>
            </w:r>
            <w:proofErr w:type="spellEnd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>roku</w:t>
            </w:r>
            <w:proofErr w:type="spellEnd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od 20 dana od dana </w:t>
            </w:r>
            <w:proofErr w:type="spellStart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>prijema</w:t>
            </w:r>
            <w:proofErr w:type="spellEnd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>predmeta</w:t>
            </w:r>
            <w:proofErr w:type="spellEnd"/>
            <w:r w:rsidRPr="00E12F20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44699611" w14:textId="77777777" w:rsidR="00E12F20" w:rsidRPr="00E12F20" w:rsidRDefault="00E12F20" w:rsidP="00992679">
            <w:pPr>
              <w:pStyle w:val="ListParagraph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24D355D7" w14:textId="1E8CE135" w:rsidR="00992679" w:rsidRPr="00840BB0" w:rsidRDefault="00992679" w:rsidP="00992679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840BB0">
              <w:rPr>
                <w:rFonts w:ascii="Arial" w:hAnsi="Arial" w:cs="Arial"/>
                <w:bCs/>
                <w:noProof/>
                <w:sz w:val="20"/>
                <w:szCs w:val="20"/>
              </w:rPr>
              <w:t>Član 12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6</w:t>
            </w:r>
            <w:r w:rsidRPr="00840BB0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, st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8</w:t>
            </w:r>
          </w:p>
          <w:p w14:paraId="5A90DC64" w14:textId="77777777" w:rsidR="00992679" w:rsidRPr="00840BB0" w:rsidRDefault="00992679" w:rsidP="00992679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840BB0">
              <w:rPr>
                <w:rFonts w:ascii="Arial" w:hAnsi="Arial" w:cs="Arial"/>
                <w:bCs/>
                <w:noProof/>
                <w:sz w:val="20"/>
                <w:szCs w:val="20"/>
              </w:rPr>
              <w:t>Zakon o upravnom postupku</w:t>
            </w:r>
          </w:p>
          <w:p w14:paraId="21AED94D" w14:textId="77777777" w:rsidR="00E12F20" w:rsidRPr="00840BB0" w:rsidRDefault="00E12F20" w:rsidP="00E12F20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1914" w:type="dxa"/>
            <w:vAlign w:val="center"/>
          </w:tcPr>
          <w:p w14:paraId="4A05DE62" w14:textId="77777777" w:rsidR="00992679" w:rsidRDefault="00C173DE" w:rsidP="00992679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477044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679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92679">
              <w:rPr>
                <w:rFonts w:ascii="Arial" w:eastAsia="Garamond" w:hAnsi="Arial" w:cs="Arial"/>
                <w:sz w:val="20"/>
                <w:szCs w:val="20"/>
              </w:rPr>
              <w:t xml:space="preserve"> DA      5 boda</w:t>
            </w:r>
          </w:p>
          <w:p w14:paraId="4BD3319E" w14:textId="5E313A27" w:rsidR="00E12F20" w:rsidRDefault="00C173DE" w:rsidP="00992679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25590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679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92679"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 w:rsidR="00992679"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E12F20" w:rsidRPr="00DB0741" w14:paraId="1BEF395E" w14:textId="77777777" w:rsidTr="00AD4C67">
        <w:trPr>
          <w:trHeight w:val="50"/>
        </w:trPr>
        <w:tc>
          <w:tcPr>
            <w:tcW w:w="5035" w:type="dxa"/>
            <w:vAlign w:val="center"/>
          </w:tcPr>
          <w:p w14:paraId="76CF1DB7" w14:textId="51D7337D" w:rsidR="00E12F20" w:rsidRPr="00992679" w:rsidRDefault="00992679" w:rsidP="00992679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6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 li </w:t>
            </w:r>
            <w:proofErr w:type="spellStart"/>
            <w:r w:rsidRPr="00992679">
              <w:rPr>
                <w:rFonts w:ascii="Calibri" w:hAnsi="Calibri" w:cs="Calibri"/>
                <w:color w:val="000000"/>
                <w:sz w:val="22"/>
                <w:szCs w:val="22"/>
              </w:rPr>
              <w:t>drugostepeni</w:t>
            </w:r>
            <w:proofErr w:type="spellEnd"/>
            <w:r w:rsidRPr="009926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organ </w:t>
            </w:r>
            <w:proofErr w:type="spellStart"/>
            <w:r w:rsidRPr="00992679">
              <w:rPr>
                <w:rFonts w:ascii="Calibri" w:hAnsi="Calibri" w:cs="Calibri"/>
                <w:color w:val="000000"/>
                <w:sz w:val="22"/>
                <w:szCs w:val="22"/>
              </w:rPr>
              <w:t>kao</w:t>
            </w:r>
            <w:proofErr w:type="spellEnd"/>
            <w:r w:rsidRPr="009926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2679">
              <w:rPr>
                <w:rFonts w:ascii="Calibri" w:hAnsi="Calibri" w:cs="Calibri"/>
                <w:color w:val="000000"/>
                <w:sz w:val="22"/>
                <w:szCs w:val="22"/>
              </w:rPr>
              <w:t>subjekat</w:t>
            </w:r>
            <w:proofErr w:type="spellEnd"/>
            <w:r w:rsidRPr="009926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2679">
              <w:rPr>
                <w:rFonts w:ascii="Calibri" w:hAnsi="Calibri" w:cs="Calibri"/>
                <w:color w:val="000000"/>
                <w:sz w:val="22"/>
                <w:szCs w:val="22"/>
              </w:rPr>
              <w:t>nadzora</w:t>
            </w:r>
            <w:proofErr w:type="spellEnd"/>
            <w:r w:rsidRPr="009926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2679">
              <w:rPr>
                <w:rFonts w:ascii="Calibri" w:hAnsi="Calibri" w:cs="Calibri"/>
                <w:color w:val="000000"/>
                <w:sz w:val="22"/>
                <w:szCs w:val="22"/>
              </w:rPr>
              <w:t>poništava</w:t>
            </w:r>
            <w:proofErr w:type="spellEnd"/>
            <w:r w:rsidRPr="009926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2679">
              <w:rPr>
                <w:rFonts w:ascii="Calibri" w:hAnsi="Calibri" w:cs="Calibri"/>
                <w:color w:val="000000"/>
                <w:sz w:val="22"/>
                <w:szCs w:val="22"/>
              </w:rPr>
              <w:t>prvostepeno</w:t>
            </w:r>
            <w:proofErr w:type="spellEnd"/>
            <w:r w:rsidRPr="009926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2679">
              <w:rPr>
                <w:rFonts w:ascii="Calibri" w:hAnsi="Calibri" w:cs="Calibri"/>
                <w:color w:val="000000"/>
                <w:sz w:val="22"/>
                <w:szCs w:val="22"/>
              </w:rPr>
              <w:t>rješenje</w:t>
            </w:r>
            <w:proofErr w:type="spellEnd"/>
            <w:r w:rsidRPr="009926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992679">
              <w:rPr>
                <w:rFonts w:ascii="Calibri" w:hAnsi="Calibri" w:cs="Calibri"/>
                <w:color w:val="000000"/>
                <w:sz w:val="22"/>
                <w:szCs w:val="22"/>
              </w:rPr>
              <w:t>sam</w:t>
            </w:r>
            <w:proofErr w:type="spellEnd"/>
            <w:r w:rsidRPr="009926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2679">
              <w:rPr>
                <w:rFonts w:ascii="Calibri" w:hAnsi="Calibri" w:cs="Calibri"/>
                <w:color w:val="000000"/>
                <w:sz w:val="22"/>
                <w:szCs w:val="22"/>
              </w:rPr>
              <w:t>rješava</w:t>
            </w:r>
            <w:proofErr w:type="spellEnd"/>
            <w:r w:rsidRPr="009926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2679">
              <w:rPr>
                <w:rFonts w:ascii="Calibri" w:hAnsi="Calibri" w:cs="Calibri"/>
                <w:color w:val="000000"/>
                <w:sz w:val="22"/>
                <w:szCs w:val="22"/>
              </w:rPr>
              <w:t>upravnu</w:t>
            </w:r>
            <w:proofErr w:type="spellEnd"/>
            <w:r w:rsidRPr="009926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2679">
              <w:rPr>
                <w:rFonts w:ascii="Calibri" w:hAnsi="Calibri" w:cs="Calibri"/>
                <w:color w:val="000000"/>
                <w:sz w:val="22"/>
                <w:szCs w:val="22"/>
              </w:rPr>
              <w:t>stvar</w:t>
            </w:r>
            <w:proofErr w:type="spellEnd"/>
            <w:r w:rsidRPr="009926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u </w:t>
            </w:r>
            <w:proofErr w:type="spellStart"/>
            <w:r w:rsidRPr="00992679">
              <w:rPr>
                <w:rFonts w:ascii="Calibri" w:hAnsi="Calibri" w:cs="Calibri"/>
                <w:color w:val="000000"/>
                <w:sz w:val="22"/>
                <w:szCs w:val="22"/>
              </w:rPr>
              <w:t>situaciji</w:t>
            </w:r>
            <w:proofErr w:type="spellEnd"/>
            <w:r w:rsidRPr="009926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2679">
              <w:rPr>
                <w:rFonts w:ascii="Calibri" w:hAnsi="Calibri" w:cs="Calibri"/>
                <w:color w:val="000000"/>
                <w:sz w:val="22"/>
                <w:szCs w:val="22"/>
              </w:rPr>
              <w:t>kada</w:t>
            </w:r>
            <w:proofErr w:type="spellEnd"/>
            <w:r w:rsidRPr="009926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2679">
              <w:rPr>
                <w:rFonts w:ascii="Calibri" w:hAnsi="Calibri" w:cs="Calibri"/>
                <w:color w:val="000000"/>
                <w:sz w:val="22"/>
                <w:szCs w:val="22"/>
              </w:rPr>
              <w:t>stranka</w:t>
            </w:r>
            <w:proofErr w:type="spellEnd"/>
            <w:r w:rsidRPr="009926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2679">
              <w:rPr>
                <w:rFonts w:ascii="Calibri" w:hAnsi="Calibri" w:cs="Calibri"/>
                <w:color w:val="000000"/>
                <w:sz w:val="22"/>
                <w:szCs w:val="22"/>
              </w:rPr>
              <w:t>izjavi</w:t>
            </w:r>
            <w:proofErr w:type="spellEnd"/>
            <w:r w:rsidRPr="009926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2679">
              <w:rPr>
                <w:rFonts w:ascii="Calibri" w:hAnsi="Calibri" w:cs="Calibri"/>
                <w:color w:val="000000"/>
                <w:sz w:val="22"/>
                <w:szCs w:val="22"/>
              </w:rPr>
              <w:t>žalbu</w:t>
            </w:r>
            <w:proofErr w:type="spellEnd"/>
            <w:r w:rsidRPr="009926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2679">
              <w:rPr>
                <w:rFonts w:ascii="Calibri" w:hAnsi="Calibri" w:cs="Calibri"/>
                <w:color w:val="000000"/>
                <w:sz w:val="22"/>
                <w:szCs w:val="22"/>
              </w:rPr>
              <w:t>na</w:t>
            </w:r>
            <w:proofErr w:type="spellEnd"/>
            <w:r w:rsidRPr="009926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novo </w:t>
            </w:r>
            <w:proofErr w:type="spellStart"/>
            <w:r w:rsidRPr="00992679">
              <w:rPr>
                <w:rFonts w:ascii="Calibri" w:hAnsi="Calibri" w:cs="Calibri"/>
                <w:color w:val="000000"/>
                <w:sz w:val="22"/>
                <w:szCs w:val="22"/>
              </w:rPr>
              <w:t>rješenje</w:t>
            </w:r>
            <w:proofErr w:type="spellEnd"/>
            <w:r w:rsidRPr="009926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2679">
              <w:rPr>
                <w:rFonts w:ascii="Calibri" w:hAnsi="Calibri" w:cs="Calibri"/>
                <w:color w:val="000000"/>
                <w:sz w:val="22"/>
                <w:szCs w:val="22"/>
              </w:rPr>
              <w:t>prvostepenog</w:t>
            </w:r>
            <w:proofErr w:type="spellEnd"/>
            <w:r w:rsidRPr="009926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2679">
              <w:rPr>
                <w:rFonts w:ascii="Calibri" w:hAnsi="Calibri" w:cs="Calibri"/>
                <w:color w:val="000000"/>
                <w:sz w:val="22"/>
                <w:szCs w:val="22"/>
              </w:rPr>
              <w:t>javnopravnog</w:t>
            </w:r>
            <w:proofErr w:type="spellEnd"/>
            <w:r w:rsidRPr="009926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a </w:t>
            </w:r>
            <w:proofErr w:type="spellStart"/>
            <w:r w:rsidRPr="00992679">
              <w:rPr>
                <w:rFonts w:ascii="Calibri" w:hAnsi="Calibri" w:cs="Calibri"/>
                <w:color w:val="000000"/>
                <w:sz w:val="22"/>
                <w:szCs w:val="22"/>
              </w:rPr>
              <w:t>drugostepeni</w:t>
            </w:r>
            <w:proofErr w:type="spellEnd"/>
            <w:r w:rsidRPr="009926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organ je </w:t>
            </w:r>
            <w:proofErr w:type="spellStart"/>
            <w:r w:rsidRPr="00992679">
              <w:rPr>
                <w:rFonts w:ascii="Calibri" w:hAnsi="Calibri" w:cs="Calibri"/>
                <w:color w:val="000000"/>
                <w:sz w:val="22"/>
                <w:szCs w:val="22"/>
              </w:rPr>
              <w:t>već</w:t>
            </w:r>
            <w:proofErr w:type="spellEnd"/>
            <w:r w:rsidRPr="009926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2679">
              <w:rPr>
                <w:rFonts w:ascii="Calibri" w:hAnsi="Calibri" w:cs="Calibri"/>
                <w:color w:val="000000"/>
                <w:sz w:val="22"/>
                <w:szCs w:val="22"/>
              </w:rPr>
              <w:t>jednom</w:t>
            </w:r>
            <w:proofErr w:type="spellEnd"/>
            <w:r w:rsidRPr="009926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2679">
              <w:rPr>
                <w:rFonts w:ascii="Calibri" w:hAnsi="Calibri" w:cs="Calibri"/>
                <w:color w:val="000000"/>
                <w:sz w:val="22"/>
                <w:szCs w:val="22"/>
              </w:rPr>
              <w:t>poništio</w:t>
            </w:r>
            <w:proofErr w:type="spellEnd"/>
            <w:r w:rsidRPr="009926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2679">
              <w:rPr>
                <w:rFonts w:ascii="Calibri" w:hAnsi="Calibri" w:cs="Calibri"/>
                <w:color w:val="000000"/>
                <w:sz w:val="22"/>
                <w:szCs w:val="22"/>
              </w:rPr>
              <w:t>prvostepeno</w:t>
            </w:r>
            <w:proofErr w:type="spellEnd"/>
            <w:r w:rsidRPr="009926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2679">
              <w:rPr>
                <w:rFonts w:ascii="Calibri" w:hAnsi="Calibri" w:cs="Calibri"/>
                <w:color w:val="000000"/>
                <w:sz w:val="22"/>
                <w:szCs w:val="22"/>
              </w:rPr>
              <w:t>rješenje</w:t>
            </w:r>
            <w:proofErr w:type="spellEnd"/>
            <w:r w:rsidRPr="00992679">
              <w:rPr>
                <w:rFonts w:ascii="Calibri" w:hAnsi="Calibri" w:cs="Calibri"/>
                <w:color w:val="000000"/>
                <w:sz w:val="22"/>
                <w:szCs w:val="22"/>
              </w:rPr>
              <w:t>?</w:t>
            </w:r>
          </w:p>
        </w:tc>
        <w:tc>
          <w:tcPr>
            <w:tcW w:w="2070" w:type="dxa"/>
          </w:tcPr>
          <w:p w14:paraId="5CD07E88" w14:textId="197F7693" w:rsidR="00992679" w:rsidRPr="00840BB0" w:rsidRDefault="00992679" w:rsidP="00992679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840BB0">
              <w:rPr>
                <w:rFonts w:ascii="Arial" w:hAnsi="Arial" w:cs="Arial"/>
                <w:bCs/>
                <w:noProof/>
                <w:sz w:val="20"/>
                <w:szCs w:val="20"/>
              </w:rPr>
              <w:t>Član 12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6</w:t>
            </w:r>
            <w:r w:rsidRPr="00840BB0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, st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9</w:t>
            </w:r>
          </w:p>
          <w:p w14:paraId="4592FCF9" w14:textId="77777777" w:rsidR="00992679" w:rsidRPr="00840BB0" w:rsidRDefault="00992679" w:rsidP="00992679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840BB0">
              <w:rPr>
                <w:rFonts w:ascii="Arial" w:hAnsi="Arial" w:cs="Arial"/>
                <w:bCs/>
                <w:noProof/>
                <w:sz w:val="20"/>
                <w:szCs w:val="20"/>
              </w:rPr>
              <w:t>Zakon o upravnom postupku</w:t>
            </w:r>
          </w:p>
          <w:p w14:paraId="02B3F0BE" w14:textId="77777777" w:rsidR="00E12F20" w:rsidRPr="00840BB0" w:rsidRDefault="00E12F20" w:rsidP="00E12F20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1914" w:type="dxa"/>
            <w:vAlign w:val="center"/>
          </w:tcPr>
          <w:p w14:paraId="5FA3AAAE" w14:textId="77777777" w:rsidR="00992679" w:rsidRDefault="00C173DE" w:rsidP="00992679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928550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679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92679">
              <w:rPr>
                <w:rFonts w:ascii="Arial" w:eastAsia="Garamond" w:hAnsi="Arial" w:cs="Arial"/>
                <w:sz w:val="20"/>
                <w:szCs w:val="20"/>
              </w:rPr>
              <w:t xml:space="preserve"> DA      5 boda</w:t>
            </w:r>
          </w:p>
          <w:p w14:paraId="4C2754DB" w14:textId="24D7C4C8" w:rsidR="00E12F20" w:rsidRDefault="00C173DE" w:rsidP="00992679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108526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679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92679"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 w:rsidR="00992679"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E12F20" w:rsidRPr="00DB0741" w14:paraId="08915A8C" w14:textId="77777777" w:rsidTr="00AD4C67">
        <w:trPr>
          <w:trHeight w:val="50"/>
        </w:trPr>
        <w:tc>
          <w:tcPr>
            <w:tcW w:w="5035" w:type="dxa"/>
            <w:vAlign w:val="center"/>
          </w:tcPr>
          <w:p w14:paraId="2E45A2AF" w14:textId="69EDC6B1" w:rsidR="0099250F" w:rsidRPr="0099250F" w:rsidRDefault="0099250F" w:rsidP="0099250F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50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 li </w:t>
            </w:r>
            <w:proofErr w:type="spellStart"/>
            <w:r w:rsidRPr="0099250F">
              <w:rPr>
                <w:rFonts w:ascii="Calibri" w:hAnsi="Calibri" w:cs="Calibri"/>
                <w:color w:val="000000"/>
                <w:sz w:val="22"/>
                <w:szCs w:val="22"/>
              </w:rPr>
              <w:t>subjekat</w:t>
            </w:r>
            <w:proofErr w:type="spellEnd"/>
            <w:r w:rsidRPr="0099250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250F">
              <w:rPr>
                <w:rFonts w:ascii="Calibri" w:hAnsi="Calibri" w:cs="Calibri"/>
                <w:color w:val="000000"/>
                <w:sz w:val="22"/>
                <w:szCs w:val="22"/>
              </w:rPr>
              <w:t>nadzora</w:t>
            </w:r>
            <w:proofErr w:type="spellEnd"/>
            <w:r w:rsidRPr="0099250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250F">
              <w:rPr>
                <w:rFonts w:ascii="Calibri" w:hAnsi="Calibri" w:cs="Calibri"/>
                <w:color w:val="000000"/>
                <w:sz w:val="22"/>
                <w:szCs w:val="22"/>
              </w:rPr>
              <w:t>dostavlja</w:t>
            </w:r>
            <w:proofErr w:type="spellEnd"/>
            <w:r w:rsidRPr="0099250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250F">
              <w:rPr>
                <w:rFonts w:ascii="Calibri" w:hAnsi="Calibri" w:cs="Calibri"/>
                <w:color w:val="000000"/>
                <w:sz w:val="22"/>
                <w:szCs w:val="22"/>
              </w:rPr>
              <w:t>stranci</w:t>
            </w:r>
            <w:proofErr w:type="spellEnd"/>
            <w:r w:rsidRPr="0099250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250F">
              <w:rPr>
                <w:rFonts w:ascii="Calibri" w:hAnsi="Calibri" w:cs="Calibri"/>
                <w:color w:val="000000"/>
                <w:sz w:val="22"/>
                <w:szCs w:val="22"/>
              </w:rPr>
              <w:t>rješenje</w:t>
            </w:r>
            <w:proofErr w:type="spellEnd"/>
            <w:r w:rsidRPr="0099250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 </w:t>
            </w:r>
            <w:proofErr w:type="spellStart"/>
            <w:r w:rsidRPr="0099250F">
              <w:rPr>
                <w:rFonts w:ascii="Calibri" w:hAnsi="Calibri" w:cs="Calibri"/>
                <w:color w:val="000000"/>
                <w:sz w:val="22"/>
                <w:szCs w:val="22"/>
              </w:rPr>
              <w:t>žalbi</w:t>
            </w:r>
            <w:proofErr w:type="spellEnd"/>
            <w:r w:rsidRPr="0099250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99250F">
              <w:rPr>
                <w:rFonts w:ascii="Calibri" w:hAnsi="Calibri" w:cs="Calibri"/>
                <w:color w:val="000000"/>
                <w:sz w:val="22"/>
                <w:szCs w:val="22"/>
              </w:rPr>
              <w:t>roku</w:t>
            </w:r>
            <w:proofErr w:type="spellEnd"/>
            <w:r w:rsidRPr="0099250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od 45 dana od dana </w:t>
            </w:r>
            <w:proofErr w:type="spellStart"/>
            <w:r w:rsidRPr="0099250F">
              <w:rPr>
                <w:rFonts w:ascii="Calibri" w:hAnsi="Calibri" w:cs="Calibri"/>
                <w:color w:val="000000"/>
                <w:sz w:val="22"/>
                <w:szCs w:val="22"/>
              </w:rPr>
              <w:t>prijema</w:t>
            </w:r>
            <w:proofErr w:type="spellEnd"/>
            <w:r w:rsidRPr="0099250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250F">
              <w:rPr>
                <w:rFonts w:ascii="Calibri" w:hAnsi="Calibri" w:cs="Calibri"/>
                <w:color w:val="000000"/>
                <w:sz w:val="22"/>
                <w:szCs w:val="22"/>
              </w:rPr>
              <w:t>žalbe</w:t>
            </w:r>
            <w:proofErr w:type="spellEnd"/>
            <w:r w:rsidRPr="0099250F">
              <w:rPr>
                <w:rFonts w:ascii="Calibri" w:hAnsi="Calibri" w:cs="Calibri"/>
                <w:color w:val="000000"/>
                <w:sz w:val="22"/>
                <w:szCs w:val="22"/>
              </w:rPr>
              <w:t>?</w:t>
            </w:r>
          </w:p>
          <w:p w14:paraId="56868C5C" w14:textId="77777777" w:rsidR="00E12F20" w:rsidRPr="0099250F" w:rsidRDefault="00E12F20" w:rsidP="0099250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FEE5BDD" w14:textId="557392F5" w:rsidR="0099250F" w:rsidRPr="00840BB0" w:rsidRDefault="0099250F" w:rsidP="0099250F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840BB0">
              <w:rPr>
                <w:rFonts w:ascii="Arial" w:hAnsi="Arial" w:cs="Arial"/>
                <w:bCs/>
                <w:noProof/>
                <w:sz w:val="20"/>
                <w:szCs w:val="20"/>
              </w:rPr>
              <w:t>Član 1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30</w:t>
            </w:r>
          </w:p>
          <w:p w14:paraId="4646E27C" w14:textId="77777777" w:rsidR="0099250F" w:rsidRPr="00840BB0" w:rsidRDefault="0099250F" w:rsidP="0099250F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840BB0">
              <w:rPr>
                <w:rFonts w:ascii="Arial" w:hAnsi="Arial" w:cs="Arial"/>
                <w:bCs/>
                <w:noProof/>
                <w:sz w:val="20"/>
                <w:szCs w:val="20"/>
              </w:rPr>
              <w:t>Zakon o upravnom postupku</w:t>
            </w:r>
          </w:p>
          <w:p w14:paraId="02C37D2B" w14:textId="77777777" w:rsidR="00E12F20" w:rsidRPr="00840BB0" w:rsidRDefault="00E12F20" w:rsidP="00E12F20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1914" w:type="dxa"/>
            <w:vAlign w:val="center"/>
          </w:tcPr>
          <w:p w14:paraId="1312C00E" w14:textId="77777777" w:rsidR="0099250F" w:rsidRDefault="00C173DE" w:rsidP="0099250F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18735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0F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9250F">
              <w:rPr>
                <w:rFonts w:ascii="Arial" w:eastAsia="Garamond" w:hAnsi="Arial" w:cs="Arial"/>
                <w:sz w:val="20"/>
                <w:szCs w:val="20"/>
              </w:rPr>
              <w:t xml:space="preserve"> DA      5 boda</w:t>
            </w:r>
          </w:p>
          <w:p w14:paraId="20A582A3" w14:textId="515E9CD2" w:rsidR="00E12F20" w:rsidRDefault="00C173DE" w:rsidP="0099250F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811784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0F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9250F"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 w:rsidR="0099250F"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E12F20" w:rsidRPr="00DB0741" w14:paraId="1E1C5281" w14:textId="77777777" w:rsidTr="00AD4C67">
        <w:trPr>
          <w:trHeight w:val="50"/>
        </w:trPr>
        <w:tc>
          <w:tcPr>
            <w:tcW w:w="5035" w:type="dxa"/>
            <w:vAlign w:val="center"/>
          </w:tcPr>
          <w:p w14:paraId="4C46A0D6" w14:textId="69DDC7B6" w:rsidR="0099250F" w:rsidRPr="0099250F" w:rsidRDefault="0099250F" w:rsidP="0099250F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50F">
              <w:rPr>
                <w:rFonts w:ascii="Calibri" w:eastAsia="Garamond" w:hAnsi="Calibri" w:cs="Calibri"/>
                <w:color w:val="000000"/>
                <w:sz w:val="22"/>
                <w:szCs w:val="22"/>
              </w:rPr>
              <w:t xml:space="preserve">Da li </w:t>
            </w:r>
            <w:proofErr w:type="spellStart"/>
            <w:r w:rsidRPr="0099250F">
              <w:rPr>
                <w:rFonts w:ascii="Calibri" w:eastAsia="Garamond" w:hAnsi="Calibri" w:cs="Calibri"/>
                <w:color w:val="000000"/>
                <w:sz w:val="22"/>
                <w:szCs w:val="22"/>
              </w:rPr>
              <w:t>subjekat</w:t>
            </w:r>
            <w:proofErr w:type="spellEnd"/>
            <w:r w:rsidRPr="0099250F">
              <w:rPr>
                <w:rFonts w:ascii="Calibri" w:eastAsia="Garamond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250F">
              <w:rPr>
                <w:rFonts w:ascii="Calibri" w:eastAsia="Garamond" w:hAnsi="Calibri" w:cs="Calibri"/>
                <w:color w:val="000000"/>
                <w:sz w:val="22"/>
                <w:szCs w:val="22"/>
              </w:rPr>
              <w:t>nadzora</w:t>
            </w:r>
            <w:proofErr w:type="spellEnd"/>
            <w:r w:rsidRPr="0099250F">
              <w:rPr>
                <w:rFonts w:ascii="Calibri" w:eastAsia="Garamond" w:hAnsi="Calibri" w:cs="Calibri"/>
                <w:color w:val="000000"/>
                <w:sz w:val="22"/>
                <w:szCs w:val="22"/>
              </w:rPr>
              <w:t xml:space="preserve"> po </w:t>
            </w:r>
            <w:proofErr w:type="spellStart"/>
            <w:r w:rsidRPr="0099250F">
              <w:rPr>
                <w:rFonts w:ascii="Calibri" w:eastAsia="Garamond" w:hAnsi="Calibri" w:cs="Calibri"/>
                <w:color w:val="000000"/>
                <w:sz w:val="22"/>
                <w:szCs w:val="22"/>
              </w:rPr>
              <w:t>prijemu</w:t>
            </w:r>
            <w:proofErr w:type="spellEnd"/>
            <w:r w:rsidRPr="0099250F">
              <w:rPr>
                <w:rFonts w:ascii="Calibri" w:eastAsia="Garamond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250F">
              <w:rPr>
                <w:rFonts w:ascii="Calibri" w:eastAsia="Garamond" w:hAnsi="Calibri" w:cs="Calibri"/>
                <w:color w:val="000000"/>
                <w:sz w:val="22"/>
                <w:szCs w:val="22"/>
              </w:rPr>
              <w:t>drugostepenog</w:t>
            </w:r>
            <w:proofErr w:type="spellEnd"/>
            <w:r w:rsidRPr="0099250F">
              <w:rPr>
                <w:rFonts w:ascii="Calibri" w:eastAsia="Garamond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250F">
              <w:rPr>
                <w:rFonts w:ascii="Calibri" w:eastAsia="Garamond" w:hAnsi="Calibri" w:cs="Calibri"/>
                <w:color w:val="000000"/>
                <w:sz w:val="22"/>
                <w:szCs w:val="22"/>
              </w:rPr>
              <w:t>rješenja</w:t>
            </w:r>
            <w:proofErr w:type="spellEnd"/>
            <w:r w:rsidRPr="0099250F">
              <w:rPr>
                <w:rFonts w:ascii="Calibri" w:eastAsia="Garamond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250F">
              <w:rPr>
                <w:rFonts w:ascii="Calibri" w:eastAsia="Garamond" w:hAnsi="Calibri" w:cs="Calibri"/>
                <w:color w:val="000000"/>
                <w:sz w:val="22"/>
                <w:szCs w:val="22"/>
              </w:rPr>
              <w:t>isto</w:t>
            </w:r>
            <w:proofErr w:type="spellEnd"/>
            <w:r w:rsidRPr="0099250F">
              <w:rPr>
                <w:rFonts w:ascii="Calibri" w:eastAsia="Garamond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250F">
              <w:rPr>
                <w:rFonts w:ascii="Calibri" w:eastAsia="Garamond" w:hAnsi="Calibri" w:cs="Calibri"/>
                <w:color w:val="000000"/>
                <w:sz w:val="22"/>
                <w:szCs w:val="22"/>
              </w:rPr>
              <w:t>dostavlja</w:t>
            </w:r>
            <w:proofErr w:type="spellEnd"/>
            <w:r w:rsidRPr="0099250F">
              <w:rPr>
                <w:rFonts w:ascii="Calibri" w:eastAsia="Garamond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250F">
              <w:rPr>
                <w:rFonts w:ascii="Calibri" w:eastAsia="Garamond" w:hAnsi="Calibri" w:cs="Calibri"/>
                <w:color w:val="000000"/>
                <w:sz w:val="22"/>
                <w:szCs w:val="22"/>
              </w:rPr>
              <w:t>strankama</w:t>
            </w:r>
            <w:proofErr w:type="spellEnd"/>
            <w:r w:rsidRPr="0099250F">
              <w:rPr>
                <w:rFonts w:ascii="Calibri" w:eastAsia="Garamond" w:hAnsi="Calibri" w:cs="Calibri"/>
                <w:color w:val="000000"/>
                <w:sz w:val="22"/>
                <w:szCs w:val="22"/>
              </w:rPr>
              <w:t xml:space="preserve"> bez </w:t>
            </w:r>
            <w:proofErr w:type="spellStart"/>
            <w:r w:rsidRPr="0099250F">
              <w:rPr>
                <w:rFonts w:ascii="Calibri" w:eastAsia="Garamond" w:hAnsi="Calibri" w:cs="Calibri"/>
                <w:color w:val="000000"/>
                <w:sz w:val="22"/>
                <w:szCs w:val="22"/>
              </w:rPr>
              <w:t>odlaganja</w:t>
            </w:r>
            <w:proofErr w:type="spellEnd"/>
            <w:r w:rsidRPr="0099250F">
              <w:rPr>
                <w:rFonts w:ascii="Calibri" w:eastAsia="Garamond" w:hAnsi="Calibri" w:cs="Calibri"/>
                <w:color w:val="000000"/>
                <w:sz w:val="22"/>
                <w:szCs w:val="22"/>
              </w:rPr>
              <w:t>?</w:t>
            </w:r>
          </w:p>
          <w:p w14:paraId="485F0FB6" w14:textId="77777777" w:rsidR="00E12F20" w:rsidRPr="0099250F" w:rsidRDefault="00E12F20" w:rsidP="0099250F">
            <w:pPr>
              <w:ind w:left="36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478EF7D" w14:textId="5D34AAB0" w:rsidR="0099250F" w:rsidRPr="00840BB0" w:rsidRDefault="0099250F" w:rsidP="0099250F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840BB0">
              <w:rPr>
                <w:rFonts w:ascii="Arial" w:hAnsi="Arial" w:cs="Arial"/>
                <w:bCs/>
                <w:noProof/>
                <w:sz w:val="20"/>
                <w:szCs w:val="20"/>
              </w:rPr>
              <w:t>Član 1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31</w:t>
            </w:r>
          </w:p>
          <w:p w14:paraId="2E88513F" w14:textId="77777777" w:rsidR="0099250F" w:rsidRPr="00840BB0" w:rsidRDefault="0099250F" w:rsidP="0099250F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840BB0">
              <w:rPr>
                <w:rFonts w:ascii="Arial" w:hAnsi="Arial" w:cs="Arial"/>
                <w:bCs/>
                <w:noProof/>
                <w:sz w:val="20"/>
                <w:szCs w:val="20"/>
              </w:rPr>
              <w:t>Zakon o upravnom postupku</w:t>
            </w:r>
          </w:p>
          <w:p w14:paraId="01EAA757" w14:textId="77777777" w:rsidR="00E12F20" w:rsidRPr="00840BB0" w:rsidRDefault="00E12F20" w:rsidP="00E12F20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1914" w:type="dxa"/>
            <w:vAlign w:val="center"/>
          </w:tcPr>
          <w:p w14:paraId="4EC905F9" w14:textId="77777777" w:rsidR="0099250F" w:rsidRDefault="00C173DE" w:rsidP="0099250F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836684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0F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9250F">
              <w:rPr>
                <w:rFonts w:ascii="Arial" w:eastAsia="Garamond" w:hAnsi="Arial" w:cs="Arial"/>
                <w:sz w:val="20"/>
                <w:szCs w:val="20"/>
              </w:rPr>
              <w:t xml:space="preserve"> DA      5 boda</w:t>
            </w:r>
          </w:p>
          <w:p w14:paraId="22226F80" w14:textId="10F71034" w:rsidR="00E12F20" w:rsidRDefault="00C173DE" w:rsidP="0099250F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105690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0F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9250F"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 w:rsidR="0099250F"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99250F" w:rsidRPr="00102632" w14:paraId="15D4B430" w14:textId="77777777" w:rsidTr="00AD4C67">
        <w:trPr>
          <w:trHeight w:val="50"/>
        </w:trPr>
        <w:tc>
          <w:tcPr>
            <w:tcW w:w="5035" w:type="dxa"/>
            <w:vAlign w:val="center"/>
          </w:tcPr>
          <w:p w14:paraId="246DBF7E" w14:textId="5224AE22" w:rsidR="00102632" w:rsidRPr="00102632" w:rsidRDefault="00102632" w:rsidP="00102632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1026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Da li subjekat nadzora donosi rješenje o izvršenju?</w:t>
            </w:r>
          </w:p>
          <w:p w14:paraId="41DDC3B2" w14:textId="77777777" w:rsidR="0099250F" w:rsidRPr="00102632" w:rsidRDefault="0099250F" w:rsidP="00102632">
            <w:pPr>
              <w:jc w:val="both"/>
              <w:rPr>
                <w:rFonts w:ascii="Calibri" w:eastAsia="Garamond" w:hAnsi="Calibri" w:cs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070" w:type="dxa"/>
          </w:tcPr>
          <w:p w14:paraId="43D4B965" w14:textId="38D2E92B" w:rsidR="00102632" w:rsidRPr="00840BB0" w:rsidRDefault="00102632" w:rsidP="0010263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840BB0">
              <w:rPr>
                <w:rFonts w:ascii="Arial" w:hAnsi="Arial" w:cs="Arial"/>
                <w:bCs/>
                <w:noProof/>
                <w:sz w:val="20"/>
                <w:szCs w:val="20"/>
              </w:rPr>
              <w:t>Član 1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49</w:t>
            </w:r>
          </w:p>
          <w:p w14:paraId="52D936ED" w14:textId="77777777" w:rsidR="00102632" w:rsidRPr="00840BB0" w:rsidRDefault="00102632" w:rsidP="0010263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840BB0">
              <w:rPr>
                <w:rFonts w:ascii="Arial" w:hAnsi="Arial" w:cs="Arial"/>
                <w:bCs/>
                <w:noProof/>
                <w:sz w:val="20"/>
                <w:szCs w:val="20"/>
              </w:rPr>
              <w:t>Zakon o upravnom postupku</w:t>
            </w:r>
          </w:p>
          <w:p w14:paraId="73A95542" w14:textId="77777777" w:rsidR="0099250F" w:rsidRPr="00102632" w:rsidRDefault="0099250F" w:rsidP="0099250F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</w:p>
        </w:tc>
        <w:tc>
          <w:tcPr>
            <w:tcW w:w="1914" w:type="dxa"/>
            <w:vAlign w:val="center"/>
          </w:tcPr>
          <w:p w14:paraId="5EFDA8D9" w14:textId="77777777" w:rsidR="00102632" w:rsidRDefault="00C173DE" w:rsidP="00102632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123900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632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02632">
              <w:rPr>
                <w:rFonts w:ascii="Arial" w:eastAsia="Garamond" w:hAnsi="Arial" w:cs="Arial"/>
                <w:sz w:val="20"/>
                <w:szCs w:val="20"/>
              </w:rPr>
              <w:t xml:space="preserve"> DA      5 boda</w:t>
            </w:r>
          </w:p>
          <w:p w14:paraId="4238BDC3" w14:textId="444385FE" w:rsidR="0099250F" w:rsidRPr="00102632" w:rsidRDefault="00C173DE" w:rsidP="00102632">
            <w:pPr>
              <w:rPr>
                <w:rFonts w:ascii="Arial" w:eastAsia="Garamond" w:hAnsi="Arial" w:cs="Arial"/>
                <w:sz w:val="20"/>
                <w:szCs w:val="20"/>
                <w:lang w:val="it-IT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185668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632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02632"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 w:rsidR="00102632"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99250F" w:rsidRPr="00102632" w14:paraId="2D2EB85F" w14:textId="77777777" w:rsidTr="00AD4C67">
        <w:trPr>
          <w:trHeight w:val="50"/>
        </w:trPr>
        <w:tc>
          <w:tcPr>
            <w:tcW w:w="5035" w:type="dxa"/>
            <w:vAlign w:val="center"/>
          </w:tcPr>
          <w:p w14:paraId="06A3623B" w14:textId="24DC6827" w:rsidR="00102632" w:rsidRPr="00B845F4" w:rsidRDefault="00102632" w:rsidP="00102632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5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 li subjekat nadzora vodi evidenciju o broju pokrenutih upravnih postupaka, po zahtjevu stranke i po službenoj dužnosti, načinu i rokovima rješavanja upravnih stvari u prvostepenom i drugostepenom postupku, broju usvojenih, odnosno odbijenih zahtjeva, broju poništenih, odnosno ukinutih ili izmijenjenih rješenja, broju obustavljenih postupaka, broju zaključenih upravnih </w:t>
            </w:r>
            <w:r w:rsidRPr="00B845F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ugovora, broju rješenja po prigovorima, broju i vrsti izdatih uvjerenja i drugih isprava o činjenicama o kojima se vodi, odnosno ne vodi službena evidencija, broju poništenih, odnosno ukinutih nezakonitih rješenja, kao i o broju ukinutih zakonitih rješenja iz člana 141 Zakona o upravnom postupku?</w:t>
            </w:r>
          </w:p>
          <w:p w14:paraId="107068DB" w14:textId="77777777" w:rsidR="0099250F" w:rsidRPr="00B845F4" w:rsidRDefault="0099250F" w:rsidP="00102632">
            <w:pPr>
              <w:ind w:left="360"/>
              <w:jc w:val="both"/>
              <w:rPr>
                <w:rFonts w:ascii="Calibri" w:eastAsia="Garamond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29991EB" w14:textId="051D995C" w:rsidR="00102632" w:rsidRPr="00840BB0" w:rsidRDefault="00102632" w:rsidP="0010263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840BB0">
              <w:rPr>
                <w:rFonts w:ascii="Arial" w:hAnsi="Arial" w:cs="Arial"/>
                <w:bCs/>
                <w:noProof/>
                <w:sz w:val="20"/>
                <w:szCs w:val="20"/>
              </w:rPr>
              <w:lastRenderedPageBreak/>
              <w:t>Član 1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58</w:t>
            </w:r>
          </w:p>
          <w:p w14:paraId="287F8CFC" w14:textId="77777777" w:rsidR="00102632" w:rsidRPr="00840BB0" w:rsidRDefault="00102632" w:rsidP="0010263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840BB0">
              <w:rPr>
                <w:rFonts w:ascii="Arial" w:hAnsi="Arial" w:cs="Arial"/>
                <w:bCs/>
                <w:noProof/>
                <w:sz w:val="20"/>
                <w:szCs w:val="20"/>
              </w:rPr>
              <w:t>Zakon o upravnom postupku</w:t>
            </w:r>
          </w:p>
          <w:p w14:paraId="43735A72" w14:textId="77777777" w:rsidR="0099250F" w:rsidRPr="00102632" w:rsidRDefault="0099250F" w:rsidP="0099250F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</w:p>
        </w:tc>
        <w:tc>
          <w:tcPr>
            <w:tcW w:w="1914" w:type="dxa"/>
            <w:vAlign w:val="center"/>
          </w:tcPr>
          <w:p w14:paraId="4A1601B6" w14:textId="011F7594" w:rsidR="00102632" w:rsidRDefault="00C173DE" w:rsidP="00102632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1808049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63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02632">
              <w:rPr>
                <w:rFonts w:ascii="Arial" w:eastAsia="Garamond" w:hAnsi="Arial" w:cs="Arial"/>
                <w:sz w:val="20"/>
                <w:szCs w:val="20"/>
              </w:rPr>
              <w:t xml:space="preserve"> DA      5 boda</w:t>
            </w:r>
          </w:p>
          <w:p w14:paraId="3B61ACCB" w14:textId="494C7430" w:rsidR="0099250F" w:rsidRPr="00102632" w:rsidRDefault="00C173DE" w:rsidP="00102632">
            <w:pPr>
              <w:rPr>
                <w:rFonts w:ascii="Arial" w:eastAsia="Garamond" w:hAnsi="Arial" w:cs="Arial"/>
                <w:sz w:val="20"/>
                <w:szCs w:val="20"/>
                <w:lang w:val="it-IT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111256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632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02632"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 w:rsidR="00102632"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99250F" w:rsidRPr="00102632" w14:paraId="4A3CF1E8" w14:textId="77777777" w:rsidTr="00AD4C67">
        <w:trPr>
          <w:trHeight w:val="50"/>
        </w:trPr>
        <w:tc>
          <w:tcPr>
            <w:tcW w:w="5035" w:type="dxa"/>
            <w:vAlign w:val="center"/>
          </w:tcPr>
          <w:p w14:paraId="0047DB01" w14:textId="145CEC31" w:rsidR="00102632" w:rsidRPr="00B845F4" w:rsidRDefault="00102632" w:rsidP="00102632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5F4">
              <w:rPr>
                <w:rFonts w:ascii="Calibri" w:hAnsi="Calibri" w:cs="Calibri"/>
                <w:color w:val="000000"/>
                <w:sz w:val="22"/>
                <w:szCs w:val="22"/>
              </w:rPr>
              <w:t>Da li subjekat nadzora godišnji izvještaj o postupanju u upravnim stvarima dostavlja organu državne uprave, odnosno organu lokalne samouprave, nadležnom za određenu upravnu oblast, najkasnije do kraja januara tekuće godine, za prethodnu godinu?</w:t>
            </w:r>
          </w:p>
          <w:p w14:paraId="31E1F984" w14:textId="77777777" w:rsidR="0099250F" w:rsidRPr="00B845F4" w:rsidRDefault="0099250F" w:rsidP="00102632">
            <w:pPr>
              <w:pStyle w:val="ListParagraph"/>
              <w:jc w:val="both"/>
              <w:rPr>
                <w:rFonts w:ascii="Calibri" w:eastAsia="Garamond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26B4D8EE" w14:textId="67C724B9" w:rsidR="00102632" w:rsidRPr="00B845F4" w:rsidRDefault="00102632" w:rsidP="0010263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845F4">
              <w:rPr>
                <w:rFonts w:ascii="Arial" w:hAnsi="Arial" w:cs="Arial"/>
                <w:bCs/>
                <w:noProof/>
                <w:sz w:val="20"/>
                <w:szCs w:val="20"/>
              </w:rPr>
              <w:t>Član 159, st. 1</w:t>
            </w:r>
          </w:p>
          <w:p w14:paraId="02F2E873" w14:textId="77777777" w:rsidR="00102632" w:rsidRPr="00B845F4" w:rsidRDefault="00102632" w:rsidP="0010263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845F4">
              <w:rPr>
                <w:rFonts w:ascii="Arial" w:hAnsi="Arial" w:cs="Arial"/>
                <w:bCs/>
                <w:noProof/>
                <w:sz w:val="20"/>
                <w:szCs w:val="20"/>
              </w:rPr>
              <w:t>Zakon o upravnom postupku</w:t>
            </w:r>
          </w:p>
          <w:p w14:paraId="452E0329" w14:textId="77777777" w:rsidR="0099250F" w:rsidRPr="00B845F4" w:rsidRDefault="0099250F" w:rsidP="0099250F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1914" w:type="dxa"/>
            <w:vAlign w:val="center"/>
          </w:tcPr>
          <w:p w14:paraId="3F8FEB84" w14:textId="77777777" w:rsidR="00102632" w:rsidRDefault="00C173DE" w:rsidP="00102632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67503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63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02632">
              <w:rPr>
                <w:rFonts w:ascii="Arial" w:eastAsia="Garamond" w:hAnsi="Arial" w:cs="Arial"/>
                <w:sz w:val="20"/>
                <w:szCs w:val="20"/>
              </w:rPr>
              <w:t xml:space="preserve"> DA      5 boda</w:t>
            </w:r>
          </w:p>
          <w:p w14:paraId="113C1D4E" w14:textId="0F4B0883" w:rsidR="0099250F" w:rsidRPr="00102632" w:rsidRDefault="00C173DE" w:rsidP="00102632">
            <w:pPr>
              <w:rPr>
                <w:rFonts w:ascii="Arial" w:eastAsia="Garamond" w:hAnsi="Arial" w:cs="Arial"/>
                <w:sz w:val="20"/>
                <w:szCs w:val="20"/>
                <w:lang w:val="it-IT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1013535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632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02632"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 w:rsidR="00102632"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99250F" w:rsidRPr="00102632" w14:paraId="662DB93D" w14:textId="77777777" w:rsidTr="00AD4C67">
        <w:trPr>
          <w:trHeight w:val="50"/>
        </w:trPr>
        <w:tc>
          <w:tcPr>
            <w:tcW w:w="5035" w:type="dxa"/>
            <w:vAlign w:val="center"/>
          </w:tcPr>
          <w:p w14:paraId="0412899B" w14:textId="77777777" w:rsidR="0099250F" w:rsidRPr="00102632" w:rsidRDefault="0099250F" w:rsidP="00102632">
            <w:pPr>
              <w:pStyle w:val="ListParagraph"/>
              <w:jc w:val="both"/>
              <w:rPr>
                <w:rFonts w:ascii="Calibri" w:eastAsia="Garamond" w:hAnsi="Calibri" w:cs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070" w:type="dxa"/>
          </w:tcPr>
          <w:p w14:paraId="5635B734" w14:textId="77777777" w:rsidR="0099250F" w:rsidRPr="00102632" w:rsidRDefault="0099250F" w:rsidP="0099250F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</w:p>
        </w:tc>
        <w:tc>
          <w:tcPr>
            <w:tcW w:w="1914" w:type="dxa"/>
            <w:vAlign w:val="center"/>
          </w:tcPr>
          <w:p w14:paraId="65C2330F" w14:textId="77777777" w:rsidR="0099250F" w:rsidRPr="00102632" w:rsidRDefault="0099250F" w:rsidP="0099250F">
            <w:pPr>
              <w:rPr>
                <w:rFonts w:ascii="Arial" w:eastAsia="Garamond" w:hAnsi="Arial" w:cs="Arial"/>
                <w:sz w:val="20"/>
                <w:szCs w:val="20"/>
                <w:lang w:val="it-IT"/>
              </w:rPr>
            </w:pPr>
          </w:p>
        </w:tc>
      </w:tr>
      <w:tr w:rsidR="0099190E" w:rsidRPr="00DB0741" w14:paraId="37A6F16E" w14:textId="77777777" w:rsidTr="00AD4C67">
        <w:trPr>
          <w:trHeight w:val="50"/>
        </w:trPr>
        <w:tc>
          <w:tcPr>
            <w:tcW w:w="7105" w:type="dxa"/>
            <w:gridSpan w:val="2"/>
            <w:vAlign w:val="center"/>
          </w:tcPr>
          <w:p w14:paraId="1EBAE872" w14:textId="77777777" w:rsidR="0099190E" w:rsidRPr="00AD4C67" w:rsidRDefault="0099190E" w:rsidP="0099190E">
            <w:pPr>
              <w:tabs>
                <w:tab w:val="left" w:pos="73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14:paraId="16A4AD68" w14:textId="77777777" w:rsidR="0099190E" w:rsidRDefault="0099190E" w:rsidP="0099190E">
            <w:pPr>
              <w:tabs>
                <w:tab w:val="left" w:pos="73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324E0">
              <w:rPr>
                <w:rFonts w:ascii="Arial" w:hAnsi="Arial" w:cs="Arial"/>
                <w:b/>
                <w:sz w:val="20"/>
                <w:szCs w:val="20"/>
              </w:rPr>
              <w:t>Ukupan</w:t>
            </w:r>
            <w:proofErr w:type="spellEnd"/>
            <w:r w:rsidRPr="005324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324E0">
              <w:rPr>
                <w:rFonts w:ascii="Arial" w:hAnsi="Arial" w:cs="Arial"/>
                <w:b/>
                <w:sz w:val="20"/>
                <w:szCs w:val="20"/>
              </w:rPr>
              <w:t>broj</w:t>
            </w:r>
            <w:proofErr w:type="spellEnd"/>
            <w:r w:rsidRPr="005324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324E0">
              <w:rPr>
                <w:rFonts w:ascii="Arial" w:hAnsi="Arial" w:cs="Arial"/>
                <w:b/>
                <w:sz w:val="20"/>
                <w:szCs w:val="20"/>
              </w:rPr>
              <w:t>bodova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A90EA4B" w14:textId="0E3EEA9B" w:rsidR="0099190E" w:rsidRPr="004C296E" w:rsidRDefault="0099190E" w:rsidP="0099190E">
            <w:pPr>
              <w:tabs>
                <w:tab w:val="left" w:pos="732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it-IT"/>
              </w:rPr>
            </w:pPr>
          </w:p>
        </w:tc>
        <w:tc>
          <w:tcPr>
            <w:tcW w:w="1914" w:type="dxa"/>
            <w:vAlign w:val="center"/>
          </w:tcPr>
          <w:p w14:paraId="04792C58" w14:textId="77777777" w:rsidR="0099190E" w:rsidRPr="004C296E" w:rsidRDefault="0099190E" w:rsidP="0099190E">
            <w:pPr>
              <w:rPr>
                <w:rFonts w:ascii="Arial" w:eastAsia="Garamond" w:hAnsi="Arial" w:cs="Arial"/>
                <w:sz w:val="20"/>
                <w:szCs w:val="20"/>
              </w:rPr>
            </w:pPr>
          </w:p>
        </w:tc>
      </w:tr>
    </w:tbl>
    <w:p w14:paraId="37A49F45" w14:textId="77777777" w:rsidR="00664EC5" w:rsidRDefault="00664EC5" w:rsidP="00FD392B">
      <w:pPr>
        <w:rPr>
          <w:rFonts w:ascii="Arial" w:eastAsia="Yu Gothic UI Light" w:hAnsi="Arial" w:cs="Arial"/>
          <w:sz w:val="20"/>
          <w:szCs w:val="20"/>
          <w:lang w:val="sl-SI"/>
        </w:rPr>
      </w:pPr>
    </w:p>
    <w:p w14:paraId="51DD81CD" w14:textId="3026D500" w:rsidR="00BC0857" w:rsidRDefault="005324E0" w:rsidP="00AD4C67">
      <w:pPr>
        <w:tabs>
          <w:tab w:val="left" w:pos="2355"/>
        </w:tabs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Maksimalan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b</w:t>
      </w:r>
      <w:r w:rsidRPr="005324E0">
        <w:rPr>
          <w:rFonts w:ascii="Arial" w:hAnsi="Arial" w:cs="Arial"/>
          <w:b/>
          <w:sz w:val="20"/>
          <w:szCs w:val="20"/>
        </w:rPr>
        <w:t>roj</w:t>
      </w:r>
      <w:proofErr w:type="spellEnd"/>
      <w:r w:rsidRPr="005324E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845F4">
        <w:rPr>
          <w:rFonts w:ascii="Arial" w:hAnsi="Arial" w:cs="Arial"/>
          <w:b/>
          <w:sz w:val="20"/>
          <w:szCs w:val="20"/>
          <w:highlight w:val="yellow"/>
        </w:rPr>
        <w:t>bodova</w:t>
      </w:r>
      <w:proofErr w:type="spellEnd"/>
      <w:r w:rsidRPr="00B845F4">
        <w:rPr>
          <w:rFonts w:ascii="Arial" w:hAnsi="Arial" w:cs="Arial"/>
          <w:b/>
          <w:sz w:val="20"/>
          <w:szCs w:val="20"/>
          <w:highlight w:val="yellow"/>
        </w:rPr>
        <w:t xml:space="preserve">: </w:t>
      </w:r>
      <w:r w:rsidR="000D1C78" w:rsidRPr="00B845F4">
        <w:rPr>
          <w:rFonts w:ascii="Arial" w:hAnsi="Arial" w:cs="Arial"/>
          <w:b/>
          <w:sz w:val="20"/>
          <w:szCs w:val="20"/>
          <w:highlight w:val="yellow"/>
        </w:rPr>
        <w:t>6</w:t>
      </w:r>
      <w:r w:rsidR="00D52383" w:rsidRPr="00B845F4">
        <w:rPr>
          <w:rFonts w:ascii="Arial" w:hAnsi="Arial" w:cs="Arial"/>
          <w:b/>
          <w:sz w:val="20"/>
          <w:szCs w:val="20"/>
          <w:highlight w:val="yellow"/>
        </w:rPr>
        <w:t>5</w:t>
      </w:r>
    </w:p>
    <w:p w14:paraId="3B3757F7" w14:textId="2AF32359" w:rsidR="005324E0" w:rsidRPr="005324E0" w:rsidRDefault="005324E0" w:rsidP="00BC0857">
      <w:pPr>
        <w:tabs>
          <w:tab w:val="left" w:pos="3540"/>
        </w:tabs>
        <w:jc w:val="center"/>
        <w:rPr>
          <w:rFonts w:ascii="Arial" w:hAnsi="Arial" w:cs="Arial"/>
          <w:b/>
          <w:sz w:val="20"/>
          <w:szCs w:val="20"/>
          <w:lang w:val="sr-Cyrl-RS"/>
        </w:rPr>
      </w:pPr>
      <w:r w:rsidRPr="005324E0">
        <w:rPr>
          <w:rFonts w:ascii="Arial" w:hAnsi="Arial" w:cs="Arial"/>
          <w:b/>
          <w:sz w:val="20"/>
          <w:szCs w:val="20"/>
        </w:rPr>
        <w:t>K O M E N T AR I</w:t>
      </w:r>
    </w:p>
    <w:p w14:paraId="55367D37" w14:textId="43A2024C" w:rsidR="005324E0" w:rsidRPr="005324E0" w:rsidRDefault="005324E0" w:rsidP="005324E0">
      <w:pPr>
        <w:rPr>
          <w:rFonts w:ascii="Arial" w:hAnsi="Arial" w:cs="Arial"/>
          <w:sz w:val="20"/>
          <w:szCs w:val="20"/>
          <w:lang w:val="sr-Cyrl-RS"/>
        </w:rPr>
      </w:pPr>
      <w:r w:rsidRPr="005324E0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</w:t>
      </w:r>
    </w:p>
    <w:p w14:paraId="20CFAA84" w14:textId="549F4D42" w:rsidR="00B431B9" w:rsidRDefault="00B431B9" w:rsidP="00B431B9">
      <w:pPr>
        <w:rPr>
          <w:rFonts w:ascii="Arial" w:hAnsi="Arial" w:cs="Arial"/>
          <w:b/>
          <w:sz w:val="20"/>
          <w:szCs w:val="20"/>
        </w:rPr>
      </w:pPr>
      <w:r w:rsidRPr="005324E0">
        <w:rPr>
          <w:rFonts w:ascii="Arial" w:hAnsi="Arial" w:cs="Arial"/>
          <w:sz w:val="20"/>
          <w:szCs w:val="20"/>
        </w:rPr>
        <w:t>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</w:t>
      </w:r>
    </w:p>
    <w:p w14:paraId="59CD5EFF" w14:textId="77777777" w:rsidR="00B431B9" w:rsidRPr="005324E0" w:rsidRDefault="00B431B9" w:rsidP="00B431B9">
      <w:pPr>
        <w:rPr>
          <w:rFonts w:ascii="Arial" w:hAnsi="Arial" w:cs="Arial"/>
          <w:sz w:val="20"/>
          <w:szCs w:val="20"/>
          <w:lang w:val="sr-Cyrl-RS"/>
        </w:rPr>
      </w:pPr>
      <w:r w:rsidRPr="005324E0">
        <w:rPr>
          <w:rFonts w:ascii="Arial" w:hAnsi="Arial" w:cs="Arial"/>
          <w:sz w:val="20"/>
          <w:szCs w:val="20"/>
        </w:rPr>
        <w:t>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</w:t>
      </w:r>
    </w:p>
    <w:p w14:paraId="36C23CB2" w14:textId="77777777" w:rsidR="00B431B9" w:rsidRDefault="00B431B9" w:rsidP="00B431B9">
      <w:pPr>
        <w:tabs>
          <w:tab w:val="left" w:pos="6000"/>
        </w:tabs>
        <w:jc w:val="right"/>
        <w:rPr>
          <w:rFonts w:ascii="Arial" w:hAnsi="Arial" w:cs="Arial"/>
          <w:b/>
          <w:sz w:val="20"/>
          <w:szCs w:val="20"/>
        </w:rPr>
      </w:pPr>
    </w:p>
    <w:p w14:paraId="5126F450" w14:textId="77777777" w:rsidR="00FE5C35" w:rsidRDefault="00FE5C35" w:rsidP="005324E0">
      <w:pPr>
        <w:tabs>
          <w:tab w:val="left" w:pos="6000"/>
        </w:tabs>
        <w:jc w:val="right"/>
        <w:rPr>
          <w:rFonts w:ascii="Arial" w:hAnsi="Arial" w:cs="Arial"/>
          <w:b/>
          <w:sz w:val="20"/>
          <w:szCs w:val="20"/>
        </w:rPr>
      </w:pPr>
    </w:p>
    <w:p w14:paraId="12C7A2C0" w14:textId="2D773487" w:rsidR="00AD4C67" w:rsidRDefault="005324E0" w:rsidP="005324E0">
      <w:pPr>
        <w:tabs>
          <w:tab w:val="left" w:pos="6000"/>
        </w:tabs>
        <w:jc w:val="right"/>
        <w:rPr>
          <w:rFonts w:ascii="Arial" w:hAnsi="Arial" w:cs="Arial"/>
          <w:b/>
          <w:sz w:val="20"/>
          <w:szCs w:val="20"/>
        </w:rPr>
      </w:pPr>
      <w:proofErr w:type="spellStart"/>
      <w:r w:rsidRPr="005324E0">
        <w:rPr>
          <w:rFonts w:ascii="Arial" w:hAnsi="Arial" w:cs="Arial"/>
          <w:b/>
          <w:sz w:val="20"/>
          <w:szCs w:val="20"/>
        </w:rPr>
        <w:t>Upravni</w:t>
      </w:r>
      <w:proofErr w:type="spellEnd"/>
      <w:r w:rsidRPr="005324E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324E0">
        <w:rPr>
          <w:rFonts w:ascii="Arial" w:hAnsi="Arial" w:cs="Arial"/>
          <w:b/>
          <w:sz w:val="20"/>
          <w:szCs w:val="20"/>
        </w:rPr>
        <w:t>inspektor</w:t>
      </w:r>
      <w:proofErr w:type="spellEnd"/>
      <w:r w:rsidRPr="005324E0">
        <w:rPr>
          <w:rFonts w:ascii="Arial" w:hAnsi="Arial" w:cs="Arial"/>
          <w:b/>
          <w:sz w:val="20"/>
          <w:szCs w:val="20"/>
        </w:rPr>
        <w:t>:</w:t>
      </w:r>
    </w:p>
    <w:p w14:paraId="270394FE" w14:textId="77777777" w:rsidR="00FE5C35" w:rsidRDefault="00FE5C35" w:rsidP="005324E0">
      <w:pPr>
        <w:tabs>
          <w:tab w:val="left" w:pos="6000"/>
        </w:tabs>
        <w:jc w:val="right"/>
        <w:rPr>
          <w:rFonts w:ascii="Arial" w:hAnsi="Arial" w:cs="Arial"/>
          <w:b/>
          <w:sz w:val="20"/>
          <w:szCs w:val="20"/>
        </w:rPr>
      </w:pPr>
    </w:p>
    <w:p w14:paraId="1633EC54" w14:textId="2819E9DD" w:rsidR="00AD4C67" w:rsidRDefault="005324E0" w:rsidP="00AD4C67">
      <w:pPr>
        <w:jc w:val="right"/>
        <w:rPr>
          <w:rFonts w:ascii="Arial" w:hAnsi="Arial" w:cs="Arial"/>
          <w:b/>
          <w:sz w:val="20"/>
          <w:szCs w:val="20"/>
        </w:rPr>
      </w:pPr>
      <w:r w:rsidRPr="005324E0">
        <w:rPr>
          <w:rFonts w:ascii="Arial" w:hAnsi="Arial" w:cs="Arial"/>
          <w:b/>
          <w:sz w:val="20"/>
          <w:szCs w:val="20"/>
        </w:rPr>
        <w:tab/>
      </w:r>
      <w:r w:rsidRPr="005324E0">
        <w:rPr>
          <w:rFonts w:ascii="Arial" w:hAnsi="Arial" w:cs="Arial"/>
          <w:b/>
          <w:sz w:val="20"/>
          <w:szCs w:val="20"/>
        </w:rPr>
        <w:tab/>
      </w:r>
      <w:r w:rsidRPr="005324E0">
        <w:rPr>
          <w:rFonts w:ascii="Arial" w:hAnsi="Arial" w:cs="Arial"/>
          <w:b/>
          <w:sz w:val="20"/>
          <w:szCs w:val="20"/>
        </w:rPr>
        <w:tab/>
      </w:r>
      <w:r w:rsidRPr="005324E0">
        <w:rPr>
          <w:rFonts w:ascii="Arial" w:hAnsi="Arial" w:cs="Arial"/>
          <w:b/>
          <w:sz w:val="20"/>
          <w:szCs w:val="20"/>
        </w:rPr>
        <w:tab/>
      </w:r>
      <w:r w:rsidRPr="005324E0">
        <w:rPr>
          <w:rFonts w:ascii="Arial" w:hAnsi="Arial" w:cs="Arial"/>
          <w:b/>
          <w:sz w:val="20"/>
          <w:szCs w:val="20"/>
        </w:rPr>
        <w:tab/>
      </w:r>
      <w:r w:rsidRPr="005324E0">
        <w:rPr>
          <w:rFonts w:ascii="Arial" w:hAnsi="Arial" w:cs="Arial"/>
          <w:b/>
          <w:sz w:val="20"/>
          <w:szCs w:val="20"/>
        </w:rPr>
        <w:tab/>
      </w:r>
      <w:r w:rsidRPr="005324E0">
        <w:rPr>
          <w:rFonts w:ascii="Arial" w:hAnsi="Arial" w:cs="Arial"/>
          <w:b/>
          <w:sz w:val="20"/>
          <w:szCs w:val="20"/>
        </w:rPr>
        <w:tab/>
      </w:r>
      <w:r w:rsidRPr="005324E0">
        <w:rPr>
          <w:rFonts w:ascii="Arial" w:hAnsi="Arial" w:cs="Arial"/>
          <w:b/>
          <w:sz w:val="20"/>
          <w:szCs w:val="20"/>
        </w:rPr>
        <w:tab/>
      </w:r>
      <w:r w:rsidRPr="005324E0">
        <w:rPr>
          <w:rFonts w:ascii="Arial" w:hAnsi="Arial" w:cs="Arial"/>
          <w:b/>
          <w:sz w:val="20"/>
          <w:szCs w:val="20"/>
        </w:rPr>
        <w:tab/>
        <w:t>_____________________</w:t>
      </w:r>
    </w:p>
    <w:p w14:paraId="38351BB3" w14:textId="77777777" w:rsidR="00FE5C35" w:rsidRDefault="00FE5C35" w:rsidP="00AD4C67">
      <w:pPr>
        <w:jc w:val="right"/>
        <w:rPr>
          <w:rFonts w:ascii="Arial" w:hAnsi="Arial" w:cs="Arial"/>
          <w:b/>
          <w:sz w:val="20"/>
          <w:szCs w:val="20"/>
        </w:rPr>
      </w:pPr>
    </w:p>
    <w:p w14:paraId="54512CE5" w14:textId="77777777" w:rsidR="00FE5C35" w:rsidRDefault="00FE5C35" w:rsidP="00AD4C67">
      <w:pPr>
        <w:jc w:val="right"/>
        <w:rPr>
          <w:rFonts w:ascii="Arial" w:hAnsi="Arial" w:cs="Arial"/>
          <w:b/>
          <w:sz w:val="20"/>
          <w:szCs w:val="20"/>
        </w:rPr>
      </w:pPr>
    </w:p>
    <w:p w14:paraId="4283A4EC" w14:textId="7B78486E" w:rsidR="005324E0" w:rsidRDefault="005324E0" w:rsidP="005324E0">
      <w:pPr>
        <w:jc w:val="center"/>
        <w:rPr>
          <w:rFonts w:ascii="Arial" w:hAnsi="Arial" w:cs="Arial"/>
          <w:b/>
          <w:sz w:val="20"/>
          <w:szCs w:val="20"/>
        </w:rPr>
      </w:pPr>
      <w:r w:rsidRPr="005324E0">
        <w:rPr>
          <w:rFonts w:ascii="Arial" w:hAnsi="Arial" w:cs="Arial"/>
          <w:b/>
          <w:sz w:val="20"/>
          <w:szCs w:val="20"/>
        </w:rPr>
        <w:t>PROC</w:t>
      </w:r>
      <w:r w:rsidR="00102632">
        <w:rPr>
          <w:rFonts w:ascii="Arial" w:hAnsi="Arial" w:cs="Arial"/>
          <w:b/>
          <w:sz w:val="20"/>
          <w:szCs w:val="20"/>
        </w:rPr>
        <w:t>J</w:t>
      </w:r>
      <w:r w:rsidRPr="005324E0">
        <w:rPr>
          <w:rFonts w:ascii="Arial" w:hAnsi="Arial" w:cs="Arial"/>
          <w:b/>
          <w:sz w:val="20"/>
          <w:szCs w:val="20"/>
        </w:rPr>
        <w:t>ENA RIZIKA</w:t>
      </w:r>
    </w:p>
    <w:p w14:paraId="50BFEEBA" w14:textId="77777777" w:rsidR="00BC0857" w:rsidRPr="005324E0" w:rsidRDefault="00BC0857" w:rsidP="005324E0">
      <w:pPr>
        <w:jc w:val="center"/>
        <w:rPr>
          <w:rFonts w:ascii="Arial" w:hAnsi="Arial" w:cs="Arial"/>
          <w:sz w:val="20"/>
          <w:szCs w:val="20"/>
          <w:lang w:val="sr-Cyrl-RS"/>
        </w:rPr>
      </w:pPr>
    </w:p>
    <w:p w14:paraId="4F5AC01C" w14:textId="77777777" w:rsidR="005324E0" w:rsidRPr="005324E0" w:rsidRDefault="005324E0" w:rsidP="005324E0">
      <w:pPr>
        <w:jc w:val="center"/>
        <w:rPr>
          <w:rFonts w:ascii="Arial" w:hAnsi="Arial" w:cs="Arial"/>
          <w:sz w:val="20"/>
          <w:szCs w:val="20"/>
          <w:lang w:val="sr-Cyrl-RS"/>
        </w:rPr>
      </w:pPr>
    </w:p>
    <w:tbl>
      <w:tblPr>
        <w:tblW w:w="4400" w:type="dxa"/>
        <w:tblInd w:w="93" w:type="dxa"/>
        <w:tblLook w:val="04A0" w:firstRow="1" w:lastRow="0" w:firstColumn="1" w:lastColumn="0" w:noHBand="0" w:noVBand="1"/>
      </w:tblPr>
      <w:tblGrid>
        <w:gridCol w:w="605"/>
        <w:gridCol w:w="2525"/>
        <w:gridCol w:w="1270"/>
      </w:tblGrid>
      <w:tr w:rsidR="005324E0" w:rsidRPr="005324E0" w14:paraId="7F1BEF40" w14:textId="77777777" w:rsidTr="00415B54">
        <w:trPr>
          <w:trHeight w:val="7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8CBDC" w14:textId="77777777" w:rsidR="005324E0" w:rsidRPr="005324E0" w:rsidRDefault="005324E0" w:rsidP="00415B54">
            <w:pPr>
              <w:rPr>
                <w:rFonts w:ascii="Arial" w:hAnsi="Arial" w:cs="Arial"/>
                <w:sz w:val="20"/>
                <w:szCs w:val="20"/>
              </w:rPr>
            </w:pPr>
            <w:r w:rsidRPr="005324E0">
              <w:rPr>
                <w:rFonts w:ascii="Arial" w:hAnsi="Arial" w:cs="Arial"/>
                <w:sz w:val="20"/>
                <w:szCs w:val="20"/>
              </w:rPr>
              <w:t>R.B.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A106" w14:textId="77777777" w:rsidR="005324E0" w:rsidRPr="005324E0" w:rsidRDefault="005324E0" w:rsidP="00415B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324E0">
              <w:rPr>
                <w:rFonts w:ascii="Arial" w:hAnsi="Arial" w:cs="Arial"/>
                <w:sz w:val="20"/>
                <w:szCs w:val="20"/>
              </w:rPr>
              <w:t>Stepen</w:t>
            </w:r>
            <w:proofErr w:type="spellEnd"/>
            <w:r w:rsidRPr="005324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324E0">
              <w:rPr>
                <w:rFonts w:ascii="Arial" w:hAnsi="Arial" w:cs="Arial"/>
                <w:sz w:val="20"/>
                <w:szCs w:val="20"/>
              </w:rPr>
              <w:t>rizika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1E74" w14:textId="77777777" w:rsidR="005324E0" w:rsidRPr="005324E0" w:rsidRDefault="005324E0" w:rsidP="00415B5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proofErr w:type="spellStart"/>
            <w:r w:rsidRPr="005324E0">
              <w:rPr>
                <w:rFonts w:ascii="Arial" w:hAnsi="Arial" w:cs="Arial"/>
                <w:sz w:val="20"/>
                <w:szCs w:val="20"/>
              </w:rPr>
              <w:t>Broj</w:t>
            </w:r>
            <w:proofErr w:type="spellEnd"/>
            <w:r w:rsidRPr="005324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324E0">
              <w:rPr>
                <w:rFonts w:ascii="Arial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5324E0" w:rsidRPr="005324E0" w14:paraId="63C7C691" w14:textId="77777777" w:rsidTr="000D1C7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66368" w14:textId="77777777" w:rsidR="005324E0" w:rsidRPr="005324E0" w:rsidRDefault="005324E0" w:rsidP="00415B54">
            <w:pPr>
              <w:rPr>
                <w:rFonts w:ascii="Arial" w:hAnsi="Arial" w:cs="Arial"/>
                <w:sz w:val="20"/>
                <w:szCs w:val="20"/>
              </w:rPr>
            </w:pPr>
            <w:r w:rsidRPr="005324E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0820C" w14:textId="77777777" w:rsidR="005324E0" w:rsidRPr="005324E0" w:rsidRDefault="005324E0" w:rsidP="00415B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324E0">
              <w:rPr>
                <w:rFonts w:ascii="Arial" w:hAnsi="Arial" w:cs="Arial"/>
                <w:sz w:val="20"/>
                <w:szCs w:val="20"/>
              </w:rPr>
              <w:t>Neznatan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9C42D" w14:textId="727B59C0" w:rsidR="005324E0" w:rsidRPr="005324E0" w:rsidRDefault="005324E0" w:rsidP="00415B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4E0" w:rsidRPr="005324E0" w14:paraId="267A5037" w14:textId="77777777" w:rsidTr="000D1C7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988D0" w14:textId="77777777" w:rsidR="005324E0" w:rsidRPr="005324E0" w:rsidRDefault="005324E0" w:rsidP="00415B54">
            <w:pPr>
              <w:rPr>
                <w:rFonts w:ascii="Arial" w:hAnsi="Arial" w:cs="Arial"/>
                <w:sz w:val="20"/>
                <w:szCs w:val="20"/>
              </w:rPr>
            </w:pPr>
            <w:r w:rsidRPr="005324E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248C3" w14:textId="77777777" w:rsidR="005324E0" w:rsidRPr="005324E0" w:rsidRDefault="005324E0" w:rsidP="00415B54">
            <w:pPr>
              <w:rPr>
                <w:rFonts w:ascii="Arial" w:hAnsi="Arial" w:cs="Arial"/>
                <w:sz w:val="20"/>
                <w:szCs w:val="20"/>
              </w:rPr>
            </w:pPr>
            <w:r w:rsidRPr="005324E0">
              <w:rPr>
                <w:rFonts w:ascii="Arial" w:hAnsi="Arial" w:cs="Arial"/>
                <w:sz w:val="20"/>
                <w:szCs w:val="20"/>
              </w:rPr>
              <w:t>Nizak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E3954" w14:textId="012F1423" w:rsidR="005324E0" w:rsidRPr="005324E0" w:rsidRDefault="005324E0" w:rsidP="00415B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4E0" w:rsidRPr="005324E0" w14:paraId="62A1F242" w14:textId="77777777" w:rsidTr="000D1C7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1BD5" w14:textId="77777777" w:rsidR="005324E0" w:rsidRPr="005324E0" w:rsidRDefault="005324E0" w:rsidP="00415B54">
            <w:pPr>
              <w:rPr>
                <w:rFonts w:ascii="Arial" w:hAnsi="Arial" w:cs="Arial"/>
                <w:sz w:val="20"/>
                <w:szCs w:val="20"/>
              </w:rPr>
            </w:pPr>
            <w:r w:rsidRPr="005324E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89A7" w14:textId="77777777" w:rsidR="005324E0" w:rsidRPr="005324E0" w:rsidRDefault="005324E0" w:rsidP="00415B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324E0">
              <w:rPr>
                <w:rFonts w:ascii="Arial" w:hAnsi="Arial" w:cs="Arial"/>
                <w:sz w:val="20"/>
                <w:szCs w:val="20"/>
              </w:rPr>
              <w:t>Srednji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9AC40" w14:textId="06244016" w:rsidR="005324E0" w:rsidRPr="005324E0" w:rsidRDefault="005324E0" w:rsidP="00415B5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5324E0" w:rsidRPr="005324E0" w14:paraId="6CAAEBAD" w14:textId="77777777" w:rsidTr="000D1C7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B41A" w14:textId="77777777" w:rsidR="005324E0" w:rsidRPr="005324E0" w:rsidRDefault="005324E0" w:rsidP="00415B54">
            <w:pPr>
              <w:rPr>
                <w:rFonts w:ascii="Arial" w:hAnsi="Arial" w:cs="Arial"/>
                <w:sz w:val="20"/>
                <w:szCs w:val="20"/>
              </w:rPr>
            </w:pPr>
            <w:r w:rsidRPr="005324E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53963" w14:textId="77777777" w:rsidR="005324E0" w:rsidRPr="005324E0" w:rsidRDefault="005324E0" w:rsidP="00415B54">
            <w:pPr>
              <w:rPr>
                <w:rFonts w:ascii="Arial" w:hAnsi="Arial" w:cs="Arial"/>
                <w:sz w:val="20"/>
                <w:szCs w:val="20"/>
              </w:rPr>
            </w:pPr>
            <w:r w:rsidRPr="005324E0">
              <w:rPr>
                <w:rFonts w:ascii="Arial" w:hAnsi="Arial" w:cs="Arial"/>
                <w:sz w:val="20"/>
                <w:szCs w:val="20"/>
              </w:rPr>
              <w:t>Visok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77331" w14:textId="37BB3667" w:rsidR="005324E0" w:rsidRPr="005324E0" w:rsidRDefault="005324E0" w:rsidP="00415B5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5324E0" w:rsidRPr="005324E0" w14:paraId="5C0B0783" w14:textId="77777777" w:rsidTr="000D1C7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0339F" w14:textId="77777777" w:rsidR="005324E0" w:rsidRPr="005324E0" w:rsidRDefault="005324E0" w:rsidP="00415B54">
            <w:pPr>
              <w:rPr>
                <w:rFonts w:ascii="Arial" w:hAnsi="Arial" w:cs="Arial"/>
                <w:sz w:val="20"/>
                <w:szCs w:val="20"/>
              </w:rPr>
            </w:pPr>
            <w:r w:rsidRPr="005324E0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4AA2" w14:textId="77777777" w:rsidR="005324E0" w:rsidRPr="005324E0" w:rsidRDefault="005324E0" w:rsidP="00415B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324E0">
              <w:rPr>
                <w:rFonts w:ascii="Arial" w:hAnsi="Arial" w:cs="Arial"/>
                <w:sz w:val="20"/>
                <w:szCs w:val="20"/>
              </w:rPr>
              <w:t>Kritičan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0E3AB" w14:textId="2422EB6A" w:rsidR="005324E0" w:rsidRPr="005324E0" w:rsidRDefault="005324E0" w:rsidP="00415B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2C181D" w14:textId="77777777" w:rsidR="005324E0" w:rsidRDefault="005324E0" w:rsidP="005324E0">
      <w:pPr>
        <w:rPr>
          <w:rFonts w:ascii="Arial" w:hAnsi="Arial" w:cs="Arial"/>
          <w:sz w:val="20"/>
          <w:szCs w:val="20"/>
          <w:lang w:val="sr-Latn-RS"/>
        </w:rPr>
      </w:pPr>
    </w:p>
    <w:p w14:paraId="7AA525B2" w14:textId="77777777" w:rsidR="005324E0" w:rsidRPr="004C296E" w:rsidRDefault="005324E0" w:rsidP="00FD392B">
      <w:pPr>
        <w:rPr>
          <w:rFonts w:ascii="Arial" w:eastAsia="Yu Gothic UI Light" w:hAnsi="Arial" w:cs="Arial"/>
          <w:sz w:val="20"/>
          <w:szCs w:val="20"/>
          <w:lang w:val="sl-SI"/>
        </w:rPr>
      </w:pPr>
    </w:p>
    <w:sectPr w:rsidR="005324E0" w:rsidRPr="004C296E" w:rsidSect="00084A15">
      <w:headerReference w:type="default" r:id="rId11"/>
      <w:footerReference w:type="even" r:id="rId12"/>
      <w:footerReference w:type="default" r:id="rId13"/>
      <w:pgSz w:w="11909" w:h="16834" w:code="9"/>
      <w:pgMar w:top="1008" w:right="1440" w:bottom="1008" w:left="1440" w:header="227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53D18" w14:textId="77777777" w:rsidR="00C173DE" w:rsidRDefault="00C173DE" w:rsidP="001C03B1">
      <w:r>
        <w:separator/>
      </w:r>
    </w:p>
  </w:endnote>
  <w:endnote w:type="continuationSeparator" w:id="0">
    <w:p w14:paraId="4BED6D83" w14:textId="77777777" w:rsidR="00C173DE" w:rsidRDefault="00C173DE" w:rsidP="001C0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Ciril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AECEB" w14:textId="6A2259DC" w:rsidR="00084A15" w:rsidRPr="00084A15" w:rsidRDefault="00084A15" w:rsidP="00084A15">
    <w:pPr>
      <w:pStyle w:val="Foot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603279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13B1FCCD" w14:textId="303EBA3F" w:rsidR="00AA38C7" w:rsidRPr="00EA1390" w:rsidRDefault="00AA38C7" w:rsidP="00ED53D4">
        <w:pPr>
          <w:pStyle w:val="Footer"/>
          <w:rPr>
            <w:rFonts w:ascii="Arial" w:hAnsi="Arial" w:cs="Arial"/>
            <w:sz w:val="22"/>
            <w:szCs w:val="22"/>
            <w:lang w:val="sl-SI"/>
          </w:rPr>
        </w:pPr>
        <w:r>
          <w:rPr>
            <w:rFonts w:ascii="Arial" w:hAnsi="Arial" w:cs="Arial"/>
            <w:sz w:val="22"/>
            <w:szCs w:val="22"/>
            <w:lang w:val="sl-SI"/>
          </w:rPr>
          <w:t xml:space="preserve"> </w:t>
        </w:r>
      </w:p>
      <w:p w14:paraId="2E3C06B6" w14:textId="77777777" w:rsidR="006168F4" w:rsidRPr="006168F4" w:rsidRDefault="00F41A09" w:rsidP="006168F4">
        <w:pPr>
          <w:tabs>
            <w:tab w:val="left" w:pos="6195"/>
          </w:tabs>
          <w:ind w:right="-22"/>
          <w:rPr>
            <w:rFonts w:ascii="Arial" w:hAnsi="Arial" w:cs="Arial"/>
            <w:sz w:val="22"/>
            <w:szCs w:val="22"/>
            <w:lang w:val="sl-SI"/>
          </w:rPr>
        </w:pPr>
        <w:r>
          <w:rPr>
            <w:rFonts w:ascii="Arial" w:hAnsi="Arial" w:cs="Arial"/>
            <w:sz w:val="22"/>
            <w:szCs w:val="22"/>
            <w:lang w:val="sl-SI"/>
          </w:rPr>
          <w:t xml:space="preserve">                                                         </w:t>
        </w:r>
        <w:r w:rsidR="000A5036">
          <w:rPr>
            <w:rFonts w:ascii="Arial" w:hAnsi="Arial" w:cs="Arial"/>
            <w:sz w:val="22"/>
            <w:szCs w:val="22"/>
            <w:lang w:val="sl-SI"/>
          </w:rPr>
          <w:t xml:space="preserve">  </w:t>
        </w:r>
        <w:r w:rsidR="004236F9">
          <w:rPr>
            <w:rFonts w:ascii="Arial" w:hAnsi="Arial" w:cs="Arial"/>
            <w:sz w:val="22"/>
            <w:szCs w:val="22"/>
            <w:lang w:val="sl-SI"/>
          </w:rPr>
          <w:t xml:space="preserve">                                         </w:t>
        </w:r>
        <w:r w:rsidR="000C7135">
          <w:rPr>
            <w:rFonts w:ascii="Arial" w:hAnsi="Arial" w:cs="Arial"/>
            <w:sz w:val="22"/>
            <w:szCs w:val="22"/>
            <w:lang w:val="sl-SI"/>
          </w:rPr>
          <w:t xml:space="preserve">               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9F1C3" w14:textId="77777777" w:rsidR="00C173DE" w:rsidRDefault="00C173DE" w:rsidP="001C03B1">
      <w:r>
        <w:separator/>
      </w:r>
    </w:p>
  </w:footnote>
  <w:footnote w:type="continuationSeparator" w:id="0">
    <w:p w14:paraId="55DB074B" w14:textId="77777777" w:rsidR="00C173DE" w:rsidRDefault="00C173DE" w:rsidP="001C0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BF759" w14:textId="77777777" w:rsidR="00266759" w:rsidRDefault="00266759">
    <w:pPr>
      <w:pStyle w:val="Header"/>
      <w:rPr>
        <w:lang w:val="sr-Latn-ME"/>
      </w:rPr>
    </w:pPr>
  </w:p>
  <w:p w14:paraId="7DBCD37E" w14:textId="77777777" w:rsidR="00266759" w:rsidRPr="00266759" w:rsidRDefault="00266759">
    <w:pPr>
      <w:pStyle w:val="Header"/>
      <w:rPr>
        <w:lang w:val="sr-Latn-M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C538C"/>
    <w:multiLevelType w:val="hybridMultilevel"/>
    <w:tmpl w:val="AED21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40CE6"/>
    <w:multiLevelType w:val="hybridMultilevel"/>
    <w:tmpl w:val="F32A18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117A3"/>
    <w:multiLevelType w:val="hybridMultilevel"/>
    <w:tmpl w:val="2ADCB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27CE0"/>
    <w:multiLevelType w:val="hybridMultilevel"/>
    <w:tmpl w:val="6FA8FE9C"/>
    <w:lvl w:ilvl="0" w:tplc="F11412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E39BB"/>
    <w:multiLevelType w:val="hybridMultilevel"/>
    <w:tmpl w:val="65EEE528"/>
    <w:lvl w:ilvl="0" w:tplc="D9C03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C426B"/>
    <w:multiLevelType w:val="hybridMultilevel"/>
    <w:tmpl w:val="BB2AAC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86615"/>
    <w:multiLevelType w:val="hybridMultilevel"/>
    <w:tmpl w:val="FE84A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8345F"/>
    <w:multiLevelType w:val="hybridMultilevel"/>
    <w:tmpl w:val="C9009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169D2"/>
    <w:multiLevelType w:val="hybridMultilevel"/>
    <w:tmpl w:val="ECBC8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920DD"/>
    <w:multiLevelType w:val="hybridMultilevel"/>
    <w:tmpl w:val="41C8E8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A44372A"/>
    <w:multiLevelType w:val="hybridMultilevel"/>
    <w:tmpl w:val="358CC2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177B5"/>
    <w:multiLevelType w:val="hybridMultilevel"/>
    <w:tmpl w:val="3424C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A621D"/>
    <w:multiLevelType w:val="hybridMultilevel"/>
    <w:tmpl w:val="961E9366"/>
    <w:lvl w:ilvl="0" w:tplc="D9C03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20D9D"/>
    <w:multiLevelType w:val="hybridMultilevel"/>
    <w:tmpl w:val="6B503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1588B"/>
    <w:multiLevelType w:val="hybridMultilevel"/>
    <w:tmpl w:val="1C821F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2D47E9"/>
    <w:multiLevelType w:val="hybridMultilevel"/>
    <w:tmpl w:val="127A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23C32"/>
    <w:multiLevelType w:val="hybridMultilevel"/>
    <w:tmpl w:val="00F03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8304E1"/>
    <w:multiLevelType w:val="hybridMultilevel"/>
    <w:tmpl w:val="358CC2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E22A6"/>
    <w:multiLevelType w:val="hybridMultilevel"/>
    <w:tmpl w:val="358CC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FD54CE"/>
    <w:multiLevelType w:val="hybridMultilevel"/>
    <w:tmpl w:val="44525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8"/>
  </w:num>
  <w:num w:numId="4">
    <w:abstractNumId w:val="12"/>
  </w:num>
  <w:num w:numId="5">
    <w:abstractNumId w:val="4"/>
  </w:num>
  <w:num w:numId="6">
    <w:abstractNumId w:val="14"/>
  </w:num>
  <w:num w:numId="7">
    <w:abstractNumId w:val="1"/>
  </w:num>
  <w:num w:numId="8">
    <w:abstractNumId w:val="5"/>
  </w:num>
  <w:num w:numId="9">
    <w:abstractNumId w:val="9"/>
  </w:num>
  <w:num w:numId="10">
    <w:abstractNumId w:val="11"/>
  </w:num>
  <w:num w:numId="11">
    <w:abstractNumId w:val="6"/>
  </w:num>
  <w:num w:numId="12">
    <w:abstractNumId w:val="0"/>
  </w:num>
  <w:num w:numId="13">
    <w:abstractNumId w:val="13"/>
  </w:num>
  <w:num w:numId="14">
    <w:abstractNumId w:val="18"/>
  </w:num>
  <w:num w:numId="15">
    <w:abstractNumId w:val="15"/>
  </w:num>
  <w:num w:numId="16">
    <w:abstractNumId w:val="10"/>
  </w:num>
  <w:num w:numId="17">
    <w:abstractNumId w:val="17"/>
  </w:num>
  <w:num w:numId="18">
    <w:abstractNumId w:val="7"/>
  </w:num>
  <w:num w:numId="19">
    <w:abstractNumId w:val="3"/>
  </w:num>
  <w:num w:numId="2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3B1"/>
    <w:rsid w:val="00000763"/>
    <w:rsid w:val="00001BC8"/>
    <w:rsid w:val="00003051"/>
    <w:rsid w:val="0001073F"/>
    <w:rsid w:val="00010C47"/>
    <w:rsid w:val="00012EDA"/>
    <w:rsid w:val="00012F40"/>
    <w:rsid w:val="000138B0"/>
    <w:rsid w:val="0002056A"/>
    <w:rsid w:val="00020BDC"/>
    <w:rsid w:val="00021DDB"/>
    <w:rsid w:val="000238D7"/>
    <w:rsid w:val="000239A5"/>
    <w:rsid w:val="00023D2E"/>
    <w:rsid w:val="00024078"/>
    <w:rsid w:val="0002691B"/>
    <w:rsid w:val="00027941"/>
    <w:rsid w:val="00030F41"/>
    <w:rsid w:val="00031707"/>
    <w:rsid w:val="00031D6A"/>
    <w:rsid w:val="000329D7"/>
    <w:rsid w:val="000333F5"/>
    <w:rsid w:val="00033742"/>
    <w:rsid w:val="000340CA"/>
    <w:rsid w:val="000344F5"/>
    <w:rsid w:val="000345A6"/>
    <w:rsid w:val="000377AD"/>
    <w:rsid w:val="0003786B"/>
    <w:rsid w:val="00040979"/>
    <w:rsid w:val="00040D75"/>
    <w:rsid w:val="00041AFC"/>
    <w:rsid w:val="00042F9D"/>
    <w:rsid w:val="00044114"/>
    <w:rsid w:val="00047F21"/>
    <w:rsid w:val="0005028B"/>
    <w:rsid w:val="00050309"/>
    <w:rsid w:val="0005047D"/>
    <w:rsid w:val="00052F31"/>
    <w:rsid w:val="000530E0"/>
    <w:rsid w:val="0005468A"/>
    <w:rsid w:val="00054D2B"/>
    <w:rsid w:val="00056835"/>
    <w:rsid w:val="00056D3D"/>
    <w:rsid w:val="000617C9"/>
    <w:rsid w:val="000622AB"/>
    <w:rsid w:val="0006332F"/>
    <w:rsid w:val="00063A65"/>
    <w:rsid w:val="0006699E"/>
    <w:rsid w:val="000703BC"/>
    <w:rsid w:val="00070B56"/>
    <w:rsid w:val="00073708"/>
    <w:rsid w:val="00075A8C"/>
    <w:rsid w:val="000828B5"/>
    <w:rsid w:val="000833B0"/>
    <w:rsid w:val="0008473C"/>
    <w:rsid w:val="00084A15"/>
    <w:rsid w:val="00084D8C"/>
    <w:rsid w:val="0008531C"/>
    <w:rsid w:val="0008569E"/>
    <w:rsid w:val="00087063"/>
    <w:rsid w:val="00090EA6"/>
    <w:rsid w:val="00091597"/>
    <w:rsid w:val="00093034"/>
    <w:rsid w:val="000954A6"/>
    <w:rsid w:val="000970BB"/>
    <w:rsid w:val="000A106B"/>
    <w:rsid w:val="000A10B1"/>
    <w:rsid w:val="000A30E3"/>
    <w:rsid w:val="000A32BC"/>
    <w:rsid w:val="000A45C0"/>
    <w:rsid w:val="000A49B8"/>
    <w:rsid w:val="000A4D06"/>
    <w:rsid w:val="000A5036"/>
    <w:rsid w:val="000A5E94"/>
    <w:rsid w:val="000A62EA"/>
    <w:rsid w:val="000A684E"/>
    <w:rsid w:val="000A699B"/>
    <w:rsid w:val="000B1320"/>
    <w:rsid w:val="000B2102"/>
    <w:rsid w:val="000B3CAC"/>
    <w:rsid w:val="000B3F64"/>
    <w:rsid w:val="000B536D"/>
    <w:rsid w:val="000B600E"/>
    <w:rsid w:val="000B6452"/>
    <w:rsid w:val="000B69E8"/>
    <w:rsid w:val="000B6D16"/>
    <w:rsid w:val="000B6F03"/>
    <w:rsid w:val="000C2BF0"/>
    <w:rsid w:val="000C374C"/>
    <w:rsid w:val="000C4664"/>
    <w:rsid w:val="000C4F49"/>
    <w:rsid w:val="000C613A"/>
    <w:rsid w:val="000C61D0"/>
    <w:rsid w:val="000C7135"/>
    <w:rsid w:val="000D1041"/>
    <w:rsid w:val="000D1C78"/>
    <w:rsid w:val="000D2204"/>
    <w:rsid w:val="000D4F1C"/>
    <w:rsid w:val="000D500A"/>
    <w:rsid w:val="000D5D03"/>
    <w:rsid w:val="000D77AF"/>
    <w:rsid w:val="000D7FCB"/>
    <w:rsid w:val="000E1597"/>
    <w:rsid w:val="000E19CB"/>
    <w:rsid w:val="000E1CF1"/>
    <w:rsid w:val="000E319B"/>
    <w:rsid w:val="000E31FA"/>
    <w:rsid w:val="000E390C"/>
    <w:rsid w:val="000E5048"/>
    <w:rsid w:val="000E572E"/>
    <w:rsid w:val="000E5FB5"/>
    <w:rsid w:val="000E7A56"/>
    <w:rsid w:val="000F0B28"/>
    <w:rsid w:val="000F139D"/>
    <w:rsid w:val="000F1F46"/>
    <w:rsid w:val="000F214C"/>
    <w:rsid w:val="000F2E20"/>
    <w:rsid w:val="000F34B3"/>
    <w:rsid w:val="000F3AE0"/>
    <w:rsid w:val="000F4A09"/>
    <w:rsid w:val="000F5415"/>
    <w:rsid w:val="000F74DA"/>
    <w:rsid w:val="00100953"/>
    <w:rsid w:val="00101CF1"/>
    <w:rsid w:val="00102632"/>
    <w:rsid w:val="0010323D"/>
    <w:rsid w:val="00104E7C"/>
    <w:rsid w:val="00104EF2"/>
    <w:rsid w:val="00106F9C"/>
    <w:rsid w:val="00110E2A"/>
    <w:rsid w:val="00111C74"/>
    <w:rsid w:val="001121A4"/>
    <w:rsid w:val="001132BC"/>
    <w:rsid w:val="00114252"/>
    <w:rsid w:val="001144A6"/>
    <w:rsid w:val="001145C6"/>
    <w:rsid w:val="0011476C"/>
    <w:rsid w:val="00121064"/>
    <w:rsid w:val="001218B7"/>
    <w:rsid w:val="0012273A"/>
    <w:rsid w:val="00122C99"/>
    <w:rsid w:val="0012361D"/>
    <w:rsid w:val="00125452"/>
    <w:rsid w:val="00125A18"/>
    <w:rsid w:val="00127625"/>
    <w:rsid w:val="0013073F"/>
    <w:rsid w:val="001324F8"/>
    <w:rsid w:val="0013382C"/>
    <w:rsid w:val="00136603"/>
    <w:rsid w:val="00137519"/>
    <w:rsid w:val="00137646"/>
    <w:rsid w:val="001377E1"/>
    <w:rsid w:val="00137A58"/>
    <w:rsid w:val="00137C99"/>
    <w:rsid w:val="00140A12"/>
    <w:rsid w:val="001421DA"/>
    <w:rsid w:val="001425DB"/>
    <w:rsid w:val="001432FA"/>
    <w:rsid w:val="00144244"/>
    <w:rsid w:val="00144670"/>
    <w:rsid w:val="00146816"/>
    <w:rsid w:val="00147AAE"/>
    <w:rsid w:val="00147B63"/>
    <w:rsid w:val="00151323"/>
    <w:rsid w:val="00152080"/>
    <w:rsid w:val="00152C7D"/>
    <w:rsid w:val="0015340B"/>
    <w:rsid w:val="00153907"/>
    <w:rsid w:val="001541A8"/>
    <w:rsid w:val="00154A50"/>
    <w:rsid w:val="00157B3A"/>
    <w:rsid w:val="001621B5"/>
    <w:rsid w:val="00162643"/>
    <w:rsid w:val="00165CBE"/>
    <w:rsid w:val="0016762A"/>
    <w:rsid w:val="0017193F"/>
    <w:rsid w:val="00172C9F"/>
    <w:rsid w:val="00172E04"/>
    <w:rsid w:val="00174B29"/>
    <w:rsid w:val="001762F9"/>
    <w:rsid w:val="0018036C"/>
    <w:rsid w:val="00180565"/>
    <w:rsid w:val="00180F86"/>
    <w:rsid w:val="00184D02"/>
    <w:rsid w:val="0018703D"/>
    <w:rsid w:val="0019238D"/>
    <w:rsid w:val="00192A7C"/>
    <w:rsid w:val="00192E1E"/>
    <w:rsid w:val="001952E5"/>
    <w:rsid w:val="001961D0"/>
    <w:rsid w:val="001979AF"/>
    <w:rsid w:val="001A0670"/>
    <w:rsid w:val="001A0E40"/>
    <w:rsid w:val="001A12E0"/>
    <w:rsid w:val="001A139E"/>
    <w:rsid w:val="001A1EA9"/>
    <w:rsid w:val="001A21B5"/>
    <w:rsid w:val="001A3063"/>
    <w:rsid w:val="001A388A"/>
    <w:rsid w:val="001A3F4C"/>
    <w:rsid w:val="001A3F7E"/>
    <w:rsid w:val="001A4F6F"/>
    <w:rsid w:val="001A57C0"/>
    <w:rsid w:val="001A5974"/>
    <w:rsid w:val="001A6050"/>
    <w:rsid w:val="001A7492"/>
    <w:rsid w:val="001A7A3F"/>
    <w:rsid w:val="001A7FC9"/>
    <w:rsid w:val="001B1300"/>
    <w:rsid w:val="001B163B"/>
    <w:rsid w:val="001B3DDF"/>
    <w:rsid w:val="001C03B1"/>
    <w:rsid w:val="001C05EA"/>
    <w:rsid w:val="001C0A04"/>
    <w:rsid w:val="001C1775"/>
    <w:rsid w:val="001C179A"/>
    <w:rsid w:val="001C2F1D"/>
    <w:rsid w:val="001C532D"/>
    <w:rsid w:val="001C5A8F"/>
    <w:rsid w:val="001C6781"/>
    <w:rsid w:val="001C7D5B"/>
    <w:rsid w:val="001D0AD0"/>
    <w:rsid w:val="001D1B79"/>
    <w:rsid w:val="001D279A"/>
    <w:rsid w:val="001D3D6D"/>
    <w:rsid w:val="001D54E7"/>
    <w:rsid w:val="001D5BC6"/>
    <w:rsid w:val="001D6108"/>
    <w:rsid w:val="001D6660"/>
    <w:rsid w:val="001D6741"/>
    <w:rsid w:val="001D6889"/>
    <w:rsid w:val="001D6937"/>
    <w:rsid w:val="001E021F"/>
    <w:rsid w:val="001E0B45"/>
    <w:rsid w:val="001E1603"/>
    <w:rsid w:val="001E2AB9"/>
    <w:rsid w:val="001E469D"/>
    <w:rsid w:val="001E48FC"/>
    <w:rsid w:val="001E53A0"/>
    <w:rsid w:val="001E57D2"/>
    <w:rsid w:val="001F1C48"/>
    <w:rsid w:val="001F2A45"/>
    <w:rsid w:val="001F323B"/>
    <w:rsid w:val="001F3844"/>
    <w:rsid w:val="001F3852"/>
    <w:rsid w:val="001F50AC"/>
    <w:rsid w:val="00200DF6"/>
    <w:rsid w:val="002016DE"/>
    <w:rsid w:val="00202F2B"/>
    <w:rsid w:val="002040D6"/>
    <w:rsid w:val="00204532"/>
    <w:rsid w:val="00205250"/>
    <w:rsid w:val="002059E9"/>
    <w:rsid w:val="00205A2A"/>
    <w:rsid w:val="0021252C"/>
    <w:rsid w:val="00212704"/>
    <w:rsid w:val="002132DE"/>
    <w:rsid w:val="00214299"/>
    <w:rsid w:val="00216299"/>
    <w:rsid w:val="002176C7"/>
    <w:rsid w:val="00217AA6"/>
    <w:rsid w:val="00217F6D"/>
    <w:rsid w:val="00221E81"/>
    <w:rsid w:val="00222CAF"/>
    <w:rsid w:val="00222E43"/>
    <w:rsid w:val="0022556B"/>
    <w:rsid w:val="002258AF"/>
    <w:rsid w:val="0022666E"/>
    <w:rsid w:val="002317C1"/>
    <w:rsid w:val="00231C5F"/>
    <w:rsid w:val="002320E9"/>
    <w:rsid w:val="00232577"/>
    <w:rsid w:val="002332F5"/>
    <w:rsid w:val="0023494E"/>
    <w:rsid w:val="00234C16"/>
    <w:rsid w:val="00235573"/>
    <w:rsid w:val="00235DC1"/>
    <w:rsid w:val="002373F5"/>
    <w:rsid w:val="002415DA"/>
    <w:rsid w:val="00242A20"/>
    <w:rsid w:val="0024488F"/>
    <w:rsid w:val="0024491B"/>
    <w:rsid w:val="00244CE4"/>
    <w:rsid w:val="00244E89"/>
    <w:rsid w:val="002466C9"/>
    <w:rsid w:val="002466CE"/>
    <w:rsid w:val="00246EF4"/>
    <w:rsid w:val="00247107"/>
    <w:rsid w:val="00250023"/>
    <w:rsid w:val="002508AE"/>
    <w:rsid w:val="00251498"/>
    <w:rsid w:val="002515ED"/>
    <w:rsid w:val="00251AB7"/>
    <w:rsid w:val="00251D38"/>
    <w:rsid w:val="00262126"/>
    <w:rsid w:val="002621FB"/>
    <w:rsid w:val="002634D6"/>
    <w:rsid w:val="002644A3"/>
    <w:rsid w:val="00264626"/>
    <w:rsid w:val="00264A38"/>
    <w:rsid w:val="00264C09"/>
    <w:rsid w:val="00264F8F"/>
    <w:rsid w:val="002657BC"/>
    <w:rsid w:val="00266759"/>
    <w:rsid w:val="00267BF9"/>
    <w:rsid w:val="00273CF7"/>
    <w:rsid w:val="0027708D"/>
    <w:rsid w:val="00283924"/>
    <w:rsid w:val="0028409F"/>
    <w:rsid w:val="002840DC"/>
    <w:rsid w:val="00284D52"/>
    <w:rsid w:val="00287F9D"/>
    <w:rsid w:val="00290F46"/>
    <w:rsid w:val="00291770"/>
    <w:rsid w:val="002921AF"/>
    <w:rsid w:val="00292A29"/>
    <w:rsid w:val="002946B3"/>
    <w:rsid w:val="00294F4B"/>
    <w:rsid w:val="00296344"/>
    <w:rsid w:val="00296710"/>
    <w:rsid w:val="0029715D"/>
    <w:rsid w:val="002A0BA8"/>
    <w:rsid w:val="002A0F25"/>
    <w:rsid w:val="002A2691"/>
    <w:rsid w:val="002A76E6"/>
    <w:rsid w:val="002B062E"/>
    <w:rsid w:val="002B20BA"/>
    <w:rsid w:val="002B25AB"/>
    <w:rsid w:val="002B2B98"/>
    <w:rsid w:val="002B3522"/>
    <w:rsid w:val="002B3809"/>
    <w:rsid w:val="002B3FE2"/>
    <w:rsid w:val="002B4D18"/>
    <w:rsid w:val="002B52ED"/>
    <w:rsid w:val="002B5ADD"/>
    <w:rsid w:val="002B6266"/>
    <w:rsid w:val="002C01DE"/>
    <w:rsid w:val="002C294D"/>
    <w:rsid w:val="002C3457"/>
    <w:rsid w:val="002C3781"/>
    <w:rsid w:val="002C69D8"/>
    <w:rsid w:val="002C6BD4"/>
    <w:rsid w:val="002C7D93"/>
    <w:rsid w:val="002D04A3"/>
    <w:rsid w:val="002D080A"/>
    <w:rsid w:val="002D26EE"/>
    <w:rsid w:val="002D2CD0"/>
    <w:rsid w:val="002D346D"/>
    <w:rsid w:val="002D3874"/>
    <w:rsid w:val="002D43CF"/>
    <w:rsid w:val="002D4A5E"/>
    <w:rsid w:val="002D6D13"/>
    <w:rsid w:val="002E2727"/>
    <w:rsid w:val="002E3CD4"/>
    <w:rsid w:val="002E43EE"/>
    <w:rsid w:val="002E46B6"/>
    <w:rsid w:val="002E533E"/>
    <w:rsid w:val="002E5DCA"/>
    <w:rsid w:val="002E7295"/>
    <w:rsid w:val="002E73BD"/>
    <w:rsid w:val="002F017F"/>
    <w:rsid w:val="002F0547"/>
    <w:rsid w:val="002F05AC"/>
    <w:rsid w:val="002F0654"/>
    <w:rsid w:val="002F272C"/>
    <w:rsid w:val="002F32FA"/>
    <w:rsid w:val="002F47DE"/>
    <w:rsid w:val="002F65A9"/>
    <w:rsid w:val="002F71CE"/>
    <w:rsid w:val="00302926"/>
    <w:rsid w:val="0030451A"/>
    <w:rsid w:val="00304C43"/>
    <w:rsid w:val="00305B30"/>
    <w:rsid w:val="003062DE"/>
    <w:rsid w:val="003079BB"/>
    <w:rsid w:val="00307BB4"/>
    <w:rsid w:val="00307C2E"/>
    <w:rsid w:val="00307F60"/>
    <w:rsid w:val="003102B5"/>
    <w:rsid w:val="003104C1"/>
    <w:rsid w:val="003107D2"/>
    <w:rsid w:val="00310DA7"/>
    <w:rsid w:val="0031228C"/>
    <w:rsid w:val="003125E5"/>
    <w:rsid w:val="00313846"/>
    <w:rsid w:val="003150F4"/>
    <w:rsid w:val="003170F0"/>
    <w:rsid w:val="0032042C"/>
    <w:rsid w:val="00320F29"/>
    <w:rsid w:val="00321376"/>
    <w:rsid w:val="003219AE"/>
    <w:rsid w:val="003226DE"/>
    <w:rsid w:val="003241A6"/>
    <w:rsid w:val="003249E3"/>
    <w:rsid w:val="00326641"/>
    <w:rsid w:val="00327CBB"/>
    <w:rsid w:val="003305BB"/>
    <w:rsid w:val="003335BC"/>
    <w:rsid w:val="003335D8"/>
    <w:rsid w:val="00333907"/>
    <w:rsid w:val="003371BB"/>
    <w:rsid w:val="0034048B"/>
    <w:rsid w:val="003415E8"/>
    <w:rsid w:val="00341720"/>
    <w:rsid w:val="00341C17"/>
    <w:rsid w:val="00342410"/>
    <w:rsid w:val="00344931"/>
    <w:rsid w:val="00347606"/>
    <w:rsid w:val="00350538"/>
    <w:rsid w:val="00350864"/>
    <w:rsid w:val="00351978"/>
    <w:rsid w:val="0035397A"/>
    <w:rsid w:val="003550CD"/>
    <w:rsid w:val="003553A9"/>
    <w:rsid w:val="00355672"/>
    <w:rsid w:val="00355EAD"/>
    <w:rsid w:val="00356BA6"/>
    <w:rsid w:val="00357066"/>
    <w:rsid w:val="00357E87"/>
    <w:rsid w:val="00357F2C"/>
    <w:rsid w:val="00360B13"/>
    <w:rsid w:val="003627C1"/>
    <w:rsid w:val="00363349"/>
    <w:rsid w:val="00363D8E"/>
    <w:rsid w:val="003672C0"/>
    <w:rsid w:val="003678ED"/>
    <w:rsid w:val="003704E6"/>
    <w:rsid w:val="0037059E"/>
    <w:rsid w:val="00380A1E"/>
    <w:rsid w:val="00381DE2"/>
    <w:rsid w:val="00381E7E"/>
    <w:rsid w:val="003828A3"/>
    <w:rsid w:val="00383B36"/>
    <w:rsid w:val="003847B2"/>
    <w:rsid w:val="003849B5"/>
    <w:rsid w:val="0038694F"/>
    <w:rsid w:val="00386E02"/>
    <w:rsid w:val="00387338"/>
    <w:rsid w:val="00387362"/>
    <w:rsid w:val="00387E5E"/>
    <w:rsid w:val="00390D29"/>
    <w:rsid w:val="00391ACE"/>
    <w:rsid w:val="003947E9"/>
    <w:rsid w:val="00395277"/>
    <w:rsid w:val="0039595D"/>
    <w:rsid w:val="003A0C09"/>
    <w:rsid w:val="003A51B2"/>
    <w:rsid w:val="003A59E3"/>
    <w:rsid w:val="003A5E90"/>
    <w:rsid w:val="003A681C"/>
    <w:rsid w:val="003B1EDB"/>
    <w:rsid w:val="003B2C15"/>
    <w:rsid w:val="003B443F"/>
    <w:rsid w:val="003B44FC"/>
    <w:rsid w:val="003B4CDE"/>
    <w:rsid w:val="003B4E2D"/>
    <w:rsid w:val="003B59C6"/>
    <w:rsid w:val="003B5F6F"/>
    <w:rsid w:val="003C00D1"/>
    <w:rsid w:val="003C0299"/>
    <w:rsid w:val="003C17C3"/>
    <w:rsid w:val="003C1859"/>
    <w:rsid w:val="003C1A35"/>
    <w:rsid w:val="003C6958"/>
    <w:rsid w:val="003C716F"/>
    <w:rsid w:val="003D189D"/>
    <w:rsid w:val="003D231F"/>
    <w:rsid w:val="003D55CF"/>
    <w:rsid w:val="003D5AD9"/>
    <w:rsid w:val="003D5BE5"/>
    <w:rsid w:val="003D5E40"/>
    <w:rsid w:val="003D6C75"/>
    <w:rsid w:val="003D6E7D"/>
    <w:rsid w:val="003D6F45"/>
    <w:rsid w:val="003D7285"/>
    <w:rsid w:val="003E44AD"/>
    <w:rsid w:val="003E4CD2"/>
    <w:rsid w:val="003E6423"/>
    <w:rsid w:val="003E7001"/>
    <w:rsid w:val="003F2859"/>
    <w:rsid w:val="003F297C"/>
    <w:rsid w:val="003F2F7A"/>
    <w:rsid w:val="003F2FD5"/>
    <w:rsid w:val="003F37E5"/>
    <w:rsid w:val="003F774F"/>
    <w:rsid w:val="003F792D"/>
    <w:rsid w:val="00400DAB"/>
    <w:rsid w:val="00401F96"/>
    <w:rsid w:val="00402127"/>
    <w:rsid w:val="00402D0E"/>
    <w:rsid w:val="00403D07"/>
    <w:rsid w:val="00404FB9"/>
    <w:rsid w:val="00405382"/>
    <w:rsid w:val="00405520"/>
    <w:rsid w:val="0040664E"/>
    <w:rsid w:val="00406FE6"/>
    <w:rsid w:val="004077F2"/>
    <w:rsid w:val="0041050A"/>
    <w:rsid w:val="0041096B"/>
    <w:rsid w:val="004109B3"/>
    <w:rsid w:val="00410D3E"/>
    <w:rsid w:val="004114FD"/>
    <w:rsid w:val="0041156E"/>
    <w:rsid w:val="00411F41"/>
    <w:rsid w:val="00412D20"/>
    <w:rsid w:val="004135F9"/>
    <w:rsid w:val="004137DB"/>
    <w:rsid w:val="00414B5A"/>
    <w:rsid w:val="00415503"/>
    <w:rsid w:val="00416DC5"/>
    <w:rsid w:val="00417E5F"/>
    <w:rsid w:val="004211FF"/>
    <w:rsid w:val="00421E5E"/>
    <w:rsid w:val="004232FC"/>
    <w:rsid w:val="004235B3"/>
    <w:rsid w:val="00423602"/>
    <w:rsid w:val="004236F9"/>
    <w:rsid w:val="00424B33"/>
    <w:rsid w:val="00425A7C"/>
    <w:rsid w:val="00425D10"/>
    <w:rsid w:val="004268B0"/>
    <w:rsid w:val="00427EED"/>
    <w:rsid w:val="00430C99"/>
    <w:rsid w:val="004335A3"/>
    <w:rsid w:val="004354CD"/>
    <w:rsid w:val="00437489"/>
    <w:rsid w:val="004375B6"/>
    <w:rsid w:val="00437B78"/>
    <w:rsid w:val="0044225D"/>
    <w:rsid w:val="00444033"/>
    <w:rsid w:val="00444DB4"/>
    <w:rsid w:val="00444E30"/>
    <w:rsid w:val="00446408"/>
    <w:rsid w:val="0044790A"/>
    <w:rsid w:val="00447A94"/>
    <w:rsid w:val="00447BE6"/>
    <w:rsid w:val="00450786"/>
    <w:rsid w:val="00451819"/>
    <w:rsid w:val="00451AFB"/>
    <w:rsid w:val="00454250"/>
    <w:rsid w:val="004555B4"/>
    <w:rsid w:val="00457718"/>
    <w:rsid w:val="00457A32"/>
    <w:rsid w:val="00463804"/>
    <w:rsid w:val="00464723"/>
    <w:rsid w:val="00465853"/>
    <w:rsid w:val="00466E5E"/>
    <w:rsid w:val="00467CB6"/>
    <w:rsid w:val="00470A43"/>
    <w:rsid w:val="0047254D"/>
    <w:rsid w:val="004743F0"/>
    <w:rsid w:val="00474ACD"/>
    <w:rsid w:val="0047609C"/>
    <w:rsid w:val="004770D5"/>
    <w:rsid w:val="0047743B"/>
    <w:rsid w:val="00481528"/>
    <w:rsid w:val="00481CEB"/>
    <w:rsid w:val="00484862"/>
    <w:rsid w:val="00484A9A"/>
    <w:rsid w:val="00485406"/>
    <w:rsid w:val="00485931"/>
    <w:rsid w:val="00486DB8"/>
    <w:rsid w:val="004872C6"/>
    <w:rsid w:val="00487C44"/>
    <w:rsid w:val="0049062B"/>
    <w:rsid w:val="00493EC6"/>
    <w:rsid w:val="00494343"/>
    <w:rsid w:val="00494827"/>
    <w:rsid w:val="00494C17"/>
    <w:rsid w:val="004A05A9"/>
    <w:rsid w:val="004A2645"/>
    <w:rsid w:val="004A2CD8"/>
    <w:rsid w:val="004A33B1"/>
    <w:rsid w:val="004A4DDD"/>
    <w:rsid w:val="004A4F99"/>
    <w:rsid w:val="004A5552"/>
    <w:rsid w:val="004A65DD"/>
    <w:rsid w:val="004A65F7"/>
    <w:rsid w:val="004A6A95"/>
    <w:rsid w:val="004A6B85"/>
    <w:rsid w:val="004A7394"/>
    <w:rsid w:val="004A7E2E"/>
    <w:rsid w:val="004B00F0"/>
    <w:rsid w:val="004B0E44"/>
    <w:rsid w:val="004B0EA4"/>
    <w:rsid w:val="004B22F3"/>
    <w:rsid w:val="004B246E"/>
    <w:rsid w:val="004B2C25"/>
    <w:rsid w:val="004B36D6"/>
    <w:rsid w:val="004B3851"/>
    <w:rsid w:val="004B4CBE"/>
    <w:rsid w:val="004B56BC"/>
    <w:rsid w:val="004B60A8"/>
    <w:rsid w:val="004B681F"/>
    <w:rsid w:val="004B7720"/>
    <w:rsid w:val="004C0D21"/>
    <w:rsid w:val="004C296E"/>
    <w:rsid w:val="004C5440"/>
    <w:rsid w:val="004C762C"/>
    <w:rsid w:val="004D3D61"/>
    <w:rsid w:val="004E091D"/>
    <w:rsid w:val="004E0BCE"/>
    <w:rsid w:val="004E376A"/>
    <w:rsid w:val="004E3A5C"/>
    <w:rsid w:val="004E3B6F"/>
    <w:rsid w:val="004E6B27"/>
    <w:rsid w:val="004E6FDF"/>
    <w:rsid w:val="004E7255"/>
    <w:rsid w:val="004E7BB9"/>
    <w:rsid w:val="004F1568"/>
    <w:rsid w:val="004F442F"/>
    <w:rsid w:val="004F5A53"/>
    <w:rsid w:val="004F6D0E"/>
    <w:rsid w:val="004F705A"/>
    <w:rsid w:val="00501FEA"/>
    <w:rsid w:val="0050213B"/>
    <w:rsid w:val="00503ADA"/>
    <w:rsid w:val="00503F66"/>
    <w:rsid w:val="005044E0"/>
    <w:rsid w:val="00505295"/>
    <w:rsid w:val="00505521"/>
    <w:rsid w:val="00505803"/>
    <w:rsid w:val="0050701C"/>
    <w:rsid w:val="005070CC"/>
    <w:rsid w:val="005075B0"/>
    <w:rsid w:val="00510E19"/>
    <w:rsid w:val="00511B18"/>
    <w:rsid w:val="00511DC0"/>
    <w:rsid w:val="0051310A"/>
    <w:rsid w:val="00517D51"/>
    <w:rsid w:val="005203F9"/>
    <w:rsid w:val="005220B3"/>
    <w:rsid w:val="005224A2"/>
    <w:rsid w:val="0052260F"/>
    <w:rsid w:val="005250FA"/>
    <w:rsid w:val="00526467"/>
    <w:rsid w:val="00526E9A"/>
    <w:rsid w:val="00530D6A"/>
    <w:rsid w:val="00530E1F"/>
    <w:rsid w:val="005312D8"/>
    <w:rsid w:val="005323ED"/>
    <w:rsid w:val="005324E0"/>
    <w:rsid w:val="00533751"/>
    <w:rsid w:val="00535B5B"/>
    <w:rsid w:val="00535CE1"/>
    <w:rsid w:val="005360EB"/>
    <w:rsid w:val="00537C25"/>
    <w:rsid w:val="005403E6"/>
    <w:rsid w:val="00540CCC"/>
    <w:rsid w:val="00541000"/>
    <w:rsid w:val="005420B0"/>
    <w:rsid w:val="005434A2"/>
    <w:rsid w:val="00544001"/>
    <w:rsid w:val="005466E7"/>
    <w:rsid w:val="00547914"/>
    <w:rsid w:val="00550BF8"/>
    <w:rsid w:val="00550FFE"/>
    <w:rsid w:val="005510B5"/>
    <w:rsid w:val="00551F40"/>
    <w:rsid w:val="00552076"/>
    <w:rsid w:val="005523BC"/>
    <w:rsid w:val="00553530"/>
    <w:rsid w:val="005538AE"/>
    <w:rsid w:val="00553A81"/>
    <w:rsid w:val="00554809"/>
    <w:rsid w:val="0055742D"/>
    <w:rsid w:val="005643E2"/>
    <w:rsid w:val="00565099"/>
    <w:rsid w:val="00565FC4"/>
    <w:rsid w:val="00567A88"/>
    <w:rsid w:val="00567AB4"/>
    <w:rsid w:val="00570642"/>
    <w:rsid w:val="00571ADF"/>
    <w:rsid w:val="00571E5E"/>
    <w:rsid w:val="00575BDE"/>
    <w:rsid w:val="0057788F"/>
    <w:rsid w:val="00580EF3"/>
    <w:rsid w:val="00581558"/>
    <w:rsid w:val="00582A51"/>
    <w:rsid w:val="0058560C"/>
    <w:rsid w:val="00586442"/>
    <w:rsid w:val="005866F7"/>
    <w:rsid w:val="005903EF"/>
    <w:rsid w:val="0059102B"/>
    <w:rsid w:val="0059204A"/>
    <w:rsid w:val="00592A1A"/>
    <w:rsid w:val="005943D8"/>
    <w:rsid w:val="00596B22"/>
    <w:rsid w:val="00597529"/>
    <w:rsid w:val="00597E89"/>
    <w:rsid w:val="005A0050"/>
    <w:rsid w:val="005A08C2"/>
    <w:rsid w:val="005A2456"/>
    <w:rsid w:val="005A2683"/>
    <w:rsid w:val="005A5244"/>
    <w:rsid w:val="005A541D"/>
    <w:rsid w:val="005A7DB2"/>
    <w:rsid w:val="005B028B"/>
    <w:rsid w:val="005B2330"/>
    <w:rsid w:val="005B33B1"/>
    <w:rsid w:val="005B4076"/>
    <w:rsid w:val="005B4774"/>
    <w:rsid w:val="005B52A3"/>
    <w:rsid w:val="005B5B3F"/>
    <w:rsid w:val="005B6049"/>
    <w:rsid w:val="005B6A5F"/>
    <w:rsid w:val="005C0227"/>
    <w:rsid w:val="005C054A"/>
    <w:rsid w:val="005C22A0"/>
    <w:rsid w:val="005C36D5"/>
    <w:rsid w:val="005C7441"/>
    <w:rsid w:val="005D0155"/>
    <w:rsid w:val="005D07F8"/>
    <w:rsid w:val="005D22C5"/>
    <w:rsid w:val="005D2CBE"/>
    <w:rsid w:val="005D3166"/>
    <w:rsid w:val="005D42E7"/>
    <w:rsid w:val="005D6C50"/>
    <w:rsid w:val="005E29B4"/>
    <w:rsid w:val="005E3337"/>
    <w:rsid w:val="005E38A1"/>
    <w:rsid w:val="005E484E"/>
    <w:rsid w:val="005E53F5"/>
    <w:rsid w:val="005E549E"/>
    <w:rsid w:val="005E731B"/>
    <w:rsid w:val="005E7A06"/>
    <w:rsid w:val="005F0554"/>
    <w:rsid w:val="005F1637"/>
    <w:rsid w:val="005F1A62"/>
    <w:rsid w:val="005F24C0"/>
    <w:rsid w:val="005F3173"/>
    <w:rsid w:val="005F42CA"/>
    <w:rsid w:val="005F4A8A"/>
    <w:rsid w:val="005F4EFF"/>
    <w:rsid w:val="005F538E"/>
    <w:rsid w:val="005F720D"/>
    <w:rsid w:val="005F7B52"/>
    <w:rsid w:val="00600F70"/>
    <w:rsid w:val="006033EC"/>
    <w:rsid w:val="006045F6"/>
    <w:rsid w:val="00606C16"/>
    <w:rsid w:val="006103DA"/>
    <w:rsid w:val="006111F3"/>
    <w:rsid w:val="00611A34"/>
    <w:rsid w:val="00613372"/>
    <w:rsid w:val="00615139"/>
    <w:rsid w:val="00615DAA"/>
    <w:rsid w:val="006160A9"/>
    <w:rsid w:val="006168F4"/>
    <w:rsid w:val="006178C7"/>
    <w:rsid w:val="00620848"/>
    <w:rsid w:val="00622140"/>
    <w:rsid w:val="006242BD"/>
    <w:rsid w:val="00624DEA"/>
    <w:rsid w:val="00627490"/>
    <w:rsid w:val="006323EE"/>
    <w:rsid w:val="00633779"/>
    <w:rsid w:val="00636B7E"/>
    <w:rsid w:val="00637CF0"/>
    <w:rsid w:val="006404F0"/>
    <w:rsid w:val="006412FC"/>
    <w:rsid w:val="00641D99"/>
    <w:rsid w:val="006421AA"/>
    <w:rsid w:val="00642CE4"/>
    <w:rsid w:val="00643A45"/>
    <w:rsid w:val="006447AA"/>
    <w:rsid w:val="00644A4A"/>
    <w:rsid w:val="00644F7D"/>
    <w:rsid w:val="00645BCE"/>
    <w:rsid w:val="00646584"/>
    <w:rsid w:val="00646836"/>
    <w:rsid w:val="00647626"/>
    <w:rsid w:val="00647CA0"/>
    <w:rsid w:val="0065265E"/>
    <w:rsid w:val="00652D90"/>
    <w:rsid w:val="00652F90"/>
    <w:rsid w:val="00653F6F"/>
    <w:rsid w:val="006549BE"/>
    <w:rsid w:val="00655217"/>
    <w:rsid w:val="00655A19"/>
    <w:rsid w:val="0065697A"/>
    <w:rsid w:val="00664EC5"/>
    <w:rsid w:val="00665434"/>
    <w:rsid w:val="006659BA"/>
    <w:rsid w:val="00665E62"/>
    <w:rsid w:val="00666CAC"/>
    <w:rsid w:val="00667BFC"/>
    <w:rsid w:val="00667F4B"/>
    <w:rsid w:val="006720D6"/>
    <w:rsid w:val="0067218E"/>
    <w:rsid w:val="00672261"/>
    <w:rsid w:val="00672335"/>
    <w:rsid w:val="00672E1B"/>
    <w:rsid w:val="00673D27"/>
    <w:rsid w:val="00675400"/>
    <w:rsid w:val="0067689E"/>
    <w:rsid w:val="00677236"/>
    <w:rsid w:val="006812A8"/>
    <w:rsid w:val="0068213B"/>
    <w:rsid w:val="006821B1"/>
    <w:rsid w:val="006826CB"/>
    <w:rsid w:val="00682A90"/>
    <w:rsid w:val="0068333D"/>
    <w:rsid w:val="00683565"/>
    <w:rsid w:val="00684B4D"/>
    <w:rsid w:val="00686308"/>
    <w:rsid w:val="006863D3"/>
    <w:rsid w:val="0068716C"/>
    <w:rsid w:val="00687678"/>
    <w:rsid w:val="0069051B"/>
    <w:rsid w:val="006938F2"/>
    <w:rsid w:val="00694106"/>
    <w:rsid w:val="00697706"/>
    <w:rsid w:val="00697EBB"/>
    <w:rsid w:val="006A1437"/>
    <w:rsid w:val="006A20F8"/>
    <w:rsid w:val="006A2FB9"/>
    <w:rsid w:val="006A50E4"/>
    <w:rsid w:val="006B2A4F"/>
    <w:rsid w:val="006B48B5"/>
    <w:rsid w:val="006B6D28"/>
    <w:rsid w:val="006B7D4E"/>
    <w:rsid w:val="006C072D"/>
    <w:rsid w:val="006C17CB"/>
    <w:rsid w:val="006C1928"/>
    <w:rsid w:val="006C33AC"/>
    <w:rsid w:val="006C3F94"/>
    <w:rsid w:val="006C6CD6"/>
    <w:rsid w:val="006D36C7"/>
    <w:rsid w:val="006D50B9"/>
    <w:rsid w:val="006D5C94"/>
    <w:rsid w:val="006D77F1"/>
    <w:rsid w:val="006D7B26"/>
    <w:rsid w:val="006E2BE3"/>
    <w:rsid w:val="006E39A1"/>
    <w:rsid w:val="006E42CA"/>
    <w:rsid w:val="006E5A57"/>
    <w:rsid w:val="006E702B"/>
    <w:rsid w:val="006E78CE"/>
    <w:rsid w:val="006F0AE6"/>
    <w:rsid w:val="006F173E"/>
    <w:rsid w:val="006F58E1"/>
    <w:rsid w:val="007001EA"/>
    <w:rsid w:val="00700209"/>
    <w:rsid w:val="00701BA9"/>
    <w:rsid w:val="007070B2"/>
    <w:rsid w:val="0070719E"/>
    <w:rsid w:val="00710C7B"/>
    <w:rsid w:val="00710E43"/>
    <w:rsid w:val="00710E6A"/>
    <w:rsid w:val="007125DB"/>
    <w:rsid w:val="00712D67"/>
    <w:rsid w:val="00713EA0"/>
    <w:rsid w:val="0071490E"/>
    <w:rsid w:val="00716694"/>
    <w:rsid w:val="0072004E"/>
    <w:rsid w:val="007201FB"/>
    <w:rsid w:val="007208DB"/>
    <w:rsid w:val="00720B8A"/>
    <w:rsid w:val="00720CB1"/>
    <w:rsid w:val="00723593"/>
    <w:rsid w:val="00724AC9"/>
    <w:rsid w:val="00725614"/>
    <w:rsid w:val="007261AB"/>
    <w:rsid w:val="0073003D"/>
    <w:rsid w:val="0073080F"/>
    <w:rsid w:val="00730887"/>
    <w:rsid w:val="00730888"/>
    <w:rsid w:val="00730913"/>
    <w:rsid w:val="00731511"/>
    <w:rsid w:val="0073226D"/>
    <w:rsid w:val="00732481"/>
    <w:rsid w:val="00732F9A"/>
    <w:rsid w:val="00732FD1"/>
    <w:rsid w:val="00733CC4"/>
    <w:rsid w:val="007344DC"/>
    <w:rsid w:val="007349E3"/>
    <w:rsid w:val="00736456"/>
    <w:rsid w:val="00736886"/>
    <w:rsid w:val="00737BF7"/>
    <w:rsid w:val="00737D74"/>
    <w:rsid w:val="007412E3"/>
    <w:rsid w:val="00741422"/>
    <w:rsid w:val="00741EA9"/>
    <w:rsid w:val="007422C8"/>
    <w:rsid w:val="0074272B"/>
    <w:rsid w:val="00744BA6"/>
    <w:rsid w:val="00744D78"/>
    <w:rsid w:val="00745FB7"/>
    <w:rsid w:val="00751239"/>
    <w:rsid w:val="007525A6"/>
    <w:rsid w:val="00752DC7"/>
    <w:rsid w:val="00754202"/>
    <w:rsid w:val="00754465"/>
    <w:rsid w:val="00755E9E"/>
    <w:rsid w:val="00756492"/>
    <w:rsid w:val="00760498"/>
    <w:rsid w:val="00761A08"/>
    <w:rsid w:val="00761D75"/>
    <w:rsid w:val="0076243C"/>
    <w:rsid w:val="007627E1"/>
    <w:rsid w:val="00764C36"/>
    <w:rsid w:val="00767D2A"/>
    <w:rsid w:val="0077208E"/>
    <w:rsid w:val="0077243F"/>
    <w:rsid w:val="00772AF3"/>
    <w:rsid w:val="00773369"/>
    <w:rsid w:val="00773493"/>
    <w:rsid w:val="00773B23"/>
    <w:rsid w:val="00775106"/>
    <w:rsid w:val="00780781"/>
    <w:rsid w:val="007809FE"/>
    <w:rsid w:val="00780B32"/>
    <w:rsid w:val="00780EA7"/>
    <w:rsid w:val="007822C4"/>
    <w:rsid w:val="007825EB"/>
    <w:rsid w:val="00783E26"/>
    <w:rsid w:val="00784783"/>
    <w:rsid w:val="0078571C"/>
    <w:rsid w:val="007857FB"/>
    <w:rsid w:val="00787590"/>
    <w:rsid w:val="007877DA"/>
    <w:rsid w:val="007903DA"/>
    <w:rsid w:val="00790F3F"/>
    <w:rsid w:val="0079224C"/>
    <w:rsid w:val="00792E6A"/>
    <w:rsid w:val="007934C9"/>
    <w:rsid w:val="007939EC"/>
    <w:rsid w:val="00795F41"/>
    <w:rsid w:val="00796D9D"/>
    <w:rsid w:val="00797851"/>
    <w:rsid w:val="00797990"/>
    <w:rsid w:val="00797EFF"/>
    <w:rsid w:val="007A1704"/>
    <w:rsid w:val="007A2193"/>
    <w:rsid w:val="007A2A43"/>
    <w:rsid w:val="007A2EAC"/>
    <w:rsid w:val="007A325C"/>
    <w:rsid w:val="007A3E24"/>
    <w:rsid w:val="007A69E5"/>
    <w:rsid w:val="007A6F9F"/>
    <w:rsid w:val="007A7195"/>
    <w:rsid w:val="007A7B5F"/>
    <w:rsid w:val="007A7EBF"/>
    <w:rsid w:val="007B249D"/>
    <w:rsid w:val="007B2859"/>
    <w:rsid w:val="007B2C13"/>
    <w:rsid w:val="007B3812"/>
    <w:rsid w:val="007B3F0E"/>
    <w:rsid w:val="007B69C0"/>
    <w:rsid w:val="007C0282"/>
    <w:rsid w:val="007C0F30"/>
    <w:rsid w:val="007C1666"/>
    <w:rsid w:val="007C1A07"/>
    <w:rsid w:val="007C22CC"/>
    <w:rsid w:val="007C2834"/>
    <w:rsid w:val="007C3017"/>
    <w:rsid w:val="007C310A"/>
    <w:rsid w:val="007C3E0C"/>
    <w:rsid w:val="007C4340"/>
    <w:rsid w:val="007C4AE8"/>
    <w:rsid w:val="007C5F22"/>
    <w:rsid w:val="007C7228"/>
    <w:rsid w:val="007D1175"/>
    <w:rsid w:val="007D296F"/>
    <w:rsid w:val="007D2AEC"/>
    <w:rsid w:val="007D2CC0"/>
    <w:rsid w:val="007D39A0"/>
    <w:rsid w:val="007D3FCD"/>
    <w:rsid w:val="007D5AA3"/>
    <w:rsid w:val="007D6039"/>
    <w:rsid w:val="007D7733"/>
    <w:rsid w:val="007E17B8"/>
    <w:rsid w:val="007E226E"/>
    <w:rsid w:val="007E5406"/>
    <w:rsid w:val="007F194A"/>
    <w:rsid w:val="007F285C"/>
    <w:rsid w:val="007F3C10"/>
    <w:rsid w:val="007F4825"/>
    <w:rsid w:val="007F55AD"/>
    <w:rsid w:val="008006D1"/>
    <w:rsid w:val="00800A6A"/>
    <w:rsid w:val="00801381"/>
    <w:rsid w:val="00803231"/>
    <w:rsid w:val="008057C6"/>
    <w:rsid w:val="00807760"/>
    <w:rsid w:val="0081097B"/>
    <w:rsid w:val="0081200D"/>
    <w:rsid w:val="00812DB9"/>
    <w:rsid w:val="00814599"/>
    <w:rsid w:val="00814839"/>
    <w:rsid w:val="00815223"/>
    <w:rsid w:val="00815A2E"/>
    <w:rsid w:val="0081604E"/>
    <w:rsid w:val="00816F2C"/>
    <w:rsid w:val="00817D92"/>
    <w:rsid w:val="00817E7A"/>
    <w:rsid w:val="008220DE"/>
    <w:rsid w:val="00823C8D"/>
    <w:rsid w:val="00823DCF"/>
    <w:rsid w:val="0082440B"/>
    <w:rsid w:val="0083165E"/>
    <w:rsid w:val="00833C50"/>
    <w:rsid w:val="008340ED"/>
    <w:rsid w:val="00834670"/>
    <w:rsid w:val="008379F3"/>
    <w:rsid w:val="00837F51"/>
    <w:rsid w:val="00840BB0"/>
    <w:rsid w:val="0084107B"/>
    <w:rsid w:val="00842D35"/>
    <w:rsid w:val="00842F5E"/>
    <w:rsid w:val="00846026"/>
    <w:rsid w:val="00850178"/>
    <w:rsid w:val="008529A2"/>
    <w:rsid w:val="00853E0F"/>
    <w:rsid w:val="00856F9D"/>
    <w:rsid w:val="00857015"/>
    <w:rsid w:val="00857DF1"/>
    <w:rsid w:val="00860700"/>
    <w:rsid w:val="00863922"/>
    <w:rsid w:val="0086417D"/>
    <w:rsid w:val="008646A6"/>
    <w:rsid w:val="008672F4"/>
    <w:rsid w:val="0086760E"/>
    <w:rsid w:val="00867B89"/>
    <w:rsid w:val="008702BA"/>
    <w:rsid w:val="0087038C"/>
    <w:rsid w:val="00870807"/>
    <w:rsid w:val="00870E0E"/>
    <w:rsid w:val="0087228A"/>
    <w:rsid w:val="00873630"/>
    <w:rsid w:val="0088050F"/>
    <w:rsid w:val="00881761"/>
    <w:rsid w:val="00882354"/>
    <w:rsid w:val="008852B6"/>
    <w:rsid w:val="008868BA"/>
    <w:rsid w:val="008869DF"/>
    <w:rsid w:val="0089024D"/>
    <w:rsid w:val="008925AB"/>
    <w:rsid w:val="00892BDD"/>
    <w:rsid w:val="00893CD3"/>
    <w:rsid w:val="00895713"/>
    <w:rsid w:val="00897E9F"/>
    <w:rsid w:val="008A11F7"/>
    <w:rsid w:val="008A3AEC"/>
    <w:rsid w:val="008A67D6"/>
    <w:rsid w:val="008A70BF"/>
    <w:rsid w:val="008A7204"/>
    <w:rsid w:val="008B5042"/>
    <w:rsid w:val="008B6189"/>
    <w:rsid w:val="008B729C"/>
    <w:rsid w:val="008B7D49"/>
    <w:rsid w:val="008C1317"/>
    <w:rsid w:val="008C23E4"/>
    <w:rsid w:val="008C305F"/>
    <w:rsid w:val="008C72B1"/>
    <w:rsid w:val="008C7539"/>
    <w:rsid w:val="008C759D"/>
    <w:rsid w:val="008D4852"/>
    <w:rsid w:val="008D573F"/>
    <w:rsid w:val="008D63CC"/>
    <w:rsid w:val="008E1090"/>
    <w:rsid w:val="008E1E14"/>
    <w:rsid w:val="008E2A07"/>
    <w:rsid w:val="008E3D99"/>
    <w:rsid w:val="008E4FD0"/>
    <w:rsid w:val="008E502C"/>
    <w:rsid w:val="008E59CE"/>
    <w:rsid w:val="008E5FF6"/>
    <w:rsid w:val="008F12E0"/>
    <w:rsid w:val="008F153D"/>
    <w:rsid w:val="008F2704"/>
    <w:rsid w:val="008F3667"/>
    <w:rsid w:val="008F38CA"/>
    <w:rsid w:val="008F4459"/>
    <w:rsid w:val="008F5581"/>
    <w:rsid w:val="008F55D2"/>
    <w:rsid w:val="008F64D5"/>
    <w:rsid w:val="0090650B"/>
    <w:rsid w:val="009114FF"/>
    <w:rsid w:val="00911CA4"/>
    <w:rsid w:val="00911E19"/>
    <w:rsid w:val="0091409C"/>
    <w:rsid w:val="009140A7"/>
    <w:rsid w:val="009140FC"/>
    <w:rsid w:val="0091433E"/>
    <w:rsid w:val="00914657"/>
    <w:rsid w:val="00915035"/>
    <w:rsid w:val="009160FB"/>
    <w:rsid w:val="009162FA"/>
    <w:rsid w:val="00916F89"/>
    <w:rsid w:val="009173A7"/>
    <w:rsid w:val="00917BF2"/>
    <w:rsid w:val="00917D77"/>
    <w:rsid w:val="00920516"/>
    <w:rsid w:val="009246D6"/>
    <w:rsid w:val="00926DA2"/>
    <w:rsid w:val="00927E14"/>
    <w:rsid w:val="0093085E"/>
    <w:rsid w:val="009318EF"/>
    <w:rsid w:val="00932876"/>
    <w:rsid w:val="009332AD"/>
    <w:rsid w:val="009345E9"/>
    <w:rsid w:val="009348FD"/>
    <w:rsid w:val="0093506A"/>
    <w:rsid w:val="00935A4F"/>
    <w:rsid w:val="009369D6"/>
    <w:rsid w:val="00937FE8"/>
    <w:rsid w:val="0094072D"/>
    <w:rsid w:val="009425A6"/>
    <w:rsid w:val="0094387B"/>
    <w:rsid w:val="009449AD"/>
    <w:rsid w:val="00944BB9"/>
    <w:rsid w:val="00944F30"/>
    <w:rsid w:val="0094597B"/>
    <w:rsid w:val="00946E5A"/>
    <w:rsid w:val="00946F8D"/>
    <w:rsid w:val="0095077B"/>
    <w:rsid w:val="00950B20"/>
    <w:rsid w:val="00950C5D"/>
    <w:rsid w:val="00951B20"/>
    <w:rsid w:val="009533AB"/>
    <w:rsid w:val="00954E64"/>
    <w:rsid w:val="0095541B"/>
    <w:rsid w:val="00956E0C"/>
    <w:rsid w:val="0096017E"/>
    <w:rsid w:val="009611BD"/>
    <w:rsid w:val="00963329"/>
    <w:rsid w:val="00964084"/>
    <w:rsid w:val="009659AD"/>
    <w:rsid w:val="00967290"/>
    <w:rsid w:val="009673B1"/>
    <w:rsid w:val="00967F7C"/>
    <w:rsid w:val="00971242"/>
    <w:rsid w:val="0097137D"/>
    <w:rsid w:val="00971A01"/>
    <w:rsid w:val="00972B17"/>
    <w:rsid w:val="00973708"/>
    <w:rsid w:val="0097544B"/>
    <w:rsid w:val="0097606E"/>
    <w:rsid w:val="00976E55"/>
    <w:rsid w:val="00981435"/>
    <w:rsid w:val="009834EA"/>
    <w:rsid w:val="00987F47"/>
    <w:rsid w:val="0099190E"/>
    <w:rsid w:val="00991E9A"/>
    <w:rsid w:val="0099250F"/>
    <w:rsid w:val="00992679"/>
    <w:rsid w:val="00992B8E"/>
    <w:rsid w:val="009959EE"/>
    <w:rsid w:val="00996B15"/>
    <w:rsid w:val="00996D14"/>
    <w:rsid w:val="009A0C03"/>
    <w:rsid w:val="009A1200"/>
    <w:rsid w:val="009A18F2"/>
    <w:rsid w:val="009A3490"/>
    <w:rsid w:val="009A3D82"/>
    <w:rsid w:val="009A4377"/>
    <w:rsid w:val="009A45DC"/>
    <w:rsid w:val="009B0B8F"/>
    <w:rsid w:val="009B32A5"/>
    <w:rsid w:val="009B3676"/>
    <w:rsid w:val="009B3D2F"/>
    <w:rsid w:val="009B4A81"/>
    <w:rsid w:val="009B58FC"/>
    <w:rsid w:val="009B5AB8"/>
    <w:rsid w:val="009C2850"/>
    <w:rsid w:val="009C372F"/>
    <w:rsid w:val="009C54A8"/>
    <w:rsid w:val="009C5CB7"/>
    <w:rsid w:val="009C6141"/>
    <w:rsid w:val="009C6ACC"/>
    <w:rsid w:val="009C72DB"/>
    <w:rsid w:val="009D22E1"/>
    <w:rsid w:val="009D38F5"/>
    <w:rsid w:val="009D4CDA"/>
    <w:rsid w:val="009D4CDC"/>
    <w:rsid w:val="009D4E89"/>
    <w:rsid w:val="009D7577"/>
    <w:rsid w:val="009E0140"/>
    <w:rsid w:val="009E03BD"/>
    <w:rsid w:val="009E11AE"/>
    <w:rsid w:val="009E172E"/>
    <w:rsid w:val="009E29B6"/>
    <w:rsid w:val="009E5509"/>
    <w:rsid w:val="009E5584"/>
    <w:rsid w:val="009E5D4E"/>
    <w:rsid w:val="009E7330"/>
    <w:rsid w:val="009E74BF"/>
    <w:rsid w:val="009E7568"/>
    <w:rsid w:val="009F19C6"/>
    <w:rsid w:val="009F4423"/>
    <w:rsid w:val="009F5214"/>
    <w:rsid w:val="009F5984"/>
    <w:rsid w:val="009F5D0D"/>
    <w:rsid w:val="009F6669"/>
    <w:rsid w:val="009F7AF9"/>
    <w:rsid w:val="00A00392"/>
    <w:rsid w:val="00A02DE6"/>
    <w:rsid w:val="00A03450"/>
    <w:rsid w:val="00A04ABA"/>
    <w:rsid w:val="00A05AD1"/>
    <w:rsid w:val="00A0651E"/>
    <w:rsid w:val="00A06737"/>
    <w:rsid w:val="00A067FD"/>
    <w:rsid w:val="00A071C3"/>
    <w:rsid w:val="00A07C77"/>
    <w:rsid w:val="00A122ED"/>
    <w:rsid w:val="00A146C7"/>
    <w:rsid w:val="00A14D82"/>
    <w:rsid w:val="00A16C71"/>
    <w:rsid w:val="00A1783A"/>
    <w:rsid w:val="00A20EED"/>
    <w:rsid w:val="00A21D29"/>
    <w:rsid w:val="00A23EAB"/>
    <w:rsid w:val="00A24258"/>
    <w:rsid w:val="00A25741"/>
    <w:rsid w:val="00A279A5"/>
    <w:rsid w:val="00A3055B"/>
    <w:rsid w:val="00A3130B"/>
    <w:rsid w:val="00A31F5E"/>
    <w:rsid w:val="00A34978"/>
    <w:rsid w:val="00A35688"/>
    <w:rsid w:val="00A37C65"/>
    <w:rsid w:val="00A411BC"/>
    <w:rsid w:val="00A41ADB"/>
    <w:rsid w:val="00A425B7"/>
    <w:rsid w:val="00A43306"/>
    <w:rsid w:val="00A43840"/>
    <w:rsid w:val="00A43969"/>
    <w:rsid w:val="00A43CD3"/>
    <w:rsid w:val="00A44693"/>
    <w:rsid w:val="00A4478A"/>
    <w:rsid w:val="00A45597"/>
    <w:rsid w:val="00A46271"/>
    <w:rsid w:val="00A4670C"/>
    <w:rsid w:val="00A47231"/>
    <w:rsid w:val="00A47BD9"/>
    <w:rsid w:val="00A51F57"/>
    <w:rsid w:val="00A5263D"/>
    <w:rsid w:val="00A546C1"/>
    <w:rsid w:val="00A600EF"/>
    <w:rsid w:val="00A60544"/>
    <w:rsid w:val="00A60C7F"/>
    <w:rsid w:val="00A632FA"/>
    <w:rsid w:val="00A63834"/>
    <w:rsid w:val="00A6692A"/>
    <w:rsid w:val="00A66C76"/>
    <w:rsid w:val="00A676F1"/>
    <w:rsid w:val="00A70B29"/>
    <w:rsid w:val="00A73907"/>
    <w:rsid w:val="00A742F3"/>
    <w:rsid w:val="00A7476A"/>
    <w:rsid w:val="00A766D8"/>
    <w:rsid w:val="00A77007"/>
    <w:rsid w:val="00A801D6"/>
    <w:rsid w:val="00A80305"/>
    <w:rsid w:val="00A80845"/>
    <w:rsid w:val="00A80A9F"/>
    <w:rsid w:val="00A82266"/>
    <w:rsid w:val="00A86A68"/>
    <w:rsid w:val="00A87481"/>
    <w:rsid w:val="00A91428"/>
    <w:rsid w:val="00A914EA"/>
    <w:rsid w:val="00A91FD2"/>
    <w:rsid w:val="00A92E7C"/>
    <w:rsid w:val="00A93D4E"/>
    <w:rsid w:val="00A93F6F"/>
    <w:rsid w:val="00A9485C"/>
    <w:rsid w:val="00A94A9D"/>
    <w:rsid w:val="00A960C0"/>
    <w:rsid w:val="00A96408"/>
    <w:rsid w:val="00A96434"/>
    <w:rsid w:val="00A96ABA"/>
    <w:rsid w:val="00A96F03"/>
    <w:rsid w:val="00AA0060"/>
    <w:rsid w:val="00AA13E6"/>
    <w:rsid w:val="00AA1623"/>
    <w:rsid w:val="00AA2336"/>
    <w:rsid w:val="00AA2954"/>
    <w:rsid w:val="00AA2BDC"/>
    <w:rsid w:val="00AA38C7"/>
    <w:rsid w:val="00AA3C40"/>
    <w:rsid w:val="00AA3EFD"/>
    <w:rsid w:val="00AA4A7B"/>
    <w:rsid w:val="00AA4D06"/>
    <w:rsid w:val="00AA738D"/>
    <w:rsid w:val="00AB0224"/>
    <w:rsid w:val="00AB0A51"/>
    <w:rsid w:val="00AB1279"/>
    <w:rsid w:val="00AB3481"/>
    <w:rsid w:val="00AB4E6D"/>
    <w:rsid w:val="00AB5C1A"/>
    <w:rsid w:val="00AB6471"/>
    <w:rsid w:val="00AB67C6"/>
    <w:rsid w:val="00AB6C9D"/>
    <w:rsid w:val="00AB7DED"/>
    <w:rsid w:val="00AC11E5"/>
    <w:rsid w:val="00AC12BF"/>
    <w:rsid w:val="00AC19B8"/>
    <w:rsid w:val="00AC2B73"/>
    <w:rsid w:val="00AC350F"/>
    <w:rsid w:val="00AC4EAD"/>
    <w:rsid w:val="00AC6B41"/>
    <w:rsid w:val="00AC70C0"/>
    <w:rsid w:val="00AC792B"/>
    <w:rsid w:val="00AC7D61"/>
    <w:rsid w:val="00AD191C"/>
    <w:rsid w:val="00AD1D33"/>
    <w:rsid w:val="00AD21EC"/>
    <w:rsid w:val="00AD21F7"/>
    <w:rsid w:val="00AD3A91"/>
    <w:rsid w:val="00AD4780"/>
    <w:rsid w:val="00AD4C67"/>
    <w:rsid w:val="00AD69D2"/>
    <w:rsid w:val="00AD7069"/>
    <w:rsid w:val="00AE0F50"/>
    <w:rsid w:val="00AE1565"/>
    <w:rsid w:val="00AE223B"/>
    <w:rsid w:val="00AE29CD"/>
    <w:rsid w:val="00AE3E85"/>
    <w:rsid w:val="00AE4832"/>
    <w:rsid w:val="00AE4ED5"/>
    <w:rsid w:val="00AE694D"/>
    <w:rsid w:val="00AE73FD"/>
    <w:rsid w:val="00AE7682"/>
    <w:rsid w:val="00AF0924"/>
    <w:rsid w:val="00AF38FE"/>
    <w:rsid w:val="00AF4B01"/>
    <w:rsid w:val="00AF7A6A"/>
    <w:rsid w:val="00B0351F"/>
    <w:rsid w:val="00B04660"/>
    <w:rsid w:val="00B0513E"/>
    <w:rsid w:val="00B051A1"/>
    <w:rsid w:val="00B054D2"/>
    <w:rsid w:val="00B059CC"/>
    <w:rsid w:val="00B0732C"/>
    <w:rsid w:val="00B07831"/>
    <w:rsid w:val="00B128BC"/>
    <w:rsid w:val="00B12BD9"/>
    <w:rsid w:val="00B13122"/>
    <w:rsid w:val="00B1401A"/>
    <w:rsid w:val="00B15E89"/>
    <w:rsid w:val="00B15ECE"/>
    <w:rsid w:val="00B1628E"/>
    <w:rsid w:val="00B16962"/>
    <w:rsid w:val="00B21F0B"/>
    <w:rsid w:val="00B22D84"/>
    <w:rsid w:val="00B230AB"/>
    <w:rsid w:val="00B26519"/>
    <w:rsid w:val="00B27934"/>
    <w:rsid w:val="00B27BF4"/>
    <w:rsid w:val="00B32B68"/>
    <w:rsid w:val="00B33283"/>
    <w:rsid w:val="00B33DB5"/>
    <w:rsid w:val="00B36AB8"/>
    <w:rsid w:val="00B40FD4"/>
    <w:rsid w:val="00B41958"/>
    <w:rsid w:val="00B41A20"/>
    <w:rsid w:val="00B4318F"/>
    <w:rsid w:val="00B431B9"/>
    <w:rsid w:val="00B45FB2"/>
    <w:rsid w:val="00B46EA1"/>
    <w:rsid w:val="00B46F82"/>
    <w:rsid w:val="00B478A5"/>
    <w:rsid w:val="00B47D4E"/>
    <w:rsid w:val="00B50933"/>
    <w:rsid w:val="00B51872"/>
    <w:rsid w:val="00B51A4E"/>
    <w:rsid w:val="00B51BFE"/>
    <w:rsid w:val="00B53E5F"/>
    <w:rsid w:val="00B53F1E"/>
    <w:rsid w:val="00B57BA6"/>
    <w:rsid w:val="00B6119F"/>
    <w:rsid w:val="00B62772"/>
    <w:rsid w:val="00B628D5"/>
    <w:rsid w:val="00B62A6D"/>
    <w:rsid w:val="00B62BC4"/>
    <w:rsid w:val="00B63138"/>
    <w:rsid w:val="00B63C9B"/>
    <w:rsid w:val="00B64242"/>
    <w:rsid w:val="00B67D85"/>
    <w:rsid w:val="00B70841"/>
    <w:rsid w:val="00B70BB8"/>
    <w:rsid w:val="00B71611"/>
    <w:rsid w:val="00B73000"/>
    <w:rsid w:val="00B73966"/>
    <w:rsid w:val="00B73DFB"/>
    <w:rsid w:val="00B75835"/>
    <w:rsid w:val="00B75D33"/>
    <w:rsid w:val="00B77321"/>
    <w:rsid w:val="00B80803"/>
    <w:rsid w:val="00B80BC0"/>
    <w:rsid w:val="00B83E87"/>
    <w:rsid w:val="00B845F4"/>
    <w:rsid w:val="00B84909"/>
    <w:rsid w:val="00B85B39"/>
    <w:rsid w:val="00B869A7"/>
    <w:rsid w:val="00B874C3"/>
    <w:rsid w:val="00B875C8"/>
    <w:rsid w:val="00B92074"/>
    <w:rsid w:val="00B92B78"/>
    <w:rsid w:val="00B948CB"/>
    <w:rsid w:val="00B9667B"/>
    <w:rsid w:val="00BA0275"/>
    <w:rsid w:val="00BA0EA7"/>
    <w:rsid w:val="00BA28C2"/>
    <w:rsid w:val="00BA2C6C"/>
    <w:rsid w:val="00BA3623"/>
    <w:rsid w:val="00BA4744"/>
    <w:rsid w:val="00BA4AD6"/>
    <w:rsid w:val="00BA4BA1"/>
    <w:rsid w:val="00BA4D5C"/>
    <w:rsid w:val="00BA66BC"/>
    <w:rsid w:val="00BA6D7E"/>
    <w:rsid w:val="00BB0212"/>
    <w:rsid w:val="00BB062F"/>
    <w:rsid w:val="00BB077C"/>
    <w:rsid w:val="00BB149E"/>
    <w:rsid w:val="00BB27E1"/>
    <w:rsid w:val="00BB4348"/>
    <w:rsid w:val="00BB4DC8"/>
    <w:rsid w:val="00BB54F4"/>
    <w:rsid w:val="00BB6212"/>
    <w:rsid w:val="00BB62D5"/>
    <w:rsid w:val="00BB6816"/>
    <w:rsid w:val="00BB69DA"/>
    <w:rsid w:val="00BC0857"/>
    <w:rsid w:val="00BC1AC6"/>
    <w:rsid w:val="00BC2163"/>
    <w:rsid w:val="00BC5152"/>
    <w:rsid w:val="00BC5396"/>
    <w:rsid w:val="00BC6372"/>
    <w:rsid w:val="00BD1746"/>
    <w:rsid w:val="00BD25C0"/>
    <w:rsid w:val="00BD511B"/>
    <w:rsid w:val="00BD61E4"/>
    <w:rsid w:val="00BD6A72"/>
    <w:rsid w:val="00BD6C5A"/>
    <w:rsid w:val="00BE19C8"/>
    <w:rsid w:val="00BE32BC"/>
    <w:rsid w:val="00BE3C60"/>
    <w:rsid w:val="00BE5653"/>
    <w:rsid w:val="00BE6101"/>
    <w:rsid w:val="00BE6512"/>
    <w:rsid w:val="00BE6A94"/>
    <w:rsid w:val="00BF0CAC"/>
    <w:rsid w:val="00BF247E"/>
    <w:rsid w:val="00BF52B3"/>
    <w:rsid w:val="00BF536D"/>
    <w:rsid w:val="00BF58BA"/>
    <w:rsid w:val="00BF66DE"/>
    <w:rsid w:val="00C00884"/>
    <w:rsid w:val="00C028A4"/>
    <w:rsid w:val="00C05038"/>
    <w:rsid w:val="00C0529F"/>
    <w:rsid w:val="00C0537C"/>
    <w:rsid w:val="00C05871"/>
    <w:rsid w:val="00C070BF"/>
    <w:rsid w:val="00C103B0"/>
    <w:rsid w:val="00C10FAA"/>
    <w:rsid w:val="00C1144D"/>
    <w:rsid w:val="00C12019"/>
    <w:rsid w:val="00C12FD5"/>
    <w:rsid w:val="00C13ED1"/>
    <w:rsid w:val="00C14405"/>
    <w:rsid w:val="00C1507F"/>
    <w:rsid w:val="00C15E47"/>
    <w:rsid w:val="00C173DE"/>
    <w:rsid w:val="00C1747D"/>
    <w:rsid w:val="00C21675"/>
    <w:rsid w:val="00C2174D"/>
    <w:rsid w:val="00C23939"/>
    <w:rsid w:val="00C23A1B"/>
    <w:rsid w:val="00C26636"/>
    <w:rsid w:val="00C27135"/>
    <w:rsid w:val="00C3239F"/>
    <w:rsid w:val="00C323CE"/>
    <w:rsid w:val="00C330CD"/>
    <w:rsid w:val="00C33D1E"/>
    <w:rsid w:val="00C3533C"/>
    <w:rsid w:val="00C374E8"/>
    <w:rsid w:val="00C37A8A"/>
    <w:rsid w:val="00C40D14"/>
    <w:rsid w:val="00C41A45"/>
    <w:rsid w:val="00C43CD0"/>
    <w:rsid w:val="00C4649B"/>
    <w:rsid w:val="00C4742C"/>
    <w:rsid w:val="00C53384"/>
    <w:rsid w:val="00C60E65"/>
    <w:rsid w:val="00C61713"/>
    <w:rsid w:val="00C61CC5"/>
    <w:rsid w:val="00C651A9"/>
    <w:rsid w:val="00C70446"/>
    <w:rsid w:val="00C70DDC"/>
    <w:rsid w:val="00C70E7B"/>
    <w:rsid w:val="00C70F76"/>
    <w:rsid w:val="00C710B7"/>
    <w:rsid w:val="00C77C0C"/>
    <w:rsid w:val="00C77DE8"/>
    <w:rsid w:val="00C82298"/>
    <w:rsid w:val="00C82FE3"/>
    <w:rsid w:val="00C830BB"/>
    <w:rsid w:val="00C84201"/>
    <w:rsid w:val="00C84DAE"/>
    <w:rsid w:val="00C8505E"/>
    <w:rsid w:val="00C87A0D"/>
    <w:rsid w:val="00C90235"/>
    <w:rsid w:val="00C90AFB"/>
    <w:rsid w:val="00C91230"/>
    <w:rsid w:val="00C92D19"/>
    <w:rsid w:val="00C93ECE"/>
    <w:rsid w:val="00C95D4C"/>
    <w:rsid w:val="00C9758E"/>
    <w:rsid w:val="00CA0ED1"/>
    <w:rsid w:val="00CA1332"/>
    <w:rsid w:val="00CA5133"/>
    <w:rsid w:val="00CA7299"/>
    <w:rsid w:val="00CA77D5"/>
    <w:rsid w:val="00CA7834"/>
    <w:rsid w:val="00CB14E4"/>
    <w:rsid w:val="00CB29E5"/>
    <w:rsid w:val="00CB30ED"/>
    <w:rsid w:val="00CB36AC"/>
    <w:rsid w:val="00CB4934"/>
    <w:rsid w:val="00CB5270"/>
    <w:rsid w:val="00CB75A7"/>
    <w:rsid w:val="00CB78D3"/>
    <w:rsid w:val="00CC20F8"/>
    <w:rsid w:val="00CC441A"/>
    <w:rsid w:val="00CC4879"/>
    <w:rsid w:val="00CC4D80"/>
    <w:rsid w:val="00CC6373"/>
    <w:rsid w:val="00CC669F"/>
    <w:rsid w:val="00CD03C6"/>
    <w:rsid w:val="00CD1955"/>
    <w:rsid w:val="00CD2FCB"/>
    <w:rsid w:val="00CD409A"/>
    <w:rsid w:val="00CD5420"/>
    <w:rsid w:val="00CD6551"/>
    <w:rsid w:val="00CD7DCD"/>
    <w:rsid w:val="00CE16FF"/>
    <w:rsid w:val="00CE17DF"/>
    <w:rsid w:val="00CE1B1C"/>
    <w:rsid w:val="00CE24DC"/>
    <w:rsid w:val="00CE27AF"/>
    <w:rsid w:val="00CE29B2"/>
    <w:rsid w:val="00CE2A82"/>
    <w:rsid w:val="00CE4A3A"/>
    <w:rsid w:val="00CE7006"/>
    <w:rsid w:val="00CF0F04"/>
    <w:rsid w:val="00CF1EEC"/>
    <w:rsid w:val="00CF2080"/>
    <w:rsid w:val="00CF2FD3"/>
    <w:rsid w:val="00CF40EF"/>
    <w:rsid w:val="00CF645F"/>
    <w:rsid w:val="00CF7130"/>
    <w:rsid w:val="00D000F9"/>
    <w:rsid w:val="00D02ABC"/>
    <w:rsid w:val="00D0363F"/>
    <w:rsid w:val="00D037B4"/>
    <w:rsid w:val="00D04450"/>
    <w:rsid w:val="00D04F2E"/>
    <w:rsid w:val="00D065DE"/>
    <w:rsid w:val="00D06AC6"/>
    <w:rsid w:val="00D06C72"/>
    <w:rsid w:val="00D06EBC"/>
    <w:rsid w:val="00D10168"/>
    <w:rsid w:val="00D11A08"/>
    <w:rsid w:val="00D12A7B"/>
    <w:rsid w:val="00D12D8D"/>
    <w:rsid w:val="00D138C6"/>
    <w:rsid w:val="00D13F72"/>
    <w:rsid w:val="00D1403E"/>
    <w:rsid w:val="00D156EF"/>
    <w:rsid w:val="00D171E4"/>
    <w:rsid w:val="00D17CFB"/>
    <w:rsid w:val="00D17E8E"/>
    <w:rsid w:val="00D22ADD"/>
    <w:rsid w:val="00D236D0"/>
    <w:rsid w:val="00D25508"/>
    <w:rsid w:val="00D25C47"/>
    <w:rsid w:val="00D25D3A"/>
    <w:rsid w:val="00D3100C"/>
    <w:rsid w:val="00D3184F"/>
    <w:rsid w:val="00D329C6"/>
    <w:rsid w:val="00D32C59"/>
    <w:rsid w:val="00D32E85"/>
    <w:rsid w:val="00D337B0"/>
    <w:rsid w:val="00D3485F"/>
    <w:rsid w:val="00D34E89"/>
    <w:rsid w:val="00D3502E"/>
    <w:rsid w:val="00D35488"/>
    <w:rsid w:val="00D3548C"/>
    <w:rsid w:val="00D35BD9"/>
    <w:rsid w:val="00D36403"/>
    <w:rsid w:val="00D36EFF"/>
    <w:rsid w:val="00D42570"/>
    <w:rsid w:val="00D42E07"/>
    <w:rsid w:val="00D43F14"/>
    <w:rsid w:val="00D44164"/>
    <w:rsid w:val="00D4417B"/>
    <w:rsid w:val="00D45153"/>
    <w:rsid w:val="00D456F8"/>
    <w:rsid w:val="00D463DD"/>
    <w:rsid w:val="00D47406"/>
    <w:rsid w:val="00D4760C"/>
    <w:rsid w:val="00D479CA"/>
    <w:rsid w:val="00D47E26"/>
    <w:rsid w:val="00D50F4E"/>
    <w:rsid w:val="00D51C4E"/>
    <w:rsid w:val="00D51D92"/>
    <w:rsid w:val="00D521C5"/>
    <w:rsid w:val="00D52383"/>
    <w:rsid w:val="00D53DCD"/>
    <w:rsid w:val="00D53E18"/>
    <w:rsid w:val="00D565C0"/>
    <w:rsid w:val="00D569B3"/>
    <w:rsid w:val="00D56D57"/>
    <w:rsid w:val="00D57882"/>
    <w:rsid w:val="00D57E40"/>
    <w:rsid w:val="00D61A2A"/>
    <w:rsid w:val="00D62087"/>
    <w:rsid w:val="00D62C69"/>
    <w:rsid w:val="00D6332A"/>
    <w:rsid w:val="00D63394"/>
    <w:rsid w:val="00D664F5"/>
    <w:rsid w:val="00D6672C"/>
    <w:rsid w:val="00D676A4"/>
    <w:rsid w:val="00D67D92"/>
    <w:rsid w:val="00D70034"/>
    <w:rsid w:val="00D726D2"/>
    <w:rsid w:val="00D737E4"/>
    <w:rsid w:val="00D75088"/>
    <w:rsid w:val="00D75E23"/>
    <w:rsid w:val="00D77D2F"/>
    <w:rsid w:val="00D80DBC"/>
    <w:rsid w:val="00D82852"/>
    <w:rsid w:val="00D82E73"/>
    <w:rsid w:val="00D87A68"/>
    <w:rsid w:val="00D87EFC"/>
    <w:rsid w:val="00D9219C"/>
    <w:rsid w:val="00D94F21"/>
    <w:rsid w:val="00D95FBF"/>
    <w:rsid w:val="00D973F8"/>
    <w:rsid w:val="00D979F9"/>
    <w:rsid w:val="00DA3AB4"/>
    <w:rsid w:val="00DA526A"/>
    <w:rsid w:val="00DB0741"/>
    <w:rsid w:val="00DB4649"/>
    <w:rsid w:val="00DB52F2"/>
    <w:rsid w:val="00DB6014"/>
    <w:rsid w:val="00DB6195"/>
    <w:rsid w:val="00DB65C1"/>
    <w:rsid w:val="00DC0E5C"/>
    <w:rsid w:val="00DC161B"/>
    <w:rsid w:val="00DC21AE"/>
    <w:rsid w:val="00DC6B27"/>
    <w:rsid w:val="00DC7274"/>
    <w:rsid w:val="00DD2522"/>
    <w:rsid w:val="00DD2D6C"/>
    <w:rsid w:val="00DD2EEE"/>
    <w:rsid w:val="00DD5659"/>
    <w:rsid w:val="00DD60E8"/>
    <w:rsid w:val="00DE11F1"/>
    <w:rsid w:val="00DE2730"/>
    <w:rsid w:val="00DE2733"/>
    <w:rsid w:val="00DE283E"/>
    <w:rsid w:val="00DE29CF"/>
    <w:rsid w:val="00DE3D7B"/>
    <w:rsid w:val="00DE5EBC"/>
    <w:rsid w:val="00DF0F3C"/>
    <w:rsid w:val="00DF100C"/>
    <w:rsid w:val="00DF16B2"/>
    <w:rsid w:val="00DF1829"/>
    <w:rsid w:val="00DF2347"/>
    <w:rsid w:val="00DF2491"/>
    <w:rsid w:val="00DF3F48"/>
    <w:rsid w:val="00DF43B1"/>
    <w:rsid w:val="00DF4DF6"/>
    <w:rsid w:val="00DF4E06"/>
    <w:rsid w:val="00DF5A8A"/>
    <w:rsid w:val="00E00290"/>
    <w:rsid w:val="00E01D4A"/>
    <w:rsid w:val="00E0426D"/>
    <w:rsid w:val="00E042C4"/>
    <w:rsid w:val="00E0483F"/>
    <w:rsid w:val="00E0494A"/>
    <w:rsid w:val="00E04BEB"/>
    <w:rsid w:val="00E051AE"/>
    <w:rsid w:val="00E1077B"/>
    <w:rsid w:val="00E12E98"/>
    <w:rsid w:val="00E12EE7"/>
    <w:rsid w:val="00E12F20"/>
    <w:rsid w:val="00E14583"/>
    <w:rsid w:val="00E148F9"/>
    <w:rsid w:val="00E1570D"/>
    <w:rsid w:val="00E15A30"/>
    <w:rsid w:val="00E163D3"/>
    <w:rsid w:val="00E16A95"/>
    <w:rsid w:val="00E17CDB"/>
    <w:rsid w:val="00E17D87"/>
    <w:rsid w:val="00E200B3"/>
    <w:rsid w:val="00E20454"/>
    <w:rsid w:val="00E21975"/>
    <w:rsid w:val="00E22E87"/>
    <w:rsid w:val="00E22FF3"/>
    <w:rsid w:val="00E241F1"/>
    <w:rsid w:val="00E247D3"/>
    <w:rsid w:val="00E25844"/>
    <w:rsid w:val="00E25DFE"/>
    <w:rsid w:val="00E264EB"/>
    <w:rsid w:val="00E27989"/>
    <w:rsid w:val="00E27C31"/>
    <w:rsid w:val="00E3004F"/>
    <w:rsid w:val="00E30606"/>
    <w:rsid w:val="00E31A23"/>
    <w:rsid w:val="00E3213B"/>
    <w:rsid w:val="00E32293"/>
    <w:rsid w:val="00E3289D"/>
    <w:rsid w:val="00E32900"/>
    <w:rsid w:val="00E32F99"/>
    <w:rsid w:val="00E33383"/>
    <w:rsid w:val="00E34970"/>
    <w:rsid w:val="00E34C61"/>
    <w:rsid w:val="00E35FC4"/>
    <w:rsid w:val="00E407A8"/>
    <w:rsid w:val="00E413FB"/>
    <w:rsid w:val="00E421D7"/>
    <w:rsid w:val="00E422E2"/>
    <w:rsid w:val="00E44766"/>
    <w:rsid w:val="00E47003"/>
    <w:rsid w:val="00E4746F"/>
    <w:rsid w:val="00E47639"/>
    <w:rsid w:val="00E47753"/>
    <w:rsid w:val="00E47B8D"/>
    <w:rsid w:val="00E504E9"/>
    <w:rsid w:val="00E524D5"/>
    <w:rsid w:val="00E5300A"/>
    <w:rsid w:val="00E533A3"/>
    <w:rsid w:val="00E55FAC"/>
    <w:rsid w:val="00E60B6F"/>
    <w:rsid w:val="00E61605"/>
    <w:rsid w:val="00E62116"/>
    <w:rsid w:val="00E631E7"/>
    <w:rsid w:val="00E6362B"/>
    <w:rsid w:val="00E64D56"/>
    <w:rsid w:val="00E67AC5"/>
    <w:rsid w:val="00E71643"/>
    <w:rsid w:val="00E71B6E"/>
    <w:rsid w:val="00E7323A"/>
    <w:rsid w:val="00E7413C"/>
    <w:rsid w:val="00E756F5"/>
    <w:rsid w:val="00E75E8E"/>
    <w:rsid w:val="00E76339"/>
    <w:rsid w:val="00E77CDF"/>
    <w:rsid w:val="00E81687"/>
    <w:rsid w:val="00E824AE"/>
    <w:rsid w:val="00E84506"/>
    <w:rsid w:val="00E84DCB"/>
    <w:rsid w:val="00E85079"/>
    <w:rsid w:val="00E87484"/>
    <w:rsid w:val="00E87AB4"/>
    <w:rsid w:val="00E905C6"/>
    <w:rsid w:val="00E91DE6"/>
    <w:rsid w:val="00E9249E"/>
    <w:rsid w:val="00E942F3"/>
    <w:rsid w:val="00E94B44"/>
    <w:rsid w:val="00E958C1"/>
    <w:rsid w:val="00E95FFE"/>
    <w:rsid w:val="00EA0B03"/>
    <w:rsid w:val="00EA0D7C"/>
    <w:rsid w:val="00EA1390"/>
    <w:rsid w:val="00EA63E0"/>
    <w:rsid w:val="00EA6728"/>
    <w:rsid w:val="00EA6A61"/>
    <w:rsid w:val="00EA6A72"/>
    <w:rsid w:val="00EB2D2B"/>
    <w:rsid w:val="00EB2DF8"/>
    <w:rsid w:val="00EB438B"/>
    <w:rsid w:val="00EB57F0"/>
    <w:rsid w:val="00EB63BA"/>
    <w:rsid w:val="00EC054D"/>
    <w:rsid w:val="00EC0982"/>
    <w:rsid w:val="00EC0CEA"/>
    <w:rsid w:val="00EC29B6"/>
    <w:rsid w:val="00EC34F3"/>
    <w:rsid w:val="00EC4865"/>
    <w:rsid w:val="00EC7DF0"/>
    <w:rsid w:val="00ED01D2"/>
    <w:rsid w:val="00ED1D87"/>
    <w:rsid w:val="00ED2093"/>
    <w:rsid w:val="00ED26AE"/>
    <w:rsid w:val="00ED5130"/>
    <w:rsid w:val="00ED53D4"/>
    <w:rsid w:val="00ED60EF"/>
    <w:rsid w:val="00ED6D86"/>
    <w:rsid w:val="00ED7321"/>
    <w:rsid w:val="00EE0438"/>
    <w:rsid w:val="00EE0A03"/>
    <w:rsid w:val="00EE2950"/>
    <w:rsid w:val="00EE2AD0"/>
    <w:rsid w:val="00EE3C5F"/>
    <w:rsid w:val="00EE4D61"/>
    <w:rsid w:val="00EE5759"/>
    <w:rsid w:val="00EE60B9"/>
    <w:rsid w:val="00EE6AD6"/>
    <w:rsid w:val="00EE6B18"/>
    <w:rsid w:val="00EE7480"/>
    <w:rsid w:val="00EE74F1"/>
    <w:rsid w:val="00EF00C6"/>
    <w:rsid w:val="00EF028D"/>
    <w:rsid w:val="00EF05B1"/>
    <w:rsid w:val="00EF0C83"/>
    <w:rsid w:val="00EF0EB5"/>
    <w:rsid w:val="00EF3582"/>
    <w:rsid w:val="00EF57CE"/>
    <w:rsid w:val="00EF581C"/>
    <w:rsid w:val="00EF5AEB"/>
    <w:rsid w:val="00EF6AED"/>
    <w:rsid w:val="00EF7A5C"/>
    <w:rsid w:val="00F0114D"/>
    <w:rsid w:val="00F03628"/>
    <w:rsid w:val="00F04132"/>
    <w:rsid w:val="00F110DF"/>
    <w:rsid w:val="00F11B23"/>
    <w:rsid w:val="00F11B29"/>
    <w:rsid w:val="00F11C37"/>
    <w:rsid w:val="00F11FDB"/>
    <w:rsid w:val="00F13197"/>
    <w:rsid w:val="00F13B5B"/>
    <w:rsid w:val="00F1648C"/>
    <w:rsid w:val="00F166C5"/>
    <w:rsid w:val="00F16993"/>
    <w:rsid w:val="00F20390"/>
    <w:rsid w:val="00F209CF"/>
    <w:rsid w:val="00F209D1"/>
    <w:rsid w:val="00F2295D"/>
    <w:rsid w:val="00F24104"/>
    <w:rsid w:val="00F25210"/>
    <w:rsid w:val="00F257AC"/>
    <w:rsid w:val="00F25D23"/>
    <w:rsid w:val="00F26B74"/>
    <w:rsid w:val="00F30ABF"/>
    <w:rsid w:val="00F33129"/>
    <w:rsid w:val="00F34A0A"/>
    <w:rsid w:val="00F3643C"/>
    <w:rsid w:val="00F376AF"/>
    <w:rsid w:val="00F3795B"/>
    <w:rsid w:val="00F40F56"/>
    <w:rsid w:val="00F41A09"/>
    <w:rsid w:val="00F4224F"/>
    <w:rsid w:val="00F43F35"/>
    <w:rsid w:val="00F453C9"/>
    <w:rsid w:val="00F467AC"/>
    <w:rsid w:val="00F46F36"/>
    <w:rsid w:val="00F472AC"/>
    <w:rsid w:val="00F47A9E"/>
    <w:rsid w:val="00F50505"/>
    <w:rsid w:val="00F50C1A"/>
    <w:rsid w:val="00F516A1"/>
    <w:rsid w:val="00F5285C"/>
    <w:rsid w:val="00F52A11"/>
    <w:rsid w:val="00F5368F"/>
    <w:rsid w:val="00F55572"/>
    <w:rsid w:val="00F56254"/>
    <w:rsid w:val="00F56E1A"/>
    <w:rsid w:val="00F5765D"/>
    <w:rsid w:val="00F61FB2"/>
    <w:rsid w:val="00F642C8"/>
    <w:rsid w:val="00F64B91"/>
    <w:rsid w:val="00F67136"/>
    <w:rsid w:val="00F67D5C"/>
    <w:rsid w:val="00F70D2C"/>
    <w:rsid w:val="00F71A7C"/>
    <w:rsid w:val="00F76567"/>
    <w:rsid w:val="00F77D0C"/>
    <w:rsid w:val="00F80079"/>
    <w:rsid w:val="00F804AE"/>
    <w:rsid w:val="00F80B7F"/>
    <w:rsid w:val="00F80F45"/>
    <w:rsid w:val="00F81092"/>
    <w:rsid w:val="00F817B8"/>
    <w:rsid w:val="00F819B0"/>
    <w:rsid w:val="00F8447D"/>
    <w:rsid w:val="00F85A7E"/>
    <w:rsid w:val="00F85A84"/>
    <w:rsid w:val="00F86974"/>
    <w:rsid w:val="00F90FC9"/>
    <w:rsid w:val="00F95061"/>
    <w:rsid w:val="00F95876"/>
    <w:rsid w:val="00F96562"/>
    <w:rsid w:val="00F9757A"/>
    <w:rsid w:val="00F97D6F"/>
    <w:rsid w:val="00FA0509"/>
    <w:rsid w:val="00FA061C"/>
    <w:rsid w:val="00FA0756"/>
    <w:rsid w:val="00FA11E2"/>
    <w:rsid w:val="00FA2ACF"/>
    <w:rsid w:val="00FA470A"/>
    <w:rsid w:val="00FA4D24"/>
    <w:rsid w:val="00FA55D0"/>
    <w:rsid w:val="00FA5D25"/>
    <w:rsid w:val="00FA6729"/>
    <w:rsid w:val="00FB0BC7"/>
    <w:rsid w:val="00FB1072"/>
    <w:rsid w:val="00FB1EF9"/>
    <w:rsid w:val="00FB1F73"/>
    <w:rsid w:val="00FB3AC8"/>
    <w:rsid w:val="00FB4EBC"/>
    <w:rsid w:val="00FB582D"/>
    <w:rsid w:val="00FB6429"/>
    <w:rsid w:val="00FB729E"/>
    <w:rsid w:val="00FB75C8"/>
    <w:rsid w:val="00FB75FB"/>
    <w:rsid w:val="00FC01BA"/>
    <w:rsid w:val="00FC15A7"/>
    <w:rsid w:val="00FC3F02"/>
    <w:rsid w:val="00FC4295"/>
    <w:rsid w:val="00FC4938"/>
    <w:rsid w:val="00FC6CCD"/>
    <w:rsid w:val="00FD04FF"/>
    <w:rsid w:val="00FD0878"/>
    <w:rsid w:val="00FD0F9D"/>
    <w:rsid w:val="00FD1168"/>
    <w:rsid w:val="00FD2EB0"/>
    <w:rsid w:val="00FD359D"/>
    <w:rsid w:val="00FD38B0"/>
    <w:rsid w:val="00FD392B"/>
    <w:rsid w:val="00FD3A54"/>
    <w:rsid w:val="00FD4700"/>
    <w:rsid w:val="00FD5270"/>
    <w:rsid w:val="00FD55F9"/>
    <w:rsid w:val="00FD5EB1"/>
    <w:rsid w:val="00FD7099"/>
    <w:rsid w:val="00FE1C90"/>
    <w:rsid w:val="00FE3FEB"/>
    <w:rsid w:val="00FE4576"/>
    <w:rsid w:val="00FE5C35"/>
    <w:rsid w:val="00FE7FBB"/>
    <w:rsid w:val="00FF1833"/>
    <w:rsid w:val="00FF39CF"/>
    <w:rsid w:val="00FF49B9"/>
    <w:rsid w:val="00FF4E8F"/>
    <w:rsid w:val="00FF6F72"/>
    <w:rsid w:val="00FF70AD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E880F0"/>
  <w15:docId w15:val="{15E611C4-5E40-4D67-9972-89C90422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7753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1C03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C03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03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C03B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C03B1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C03B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C03B1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BC5396"/>
    <w:pPr>
      <w:ind w:left="720"/>
    </w:pPr>
  </w:style>
  <w:style w:type="character" w:customStyle="1" w:styleId="apple-converted-space">
    <w:name w:val="apple-converted-space"/>
    <w:basedOn w:val="DefaultParagraphFont"/>
    <w:rsid w:val="00A5263D"/>
  </w:style>
  <w:style w:type="character" w:styleId="Hyperlink">
    <w:name w:val="Hyperlink"/>
    <w:basedOn w:val="DefaultParagraphFont"/>
    <w:uiPriority w:val="99"/>
    <w:unhideWhenUsed/>
    <w:rsid w:val="005E484E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5E484E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E484E"/>
    <w:rPr>
      <w:rFonts w:eastAsia="Times New Roman"/>
      <w:noProof/>
      <w:spacing w:val="-10"/>
      <w:kern w:val="28"/>
      <w:sz w:val="28"/>
      <w:szCs w:val="40"/>
    </w:rPr>
  </w:style>
  <w:style w:type="table" w:customStyle="1" w:styleId="TableGrid1">
    <w:name w:val="Table Grid1"/>
    <w:basedOn w:val="TableNormal"/>
    <w:next w:val="TableGrid"/>
    <w:uiPriority w:val="59"/>
    <w:rsid w:val="005E484E"/>
    <w:rPr>
      <w:rFonts w:asciiTheme="minorHAnsi" w:eastAsiaTheme="minorHAnsi" w:hAnsiTheme="minorHAnsi" w:cstheme="minorBidi"/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locked/>
    <w:rsid w:val="005E4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30X">
    <w:name w:val="T30X"/>
    <w:basedOn w:val="Normal"/>
    <w:uiPriority w:val="99"/>
    <w:rsid w:val="00DC7274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7201FB"/>
    <w:pPr>
      <w:jc w:val="both"/>
    </w:pPr>
    <w:rPr>
      <w:rFonts w:ascii="Times Cirilica" w:hAnsi="Times Cirilica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201FB"/>
    <w:rPr>
      <w:rFonts w:ascii="Times Cirilica" w:eastAsia="Times New Roman" w:hAnsi="Times Cirilica"/>
      <w:sz w:val="24"/>
      <w:szCs w:val="20"/>
    </w:rPr>
  </w:style>
  <w:style w:type="character" w:customStyle="1" w:styleId="fontstyle01">
    <w:name w:val="fontstyle01"/>
    <w:basedOn w:val="DefaultParagraphFont"/>
    <w:rsid w:val="00F376AF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C2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ju.gov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mju.gov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1A24E-8FA1-4DA3-9D48-06FCDE7E2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Stankov</dc:creator>
  <cp:keywords/>
  <dc:description/>
  <cp:lastModifiedBy>Petar Ivezic</cp:lastModifiedBy>
  <cp:revision>2</cp:revision>
  <cp:lastPrinted>2021-11-16T10:08:00Z</cp:lastPrinted>
  <dcterms:created xsi:type="dcterms:W3CDTF">2025-06-12T10:36:00Z</dcterms:created>
  <dcterms:modified xsi:type="dcterms:W3CDTF">2025-06-12T10:36:00Z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4b567ee368faa267644c276be7c143f1f94f300248250105bb7db80beb567720</vt:lpwstr>
  </property>
</Properties>
</file>