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D816" w14:textId="77777777" w:rsidR="00E652EB" w:rsidRPr="00370A2C" w:rsidRDefault="00E652EB" w:rsidP="00E652EB">
      <w:pPr>
        <w:jc w:val="right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NACRT</w:t>
      </w:r>
    </w:p>
    <w:p w14:paraId="5AB280FC" w14:textId="77777777" w:rsidR="00E652EB" w:rsidRPr="00370A2C" w:rsidRDefault="00E652EB" w:rsidP="00C2660E">
      <w:pPr>
        <w:rPr>
          <w:rFonts w:ascii="Arial" w:hAnsi="Arial" w:cs="Arial"/>
          <w:lang w:val="pl-PL"/>
        </w:rPr>
      </w:pPr>
    </w:p>
    <w:p w14:paraId="0D0B17D8" w14:textId="1A0E72E1" w:rsidR="00C142A2" w:rsidRPr="00370A2C" w:rsidRDefault="00E652EB" w:rsidP="00E652EB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370A2C">
        <w:rPr>
          <w:rFonts w:ascii="Arial" w:hAnsi="Arial" w:cs="Arial"/>
          <w:b/>
          <w:sz w:val="28"/>
          <w:szCs w:val="28"/>
          <w:lang w:val="pl-PL"/>
        </w:rPr>
        <w:t xml:space="preserve">Zakon o </w:t>
      </w:r>
      <w:r w:rsidR="00D1435D" w:rsidRPr="00370A2C">
        <w:rPr>
          <w:rFonts w:ascii="Arial" w:hAnsi="Arial" w:cs="Arial"/>
          <w:b/>
          <w:sz w:val="28"/>
          <w:szCs w:val="28"/>
          <w:lang w:val="pl-PL"/>
        </w:rPr>
        <w:t>elektronskim informacijama</w:t>
      </w:r>
      <w:r w:rsidR="00916721" w:rsidRPr="00370A2C">
        <w:rPr>
          <w:rFonts w:ascii="Arial" w:hAnsi="Arial" w:cs="Arial"/>
          <w:b/>
          <w:sz w:val="28"/>
          <w:szCs w:val="28"/>
          <w:lang w:val="pl-PL"/>
        </w:rPr>
        <w:t xml:space="preserve"> o </w:t>
      </w:r>
      <w:r w:rsidR="005F3CD1" w:rsidRPr="00370A2C">
        <w:rPr>
          <w:rFonts w:ascii="Arial" w:hAnsi="Arial" w:cs="Arial"/>
          <w:b/>
          <w:sz w:val="28"/>
          <w:szCs w:val="28"/>
          <w:lang w:val="pl-PL"/>
        </w:rPr>
        <w:t>prevozu</w:t>
      </w:r>
      <w:r w:rsidR="00916721" w:rsidRPr="00370A2C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2E06CD" w:rsidRPr="00370A2C">
        <w:rPr>
          <w:rFonts w:ascii="Arial" w:hAnsi="Arial" w:cs="Arial"/>
          <w:b/>
          <w:sz w:val="28"/>
          <w:szCs w:val="28"/>
          <w:lang w:val="pl-PL"/>
        </w:rPr>
        <w:t>tereta</w:t>
      </w:r>
      <w:r w:rsidR="00916721" w:rsidRPr="00370A2C">
        <w:rPr>
          <w:rFonts w:ascii="Arial" w:hAnsi="Arial" w:cs="Arial"/>
          <w:b/>
          <w:sz w:val="28"/>
          <w:szCs w:val="28"/>
          <w:lang w:val="pl-PL"/>
        </w:rPr>
        <w:t xml:space="preserve"> </w:t>
      </w:r>
    </w:p>
    <w:p w14:paraId="7D9E7A34" w14:textId="1A264846" w:rsidR="00E652EB" w:rsidRPr="00370A2C" w:rsidRDefault="00E652EB" w:rsidP="00E652EB">
      <w:pPr>
        <w:jc w:val="center"/>
        <w:rPr>
          <w:rFonts w:ascii="Arial" w:hAnsi="Arial" w:cs="Arial"/>
          <w:lang w:val="pl-PL"/>
        </w:rPr>
      </w:pPr>
    </w:p>
    <w:p w14:paraId="43C31AB2" w14:textId="77777777" w:rsidR="00E652EB" w:rsidRPr="00370A2C" w:rsidRDefault="00E652EB" w:rsidP="00E652EB">
      <w:pPr>
        <w:jc w:val="center"/>
        <w:rPr>
          <w:rFonts w:ascii="Arial" w:hAnsi="Arial" w:cs="Arial"/>
          <w:b/>
          <w:sz w:val="32"/>
          <w:szCs w:val="32"/>
          <w:lang w:val="pl-PL"/>
        </w:rPr>
      </w:pPr>
    </w:p>
    <w:p w14:paraId="2EE3F79B" w14:textId="77777777" w:rsidR="00C2660E" w:rsidRPr="00370A2C" w:rsidRDefault="00EA613C" w:rsidP="00EA613C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 xml:space="preserve">I   </w:t>
      </w:r>
      <w:r w:rsidR="00C2660E" w:rsidRPr="00370A2C">
        <w:rPr>
          <w:rFonts w:ascii="Arial" w:hAnsi="Arial" w:cs="Arial"/>
          <w:lang w:val="pl-PL"/>
        </w:rPr>
        <w:t>OSNOVNE ODREDBE</w:t>
      </w:r>
    </w:p>
    <w:p w14:paraId="7A9EC015" w14:textId="77777777" w:rsidR="00C2660E" w:rsidRPr="00370A2C" w:rsidRDefault="00C2660E" w:rsidP="00DB722B">
      <w:pPr>
        <w:spacing w:after="0"/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Član 1</w:t>
      </w:r>
    </w:p>
    <w:p w14:paraId="373BF079" w14:textId="77777777" w:rsidR="00C2660E" w:rsidRPr="00370A2C" w:rsidRDefault="00C2660E" w:rsidP="00DB722B">
      <w:pPr>
        <w:spacing w:after="0"/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Predmet zakona</w:t>
      </w:r>
    </w:p>
    <w:p w14:paraId="11851BC4" w14:textId="77777777" w:rsidR="00DB722B" w:rsidRPr="00370A2C" w:rsidRDefault="00DB722B" w:rsidP="00DB722B">
      <w:pPr>
        <w:spacing w:after="0"/>
        <w:jc w:val="center"/>
        <w:rPr>
          <w:rFonts w:ascii="Arial" w:hAnsi="Arial" w:cs="Arial"/>
          <w:b/>
          <w:lang w:val="pl-PL"/>
        </w:rPr>
      </w:pPr>
    </w:p>
    <w:p w14:paraId="3A86DE75" w14:textId="7DF9D2BE" w:rsidR="00C2660E" w:rsidRDefault="00C2660E" w:rsidP="00C2660E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 xml:space="preserve">Ovim zakonom uspostavlja se pravni okvir za elektronski prenos regulatornih informacija između relevantnih ekonomskih subjekata i nadležnih organa u vezi sa </w:t>
      </w:r>
      <w:r w:rsidR="00501FFB" w:rsidRPr="00370A2C">
        <w:rPr>
          <w:rFonts w:ascii="Arial" w:hAnsi="Arial" w:cs="Arial"/>
          <w:lang w:val="pl-PL"/>
        </w:rPr>
        <w:t>prevoz</w:t>
      </w:r>
      <w:r w:rsidRPr="00370A2C">
        <w:rPr>
          <w:rFonts w:ascii="Arial" w:hAnsi="Arial" w:cs="Arial"/>
          <w:lang w:val="pl-PL"/>
        </w:rPr>
        <w:t xml:space="preserve">om </w:t>
      </w:r>
      <w:r w:rsidR="002E06CD" w:rsidRPr="00370A2C">
        <w:rPr>
          <w:rFonts w:ascii="Arial" w:hAnsi="Arial" w:cs="Arial"/>
          <w:lang w:val="pl-PL"/>
        </w:rPr>
        <w:t>tereta</w:t>
      </w:r>
      <w:r w:rsidRPr="00370A2C">
        <w:rPr>
          <w:rFonts w:ascii="Arial" w:hAnsi="Arial" w:cs="Arial"/>
          <w:lang w:val="pl-PL"/>
        </w:rPr>
        <w:t xml:space="preserve"> na teritoriji Crne Gore</w:t>
      </w:r>
      <w:r w:rsidR="006F68B5">
        <w:rPr>
          <w:rFonts w:ascii="Arial" w:hAnsi="Arial" w:cs="Arial"/>
          <w:lang w:val="pl-PL"/>
        </w:rPr>
        <w:t xml:space="preserve"> i zemalja članica Evropske unije</w:t>
      </w:r>
      <w:r w:rsidRPr="00370A2C">
        <w:rPr>
          <w:rFonts w:ascii="Arial" w:hAnsi="Arial" w:cs="Arial"/>
          <w:lang w:val="pl-PL"/>
        </w:rPr>
        <w:t>, radi obezbjeđivanja usklađenosti sa nacionalnim pravom i pravom Evropske unije u oblasti saobraćaja i informacionih tehnologija.</w:t>
      </w:r>
    </w:p>
    <w:p w14:paraId="29C16D93" w14:textId="05D7A2DA" w:rsidR="00D65994" w:rsidRPr="00370A2C" w:rsidRDefault="00D65994" w:rsidP="00C2660E">
      <w:pPr>
        <w:ind w:firstLine="720"/>
        <w:jc w:val="both"/>
        <w:rPr>
          <w:rFonts w:ascii="Arial" w:hAnsi="Arial" w:cs="Arial"/>
          <w:lang w:val="pl-PL"/>
        </w:rPr>
      </w:pPr>
      <w:proofErr w:type="spellStart"/>
      <w:r w:rsidRPr="00D65994">
        <w:rPr>
          <w:rFonts w:ascii="Arial" w:hAnsi="Arial" w:cs="Arial"/>
        </w:rPr>
        <w:t>Ovaj</w:t>
      </w:r>
      <w:proofErr w:type="spellEnd"/>
      <w:r w:rsidRPr="00D65994">
        <w:rPr>
          <w:rFonts w:ascii="Arial" w:hAnsi="Arial" w:cs="Arial"/>
        </w:rPr>
        <w:t xml:space="preserve"> Zakon je </w:t>
      </w:r>
      <w:proofErr w:type="spellStart"/>
      <w:r w:rsidRPr="00D65994">
        <w:rPr>
          <w:rFonts w:ascii="Arial" w:hAnsi="Arial" w:cs="Arial"/>
        </w:rPr>
        <w:t>usklađen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 w:rsidRPr="00D65994">
        <w:rPr>
          <w:rFonts w:ascii="Arial" w:hAnsi="Arial" w:cs="Arial"/>
        </w:rPr>
        <w:t>sa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Uredbom</w:t>
      </w:r>
      <w:proofErr w:type="spellEnd"/>
      <w:r w:rsidRPr="00D65994">
        <w:rPr>
          <w:rFonts w:ascii="Arial" w:hAnsi="Arial" w:cs="Arial"/>
        </w:rPr>
        <w:t xml:space="preserve"> (EU) 2020/156 </w:t>
      </w:r>
      <w:proofErr w:type="spellStart"/>
      <w:r w:rsidRPr="00D65994">
        <w:rPr>
          <w:rFonts w:ascii="Arial" w:hAnsi="Arial" w:cs="Arial"/>
        </w:rPr>
        <w:t>Evropskog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 w:rsidRPr="00D65994">
        <w:rPr>
          <w:rFonts w:ascii="Arial" w:hAnsi="Arial" w:cs="Arial"/>
        </w:rPr>
        <w:t>parlamenta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 w:rsidRPr="00D65994">
        <w:rPr>
          <w:rFonts w:ascii="Arial" w:hAnsi="Arial" w:cs="Arial"/>
        </w:rPr>
        <w:t>i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 w:rsidRPr="00D65994">
        <w:rPr>
          <w:rFonts w:ascii="Arial" w:hAnsi="Arial" w:cs="Arial"/>
        </w:rPr>
        <w:t>Savjeta</w:t>
      </w:r>
      <w:proofErr w:type="spellEnd"/>
      <w:r w:rsidRPr="00D65994">
        <w:rPr>
          <w:rFonts w:ascii="Arial" w:hAnsi="Arial" w:cs="Arial"/>
        </w:rPr>
        <w:t xml:space="preserve"> od 15. </w:t>
      </w:r>
      <w:proofErr w:type="spellStart"/>
      <w:r w:rsidRPr="00D65994">
        <w:rPr>
          <w:rFonts w:ascii="Arial" w:hAnsi="Arial" w:cs="Arial"/>
        </w:rPr>
        <w:t>jula</w:t>
      </w:r>
      <w:proofErr w:type="spellEnd"/>
      <w:r w:rsidRPr="00D6599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0</w:t>
      </w:r>
      <w:r w:rsidRPr="00D65994">
        <w:rPr>
          <w:rFonts w:ascii="Arial" w:hAnsi="Arial" w:cs="Arial"/>
        </w:rPr>
        <w:t xml:space="preserve">. </w:t>
      </w:r>
      <w:proofErr w:type="spellStart"/>
      <w:r w:rsidRPr="00D65994">
        <w:rPr>
          <w:rFonts w:ascii="Arial" w:hAnsi="Arial" w:cs="Arial"/>
        </w:rPr>
        <w:t>godine</w:t>
      </w:r>
      <w:proofErr w:type="spellEnd"/>
      <w:r w:rsidRPr="00D65994">
        <w:rPr>
          <w:rFonts w:ascii="Arial" w:hAnsi="Arial" w:cs="Arial"/>
        </w:rPr>
        <w:t xml:space="preserve"> o </w:t>
      </w:r>
      <w:proofErr w:type="spellStart"/>
      <w:r w:rsidRPr="00D65994">
        <w:rPr>
          <w:rFonts w:ascii="Arial" w:hAnsi="Arial" w:cs="Arial"/>
        </w:rPr>
        <w:t>elektronskim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 w:rsidRPr="00D65994">
        <w:rPr>
          <w:rFonts w:ascii="Arial" w:hAnsi="Arial" w:cs="Arial"/>
        </w:rPr>
        <w:t>informacijama</w:t>
      </w:r>
      <w:proofErr w:type="spellEnd"/>
      <w:r w:rsidRPr="00D65994">
        <w:rPr>
          <w:rFonts w:ascii="Arial" w:hAnsi="Arial" w:cs="Arial"/>
        </w:rPr>
        <w:t xml:space="preserve"> o </w:t>
      </w:r>
      <w:proofErr w:type="spellStart"/>
      <w:r w:rsidRPr="00D65994">
        <w:rPr>
          <w:rFonts w:ascii="Arial" w:hAnsi="Arial" w:cs="Arial"/>
        </w:rPr>
        <w:t>prevozu</w:t>
      </w:r>
      <w:proofErr w:type="spellEnd"/>
      <w:r w:rsidRPr="00D65994">
        <w:rPr>
          <w:rFonts w:ascii="Arial" w:hAnsi="Arial" w:cs="Arial"/>
        </w:rPr>
        <w:t xml:space="preserve"> </w:t>
      </w:r>
      <w:proofErr w:type="spellStart"/>
      <w:r w:rsidRPr="00D65994">
        <w:rPr>
          <w:rFonts w:ascii="Arial" w:hAnsi="Arial" w:cs="Arial"/>
        </w:rPr>
        <w:t>tereta</w:t>
      </w:r>
      <w:proofErr w:type="spellEnd"/>
      <w:r w:rsidRPr="00D65994">
        <w:rPr>
          <w:rFonts w:ascii="Arial" w:hAnsi="Arial" w:cs="Arial"/>
        </w:rPr>
        <w:t xml:space="preserve"> (</w:t>
      </w:r>
      <w:proofErr w:type="spellStart"/>
      <w:r w:rsidRPr="00D65994">
        <w:rPr>
          <w:rFonts w:ascii="Arial" w:hAnsi="Arial" w:cs="Arial"/>
        </w:rPr>
        <w:t>eFTI</w:t>
      </w:r>
      <w:proofErr w:type="spellEnd"/>
      <w:r w:rsidRPr="00D65994">
        <w:rPr>
          <w:rFonts w:ascii="Arial" w:hAnsi="Arial" w:cs="Arial"/>
        </w:rPr>
        <w:t>)</w:t>
      </w:r>
    </w:p>
    <w:p w14:paraId="63110771" w14:textId="4677D912" w:rsidR="00C2660E" w:rsidRPr="00370A2C" w:rsidRDefault="00C2660E" w:rsidP="00F755FF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 xml:space="preserve">U cilju </w:t>
      </w:r>
      <w:r w:rsidR="00D65CB1" w:rsidRPr="00370A2C">
        <w:rPr>
          <w:rFonts w:ascii="Arial" w:hAnsi="Arial" w:cs="Arial"/>
          <w:lang w:val="pl-PL"/>
        </w:rPr>
        <w:t xml:space="preserve">uspostavljanja </w:t>
      </w:r>
      <w:r w:rsidR="00A103C5" w:rsidRPr="00370A2C">
        <w:rPr>
          <w:rFonts w:ascii="Arial" w:hAnsi="Arial" w:cs="Arial"/>
          <w:lang w:val="pl-PL"/>
        </w:rPr>
        <w:t>pravnog</w:t>
      </w:r>
      <w:r w:rsidR="00D65CB1" w:rsidRPr="00370A2C">
        <w:rPr>
          <w:rFonts w:ascii="Arial" w:hAnsi="Arial" w:cs="Arial"/>
          <w:lang w:val="pl-PL"/>
        </w:rPr>
        <w:t xml:space="preserve"> okvir</w:t>
      </w:r>
      <w:r w:rsidR="00A103C5" w:rsidRPr="00370A2C">
        <w:rPr>
          <w:rFonts w:ascii="Arial" w:hAnsi="Arial" w:cs="Arial"/>
          <w:lang w:val="pl-PL"/>
        </w:rPr>
        <w:t>a</w:t>
      </w:r>
      <w:r w:rsidR="00D65CB1" w:rsidRPr="00370A2C">
        <w:rPr>
          <w:rFonts w:ascii="Arial" w:hAnsi="Arial" w:cs="Arial"/>
          <w:lang w:val="pl-PL"/>
        </w:rPr>
        <w:t xml:space="preserve"> za elektronski prenos regulatornih informacija </w:t>
      </w:r>
      <w:r w:rsidR="002C5985" w:rsidRPr="00370A2C">
        <w:rPr>
          <w:rFonts w:ascii="Arial" w:hAnsi="Arial" w:cs="Arial"/>
          <w:lang w:val="pl-PL"/>
        </w:rPr>
        <w:t>i</w:t>
      </w:r>
      <w:r w:rsidR="002C5985">
        <w:rPr>
          <w:rFonts w:ascii="Arial" w:hAnsi="Arial" w:cs="Arial"/>
          <w:lang w:val="sr-Latn-ME"/>
        </w:rPr>
        <w:t xml:space="preserve">z </w:t>
      </w:r>
      <w:r w:rsidRPr="00370A2C">
        <w:rPr>
          <w:rFonts w:ascii="Arial" w:hAnsi="Arial" w:cs="Arial"/>
          <w:lang w:val="pl-PL"/>
        </w:rPr>
        <w:t>stava 1 ovog člana, ovim zakonom se:</w:t>
      </w:r>
    </w:p>
    <w:p w14:paraId="1F576B32" w14:textId="77777777" w:rsidR="00C2660E" w:rsidRPr="00370A2C" w:rsidRDefault="00C2660E" w:rsidP="00177DF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utvrđuju uslovi pod kojima su nadležni organi dužni da prihvate regulatorne informacije kada ih relevantni ekonomski subjekti učine dostupnim elektronskim putem i</w:t>
      </w:r>
    </w:p>
    <w:p w14:paraId="77B81B47" w14:textId="77777777" w:rsidR="00C2660E" w:rsidRPr="00370A2C" w:rsidRDefault="00C2660E" w:rsidP="00C2660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uređuju pravila za pružanje usluga u vezi sa elektronskom dostupnošću regulatornih informacija nadležnim organima</w:t>
      </w:r>
      <w:r w:rsidR="00A103C5" w:rsidRPr="00370A2C">
        <w:rPr>
          <w:rFonts w:ascii="Arial" w:hAnsi="Arial" w:cs="Arial"/>
          <w:lang w:val="pl-PL"/>
        </w:rPr>
        <w:t xml:space="preserve"> od </w:t>
      </w:r>
      <w:r w:rsidRPr="00370A2C">
        <w:rPr>
          <w:rFonts w:ascii="Arial" w:hAnsi="Arial" w:cs="Arial"/>
          <w:lang w:val="pl-PL"/>
        </w:rPr>
        <w:t>strane relevantnih ekonomskih subjekata.</w:t>
      </w:r>
    </w:p>
    <w:p w14:paraId="6CFB62E2" w14:textId="77777777" w:rsidR="00DA5A2D" w:rsidRPr="00370A2C" w:rsidRDefault="00DA5A2D" w:rsidP="00DB722B">
      <w:pPr>
        <w:spacing w:after="0"/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Član 2</w:t>
      </w:r>
    </w:p>
    <w:p w14:paraId="030D6E1E" w14:textId="77777777" w:rsidR="00DA5A2D" w:rsidRPr="00370A2C" w:rsidRDefault="00DA5A2D" w:rsidP="00DB722B">
      <w:pPr>
        <w:spacing w:after="0"/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Područje primjene</w:t>
      </w:r>
    </w:p>
    <w:p w14:paraId="35462BAC" w14:textId="77777777" w:rsidR="00DB722B" w:rsidRPr="00370A2C" w:rsidRDefault="00DB722B" w:rsidP="00DB722B">
      <w:pPr>
        <w:spacing w:after="0"/>
        <w:jc w:val="center"/>
        <w:rPr>
          <w:rFonts w:ascii="Arial" w:hAnsi="Arial" w:cs="Arial"/>
          <w:b/>
          <w:lang w:val="pl-PL"/>
        </w:rPr>
      </w:pPr>
    </w:p>
    <w:p w14:paraId="600636DB" w14:textId="0B411FF2" w:rsidR="00DA5A2D" w:rsidRPr="00370A2C" w:rsidRDefault="00DA5A2D" w:rsidP="00683C74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Ovaj zakon primjenjuje se na zahtjeve za regulatorne informacije koje nadležni organi zahtijevaju od ekonomskih subjekata, a koji se odnose na:</w:t>
      </w:r>
    </w:p>
    <w:p w14:paraId="69736A70" w14:textId="45C10E56" w:rsidR="00DA5A2D" w:rsidRPr="00370A2C" w:rsidRDefault="00DA5A2D" w:rsidP="00177DF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 xml:space="preserve">ukidanje diskriminacije u cijenama, tarifama i drugim uslovima prevoza </w:t>
      </w:r>
      <w:r w:rsidR="002E06CD" w:rsidRPr="00370A2C">
        <w:rPr>
          <w:rFonts w:ascii="Arial" w:hAnsi="Arial" w:cs="Arial"/>
          <w:lang w:val="pl-PL"/>
        </w:rPr>
        <w:t>tereta</w:t>
      </w:r>
      <w:r w:rsidRPr="00370A2C">
        <w:rPr>
          <w:rFonts w:ascii="Arial" w:hAnsi="Arial" w:cs="Arial"/>
          <w:lang w:val="pl-PL"/>
        </w:rPr>
        <w:t>;</w:t>
      </w:r>
    </w:p>
    <w:p w14:paraId="0BC746B3" w14:textId="032DE0A2" w:rsidR="00DA5A2D" w:rsidRPr="00683C74" w:rsidRDefault="00DA5A2D" w:rsidP="00683C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spellStart"/>
      <w:r w:rsidRPr="00DA5A2D">
        <w:rPr>
          <w:rFonts w:ascii="Arial" w:hAnsi="Arial" w:cs="Arial"/>
        </w:rPr>
        <w:t>kombinovani</w:t>
      </w:r>
      <w:proofErr w:type="spellEnd"/>
      <w:r w:rsidRPr="00DA5A2D">
        <w:rPr>
          <w:rFonts w:ascii="Arial" w:hAnsi="Arial" w:cs="Arial"/>
        </w:rPr>
        <w:t xml:space="preserve"> </w:t>
      </w:r>
      <w:proofErr w:type="spellStart"/>
      <w:r w:rsidR="00B6144C">
        <w:rPr>
          <w:rFonts w:ascii="Arial" w:hAnsi="Arial" w:cs="Arial"/>
        </w:rPr>
        <w:t>prevoz</w:t>
      </w:r>
      <w:proofErr w:type="spellEnd"/>
      <w:r w:rsidRPr="00DA5A2D">
        <w:rPr>
          <w:rFonts w:ascii="Arial" w:hAnsi="Arial" w:cs="Arial"/>
        </w:rPr>
        <w:t xml:space="preserve"> </w:t>
      </w:r>
      <w:proofErr w:type="spellStart"/>
      <w:r w:rsidR="002E06CD">
        <w:rPr>
          <w:rFonts w:ascii="Arial" w:hAnsi="Arial" w:cs="Arial"/>
        </w:rPr>
        <w:t>tereta</w:t>
      </w:r>
      <w:proofErr w:type="spellEnd"/>
      <w:r w:rsidRPr="00DA5A2D">
        <w:rPr>
          <w:rFonts w:ascii="Arial" w:hAnsi="Arial" w:cs="Arial"/>
        </w:rPr>
        <w:t>;</w:t>
      </w:r>
    </w:p>
    <w:p w14:paraId="76EFE5BD" w14:textId="77777777" w:rsidR="00DA5A2D" w:rsidRPr="00370A2C" w:rsidRDefault="00DA5A2D" w:rsidP="00683C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pravila za pristup međunarodnom tržištu drumskog prevoza;</w:t>
      </w:r>
    </w:p>
    <w:p w14:paraId="6C4D8403" w14:textId="3D047F6D" w:rsidR="00DA5A2D" w:rsidRPr="00370A2C" w:rsidRDefault="00DA5A2D" w:rsidP="00683C7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dokumente i informacije koji prate prevoz pošiljki otpada i opasn</w:t>
      </w:r>
      <w:r w:rsidR="002E06CD" w:rsidRPr="00370A2C">
        <w:rPr>
          <w:rFonts w:ascii="Arial" w:hAnsi="Arial" w:cs="Arial"/>
          <w:lang w:val="pl-PL"/>
        </w:rPr>
        <w:t>ih</w:t>
      </w:r>
      <w:r w:rsidRPr="00370A2C">
        <w:rPr>
          <w:rFonts w:ascii="Arial" w:hAnsi="Arial" w:cs="Arial"/>
          <w:lang w:val="pl-PL"/>
        </w:rPr>
        <w:t xml:space="preserve"> </w:t>
      </w:r>
      <w:r w:rsidR="003707D9" w:rsidRPr="00370A2C">
        <w:rPr>
          <w:rFonts w:ascii="Arial" w:hAnsi="Arial" w:cs="Arial"/>
          <w:lang w:val="pl-PL"/>
        </w:rPr>
        <w:t>materija</w:t>
      </w:r>
      <w:r w:rsidRPr="00370A2C">
        <w:rPr>
          <w:rFonts w:ascii="Arial" w:hAnsi="Arial" w:cs="Arial"/>
          <w:lang w:val="pl-PL"/>
        </w:rPr>
        <w:t>, u skladu sa:</w:t>
      </w:r>
    </w:p>
    <w:p w14:paraId="74CE46C5" w14:textId="77777777" w:rsidR="00DA5A2D" w:rsidRPr="00370A2C" w:rsidRDefault="00DA5A2D" w:rsidP="00DA5A2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Poglavljem 5.4 dijela 5 Aneksa A Evropskog sporazuma o međunarodnom prevozu opasnih materija drumom (ADR);</w:t>
      </w:r>
    </w:p>
    <w:p w14:paraId="287DF21F" w14:textId="77777777" w:rsidR="00DA5A2D" w:rsidRPr="00370A2C" w:rsidRDefault="00DA5A2D" w:rsidP="00DA5A2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Poglavljem 5.4 dijela 5 Pravilnika o međunarodnom prevozu opasnih materija željeznicom (RID), sadržanog u Dodatku C Konvencije o međunarodnom prevozu željeznicom (COTIF);</w:t>
      </w:r>
    </w:p>
    <w:p w14:paraId="02BE612A" w14:textId="32096EFF" w:rsidR="00DA5A2D" w:rsidRPr="00370A2C" w:rsidRDefault="00DA5A2D" w:rsidP="00DA5A2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Poglavljem</w:t>
      </w:r>
      <w:r w:rsidR="00E0799A">
        <w:rPr>
          <w:rFonts w:ascii="Arial" w:hAnsi="Arial" w:cs="Arial"/>
          <w:lang w:val="pl-PL"/>
        </w:rPr>
        <w:t xml:space="preserve"> </w:t>
      </w:r>
      <w:r w:rsidRPr="00370A2C">
        <w:rPr>
          <w:rFonts w:ascii="Arial" w:hAnsi="Arial" w:cs="Arial"/>
          <w:lang w:val="pl-PL"/>
        </w:rPr>
        <w:t>5.4 dijela 5 Pravilnika priloženog uz Evropski sporazum o međunarodnom prevozu opasnih materija unutrašnjim plovnim putevima (ADN).</w:t>
      </w:r>
    </w:p>
    <w:p w14:paraId="5CA229D3" w14:textId="77777777" w:rsidR="00DA5A2D" w:rsidRPr="00370A2C" w:rsidRDefault="00DA5A2D" w:rsidP="00683C74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lastRenderedPageBreak/>
        <w:t>Ovaj zakon primjenjuje se i na zahtjeve za regulatorne informacije u vezi sa sprovođenjem zajedničkih osnovnih standarda bezbjednosti u oblasti vazdušnog saobraćaja, u skladu sa propisima Evropske unije kojima se uređuje bezbjednost vazdušnog saobraćaja.</w:t>
      </w:r>
    </w:p>
    <w:p w14:paraId="542B6BE1" w14:textId="77777777" w:rsidR="00C2660E" w:rsidRPr="00370A2C" w:rsidRDefault="00DA5A2D" w:rsidP="00683C74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Ovaj zakon primjenjuje se i na zahtjeve za regulatorne informacije utvrđene propisima nacionalnog zakonodavstva kojima se prenose ili sprovode pravni akti Evropske unije iz stava 1 ovog člana, a koji su navedeni u podzakonskom aktu donijetom u skladu sa članom 1</w:t>
      </w:r>
      <w:r w:rsidR="002C5985" w:rsidRPr="00370A2C">
        <w:rPr>
          <w:rFonts w:ascii="Arial" w:hAnsi="Arial" w:cs="Arial"/>
          <w:lang w:val="pl-PL"/>
        </w:rPr>
        <w:t>3</w:t>
      </w:r>
      <w:r w:rsidRPr="00370A2C">
        <w:rPr>
          <w:rFonts w:ascii="Arial" w:hAnsi="Arial" w:cs="Arial"/>
          <w:lang w:val="pl-PL"/>
        </w:rPr>
        <w:t xml:space="preserve"> ovog </w:t>
      </w:r>
      <w:r w:rsidR="00AF476C" w:rsidRPr="00370A2C">
        <w:rPr>
          <w:rFonts w:ascii="Arial" w:hAnsi="Arial" w:cs="Arial"/>
          <w:lang w:val="pl-PL"/>
        </w:rPr>
        <w:t>Z</w:t>
      </w:r>
      <w:r w:rsidRPr="00370A2C">
        <w:rPr>
          <w:rFonts w:ascii="Arial" w:hAnsi="Arial" w:cs="Arial"/>
          <w:lang w:val="pl-PL"/>
        </w:rPr>
        <w:t>akona.</w:t>
      </w:r>
    </w:p>
    <w:p w14:paraId="20D67A9F" w14:textId="77777777" w:rsidR="00C3541E" w:rsidRPr="00370A2C" w:rsidRDefault="00C3541E" w:rsidP="00C3541E">
      <w:pPr>
        <w:pStyle w:val="NormalWeb"/>
        <w:jc w:val="center"/>
        <w:rPr>
          <w:rFonts w:ascii="Arial" w:hAnsi="Arial" w:cs="Arial"/>
          <w:b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Član 3</w:t>
      </w:r>
      <w:r w:rsidRPr="00370A2C">
        <w:rPr>
          <w:rFonts w:ascii="Arial" w:hAnsi="Arial" w:cs="Arial"/>
          <w:b/>
          <w:lang w:val="pl-PL"/>
        </w:rPr>
        <w:br/>
      </w:r>
      <w:r w:rsidRPr="00370A2C">
        <w:rPr>
          <w:rFonts w:ascii="Arial" w:hAnsi="Arial" w:cs="Arial"/>
          <w:b/>
          <w:sz w:val="22"/>
          <w:szCs w:val="22"/>
          <w:lang w:val="pl-PL"/>
        </w:rPr>
        <w:t>Značenje izraza</w:t>
      </w:r>
    </w:p>
    <w:p w14:paraId="5F2ADE1B" w14:textId="77777777" w:rsidR="00C3541E" w:rsidRPr="00370A2C" w:rsidRDefault="00C3541E" w:rsidP="00C3541E">
      <w:pPr>
        <w:pStyle w:val="NormalWeb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(1) Pojedini izrazi upotrijebljeni u ovom zakonu imaju sljedeće značenje:</w:t>
      </w:r>
    </w:p>
    <w:p w14:paraId="0A97A26E" w14:textId="453C43CE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regulatorne informacije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su informacije o prevozu </w:t>
      </w:r>
      <w:r w:rsidR="003707D9" w:rsidRPr="00370A2C">
        <w:rPr>
          <w:rFonts w:ascii="Arial" w:hAnsi="Arial" w:cs="Arial"/>
          <w:sz w:val="22"/>
          <w:szCs w:val="22"/>
          <w:lang w:val="pl-PL"/>
        </w:rPr>
        <w:t>tereta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, bez obzira na to da li su dostavljene u obliku dokumenta, koje se odnose na prevoz </w:t>
      </w:r>
      <w:r w:rsidR="003707D9" w:rsidRPr="00370A2C">
        <w:rPr>
          <w:rFonts w:ascii="Arial" w:hAnsi="Arial" w:cs="Arial"/>
          <w:sz w:val="22"/>
          <w:szCs w:val="22"/>
          <w:lang w:val="pl-PL"/>
        </w:rPr>
        <w:t>tereta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na teritoriji obuhvaćenoj primjenom ovog zakona, uključujući robu u tranzitu, a koje relevantni ekonomski subjekt stavlja na raspolaganje radi dokazivanja usklađenosti sa zahtjevima propisanim pravnim aktima iz člana 2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akona;</w:t>
      </w:r>
    </w:p>
    <w:p w14:paraId="763F09A9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zahtjev za regulatornim informacijama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zahtjev nadležnog organa za dostavljanje ili omogućavanje pristupa regulatornim informacijama;</w:t>
      </w:r>
    </w:p>
    <w:p w14:paraId="6B627EF8" w14:textId="57454479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nadležni organ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državni organ, organ državne uprave, agencija ili </w:t>
      </w:r>
      <w:r w:rsidR="00370A2C">
        <w:rPr>
          <w:rFonts w:ascii="Arial" w:hAnsi="Arial" w:cs="Arial"/>
          <w:sz w:val="22"/>
          <w:szCs w:val="22"/>
          <w:lang w:val="pl-PL"/>
        </w:rPr>
        <w:t xml:space="preserve">drugi javno-pravni organ </w:t>
      </w:r>
      <w:r w:rsidRPr="00370A2C">
        <w:rPr>
          <w:rFonts w:ascii="Arial" w:hAnsi="Arial" w:cs="Arial"/>
          <w:sz w:val="22"/>
          <w:szCs w:val="22"/>
          <w:lang w:val="pl-PL"/>
        </w:rPr>
        <w:t>koj</w:t>
      </w:r>
      <w:r w:rsidR="00370A2C">
        <w:rPr>
          <w:rFonts w:ascii="Arial" w:hAnsi="Arial" w:cs="Arial"/>
          <w:sz w:val="22"/>
          <w:szCs w:val="22"/>
          <w:lang w:val="pl-PL"/>
        </w:rPr>
        <w:t>i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je, u skladu sa propisima iz člana 2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akona, ovlašćen da vrši kontrolu, provjeru, sertifikaciju, nadzor ili praćenje usklađenosti i koj</w:t>
      </w:r>
      <w:r w:rsidR="00370A2C">
        <w:rPr>
          <w:rFonts w:ascii="Arial" w:hAnsi="Arial" w:cs="Arial"/>
          <w:sz w:val="22"/>
          <w:szCs w:val="22"/>
          <w:lang w:val="pl-PL"/>
        </w:rPr>
        <w:t>i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zahtijeva pristup regulatornim informacijama;</w:t>
      </w:r>
    </w:p>
    <w:p w14:paraId="3CADE38F" w14:textId="4FB29F6A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216508522"/>
      <w:r w:rsidRPr="00370A2C">
        <w:rPr>
          <w:rStyle w:val="Strong"/>
          <w:rFonts w:ascii="Arial" w:hAnsi="Arial" w:cs="Arial"/>
          <w:sz w:val="22"/>
          <w:szCs w:val="22"/>
          <w:lang w:val="pl-PL"/>
        </w:rPr>
        <w:t xml:space="preserve">elektronske informacije o </w:t>
      </w:r>
      <w:r w:rsidR="00B6144C" w:rsidRPr="00370A2C">
        <w:rPr>
          <w:rStyle w:val="Strong"/>
          <w:rFonts w:ascii="Arial" w:hAnsi="Arial" w:cs="Arial"/>
          <w:sz w:val="22"/>
          <w:szCs w:val="22"/>
          <w:lang w:val="pl-PL"/>
        </w:rPr>
        <w:t>prevozu</w:t>
      </w:r>
      <w:r w:rsidRPr="00370A2C">
        <w:rPr>
          <w:rStyle w:val="Strong"/>
          <w:rFonts w:ascii="Arial" w:hAnsi="Arial" w:cs="Arial"/>
          <w:sz w:val="22"/>
          <w:szCs w:val="22"/>
          <w:lang w:val="pl-PL"/>
        </w:rPr>
        <w:t xml:space="preserve"> </w:t>
      </w:r>
      <w:r w:rsidR="003707D9" w:rsidRPr="00370A2C">
        <w:rPr>
          <w:rStyle w:val="Strong"/>
          <w:rFonts w:ascii="Arial" w:hAnsi="Arial" w:cs="Arial"/>
          <w:sz w:val="22"/>
          <w:szCs w:val="22"/>
          <w:lang w:val="pl-PL"/>
        </w:rPr>
        <w:t>tereta</w:t>
      </w:r>
      <w:r w:rsidRPr="00370A2C">
        <w:rPr>
          <w:rStyle w:val="Strong"/>
          <w:rFonts w:ascii="Arial" w:hAnsi="Arial" w:cs="Arial"/>
          <w:sz w:val="22"/>
          <w:szCs w:val="22"/>
          <w:lang w:val="pl-PL"/>
        </w:rPr>
        <w:t xml:space="preserve"> (eFTI)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bookmarkEnd w:id="0"/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skup elektronski obrađenih elemenata podataka namijenjenih razmjeni regulatornih informacija između relevantnih ekonomskih subjekata, kao i između relevantnih ekonomskih subjekata i nadležnih organa;</w:t>
      </w:r>
    </w:p>
    <w:p w14:paraId="75FFBB57" w14:textId="1760C9B9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eFTI podskup podataka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skup strukturi</w:t>
      </w:r>
      <w:r w:rsidR="00370A2C">
        <w:rPr>
          <w:rFonts w:ascii="Arial" w:hAnsi="Arial" w:cs="Arial"/>
          <w:sz w:val="22"/>
          <w:szCs w:val="22"/>
          <w:lang w:val="pl-PL"/>
        </w:rPr>
        <w:t>r</w:t>
      </w:r>
      <w:r w:rsidRPr="00370A2C">
        <w:rPr>
          <w:rFonts w:ascii="Arial" w:hAnsi="Arial" w:cs="Arial"/>
          <w:sz w:val="22"/>
          <w:szCs w:val="22"/>
          <w:lang w:val="pl-PL"/>
        </w:rPr>
        <w:t>anih elemenata podataka koji odgovaraju regulatornim informacijama zaht</w:t>
      </w:r>
      <w:r w:rsidR="00503898" w:rsidRPr="00370A2C">
        <w:rPr>
          <w:rFonts w:ascii="Arial" w:hAnsi="Arial" w:cs="Arial"/>
          <w:sz w:val="22"/>
          <w:szCs w:val="22"/>
          <w:lang w:val="pl-PL"/>
        </w:rPr>
        <w:t>i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jevanim posebnim propisom Evropske unije ili nacionalnim propisom iz člana 2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akona;</w:t>
      </w:r>
    </w:p>
    <w:p w14:paraId="6EC2E300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zajednički eFTI skup podataka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objedinjeni skup elemenata podataka koji obuhvata sve eFTI podskupove podataka, pri čemu se elementi podataka koji su zajednički za više podskupova uključuju samo jednom;</w:t>
      </w:r>
    </w:p>
    <w:p w14:paraId="458B7481" w14:textId="3C70BEF4" w:rsidR="00C3541E" w:rsidRPr="00C3541E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C3541E">
        <w:rPr>
          <w:rStyle w:val="Strong"/>
          <w:rFonts w:ascii="Arial" w:hAnsi="Arial" w:cs="Arial"/>
          <w:sz w:val="22"/>
          <w:szCs w:val="22"/>
        </w:rPr>
        <w:t xml:space="preserve">element </w:t>
      </w:r>
      <w:proofErr w:type="spellStart"/>
      <w:r w:rsidRPr="00C3541E">
        <w:rPr>
          <w:rStyle w:val="Strong"/>
          <w:rFonts w:ascii="Arial" w:hAnsi="Arial" w:cs="Arial"/>
          <w:sz w:val="22"/>
          <w:szCs w:val="22"/>
        </w:rPr>
        <w:t>podataka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r w:rsidR="00503898">
        <w:rPr>
          <w:rFonts w:ascii="Arial" w:hAnsi="Arial" w:cs="Arial"/>
          <w:sz w:val="22"/>
          <w:szCs w:val="22"/>
        </w:rPr>
        <w:t>-</w:t>
      </w:r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najmanja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jedinica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informacije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sa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jedinstvenim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značenjem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utvrđenim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tehničkim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karakteristikama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uključujući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format, </w:t>
      </w:r>
      <w:proofErr w:type="spellStart"/>
      <w:r w:rsidRPr="00C3541E">
        <w:rPr>
          <w:rFonts w:ascii="Arial" w:hAnsi="Arial" w:cs="Arial"/>
          <w:sz w:val="22"/>
          <w:szCs w:val="22"/>
        </w:rPr>
        <w:t>dužinu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tip </w:t>
      </w:r>
      <w:proofErr w:type="spellStart"/>
      <w:r w:rsidR="00503898">
        <w:rPr>
          <w:rFonts w:ascii="Arial" w:hAnsi="Arial" w:cs="Arial"/>
          <w:sz w:val="22"/>
          <w:szCs w:val="22"/>
        </w:rPr>
        <w:t>slova</w:t>
      </w:r>
      <w:proofErr w:type="spellEnd"/>
      <w:r w:rsidR="00514F2F">
        <w:rPr>
          <w:rFonts w:ascii="Arial" w:hAnsi="Arial" w:cs="Arial"/>
          <w:sz w:val="22"/>
          <w:szCs w:val="22"/>
        </w:rPr>
        <w:t xml:space="preserve"> </w:t>
      </w:r>
      <w:r w:rsidR="00503898">
        <w:rPr>
          <w:rFonts w:ascii="Arial" w:hAnsi="Arial" w:cs="Arial"/>
          <w:sz w:val="22"/>
          <w:szCs w:val="22"/>
        </w:rPr>
        <w:t>(</w:t>
      </w:r>
      <w:proofErr w:type="spellStart"/>
      <w:r w:rsidR="00503898">
        <w:rPr>
          <w:rFonts w:ascii="Arial" w:hAnsi="Arial" w:cs="Arial"/>
          <w:sz w:val="22"/>
          <w:szCs w:val="22"/>
        </w:rPr>
        <w:t>ili</w:t>
      </w:r>
      <w:proofErr w:type="spellEnd"/>
      <w:r w:rsidR="005038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898">
        <w:rPr>
          <w:rFonts w:ascii="Arial" w:hAnsi="Arial" w:cs="Arial"/>
          <w:sz w:val="22"/>
          <w:szCs w:val="22"/>
        </w:rPr>
        <w:t>podataka</w:t>
      </w:r>
      <w:proofErr w:type="spellEnd"/>
      <w:r w:rsidR="00503898">
        <w:rPr>
          <w:rFonts w:ascii="Arial" w:hAnsi="Arial" w:cs="Arial"/>
          <w:sz w:val="22"/>
          <w:szCs w:val="22"/>
        </w:rPr>
        <w:t>)</w:t>
      </w:r>
      <w:r w:rsidRPr="00C3541E">
        <w:rPr>
          <w:rFonts w:ascii="Arial" w:hAnsi="Arial" w:cs="Arial"/>
          <w:sz w:val="22"/>
          <w:szCs w:val="22"/>
        </w:rPr>
        <w:t>;</w:t>
      </w:r>
    </w:p>
    <w:p w14:paraId="12015C4C" w14:textId="0DC6D4C5" w:rsidR="00C3541E" w:rsidRPr="00C3541E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C3541E">
        <w:rPr>
          <w:rStyle w:val="Strong"/>
          <w:rFonts w:ascii="Arial" w:hAnsi="Arial" w:cs="Arial"/>
          <w:sz w:val="22"/>
          <w:szCs w:val="22"/>
        </w:rPr>
        <w:t>obrada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r w:rsidR="00503898">
        <w:rPr>
          <w:rFonts w:ascii="Arial" w:hAnsi="Arial" w:cs="Arial"/>
          <w:sz w:val="22"/>
          <w:szCs w:val="22"/>
        </w:rPr>
        <w:t>-</w:t>
      </w:r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svaka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radnja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ili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skup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radnji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koj</w:t>
      </w:r>
      <w:r w:rsidR="00503898">
        <w:rPr>
          <w:rFonts w:ascii="Arial" w:hAnsi="Arial" w:cs="Arial"/>
          <w:sz w:val="22"/>
          <w:szCs w:val="22"/>
        </w:rPr>
        <w:t>i</w:t>
      </w:r>
      <w:r w:rsidRPr="00C3541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541E">
        <w:rPr>
          <w:rFonts w:ascii="Arial" w:hAnsi="Arial" w:cs="Arial"/>
          <w:sz w:val="22"/>
          <w:szCs w:val="22"/>
        </w:rPr>
        <w:t>vrše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nad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eFTI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automatizovanim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ili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neautomatizovanim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sredstvima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uključujući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prikupljanje</w:t>
      </w:r>
      <w:proofErr w:type="spellEnd"/>
      <w:r w:rsidRPr="00C3541E">
        <w:rPr>
          <w:rFonts w:ascii="Arial" w:hAnsi="Arial" w:cs="Arial"/>
          <w:sz w:val="22"/>
          <w:szCs w:val="22"/>
        </w:rPr>
        <w:t>,</w:t>
      </w:r>
      <w:r w:rsidR="00DB55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evidentiranje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organizovanje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strukturiranje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skladištenje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prilagođavanje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ili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izmjenu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preuzimanje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uvid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korišćenje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objavljivanje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prenosom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širenje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ili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drugo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stavljanje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na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raspolaganje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usklađivanje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ili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kombinovanje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ograničavanje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541E">
        <w:rPr>
          <w:rFonts w:ascii="Arial" w:hAnsi="Arial" w:cs="Arial"/>
          <w:sz w:val="22"/>
          <w:szCs w:val="22"/>
        </w:rPr>
        <w:t>brisanje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ili</w:t>
      </w:r>
      <w:proofErr w:type="spellEnd"/>
      <w:r w:rsidRPr="00C354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41E">
        <w:rPr>
          <w:rFonts w:ascii="Arial" w:hAnsi="Arial" w:cs="Arial"/>
          <w:sz w:val="22"/>
          <w:szCs w:val="22"/>
        </w:rPr>
        <w:t>uništavanje</w:t>
      </w:r>
      <w:proofErr w:type="spellEnd"/>
      <w:r w:rsidRPr="00C3541E">
        <w:rPr>
          <w:rFonts w:ascii="Arial" w:hAnsi="Arial" w:cs="Arial"/>
          <w:sz w:val="22"/>
          <w:szCs w:val="22"/>
        </w:rPr>
        <w:t>;</w:t>
      </w:r>
    </w:p>
    <w:p w14:paraId="593E8482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dnevnik aktivnosti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automatski generisan</w:t>
      </w:r>
      <w:r w:rsidR="00503898" w:rsidRPr="00370A2C">
        <w:rPr>
          <w:rFonts w:ascii="Arial" w:hAnsi="Arial" w:cs="Arial"/>
          <w:sz w:val="22"/>
          <w:szCs w:val="22"/>
          <w:lang w:val="pl-PL"/>
        </w:rPr>
        <w:t>i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zapis o elektronskoj obradi eFTI;</w:t>
      </w:r>
    </w:p>
    <w:p w14:paraId="4E6E5235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eFTI platforma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informaciono-komunikaciono rješenje, uključujući softver, operativno okruženje ili bazu podataka, namijenjen</w:t>
      </w:r>
      <w:r w:rsidR="00503898" w:rsidRPr="00370A2C">
        <w:rPr>
          <w:rFonts w:ascii="Arial" w:hAnsi="Arial" w:cs="Arial"/>
          <w:sz w:val="22"/>
          <w:szCs w:val="22"/>
          <w:lang w:val="pl-PL"/>
        </w:rPr>
        <w:t>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obradi eFTI;</w:t>
      </w:r>
    </w:p>
    <w:p w14:paraId="79549311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lastRenderedPageBreak/>
        <w:t>programer eFTI platforme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fizičko ili pravno lice koje je razvilo ili prilagodilo eFTI platformu radi obrade regulatornih informacija za sopstvene ekonomske aktivnosti ili radi stavljanja platforme na tržište;</w:t>
      </w:r>
    </w:p>
    <w:p w14:paraId="3C9AEEE2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eFTI usluga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usluga obrade eFTI putem eFTI platforme, samostalno ili u kombinaciji sa drugim informaciono-komunikacionim rješenjima, uključujući druge eFTI platforme;</w:t>
      </w:r>
    </w:p>
    <w:p w14:paraId="1ECB29BF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pružalac eFTI usluga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fizičko ili pravno lice koje, na osnovu ugovora, pruža eFTI usluge relevantnim ekonomskim subjektima;</w:t>
      </w:r>
    </w:p>
    <w:p w14:paraId="730D4F76" w14:textId="2FC41596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relevantni ekonomski subjekt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pravno ili fizičko lice koje obavlja </w:t>
      </w:r>
      <w:r w:rsidR="000E449B" w:rsidRPr="00370A2C">
        <w:rPr>
          <w:rFonts w:ascii="Arial" w:hAnsi="Arial" w:cs="Arial"/>
          <w:sz w:val="22"/>
          <w:szCs w:val="22"/>
          <w:lang w:val="pl-PL"/>
        </w:rPr>
        <w:t>prevozne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ili logističke djelatnosti, kao i svako drugo lice odgovorno za stavljanje regulatornih informacija na raspolaganje nadležnim organima u skladu sa propisima iz člana 2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akona;</w:t>
      </w:r>
    </w:p>
    <w:p w14:paraId="60AE6238" w14:textId="25D97CC8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 xml:space="preserve">format čitljiv </w:t>
      </w:r>
      <w:r w:rsidR="00370A2C">
        <w:rPr>
          <w:rStyle w:val="Strong"/>
          <w:rFonts w:ascii="Arial" w:hAnsi="Arial" w:cs="Arial"/>
          <w:sz w:val="22"/>
          <w:szCs w:val="22"/>
          <w:lang w:val="sr-Latn-ME"/>
        </w:rPr>
        <w:t>čovjeku</w:t>
      </w:r>
      <w:r w:rsidR="00E0799A">
        <w:rPr>
          <w:rStyle w:val="Strong"/>
          <w:rFonts w:ascii="Arial" w:hAnsi="Arial" w:cs="Arial"/>
          <w:sz w:val="22"/>
          <w:szCs w:val="22"/>
          <w:lang w:val="sr-Latn-ME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elektronski format podataka koji omogućava neposredno razumijevanje sadržaja bez dodatne obrade;</w:t>
      </w:r>
    </w:p>
    <w:p w14:paraId="1CFADE08" w14:textId="77777777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mašinski čitljiv format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elektronski format podataka koji omogućava automatsku obradu podataka;</w:t>
      </w:r>
    </w:p>
    <w:p w14:paraId="5F248AA8" w14:textId="084664F0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tijelo za ocjenjivanje usklađenosti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tijelo za ocjenu usklađenosti</w:t>
      </w:r>
      <w:r w:rsidR="00370A2C">
        <w:rPr>
          <w:rFonts w:ascii="Arial" w:hAnsi="Arial" w:cs="Arial"/>
          <w:sz w:val="22"/>
          <w:szCs w:val="22"/>
          <w:lang w:val="pl-PL"/>
        </w:rPr>
        <w:t>,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u smislu propisa kojim se uređuje akreditacija, </w:t>
      </w:r>
      <w:r w:rsidR="00370A2C">
        <w:rPr>
          <w:rFonts w:ascii="Arial" w:hAnsi="Arial" w:cs="Arial"/>
          <w:sz w:val="22"/>
          <w:szCs w:val="22"/>
          <w:lang w:val="pl-PL"/>
        </w:rPr>
        <w:t xml:space="preserve">a </w:t>
      </w:r>
      <w:r w:rsidRPr="00370A2C">
        <w:rPr>
          <w:rFonts w:ascii="Arial" w:hAnsi="Arial" w:cs="Arial"/>
          <w:sz w:val="22"/>
          <w:szCs w:val="22"/>
          <w:lang w:val="pl-PL"/>
        </w:rPr>
        <w:t>akreditovano za sprovođenje postupaka ocjenjivanja usklađenosti eFTI platformi i pružalaca eFTI usluga;</w:t>
      </w:r>
    </w:p>
    <w:p w14:paraId="17E84040" w14:textId="334A1B11" w:rsidR="00C3541E" w:rsidRPr="00370A2C" w:rsidRDefault="00C3541E" w:rsidP="00DB722B">
      <w:pPr>
        <w:pStyle w:val="NormalWeb"/>
        <w:numPr>
          <w:ilvl w:val="0"/>
          <w:numId w:val="4"/>
        </w:numPr>
        <w:spacing w:after="24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Style w:val="Strong"/>
          <w:rFonts w:ascii="Arial" w:hAnsi="Arial" w:cs="Arial"/>
          <w:sz w:val="22"/>
          <w:szCs w:val="22"/>
          <w:lang w:val="pl-PL"/>
        </w:rPr>
        <w:t>konsignacija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r w:rsidR="00503898" w:rsidRPr="00370A2C">
        <w:rPr>
          <w:rFonts w:ascii="Arial" w:hAnsi="Arial" w:cs="Arial"/>
          <w:sz w:val="22"/>
          <w:szCs w:val="22"/>
          <w:lang w:val="pl-PL"/>
        </w:rPr>
        <w:t>-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prevoz određenog skupa </w:t>
      </w:r>
      <w:r w:rsidR="003707D9" w:rsidRPr="00370A2C">
        <w:rPr>
          <w:rFonts w:ascii="Arial" w:hAnsi="Arial" w:cs="Arial"/>
          <w:sz w:val="22"/>
          <w:szCs w:val="22"/>
          <w:lang w:val="pl-PL"/>
        </w:rPr>
        <w:t>tereta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, uključujući otpad, od mjesta preuzimanja do mjesta krajnje isporuke, u skladu sa jednim ili više uzastopnih ugovora o prevozu, uključujući, kada je primjenjivo, promjenu vrste prevoza, bez obzira na količinu </w:t>
      </w:r>
      <w:r w:rsidR="003707D9" w:rsidRPr="00370A2C">
        <w:rPr>
          <w:rFonts w:ascii="Arial" w:hAnsi="Arial" w:cs="Arial"/>
          <w:sz w:val="22"/>
          <w:szCs w:val="22"/>
          <w:lang w:val="pl-PL"/>
        </w:rPr>
        <w:t>tereta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ili broj paketa, kontejnera ili pošiljki.</w:t>
      </w:r>
    </w:p>
    <w:p w14:paraId="43F59C55" w14:textId="77777777" w:rsidR="00C2660E" w:rsidRPr="00370A2C" w:rsidRDefault="00C2660E" w:rsidP="00683C74">
      <w:pPr>
        <w:jc w:val="both"/>
        <w:rPr>
          <w:rFonts w:ascii="Arial" w:hAnsi="Arial" w:cs="Arial"/>
          <w:lang w:val="pl-PL"/>
        </w:rPr>
      </w:pPr>
    </w:p>
    <w:p w14:paraId="407B54DA" w14:textId="37421818" w:rsidR="00C2660E" w:rsidRPr="00370A2C" w:rsidRDefault="00C2660E" w:rsidP="00C2660E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II</w:t>
      </w:r>
      <w:r w:rsidR="00EA613C" w:rsidRPr="00370A2C">
        <w:rPr>
          <w:rFonts w:ascii="Arial" w:hAnsi="Arial" w:cs="Arial"/>
          <w:lang w:val="pl-PL"/>
        </w:rPr>
        <w:t xml:space="preserve">   </w:t>
      </w:r>
      <w:r w:rsidRPr="00370A2C">
        <w:rPr>
          <w:rFonts w:ascii="Arial" w:hAnsi="Arial" w:cs="Arial"/>
          <w:lang w:val="pl-PL"/>
        </w:rPr>
        <w:t xml:space="preserve">OBAVEZE </w:t>
      </w:r>
      <w:r w:rsidR="00C40C1F">
        <w:rPr>
          <w:rFonts w:ascii="Arial" w:hAnsi="Arial" w:cs="Arial"/>
          <w:lang w:val="pl-PL"/>
        </w:rPr>
        <w:t xml:space="preserve">RELEVANTNIH </w:t>
      </w:r>
      <w:r w:rsidRPr="00370A2C">
        <w:rPr>
          <w:rFonts w:ascii="Arial" w:hAnsi="Arial" w:cs="Arial"/>
          <w:lang w:val="pl-PL"/>
        </w:rPr>
        <w:t>EKONOMSKIH SUBJEKATA I NADLEŽNIH ORGANA</w:t>
      </w:r>
    </w:p>
    <w:p w14:paraId="5672FF38" w14:textId="77777777" w:rsidR="00DB722B" w:rsidRPr="00370A2C" w:rsidRDefault="00DB722B" w:rsidP="00DB72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Član 4</w:t>
      </w:r>
      <w:r w:rsidRPr="00370A2C">
        <w:rPr>
          <w:rFonts w:ascii="Arial" w:eastAsia="Times New Roman" w:hAnsi="Arial" w:cs="Arial"/>
          <w:b/>
          <w:lang w:val="pl-PL" w:eastAsia="en-GB"/>
        </w:rPr>
        <w:br/>
        <w:t>Obaveze relevantnih ekonomskih subjekata</w:t>
      </w:r>
    </w:p>
    <w:p w14:paraId="14B5E0E3" w14:textId="141D5C63" w:rsidR="00095018" w:rsidRPr="00370A2C" w:rsidRDefault="00095018" w:rsidP="0041762E">
      <w:pPr>
        <w:spacing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Relevantni ekonomski subjekti koji regulatorne informacije dostavljaju nadležnom organu elektronskim putem dužni su da to čine na osnovu podataka obrađenih na sertifikovanoj eFTI platformi, a kada je primjenjivo i putem sertifikovanog eFTI pružaoca usluga, u skladu sa ov</w:t>
      </w:r>
      <w:r w:rsidR="00AB335B">
        <w:rPr>
          <w:rFonts w:ascii="Arial" w:eastAsia="Times New Roman" w:hAnsi="Arial" w:cs="Arial"/>
          <w:lang w:val="pl-PL" w:eastAsia="en-GB"/>
        </w:rPr>
        <w:t>i</w:t>
      </w:r>
      <w:r w:rsidRPr="00370A2C">
        <w:rPr>
          <w:rFonts w:ascii="Arial" w:eastAsia="Times New Roman" w:hAnsi="Arial" w:cs="Arial"/>
          <w:lang w:val="pl-PL" w:eastAsia="en-GB"/>
        </w:rPr>
        <w:t xml:space="preserve">m </w:t>
      </w:r>
      <w:r w:rsidR="00550FC5">
        <w:rPr>
          <w:rFonts w:ascii="Arial" w:eastAsia="Times New Roman" w:hAnsi="Arial" w:cs="Arial"/>
          <w:lang w:val="pl-PL" w:eastAsia="en-GB"/>
        </w:rPr>
        <w:t>Zakonom</w:t>
      </w:r>
      <w:r w:rsidRPr="00370A2C">
        <w:rPr>
          <w:rFonts w:ascii="Arial" w:eastAsia="Times New Roman" w:hAnsi="Arial" w:cs="Arial"/>
          <w:lang w:val="pl-PL" w:eastAsia="en-GB"/>
        </w:rPr>
        <w:t>.</w:t>
      </w:r>
    </w:p>
    <w:p w14:paraId="20811A44" w14:textId="3E0E4CAD" w:rsidR="00095018" w:rsidRPr="00370A2C" w:rsidRDefault="00095018" w:rsidP="0041762E">
      <w:pPr>
        <w:spacing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Regulatorne informacije iz stava 1 ovog člana moraju biti dostupne u formatu čitljivom za mašinu, a na zahtjev nadležnog organa i u formatu čitljivom za</w:t>
      </w:r>
      <w:r w:rsidR="00370A2C">
        <w:rPr>
          <w:rFonts w:ascii="Arial" w:eastAsia="Times New Roman" w:hAnsi="Arial" w:cs="Arial"/>
          <w:lang w:val="pl-PL" w:eastAsia="en-GB"/>
        </w:rPr>
        <w:t xml:space="preserve"> čovjeka</w:t>
      </w:r>
      <w:r w:rsidRPr="00370A2C">
        <w:rPr>
          <w:rFonts w:ascii="Arial" w:eastAsia="Times New Roman" w:hAnsi="Arial" w:cs="Arial"/>
          <w:lang w:val="pl-PL" w:eastAsia="en-GB"/>
        </w:rPr>
        <w:t>.</w:t>
      </w:r>
    </w:p>
    <w:p w14:paraId="13D96637" w14:textId="77777777" w:rsidR="00095018" w:rsidRPr="00370A2C" w:rsidRDefault="00095018" w:rsidP="0041762E">
      <w:pPr>
        <w:spacing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Regulatorne informacije u formatu čitljivom za mašinu moraju biti dostupne putem autentifikovane i bezbjedne elektronske veze sa izvorom podataka na eFTI platformi.</w:t>
      </w:r>
    </w:p>
    <w:p w14:paraId="163318B6" w14:textId="253C6621" w:rsidR="00095018" w:rsidRPr="00370A2C" w:rsidRDefault="00095018" w:rsidP="0041762E">
      <w:pPr>
        <w:spacing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Relevantni ekonomski subjekti dužni su da nadležnom organu dostave </w:t>
      </w:r>
      <w:r w:rsidR="00514F2F" w:rsidRPr="00370A2C">
        <w:rPr>
          <w:rFonts w:ascii="Arial" w:eastAsia="Times New Roman" w:hAnsi="Arial" w:cs="Arial"/>
          <w:lang w:val="pl-PL" w:eastAsia="en-GB"/>
        </w:rPr>
        <w:t>jedinstven</w:t>
      </w:r>
      <w:r w:rsidR="00514F2F">
        <w:rPr>
          <w:rFonts w:ascii="Arial" w:eastAsia="Times New Roman" w:hAnsi="Arial" w:cs="Arial"/>
          <w:lang w:val="pl-PL" w:eastAsia="en-GB"/>
        </w:rPr>
        <w:t>u</w:t>
      </w:r>
      <w:r w:rsidR="00514F2F" w:rsidRPr="00370A2C">
        <w:rPr>
          <w:rFonts w:ascii="Arial" w:eastAsia="Times New Roman" w:hAnsi="Arial" w:cs="Arial"/>
          <w:lang w:val="pl-PL" w:eastAsia="en-GB"/>
        </w:rPr>
        <w:t xml:space="preserve"> elektronsk</w:t>
      </w:r>
      <w:r w:rsidR="00514F2F">
        <w:rPr>
          <w:rFonts w:ascii="Arial" w:eastAsia="Times New Roman" w:hAnsi="Arial" w:cs="Arial"/>
          <w:lang w:val="pl-PL" w:eastAsia="en-GB"/>
        </w:rPr>
        <w:t>u</w:t>
      </w:r>
      <w:r w:rsidR="00514F2F" w:rsidRPr="00370A2C">
        <w:rPr>
          <w:rFonts w:ascii="Arial" w:eastAsia="Times New Roman" w:hAnsi="Arial" w:cs="Arial"/>
          <w:lang w:val="pl-PL" w:eastAsia="en-GB"/>
        </w:rPr>
        <w:t xml:space="preserve"> identifikacion</w:t>
      </w:r>
      <w:r w:rsidR="00514F2F">
        <w:rPr>
          <w:rFonts w:ascii="Arial" w:eastAsia="Times New Roman" w:hAnsi="Arial" w:cs="Arial"/>
          <w:lang w:val="pl-PL" w:eastAsia="en-GB"/>
        </w:rPr>
        <w:t>u</w:t>
      </w:r>
      <w:r w:rsidR="00514F2F" w:rsidRPr="00370A2C">
        <w:rPr>
          <w:rFonts w:ascii="Arial" w:eastAsia="Times New Roman" w:hAnsi="Arial" w:cs="Arial"/>
          <w:lang w:val="pl-PL" w:eastAsia="en-GB"/>
        </w:rPr>
        <w:t xml:space="preserve"> </w:t>
      </w:r>
      <w:r w:rsidR="00514F2F">
        <w:rPr>
          <w:rFonts w:ascii="Arial" w:eastAsia="Times New Roman" w:hAnsi="Arial" w:cs="Arial"/>
          <w:lang w:val="pl-PL" w:eastAsia="en-GB"/>
        </w:rPr>
        <w:t>vezu</w:t>
      </w:r>
      <w:r w:rsidRPr="00370A2C">
        <w:rPr>
          <w:rFonts w:ascii="Arial" w:eastAsia="Times New Roman" w:hAnsi="Arial" w:cs="Arial"/>
          <w:lang w:val="pl-PL" w:eastAsia="en-GB"/>
        </w:rPr>
        <w:t xml:space="preserve"> </w:t>
      </w:r>
      <w:r w:rsidR="0041762E" w:rsidRPr="00370A2C">
        <w:rPr>
          <w:rFonts w:ascii="Arial" w:eastAsia="Times New Roman" w:hAnsi="Arial" w:cs="Arial"/>
          <w:lang w:val="pl-PL" w:eastAsia="en-GB"/>
        </w:rPr>
        <w:t>iz člana 7 stav 1, alineja</w:t>
      </w:r>
      <w:r w:rsidR="00E01280" w:rsidRPr="00370A2C">
        <w:rPr>
          <w:rFonts w:ascii="Arial" w:eastAsia="Times New Roman" w:hAnsi="Arial" w:cs="Arial"/>
          <w:lang w:val="pl-PL" w:eastAsia="en-GB"/>
        </w:rPr>
        <w:t xml:space="preserve"> 5 </w:t>
      </w:r>
      <w:r w:rsidR="0041762E" w:rsidRPr="00370A2C">
        <w:rPr>
          <w:rFonts w:ascii="Arial" w:eastAsia="Times New Roman" w:hAnsi="Arial" w:cs="Arial"/>
          <w:lang w:val="pl-PL" w:eastAsia="en-GB"/>
        </w:rPr>
        <w:t xml:space="preserve">ovog </w:t>
      </w:r>
      <w:r w:rsidR="00AF476C" w:rsidRPr="00370A2C">
        <w:rPr>
          <w:rFonts w:ascii="Arial" w:eastAsia="Times New Roman" w:hAnsi="Arial" w:cs="Arial"/>
          <w:lang w:val="pl-PL" w:eastAsia="en-GB"/>
        </w:rPr>
        <w:t>Z</w:t>
      </w:r>
      <w:r w:rsidR="0041762E" w:rsidRPr="00370A2C">
        <w:rPr>
          <w:rFonts w:ascii="Arial" w:eastAsia="Times New Roman" w:hAnsi="Arial" w:cs="Arial"/>
          <w:lang w:val="pl-PL" w:eastAsia="en-GB"/>
        </w:rPr>
        <w:t>akona</w:t>
      </w:r>
      <w:r w:rsidRPr="00370A2C">
        <w:rPr>
          <w:rFonts w:ascii="Arial" w:eastAsia="Times New Roman" w:hAnsi="Arial" w:cs="Arial"/>
          <w:lang w:val="pl-PL" w:eastAsia="en-GB"/>
        </w:rPr>
        <w:t>, kojim se omogućava jednoznačna identifikacija regulatornih informacija koje se odnose na konkretnu pošiljku.</w:t>
      </w:r>
    </w:p>
    <w:p w14:paraId="4147B198" w14:textId="35C0028F" w:rsidR="00095018" w:rsidRPr="00370A2C" w:rsidRDefault="00095018" w:rsidP="0041762E">
      <w:pPr>
        <w:spacing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Regulatorne informacije u formatu čitljivom za</w:t>
      </w:r>
      <w:r w:rsidR="00370A2C">
        <w:rPr>
          <w:rFonts w:ascii="Arial" w:eastAsia="Times New Roman" w:hAnsi="Arial" w:cs="Arial"/>
          <w:lang w:val="pl-PL" w:eastAsia="en-GB"/>
        </w:rPr>
        <w:t xml:space="preserve"> čovjeka</w:t>
      </w:r>
      <w:r w:rsidRPr="00370A2C">
        <w:rPr>
          <w:rFonts w:ascii="Arial" w:eastAsia="Times New Roman" w:hAnsi="Arial" w:cs="Arial"/>
          <w:lang w:val="pl-PL" w:eastAsia="en-GB"/>
        </w:rPr>
        <w:t>, koje zatraži nadležni organ, moraju biti dostupne na licu mjesta, na ekranu elektronskog uređaja koji je u vlasništvu ili pod kontrolom relevantnog ekonomskog subjekta.</w:t>
      </w:r>
    </w:p>
    <w:p w14:paraId="7674E5E3" w14:textId="77777777" w:rsidR="00C2660E" w:rsidRPr="00370A2C" w:rsidRDefault="00C2660E" w:rsidP="00CE4ADF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</w:p>
    <w:p w14:paraId="7DA43537" w14:textId="77777777" w:rsidR="00DB722B" w:rsidRPr="00370A2C" w:rsidRDefault="00DB722B" w:rsidP="00DB72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Član 5</w:t>
      </w:r>
      <w:r w:rsidRPr="00370A2C">
        <w:rPr>
          <w:rFonts w:ascii="Arial" w:eastAsia="Times New Roman" w:hAnsi="Arial" w:cs="Arial"/>
          <w:b/>
          <w:lang w:val="pl-PL" w:eastAsia="en-GB"/>
        </w:rPr>
        <w:br/>
        <w:t>Obaveze nadležnih organa</w:t>
      </w:r>
    </w:p>
    <w:p w14:paraId="1F9A73A5" w14:textId="2CF855EA" w:rsidR="00DB722B" w:rsidRPr="00370A2C" w:rsidRDefault="00DB722B" w:rsidP="00DB722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Nadležni organi dužni su da prihvate regulatorne informacije koje relevantni ekonomski subjekti stavljaju na raspolaganje elektronskim putem u skladu sa članom 4 ovog </w:t>
      </w:r>
      <w:r w:rsidR="00E01280" w:rsidRPr="00370A2C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 xml:space="preserve">akona, uključujući i slučajeve kada se takve regulatorne informacije zahtijevaju kao dopunske informacije, najkasnije </w:t>
      </w:r>
      <w:r w:rsidR="00663757">
        <w:rPr>
          <w:rFonts w:ascii="Arial" w:eastAsia="Times New Roman" w:hAnsi="Arial" w:cs="Arial"/>
          <w:lang w:val="pl-PL" w:eastAsia="en-GB"/>
        </w:rPr>
        <w:t xml:space="preserve">u roku od 30 dana od dana početka primjene </w:t>
      </w:r>
      <w:r w:rsidRPr="00370A2C">
        <w:rPr>
          <w:rFonts w:ascii="Arial" w:eastAsia="Times New Roman" w:hAnsi="Arial" w:cs="Arial"/>
          <w:lang w:val="pl-PL" w:eastAsia="en-GB"/>
        </w:rPr>
        <w:t xml:space="preserve">ovog </w:t>
      </w:r>
      <w:r w:rsidR="0041088A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akona.</w:t>
      </w:r>
    </w:p>
    <w:p w14:paraId="035353BE" w14:textId="0B1F283A" w:rsidR="00DB722B" w:rsidRPr="00370A2C" w:rsidRDefault="00DB722B" w:rsidP="00DB722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Kada regulatorne informacije koje se zahtijevaju na osnovu posebnog propisa Evropske unije ili nacionalnog propisa iz člana 2 ovog </w:t>
      </w:r>
      <w:r w:rsidR="00AF476C" w:rsidRPr="00370A2C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 xml:space="preserve">akona uključuju zvaničnu potvrdu, kao što su pečati, potvrde ili sertifikati, nadležni organ dužan je da takvu potvrdu izda ili učini dostupnom elektronskim putem, u skladu sa zahtjevima utvrđenim delegiranim i </w:t>
      </w:r>
      <w:r w:rsidR="00F91D10">
        <w:rPr>
          <w:rFonts w:ascii="Arial" w:eastAsia="Times New Roman" w:hAnsi="Arial" w:cs="Arial"/>
          <w:lang w:val="pl-PL" w:eastAsia="en-GB"/>
        </w:rPr>
        <w:t xml:space="preserve">izvršnim </w:t>
      </w:r>
      <w:r w:rsidRPr="00370A2C">
        <w:rPr>
          <w:rFonts w:ascii="Arial" w:eastAsia="Times New Roman" w:hAnsi="Arial" w:cs="Arial"/>
          <w:lang w:val="pl-PL" w:eastAsia="en-GB"/>
        </w:rPr>
        <w:t>aktima donijetim na osnovu članova 7 i 8 Uredbe (EU) 2020/1056.</w:t>
      </w:r>
    </w:p>
    <w:p w14:paraId="2EC0487C" w14:textId="77777777" w:rsidR="00DB722B" w:rsidRPr="00370A2C" w:rsidRDefault="00DB722B" w:rsidP="00DB722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Radi ispunjavanja obaveza iz st. 1 i 2 ovog člana, nadležni organi dužni su da obezbijede tehničke i organizacione uslove za bezbjedan elektronski pristup, razmjenu i obradu regulatornih informacija, u skladu sa propisima kojima se uređuje elektronska uprava, informaciona bezbjednost i interoperabilnost informacionih sistema organa javne uprave.</w:t>
      </w:r>
    </w:p>
    <w:p w14:paraId="21A99A30" w14:textId="18AA45BB" w:rsidR="00DB722B" w:rsidRDefault="00DB722B" w:rsidP="00DB722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Država Crna Gora preduzima mjere radi obezbjeđivanja da svi nadležni organi imaju mogućnost pristupa i obrade regulatornih informacija koje su relevantni ekonomski subjekti stavili na raspolaganje u skladu sa ovim </w:t>
      </w:r>
      <w:r w:rsidR="0041088A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 xml:space="preserve">akonom, uključujući mjere usklađivanja informacionih sistema sa delegiranim i </w:t>
      </w:r>
      <w:r w:rsidR="00C612D8">
        <w:rPr>
          <w:rFonts w:ascii="Arial" w:eastAsia="Times New Roman" w:hAnsi="Arial" w:cs="Arial"/>
          <w:lang w:val="pl-PL" w:eastAsia="en-GB"/>
        </w:rPr>
        <w:t>izvršnim</w:t>
      </w:r>
      <w:r w:rsidR="00C612D8" w:rsidRPr="00370A2C">
        <w:rPr>
          <w:rFonts w:ascii="Arial" w:eastAsia="Times New Roman" w:hAnsi="Arial" w:cs="Arial"/>
          <w:lang w:val="pl-PL" w:eastAsia="en-GB"/>
        </w:rPr>
        <w:t xml:space="preserve"> </w:t>
      </w:r>
      <w:r w:rsidRPr="00370A2C">
        <w:rPr>
          <w:rFonts w:ascii="Arial" w:eastAsia="Times New Roman" w:hAnsi="Arial" w:cs="Arial"/>
          <w:lang w:val="pl-PL" w:eastAsia="en-GB"/>
        </w:rPr>
        <w:t>aktima Evropske komisije</w:t>
      </w:r>
      <w:r w:rsidR="003F3AB3" w:rsidRPr="00370A2C">
        <w:rPr>
          <w:rFonts w:ascii="Arial" w:eastAsia="Times New Roman" w:hAnsi="Arial" w:cs="Arial"/>
          <w:lang w:val="pl-PL" w:eastAsia="en-GB"/>
        </w:rPr>
        <w:t xml:space="preserve"> (</w:t>
      </w:r>
      <w:r w:rsidR="00E07161" w:rsidRPr="00370A2C">
        <w:rPr>
          <w:rFonts w:ascii="Arial" w:eastAsia="Times New Roman" w:hAnsi="Arial" w:cs="Arial"/>
          <w:lang w:val="pl-PL" w:eastAsia="en-GB"/>
        </w:rPr>
        <w:t>u daljem tekstu: Komisija)</w:t>
      </w:r>
      <w:r w:rsidRPr="00370A2C">
        <w:rPr>
          <w:rFonts w:ascii="Arial" w:eastAsia="Times New Roman" w:hAnsi="Arial" w:cs="Arial"/>
          <w:lang w:val="pl-PL" w:eastAsia="en-GB"/>
        </w:rPr>
        <w:t>, u cilju potpune i efikasne primjene Uredbe (EU) 2020/1056.</w:t>
      </w:r>
    </w:p>
    <w:p w14:paraId="03CFE2B3" w14:textId="1524355D" w:rsidR="000469A0" w:rsidRPr="00370A2C" w:rsidRDefault="000469A0" w:rsidP="00DB722B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>
        <w:rPr>
          <w:rFonts w:ascii="Arial" w:eastAsia="Times New Roman" w:hAnsi="Arial" w:cs="Arial"/>
          <w:lang w:val="pl-PL" w:eastAsia="en-GB"/>
        </w:rPr>
        <w:t>Država Crna Gora se obavezuje</w:t>
      </w:r>
      <w:r w:rsidR="0058214C">
        <w:rPr>
          <w:rFonts w:ascii="Arial" w:eastAsia="Times New Roman" w:hAnsi="Arial" w:cs="Arial"/>
          <w:lang w:val="pl-PL" w:eastAsia="en-GB"/>
        </w:rPr>
        <w:t xml:space="preserve">, da u cilju </w:t>
      </w:r>
      <w:r w:rsidR="0058214C" w:rsidRPr="00370A2C">
        <w:rPr>
          <w:rFonts w:ascii="Arial" w:eastAsia="Times New Roman" w:hAnsi="Arial" w:cs="Arial"/>
          <w:lang w:val="pl-PL" w:eastAsia="en-GB"/>
        </w:rPr>
        <w:t>potpune i efikasne primjene Uredbe (EU) 2020/1056</w:t>
      </w:r>
      <w:r w:rsidR="0058214C">
        <w:rPr>
          <w:rFonts w:ascii="Arial" w:eastAsia="Times New Roman" w:hAnsi="Arial" w:cs="Arial"/>
          <w:lang w:val="pl-PL" w:eastAsia="en-GB"/>
        </w:rPr>
        <w:t xml:space="preserve"> i ovoga Zakona</w:t>
      </w:r>
      <w:r w:rsidR="005040AE">
        <w:rPr>
          <w:rFonts w:ascii="Arial" w:eastAsia="Times New Roman" w:hAnsi="Arial" w:cs="Arial"/>
          <w:lang w:val="pl-PL" w:eastAsia="en-GB"/>
        </w:rPr>
        <w:t xml:space="preserve">, </w:t>
      </w:r>
      <w:r w:rsidR="004B31EF">
        <w:rPr>
          <w:rFonts w:ascii="Arial" w:eastAsia="Times New Roman" w:hAnsi="Arial" w:cs="Arial"/>
          <w:lang w:val="pl-PL" w:eastAsia="en-GB"/>
        </w:rPr>
        <w:t xml:space="preserve">donese podzakonske akte </w:t>
      </w:r>
      <w:r w:rsidR="00BB4FDB">
        <w:rPr>
          <w:rFonts w:ascii="Arial" w:eastAsia="Times New Roman" w:hAnsi="Arial" w:cs="Arial"/>
          <w:lang w:val="pl-PL" w:eastAsia="en-GB"/>
        </w:rPr>
        <w:t xml:space="preserve">koji će biti </w:t>
      </w:r>
      <w:r w:rsidR="00BB4FDB" w:rsidRPr="00370A2C">
        <w:rPr>
          <w:rFonts w:ascii="Arial" w:eastAsia="Times New Roman" w:hAnsi="Arial" w:cs="Arial"/>
          <w:lang w:val="pl-PL" w:eastAsia="en-GB"/>
        </w:rPr>
        <w:t xml:space="preserve">u skladu sa zahtjevima utvrđenim delegiranim i </w:t>
      </w:r>
      <w:r w:rsidR="00BB4FDB">
        <w:rPr>
          <w:rFonts w:ascii="Arial" w:eastAsia="Times New Roman" w:hAnsi="Arial" w:cs="Arial"/>
          <w:lang w:val="pl-PL" w:eastAsia="en-GB"/>
        </w:rPr>
        <w:t xml:space="preserve">izvršnim </w:t>
      </w:r>
      <w:r w:rsidR="00BB4FDB" w:rsidRPr="00370A2C">
        <w:rPr>
          <w:rFonts w:ascii="Arial" w:eastAsia="Times New Roman" w:hAnsi="Arial" w:cs="Arial"/>
          <w:lang w:val="pl-PL" w:eastAsia="en-GB"/>
        </w:rPr>
        <w:t>aktima donijetim na osnovu članova 7 i 8 Uredbe (EU) 2020/1056</w:t>
      </w:r>
      <w:r w:rsidR="00BB4FDB">
        <w:rPr>
          <w:rFonts w:ascii="Arial" w:eastAsia="Times New Roman" w:hAnsi="Arial" w:cs="Arial"/>
          <w:lang w:val="pl-PL" w:eastAsia="en-GB"/>
        </w:rPr>
        <w:t xml:space="preserve">, a najkasnije do dana </w:t>
      </w:r>
      <w:r w:rsidR="001551F1">
        <w:rPr>
          <w:rFonts w:ascii="Arial" w:eastAsia="Times New Roman" w:hAnsi="Arial" w:cs="Arial"/>
          <w:lang w:val="pl-PL" w:eastAsia="en-GB"/>
        </w:rPr>
        <w:t xml:space="preserve">početka </w:t>
      </w:r>
      <w:r w:rsidR="00BB4FDB">
        <w:rPr>
          <w:rFonts w:ascii="Arial" w:eastAsia="Times New Roman" w:hAnsi="Arial" w:cs="Arial"/>
          <w:lang w:val="pl-PL" w:eastAsia="en-GB"/>
        </w:rPr>
        <w:t>primjene</w:t>
      </w:r>
      <w:r w:rsidR="001551F1">
        <w:rPr>
          <w:rFonts w:ascii="Arial" w:eastAsia="Times New Roman" w:hAnsi="Arial" w:cs="Arial"/>
          <w:lang w:val="pl-PL" w:eastAsia="en-GB"/>
        </w:rPr>
        <w:t xml:space="preserve"> ovoga Zakona.</w:t>
      </w:r>
    </w:p>
    <w:p w14:paraId="028CE574" w14:textId="77777777" w:rsidR="00DB722B" w:rsidRPr="00370A2C" w:rsidRDefault="00DB722B" w:rsidP="004221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Član 6</w:t>
      </w:r>
      <w:r w:rsidRPr="00370A2C">
        <w:rPr>
          <w:rFonts w:ascii="Arial" w:eastAsia="Times New Roman" w:hAnsi="Arial" w:cs="Arial"/>
          <w:b/>
          <w:lang w:val="pl-PL" w:eastAsia="en-GB"/>
        </w:rPr>
        <w:br/>
        <w:t>Povjerljivost poslovnih informacija</w:t>
      </w:r>
    </w:p>
    <w:p w14:paraId="724B4796" w14:textId="5741E60F" w:rsidR="00DB722B" w:rsidRPr="00370A2C" w:rsidRDefault="00DB722B" w:rsidP="004221ED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Nadležni organi, pružaoci eFTI usluga i relevantni ekonomski subjekti dužni su da preduzmu odgovarajuće tehničke, organizacione i kadrovske mjere radi obezbjeđivanja povjerljivosti poslovnih i drugih zaštićenih informacija koje se obrađuju, razmjenjuju ili čine dostupnim u skladu sa ovim </w:t>
      </w:r>
      <w:r w:rsidR="00A2605B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akonom.</w:t>
      </w:r>
    </w:p>
    <w:p w14:paraId="4D064B64" w14:textId="1623A019" w:rsidR="00DB722B" w:rsidRPr="00370A2C" w:rsidRDefault="00DB722B" w:rsidP="004221ED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Informacije iz stava 1 ovog člana mogu se koristiti isključivo u svrhe za koje su pribavljene, u skladu sa ovim </w:t>
      </w:r>
      <w:r w:rsidR="00A2605B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akonom i posebnim propisima kojima se uređuje zaštita poslovne tajne, podataka o ličnosti i informaciona bezbjednost.</w:t>
      </w:r>
    </w:p>
    <w:p w14:paraId="20970BDE" w14:textId="77777777" w:rsidR="00053D07" w:rsidRPr="00370A2C" w:rsidRDefault="00053D07" w:rsidP="00C2660E">
      <w:pPr>
        <w:rPr>
          <w:rFonts w:ascii="Arial" w:hAnsi="Arial" w:cs="Arial"/>
          <w:lang w:val="pl-PL"/>
        </w:rPr>
      </w:pPr>
    </w:p>
    <w:p w14:paraId="05871C84" w14:textId="59046AD5" w:rsidR="00CA48DC" w:rsidRPr="00370A2C" w:rsidRDefault="00C2660E" w:rsidP="00C2660E">
      <w:pPr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lang w:val="pl-PL"/>
        </w:rPr>
        <w:t>III</w:t>
      </w:r>
      <w:r w:rsidR="00EA613C" w:rsidRPr="00370A2C">
        <w:rPr>
          <w:rFonts w:ascii="Arial" w:hAnsi="Arial" w:cs="Arial"/>
          <w:lang w:val="pl-PL"/>
        </w:rPr>
        <w:t xml:space="preserve">   </w:t>
      </w:r>
      <w:r w:rsidR="00CA48DC" w:rsidRPr="00370A2C">
        <w:rPr>
          <w:rFonts w:ascii="Arial" w:hAnsi="Arial" w:cs="Arial"/>
          <w:lang w:val="pl-PL"/>
        </w:rPr>
        <w:t>PLATFORME I USLUGE</w:t>
      </w:r>
      <w:r w:rsidR="00CA48DC" w:rsidRPr="00370A2C">
        <w:rPr>
          <w:rStyle w:val="Strong"/>
          <w:rFonts w:ascii="Arial" w:hAnsi="Arial" w:cs="Arial"/>
          <w:b w:val="0"/>
          <w:lang w:val="pl-PL"/>
        </w:rPr>
        <w:t xml:space="preserve"> ZA ELEKTRONSKE INFORMACIJE O </w:t>
      </w:r>
      <w:r w:rsidR="000E449B" w:rsidRPr="00370A2C">
        <w:rPr>
          <w:rStyle w:val="Strong"/>
          <w:rFonts w:ascii="Arial" w:hAnsi="Arial" w:cs="Arial"/>
          <w:b w:val="0"/>
          <w:lang w:val="pl-PL"/>
        </w:rPr>
        <w:t>PREVOZU</w:t>
      </w:r>
      <w:r w:rsidR="00CA48DC" w:rsidRPr="00370A2C">
        <w:rPr>
          <w:rStyle w:val="Strong"/>
          <w:rFonts w:ascii="Arial" w:hAnsi="Arial" w:cs="Arial"/>
          <w:b w:val="0"/>
          <w:lang w:val="pl-PL"/>
        </w:rPr>
        <w:t xml:space="preserve"> </w:t>
      </w:r>
      <w:r w:rsidR="003707D9" w:rsidRPr="00370A2C">
        <w:rPr>
          <w:rStyle w:val="Strong"/>
          <w:rFonts w:ascii="Arial" w:hAnsi="Arial" w:cs="Arial"/>
          <w:b w:val="0"/>
          <w:lang w:val="pl-PL"/>
        </w:rPr>
        <w:t>TERETA</w:t>
      </w:r>
      <w:r w:rsidR="00CA48DC" w:rsidRPr="00370A2C">
        <w:rPr>
          <w:rStyle w:val="Strong"/>
          <w:rFonts w:ascii="Arial" w:hAnsi="Arial" w:cs="Arial"/>
          <w:b w:val="0"/>
          <w:lang w:val="pl-PL"/>
        </w:rPr>
        <w:t xml:space="preserve"> (eFTI)</w:t>
      </w:r>
      <w:r w:rsidR="00CA48DC" w:rsidRPr="00370A2C">
        <w:rPr>
          <w:rFonts w:ascii="Arial" w:hAnsi="Arial" w:cs="Arial"/>
          <w:b/>
          <w:lang w:val="pl-PL"/>
        </w:rPr>
        <w:t xml:space="preserve"> </w:t>
      </w:r>
    </w:p>
    <w:p w14:paraId="2B5D979F" w14:textId="77777777" w:rsidR="00CA48DC" w:rsidRPr="00370A2C" w:rsidRDefault="00CA48DC" w:rsidP="00CA48D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Član 7</w:t>
      </w:r>
      <w:r w:rsidRPr="00370A2C">
        <w:rPr>
          <w:rFonts w:ascii="Arial" w:eastAsia="Times New Roman" w:hAnsi="Arial" w:cs="Arial"/>
          <w:b/>
          <w:lang w:val="pl-PL" w:eastAsia="en-GB"/>
        </w:rPr>
        <w:br/>
      </w:r>
      <w:r w:rsidR="00CF7FFE" w:rsidRPr="00370A2C">
        <w:rPr>
          <w:rFonts w:ascii="Arial" w:eastAsia="Times New Roman" w:hAnsi="Arial" w:cs="Arial"/>
          <w:b/>
          <w:bCs/>
          <w:lang w:val="pl-PL" w:eastAsia="en-GB"/>
        </w:rPr>
        <w:t>Funkcionalni zahtjevi za eFTI platforme</w:t>
      </w:r>
    </w:p>
    <w:p w14:paraId="408E73EC" w14:textId="77777777" w:rsidR="00FF228B" w:rsidRPr="00370A2C" w:rsidRDefault="00443DA7" w:rsidP="00170218">
      <w:pPr>
        <w:pStyle w:val="NormalWeb"/>
        <w:ind w:firstLine="720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216512254"/>
      <w:r w:rsidRPr="00370A2C">
        <w:rPr>
          <w:rFonts w:ascii="Arial" w:hAnsi="Arial" w:cs="Arial"/>
          <w:bCs/>
          <w:sz w:val="22"/>
          <w:szCs w:val="22"/>
          <w:lang w:val="pl-PL"/>
        </w:rPr>
        <w:t>Funkcionalni zahtjevi za eFTI platforme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</w:t>
      </w:r>
      <w:bookmarkEnd w:id="1"/>
      <w:r w:rsidRPr="00370A2C">
        <w:rPr>
          <w:rFonts w:ascii="Arial" w:hAnsi="Arial" w:cs="Arial"/>
          <w:sz w:val="22"/>
          <w:szCs w:val="22"/>
          <w:lang w:val="pl-PL"/>
        </w:rPr>
        <w:t>koje se koriste za obradu regulatornih informacija moraju osigurati sljedeće funkcionalnosti:</w:t>
      </w:r>
    </w:p>
    <w:p w14:paraId="3401F150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lastRenderedPageBreak/>
        <w:t>da se podaci o ličnosti obrađuju u skladu sa propisima kojima se uređuje zaštita podataka o ličnosti;</w:t>
      </w:r>
    </w:p>
    <w:p w14:paraId="499355F7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 xml:space="preserve">da se poslovni podaci obrađuju u skladu sa članom 5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akona;</w:t>
      </w:r>
    </w:p>
    <w:p w14:paraId="3455BEA5" w14:textId="7222D278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 xml:space="preserve">da nadležni organi mogu pristupiti podacima i obrađivati ih u skladu sa tehničkim specifikacijama utvrđenim </w:t>
      </w:r>
      <w:r w:rsidR="004A49B0" w:rsidRPr="00370A2C">
        <w:rPr>
          <w:rFonts w:ascii="Arial" w:hAnsi="Arial" w:cs="Arial"/>
          <w:sz w:val="22"/>
          <w:szCs w:val="22"/>
          <w:lang w:val="pl-PL"/>
        </w:rPr>
        <w:t xml:space="preserve">delegiranim 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i </w:t>
      </w:r>
      <w:r w:rsidR="004A49B0">
        <w:rPr>
          <w:rFonts w:ascii="Arial" w:hAnsi="Arial" w:cs="Arial"/>
          <w:sz w:val="22"/>
          <w:szCs w:val="22"/>
          <w:lang w:val="pl-PL"/>
        </w:rPr>
        <w:t>izvršnim</w:t>
      </w:r>
      <w:r w:rsidRPr="00370A2C">
        <w:rPr>
          <w:rFonts w:ascii="Arial" w:hAnsi="Arial" w:cs="Arial"/>
          <w:sz w:val="22"/>
          <w:szCs w:val="22"/>
          <w:lang w:val="pl-PL"/>
        </w:rPr>
        <w:t>aktima donijetim na osnovu članova 7 i 8 Uredbe (EU) 2020/1056;</w:t>
      </w:r>
    </w:p>
    <w:p w14:paraId="587F9895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 xml:space="preserve">da relevantni ekonomski subjekti mogu učiniti regulatorne informacije dostupnim nadležnim organima u skladu sa članom 4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akona;</w:t>
      </w:r>
    </w:p>
    <w:p w14:paraId="320D6166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da se može uspostaviti jedinstvena elektronska identifikaciona veza između pošiljke i povezanih elemenata podataka, uključujući strukturiranu referencu na eFTI platformi na kojoj su podaci dostupni, kao što je jedinstveni referentni kod;</w:t>
      </w:r>
    </w:p>
    <w:p w14:paraId="465E54A8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da se obrada podataka vrši isključivo na osnovu ovlašćenog i autentifikovanog pristupa;</w:t>
      </w:r>
    </w:p>
    <w:p w14:paraId="2BE27944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da se svaka obrada podataka evidentira u dnevnicima aktivnosti, na način koji omogućava najmanje identifikaciju pojedinačne aktivnosti obrade, fizičkog ili pravnog lica koje je izvršilo obradu, kao i redosljed aktivnosti nad svakim pojedinačnim elementom podataka, pri čemu se, u slučaju izmjene ili brisanja podatka, izvorni element podataka čuva;</w:t>
      </w:r>
    </w:p>
    <w:p w14:paraId="2A52DD14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da se podaci mogu arhivirati i učiniti dostupnim nadležnim organima u skladu sa propisima Evropske unije i nacionalnim propisima kojima se uređuju regulatorni zahtjevi u vezi sa informacijama;</w:t>
      </w:r>
    </w:p>
    <w:p w14:paraId="47F804A8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 xml:space="preserve">da se evidencije aktivnosti iz </w:t>
      </w:r>
      <w:r w:rsidR="00C16F7F" w:rsidRPr="00370A2C">
        <w:rPr>
          <w:rFonts w:ascii="Arial" w:hAnsi="Arial" w:cs="Arial"/>
          <w:sz w:val="22"/>
          <w:szCs w:val="22"/>
          <w:lang w:val="pl-PL"/>
        </w:rPr>
        <w:t>stava 1 alineja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7 ovog </w:t>
      </w:r>
      <w:r w:rsidR="00C16F7F" w:rsidRPr="00370A2C">
        <w:rPr>
          <w:rFonts w:ascii="Arial" w:hAnsi="Arial" w:cs="Arial"/>
          <w:sz w:val="22"/>
          <w:szCs w:val="22"/>
          <w:lang w:val="pl-PL"/>
        </w:rPr>
        <w:t>člana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arhiviraju i stave na raspolaganje nadležnim organima radi vršenja revizije, za period propisan relevantnim pravnim aktima Evropske unije i nacionalnim propisima kojima se uređuju regulatorni informativni zahtjevi, kao i, u svrhu nadzora, za periode iz člana 1</w:t>
      </w:r>
      <w:r w:rsidR="00AF476C" w:rsidRPr="00370A2C">
        <w:rPr>
          <w:rFonts w:ascii="Arial" w:hAnsi="Arial" w:cs="Arial"/>
          <w:sz w:val="22"/>
          <w:szCs w:val="22"/>
          <w:lang w:val="pl-PL"/>
        </w:rPr>
        <w:t>2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akona;</w:t>
      </w:r>
    </w:p>
    <w:p w14:paraId="10D78A4F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da su podaci zaštićeni od neovlašćenog pristupa, oštećenja, gubitka i krađe;</w:t>
      </w:r>
    </w:p>
    <w:p w14:paraId="37E1B40B" w14:textId="77777777" w:rsidR="00FF228B" w:rsidRPr="00370A2C" w:rsidRDefault="00FF228B" w:rsidP="00170218">
      <w:pPr>
        <w:pStyle w:val="NormalWeb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 xml:space="preserve">da obrađeni elementi podataka odgovaraju zajedničkom skupu podataka eFTI i odgovarajućim podskupovima podataka, kako je utvrđeno delegiranim aktima iz člana </w:t>
      </w:r>
      <w:r w:rsidR="00C16F7F" w:rsidRPr="00370A2C">
        <w:rPr>
          <w:rFonts w:ascii="Arial" w:hAnsi="Arial" w:cs="Arial"/>
          <w:sz w:val="22"/>
          <w:szCs w:val="22"/>
          <w:lang w:val="pl-PL"/>
        </w:rPr>
        <w:t>5</w:t>
      </w:r>
      <w:r w:rsidRPr="00370A2C">
        <w:rPr>
          <w:rFonts w:ascii="Arial" w:hAnsi="Arial" w:cs="Arial"/>
          <w:sz w:val="22"/>
          <w:szCs w:val="22"/>
          <w:lang w:val="pl-PL"/>
        </w:rPr>
        <w:t xml:space="preserve"> ovog </w:t>
      </w:r>
      <w:r w:rsidR="00AF476C" w:rsidRPr="00370A2C">
        <w:rPr>
          <w:rFonts w:ascii="Arial" w:hAnsi="Arial" w:cs="Arial"/>
          <w:sz w:val="22"/>
          <w:szCs w:val="22"/>
          <w:lang w:val="pl-PL"/>
        </w:rPr>
        <w:t>Z</w:t>
      </w:r>
      <w:r w:rsidRPr="00370A2C">
        <w:rPr>
          <w:rFonts w:ascii="Arial" w:hAnsi="Arial" w:cs="Arial"/>
          <w:sz w:val="22"/>
          <w:szCs w:val="22"/>
          <w:lang w:val="pl-PL"/>
        </w:rPr>
        <w:t>akona, te da se mogu obrađivati na bilo kojem od službenih jezika Evropske unije, u skladu sa relevantnim propisima Evropske unije i nacionalnim propisima kojima se uređuju regulatorni informativni zahtjevi.</w:t>
      </w:r>
    </w:p>
    <w:p w14:paraId="68C4DE70" w14:textId="77777777" w:rsidR="00CF7FFE" w:rsidRPr="00370A2C" w:rsidRDefault="00CF7FFE" w:rsidP="00CE4AD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lang w:val="pl-PL" w:eastAsia="en-GB"/>
        </w:rPr>
      </w:pPr>
      <w:bookmarkStart w:id="2" w:name="_Hlk216512217"/>
      <w:r w:rsidRPr="00370A2C">
        <w:rPr>
          <w:rFonts w:ascii="Arial" w:eastAsia="Times New Roman" w:hAnsi="Arial" w:cs="Arial"/>
          <w:b/>
          <w:bCs/>
          <w:lang w:val="pl-PL" w:eastAsia="en-GB"/>
        </w:rPr>
        <w:t>Član 8</w:t>
      </w:r>
    </w:p>
    <w:p w14:paraId="639663B9" w14:textId="77777777" w:rsidR="00CE4ADF" w:rsidRPr="00370A2C" w:rsidRDefault="00CF7FFE" w:rsidP="00CE4AD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Funkcionalni zahtjevi za pružaoce eFTI usluga</w:t>
      </w:r>
    </w:p>
    <w:p w14:paraId="1B7CA5C6" w14:textId="77777777" w:rsidR="00443DA7" w:rsidRPr="00370A2C" w:rsidRDefault="00443DA7" w:rsidP="0045745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bCs/>
          <w:lang w:val="pl-PL" w:eastAsia="en-GB"/>
        </w:rPr>
        <w:t>Funkcionalni zahtjevi za pružaoce eFTI usluga</w:t>
      </w:r>
      <w:r w:rsidRPr="00370A2C">
        <w:rPr>
          <w:rFonts w:ascii="Arial" w:eastAsia="Times New Roman" w:hAnsi="Arial" w:cs="Arial"/>
          <w:lang w:val="pl-PL" w:eastAsia="en-GB"/>
        </w:rPr>
        <w:t xml:space="preserve"> </w:t>
      </w:r>
      <w:bookmarkEnd w:id="2"/>
      <w:r w:rsidRPr="00370A2C">
        <w:rPr>
          <w:rFonts w:ascii="Arial" w:eastAsia="Times New Roman" w:hAnsi="Arial" w:cs="Arial"/>
          <w:lang w:val="pl-PL" w:eastAsia="en-GB"/>
        </w:rPr>
        <w:t xml:space="preserve">moraju osigurati da platforma ili rješenje koje nude zadovoljava sve funkcionalne zahtjeve iz </w:t>
      </w:r>
      <w:r w:rsidR="00A64CE7" w:rsidRPr="00370A2C">
        <w:rPr>
          <w:rFonts w:ascii="Arial" w:eastAsia="Times New Roman" w:hAnsi="Arial" w:cs="Arial"/>
          <w:lang w:val="pl-PL" w:eastAsia="en-GB"/>
        </w:rPr>
        <w:t xml:space="preserve">člana 7 ovog </w:t>
      </w:r>
      <w:r w:rsidR="00AF476C" w:rsidRPr="00370A2C">
        <w:rPr>
          <w:rFonts w:ascii="Arial" w:eastAsia="Times New Roman" w:hAnsi="Arial" w:cs="Arial"/>
          <w:lang w:val="pl-PL" w:eastAsia="en-GB"/>
        </w:rPr>
        <w:t>Z</w:t>
      </w:r>
      <w:r w:rsidR="00A64CE7" w:rsidRPr="00370A2C">
        <w:rPr>
          <w:rFonts w:ascii="Arial" w:eastAsia="Times New Roman" w:hAnsi="Arial" w:cs="Arial"/>
          <w:lang w:val="pl-PL" w:eastAsia="en-GB"/>
        </w:rPr>
        <w:t>akona</w:t>
      </w:r>
      <w:r w:rsidRPr="00370A2C">
        <w:rPr>
          <w:rFonts w:ascii="Arial" w:eastAsia="Times New Roman" w:hAnsi="Arial" w:cs="Arial"/>
          <w:lang w:val="pl-PL" w:eastAsia="en-GB"/>
        </w:rPr>
        <w:t>.</w:t>
      </w:r>
    </w:p>
    <w:p w14:paraId="17F0502F" w14:textId="77777777" w:rsidR="00170218" w:rsidRPr="00370A2C" w:rsidRDefault="00443DA7" w:rsidP="00170218">
      <w:pPr>
        <w:pStyle w:val="NormalWeb"/>
        <w:ind w:left="720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Pružaoci eFTI usluga dužni su:</w:t>
      </w:r>
      <w:r w:rsidR="00170218" w:rsidRPr="00370A2C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940D7D7" w14:textId="77777777" w:rsidR="00170218" w:rsidRPr="00370A2C" w:rsidRDefault="00170218" w:rsidP="00170218">
      <w:pPr>
        <w:pStyle w:val="NormalWeb"/>
        <w:numPr>
          <w:ilvl w:val="1"/>
          <w:numId w:val="43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370A2C">
        <w:rPr>
          <w:rFonts w:ascii="Arial" w:hAnsi="Arial" w:cs="Arial"/>
          <w:sz w:val="22"/>
          <w:szCs w:val="22"/>
          <w:lang w:val="pl-PL"/>
        </w:rPr>
        <w:t>da se podaci obrađuju isključivo od strane ovlašćenih korisnika, u skladu sa jasno utvrđenim i dodijeljenim pravima obrade na eFTI platformi, u skladu sa relevantnim regulatornim zahtjevima za informacije;</w:t>
      </w:r>
    </w:p>
    <w:p w14:paraId="47A538DC" w14:textId="77777777" w:rsidR="00170218" w:rsidRPr="00370A2C" w:rsidRDefault="00170218" w:rsidP="00170218">
      <w:pPr>
        <w:pStyle w:val="ListParagraph"/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da se podaci pohranjuju i da im se pristupa u skladu sa propisima Evropske unije i nacionalnim propisima kojima se uređuju regulatorni zahtjevi u vezi sa informacijama;</w:t>
      </w:r>
    </w:p>
    <w:p w14:paraId="28831D2D" w14:textId="207D6CD9" w:rsidR="00170218" w:rsidRPr="00370A2C" w:rsidRDefault="00170218" w:rsidP="00170218">
      <w:pPr>
        <w:pStyle w:val="ListParagraph"/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da nadležnim organima obezbijede neposredan i besplatan pristup regulatornim informacijama koje se odnose na aktivnosti </w:t>
      </w:r>
      <w:r w:rsidR="00DD4EE0" w:rsidRPr="00370A2C">
        <w:rPr>
          <w:rFonts w:ascii="Arial" w:eastAsia="Times New Roman" w:hAnsi="Arial" w:cs="Arial"/>
          <w:lang w:val="pl-PL" w:eastAsia="en-GB"/>
        </w:rPr>
        <w:t>prevoza</w:t>
      </w:r>
      <w:r w:rsidRPr="00370A2C">
        <w:rPr>
          <w:rFonts w:ascii="Arial" w:eastAsia="Times New Roman" w:hAnsi="Arial" w:cs="Arial"/>
          <w:lang w:val="pl-PL" w:eastAsia="en-GB"/>
        </w:rPr>
        <w:t xml:space="preserve"> tereta, a koje se obrađuju putem eFTI platformi kojima upravljaju;</w:t>
      </w:r>
    </w:p>
    <w:p w14:paraId="4903053D" w14:textId="77777777" w:rsidR="00170218" w:rsidRPr="00370A2C" w:rsidRDefault="00170218" w:rsidP="00170218">
      <w:pPr>
        <w:pStyle w:val="ListParagraph"/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da se obezbijedi odgovarajući nivo zaštite podataka, uključujući zaštitu od neovlašćenog pristupa, gubitka, oštećenja i zloupotrebe, u skladu sa propisima kojima se uređuje informaciona bezbjednost i zaštita podataka.</w:t>
      </w:r>
    </w:p>
    <w:p w14:paraId="3EE6FDB8" w14:textId="77777777" w:rsidR="0058041F" w:rsidRPr="00370A2C" w:rsidRDefault="0058041F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br w:type="page"/>
      </w:r>
    </w:p>
    <w:p w14:paraId="13ECD05A" w14:textId="3F62731D" w:rsidR="00C2660E" w:rsidRPr="00370A2C" w:rsidRDefault="00457459" w:rsidP="00C2660E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lastRenderedPageBreak/>
        <w:t>IV</w:t>
      </w:r>
      <w:r w:rsidR="00EA613C" w:rsidRPr="00370A2C">
        <w:rPr>
          <w:rFonts w:ascii="Arial" w:hAnsi="Arial" w:cs="Arial"/>
          <w:lang w:val="pl-PL"/>
        </w:rPr>
        <w:t xml:space="preserve">   </w:t>
      </w:r>
      <w:r w:rsidRPr="00370A2C">
        <w:rPr>
          <w:rFonts w:ascii="Arial" w:hAnsi="Arial" w:cs="Arial"/>
          <w:lang w:val="pl-PL"/>
        </w:rPr>
        <w:t xml:space="preserve">SERTIFIKACIJA </w:t>
      </w:r>
    </w:p>
    <w:p w14:paraId="7F01C257" w14:textId="77777777" w:rsidR="00E10550" w:rsidRPr="00370A2C" w:rsidRDefault="00E10550" w:rsidP="00E1055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 xml:space="preserve">Član </w:t>
      </w:r>
      <w:r w:rsidR="00090371" w:rsidRPr="00370A2C">
        <w:rPr>
          <w:rFonts w:ascii="Arial" w:eastAsia="Times New Roman" w:hAnsi="Arial" w:cs="Arial"/>
          <w:b/>
          <w:bCs/>
          <w:lang w:val="pl-PL" w:eastAsia="en-GB"/>
        </w:rPr>
        <w:t>9.</w:t>
      </w:r>
    </w:p>
    <w:p w14:paraId="018985E9" w14:textId="77777777" w:rsidR="00E10550" w:rsidRPr="00370A2C" w:rsidRDefault="00090371" w:rsidP="00E1055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Akreditacija tijela za procjenu usklađenosti</w:t>
      </w:r>
    </w:p>
    <w:p w14:paraId="13E2EA54" w14:textId="77777777" w:rsidR="00CE4ADF" w:rsidRPr="00370A2C" w:rsidRDefault="00CE4ADF" w:rsidP="00E1055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pl-PL" w:eastAsia="en-GB"/>
        </w:rPr>
      </w:pPr>
    </w:p>
    <w:p w14:paraId="03445237" w14:textId="77777777" w:rsidR="00090371" w:rsidRPr="00370A2C" w:rsidRDefault="00090371" w:rsidP="00CB4F9F">
      <w:pPr>
        <w:spacing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Tijela za procjenu usklađenosti biće akreditovana u skladu sa Zakonom o akreditaciji, u svrhu sertifikovanja eFTI platformi i pružalaca eFTI usluga, kako je navedeno u čl.</w:t>
      </w:r>
      <w:r w:rsidR="00CB4F9F" w:rsidRPr="00370A2C">
        <w:rPr>
          <w:rFonts w:ascii="Arial" w:eastAsia="Times New Roman" w:hAnsi="Arial" w:cs="Arial"/>
          <w:lang w:val="pl-PL" w:eastAsia="en-GB"/>
        </w:rPr>
        <w:t xml:space="preserve"> </w:t>
      </w:r>
      <w:r w:rsidRPr="00370A2C">
        <w:rPr>
          <w:rFonts w:ascii="Arial" w:eastAsia="Times New Roman" w:hAnsi="Arial" w:cs="Arial"/>
          <w:lang w:val="pl-PL" w:eastAsia="en-GB"/>
        </w:rPr>
        <w:t>1</w:t>
      </w:r>
      <w:r w:rsidR="00CB4F9F" w:rsidRPr="00370A2C">
        <w:rPr>
          <w:rFonts w:ascii="Arial" w:eastAsia="Times New Roman" w:hAnsi="Arial" w:cs="Arial"/>
          <w:lang w:val="pl-PL" w:eastAsia="en-GB"/>
        </w:rPr>
        <w:t>0</w:t>
      </w:r>
      <w:r w:rsidRPr="00370A2C">
        <w:rPr>
          <w:rFonts w:ascii="Arial" w:eastAsia="Times New Roman" w:hAnsi="Arial" w:cs="Arial"/>
          <w:lang w:val="pl-PL" w:eastAsia="en-GB"/>
        </w:rPr>
        <w:t xml:space="preserve"> i </w:t>
      </w:r>
      <w:r w:rsidR="00CB4F9F" w:rsidRPr="00370A2C">
        <w:rPr>
          <w:rFonts w:ascii="Arial" w:eastAsia="Times New Roman" w:hAnsi="Arial" w:cs="Arial"/>
          <w:lang w:val="pl-PL" w:eastAsia="en-GB"/>
        </w:rPr>
        <w:t xml:space="preserve">11 </w:t>
      </w:r>
      <w:r w:rsidRPr="00370A2C">
        <w:rPr>
          <w:rFonts w:ascii="Arial" w:eastAsia="Times New Roman" w:hAnsi="Arial" w:cs="Arial"/>
          <w:lang w:val="pl-PL" w:eastAsia="en-GB"/>
        </w:rPr>
        <w:t xml:space="preserve">ovog </w:t>
      </w:r>
      <w:r w:rsidR="00CB4F9F" w:rsidRPr="00370A2C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akona.</w:t>
      </w:r>
    </w:p>
    <w:p w14:paraId="6F12C1B6" w14:textId="0DB0C4A3" w:rsidR="00090371" w:rsidRPr="00370A2C" w:rsidRDefault="00090371" w:rsidP="00CE4ADF">
      <w:pPr>
        <w:spacing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Za potrebe akreditacije, tijela za procjenu usklađenosti dužna su </w:t>
      </w:r>
      <w:r w:rsidR="0073455D">
        <w:rPr>
          <w:rFonts w:ascii="Arial" w:eastAsia="Times New Roman" w:hAnsi="Arial" w:cs="Arial"/>
          <w:lang w:val="pl-PL" w:eastAsia="en-GB"/>
        </w:rPr>
        <w:t xml:space="preserve">da se pridržavaju </w:t>
      </w:r>
      <w:r w:rsidRPr="00370A2C">
        <w:rPr>
          <w:rFonts w:ascii="Arial" w:eastAsia="Times New Roman" w:hAnsi="Arial" w:cs="Arial"/>
          <w:lang w:val="pl-PL" w:eastAsia="en-GB"/>
        </w:rPr>
        <w:t xml:space="preserve">zahtjeva propisanih podzakonskim aktom, u skladu sa Aneksom II Uredbe (EU) 2020/1056. Nacionalna tijela za akreditaciju dostavljaju nadležnom nacionalnom organu adresu  </w:t>
      </w:r>
      <w:r w:rsidR="0073455D">
        <w:rPr>
          <w:rFonts w:ascii="Arial" w:eastAsia="Times New Roman" w:hAnsi="Arial" w:cs="Arial"/>
          <w:lang w:val="pl-PL" w:eastAsia="en-GB"/>
        </w:rPr>
        <w:t xml:space="preserve">internet </w:t>
      </w:r>
      <w:r w:rsidRPr="00370A2C">
        <w:rPr>
          <w:rFonts w:ascii="Arial" w:eastAsia="Times New Roman" w:hAnsi="Arial" w:cs="Arial"/>
          <w:lang w:val="pl-PL" w:eastAsia="en-GB"/>
        </w:rPr>
        <w:t>stranice na kojoj objavljuju informacije o akreditovanim tijelima, uključujući ažuriranu listu tih tijela.</w:t>
      </w:r>
    </w:p>
    <w:p w14:paraId="3D9E4E61" w14:textId="5552B9AB" w:rsidR="00CB4F9F" w:rsidRPr="00370A2C" w:rsidRDefault="00090371" w:rsidP="00CB4F9F">
      <w:pPr>
        <w:spacing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Posebnom odlukom se imenuje </w:t>
      </w:r>
      <w:r w:rsidR="00E3716A" w:rsidRPr="00370A2C">
        <w:rPr>
          <w:rFonts w:ascii="Arial" w:eastAsia="Times New Roman" w:hAnsi="Arial" w:cs="Arial"/>
          <w:lang w:val="pl-PL" w:eastAsia="en-GB"/>
        </w:rPr>
        <w:t xml:space="preserve">organ </w:t>
      </w:r>
      <w:r w:rsidRPr="00370A2C">
        <w:rPr>
          <w:rFonts w:ascii="Arial" w:eastAsia="Times New Roman" w:hAnsi="Arial" w:cs="Arial"/>
          <w:lang w:val="pl-PL" w:eastAsia="en-GB"/>
        </w:rPr>
        <w:t>za održavanje ažurirane liste akreditovanih tijela za procjenu usklađenosti, eFTI platformi i pružalaca eFTI usluga, na osnovu informacija dostavljenih u skladu sa stavom 2</w:t>
      </w:r>
      <w:r w:rsidR="00CE4ADF" w:rsidRPr="00370A2C">
        <w:rPr>
          <w:rFonts w:ascii="Arial" w:eastAsia="Times New Roman" w:hAnsi="Arial" w:cs="Arial"/>
          <w:lang w:val="pl-PL" w:eastAsia="en-GB"/>
        </w:rPr>
        <w:t xml:space="preserve"> ovog člana</w:t>
      </w:r>
      <w:r w:rsidRPr="00370A2C">
        <w:rPr>
          <w:rFonts w:ascii="Arial" w:eastAsia="Times New Roman" w:hAnsi="Arial" w:cs="Arial"/>
          <w:lang w:val="pl-PL" w:eastAsia="en-GB"/>
        </w:rPr>
        <w:t xml:space="preserve"> i čl. </w:t>
      </w:r>
      <w:r w:rsidR="00CE4ADF" w:rsidRPr="00370A2C">
        <w:rPr>
          <w:rFonts w:ascii="Arial" w:eastAsia="Times New Roman" w:hAnsi="Arial" w:cs="Arial"/>
          <w:lang w:val="pl-PL" w:eastAsia="en-GB"/>
        </w:rPr>
        <w:t>10</w:t>
      </w:r>
      <w:r w:rsidRPr="00370A2C">
        <w:rPr>
          <w:rFonts w:ascii="Arial" w:eastAsia="Times New Roman" w:hAnsi="Arial" w:cs="Arial"/>
          <w:lang w:val="pl-PL" w:eastAsia="en-GB"/>
        </w:rPr>
        <w:t xml:space="preserve"> stav 2 </w:t>
      </w:r>
      <w:r w:rsidR="00CE4ADF" w:rsidRPr="00370A2C">
        <w:rPr>
          <w:rFonts w:ascii="Arial" w:eastAsia="Times New Roman" w:hAnsi="Arial" w:cs="Arial"/>
          <w:lang w:val="pl-PL" w:eastAsia="en-GB"/>
        </w:rPr>
        <w:t>i 11</w:t>
      </w:r>
      <w:r w:rsidRPr="00370A2C">
        <w:rPr>
          <w:rFonts w:ascii="Arial" w:eastAsia="Times New Roman" w:hAnsi="Arial" w:cs="Arial"/>
          <w:lang w:val="pl-PL" w:eastAsia="en-GB"/>
        </w:rPr>
        <w:t xml:space="preserve"> stav 2</w:t>
      </w:r>
      <w:r w:rsidR="00CE4ADF" w:rsidRPr="00370A2C">
        <w:rPr>
          <w:rFonts w:ascii="Arial" w:eastAsia="Times New Roman" w:hAnsi="Arial" w:cs="Arial"/>
          <w:lang w:val="pl-PL" w:eastAsia="en-GB"/>
        </w:rPr>
        <w:t xml:space="preserve"> ovog </w:t>
      </w:r>
      <w:r w:rsidR="00CB4F9F" w:rsidRPr="00370A2C">
        <w:rPr>
          <w:rFonts w:ascii="Arial" w:eastAsia="Times New Roman" w:hAnsi="Arial" w:cs="Arial"/>
          <w:lang w:val="pl-PL" w:eastAsia="en-GB"/>
        </w:rPr>
        <w:t>Z</w:t>
      </w:r>
      <w:r w:rsidR="00CE4ADF" w:rsidRPr="00370A2C">
        <w:rPr>
          <w:rFonts w:ascii="Arial" w:eastAsia="Times New Roman" w:hAnsi="Arial" w:cs="Arial"/>
          <w:lang w:val="pl-PL" w:eastAsia="en-GB"/>
        </w:rPr>
        <w:t>akona</w:t>
      </w:r>
      <w:r w:rsidRPr="00370A2C">
        <w:rPr>
          <w:rFonts w:ascii="Arial" w:eastAsia="Times New Roman" w:hAnsi="Arial" w:cs="Arial"/>
          <w:lang w:val="pl-PL" w:eastAsia="en-GB"/>
        </w:rPr>
        <w:t xml:space="preserve">. </w:t>
      </w:r>
    </w:p>
    <w:p w14:paraId="7D31BDB8" w14:textId="44429534" w:rsidR="00090371" w:rsidRPr="00370A2C" w:rsidRDefault="00E3716A" w:rsidP="00CB4F9F">
      <w:pPr>
        <w:spacing w:line="240" w:lineRule="auto"/>
        <w:ind w:left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Ovlašćeni nacionalni organ</w:t>
      </w:r>
      <w:r w:rsidR="00090371" w:rsidRPr="00370A2C">
        <w:rPr>
          <w:rFonts w:ascii="Arial" w:eastAsia="Times New Roman" w:hAnsi="Arial" w:cs="Arial"/>
          <w:lang w:val="pl-PL" w:eastAsia="en-GB"/>
        </w:rPr>
        <w:t xml:space="preserve"> objavljuje ovu listu na zvaničnoj </w:t>
      </w:r>
      <w:r w:rsidR="00CE4ADF" w:rsidRPr="00370A2C">
        <w:rPr>
          <w:rFonts w:ascii="Arial" w:eastAsia="Times New Roman" w:hAnsi="Arial" w:cs="Arial"/>
          <w:lang w:val="pl-PL" w:eastAsia="en-GB"/>
        </w:rPr>
        <w:t>internet</w:t>
      </w:r>
      <w:r w:rsidR="00090371" w:rsidRPr="00370A2C">
        <w:rPr>
          <w:rFonts w:ascii="Arial" w:eastAsia="Times New Roman" w:hAnsi="Arial" w:cs="Arial"/>
          <w:lang w:val="pl-PL" w:eastAsia="en-GB"/>
        </w:rPr>
        <w:t xml:space="preserve"> stranici Vlade.</w:t>
      </w:r>
    </w:p>
    <w:p w14:paraId="78483DEB" w14:textId="18DC7204" w:rsidR="00090371" w:rsidRPr="00370A2C" w:rsidRDefault="00E3716A" w:rsidP="00CE4ADF">
      <w:pPr>
        <w:spacing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Ovlašćeni organ</w:t>
      </w:r>
      <w:r w:rsidR="00CE4ADF" w:rsidRPr="00370A2C">
        <w:rPr>
          <w:rFonts w:ascii="Arial" w:eastAsia="Times New Roman" w:hAnsi="Arial" w:cs="Arial"/>
          <w:lang w:val="pl-PL" w:eastAsia="en-GB"/>
        </w:rPr>
        <w:t xml:space="preserve"> u skladu sa stavom 3</w:t>
      </w:r>
      <w:r w:rsidR="00E62432" w:rsidRPr="00370A2C">
        <w:rPr>
          <w:rFonts w:ascii="Arial" w:eastAsia="Times New Roman" w:hAnsi="Arial" w:cs="Arial"/>
          <w:lang w:val="pl-PL" w:eastAsia="en-GB"/>
        </w:rPr>
        <w:t xml:space="preserve"> ovog člana</w:t>
      </w:r>
      <w:r w:rsidR="00CE4ADF" w:rsidRPr="00370A2C">
        <w:rPr>
          <w:rFonts w:ascii="Arial" w:eastAsia="Times New Roman" w:hAnsi="Arial" w:cs="Arial"/>
          <w:lang w:val="pl-PL" w:eastAsia="en-GB"/>
        </w:rPr>
        <w:t xml:space="preserve"> </w:t>
      </w:r>
      <w:r w:rsidR="00E62432" w:rsidRPr="00370A2C">
        <w:rPr>
          <w:rFonts w:ascii="Arial" w:eastAsia="Times New Roman" w:hAnsi="Arial" w:cs="Arial"/>
          <w:lang w:val="pl-PL" w:eastAsia="en-GB"/>
        </w:rPr>
        <w:t>duž</w:t>
      </w:r>
      <w:r w:rsidR="0073455D">
        <w:rPr>
          <w:rFonts w:ascii="Arial" w:eastAsia="Times New Roman" w:hAnsi="Arial" w:cs="Arial"/>
          <w:lang w:val="pl-PL" w:eastAsia="en-GB"/>
        </w:rPr>
        <w:t>a</w:t>
      </w:r>
      <w:r w:rsidR="00E62432" w:rsidRPr="00370A2C">
        <w:rPr>
          <w:rFonts w:ascii="Arial" w:eastAsia="Times New Roman" w:hAnsi="Arial" w:cs="Arial"/>
          <w:lang w:val="pl-PL" w:eastAsia="en-GB"/>
        </w:rPr>
        <w:t xml:space="preserve">n je </w:t>
      </w:r>
      <w:r w:rsidR="00872BEE">
        <w:rPr>
          <w:rFonts w:ascii="Arial" w:eastAsia="Times New Roman" w:hAnsi="Arial" w:cs="Arial"/>
          <w:lang w:val="pl-PL" w:eastAsia="en-GB"/>
        </w:rPr>
        <w:t xml:space="preserve">da </w:t>
      </w:r>
      <w:r w:rsidR="00E62432" w:rsidRPr="00370A2C">
        <w:rPr>
          <w:rFonts w:ascii="Arial" w:eastAsia="Times New Roman" w:hAnsi="Arial" w:cs="Arial"/>
          <w:lang w:val="pl-PL" w:eastAsia="en-GB"/>
        </w:rPr>
        <w:t>do</w:t>
      </w:r>
      <w:r w:rsidR="00090371" w:rsidRPr="00370A2C">
        <w:rPr>
          <w:rFonts w:ascii="Arial" w:eastAsia="Times New Roman" w:hAnsi="Arial" w:cs="Arial"/>
          <w:lang w:val="pl-PL" w:eastAsia="en-GB"/>
        </w:rPr>
        <w:t xml:space="preserve"> 31. marta svake godine,</w:t>
      </w:r>
      <w:r w:rsidR="00872BEE">
        <w:rPr>
          <w:rFonts w:ascii="Arial" w:eastAsia="Times New Roman" w:hAnsi="Arial" w:cs="Arial"/>
          <w:lang w:val="pl-PL" w:eastAsia="en-GB"/>
        </w:rPr>
        <w:t xml:space="preserve"> dostavlja </w:t>
      </w:r>
      <w:r w:rsidR="00090371" w:rsidRPr="00370A2C">
        <w:rPr>
          <w:rFonts w:ascii="Arial" w:eastAsia="Times New Roman" w:hAnsi="Arial" w:cs="Arial"/>
          <w:lang w:val="pl-PL" w:eastAsia="en-GB"/>
        </w:rPr>
        <w:t>Komisiji listu iz stava 3</w:t>
      </w:r>
      <w:r w:rsidR="00E62432" w:rsidRPr="00370A2C">
        <w:rPr>
          <w:rFonts w:ascii="Arial" w:eastAsia="Times New Roman" w:hAnsi="Arial" w:cs="Arial"/>
          <w:lang w:val="pl-PL" w:eastAsia="en-GB"/>
        </w:rPr>
        <w:t xml:space="preserve"> ovog člana</w:t>
      </w:r>
      <w:r w:rsidR="00090371" w:rsidRPr="00370A2C">
        <w:rPr>
          <w:rFonts w:ascii="Arial" w:eastAsia="Times New Roman" w:hAnsi="Arial" w:cs="Arial"/>
          <w:lang w:val="pl-PL" w:eastAsia="en-GB"/>
        </w:rPr>
        <w:t xml:space="preserve">, zajedno sa adresom </w:t>
      </w:r>
      <w:bookmarkStart w:id="3" w:name="_Hlk216887587"/>
      <w:r w:rsidR="00CB4F9F" w:rsidRPr="00370A2C">
        <w:rPr>
          <w:rFonts w:ascii="Arial" w:eastAsia="Times New Roman" w:hAnsi="Arial" w:cs="Arial"/>
          <w:lang w:val="pl-PL" w:eastAsia="en-GB"/>
        </w:rPr>
        <w:t>internet</w:t>
      </w:r>
      <w:r w:rsidR="00090371" w:rsidRPr="00370A2C">
        <w:rPr>
          <w:rFonts w:ascii="Arial" w:eastAsia="Times New Roman" w:hAnsi="Arial" w:cs="Arial"/>
          <w:lang w:val="pl-PL" w:eastAsia="en-GB"/>
        </w:rPr>
        <w:t xml:space="preserve"> </w:t>
      </w:r>
      <w:bookmarkEnd w:id="3"/>
      <w:r w:rsidR="00090371" w:rsidRPr="00370A2C">
        <w:rPr>
          <w:rFonts w:ascii="Arial" w:eastAsia="Times New Roman" w:hAnsi="Arial" w:cs="Arial"/>
          <w:lang w:val="pl-PL" w:eastAsia="en-GB"/>
        </w:rPr>
        <w:t>stranice na kojoj je lista objavljena.</w:t>
      </w:r>
    </w:p>
    <w:p w14:paraId="067C46CD" w14:textId="77777777" w:rsidR="00090371" w:rsidRPr="00370A2C" w:rsidRDefault="00090371" w:rsidP="00E105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 xml:space="preserve">Član </w:t>
      </w:r>
      <w:r w:rsidR="00E10550" w:rsidRPr="00370A2C">
        <w:rPr>
          <w:rFonts w:ascii="Arial" w:eastAsia="Times New Roman" w:hAnsi="Arial" w:cs="Arial"/>
          <w:b/>
          <w:bCs/>
          <w:lang w:val="pl-PL" w:eastAsia="en-GB"/>
        </w:rPr>
        <w:t>10</w:t>
      </w:r>
      <w:r w:rsidRPr="00370A2C">
        <w:rPr>
          <w:rFonts w:ascii="Arial" w:eastAsia="Times New Roman" w:hAnsi="Arial" w:cs="Arial"/>
          <w:b/>
          <w:lang w:val="pl-PL" w:eastAsia="en-GB"/>
        </w:rPr>
        <w:br/>
        <w:t>Sertifikacija eFTI platformi</w:t>
      </w:r>
    </w:p>
    <w:p w14:paraId="68B4E5A3" w14:textId="77777777" w:rsidR="00090371" w:rsidRPr="00370A2C" w:rsidRDefault="00090371" w:rsidP="00830BB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Na zahtjev programera eFTI platforme, tijelo za procjenu usklađenosti procjenjuje da li platforma ispunjava zahtjeve iz </w:t>
      </w:r>
      <w:r w:rsidR="00CB4F9F" w:rsidRPr="00370A2C">
        <w:rPr>
          <w:rFonts w:ascii="Arial" w:eastAsia="Times New Roman" w:hAnsi="Arial" w:cs="Arial"/>
          <w:lang w:val="pl-PL" w:eastAsia="en-GB"/>
        </w:rPr>
        <w:t>člana 7 ovog Zakona</w:t>
      </w:r>
      <w:r w:rsidRPr="00370A2C">
        <w:rPr>
          <w:rFonts w:ascii="Arial" w:eastAsia="Times New Roman" w:hAnsi="Arial" w:cs="Arial"/>
          <w:lang w:val="pl-PL" w:eastAsia="en-GB"/>
        </w:rPr>
        <w:t>. U slučaju pozitivnog rezultata, tijelo izdaje sertifikat usklađenosti za platformu. U slučaju negativnog rezultata, tijelo podnosiocu zahtjeva dostavlja opravdanje za negativnu procjenu.</w:t>
      </w:r>
    </w:p>
    <w:p w14:paraId="7EDA7CC5" w14:textId="0F1711A3" w:rsidR="00090371" w:rsidRPr="00370A2C" w:rsidRDefault="00090371" w:rsidP="00830BB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Svako tijelo za procjenu usklađenosti održava ažuriranu listu eFTI platformi za koje je izdalo, povuklo ili suspendovalo sertifikat, objavljuje je na svojoj </w:t>
      </w:r>
      <w:r w:rsidR="00CB4F9F" w:rsidRPr="00370A2C">
        <w:rPr>
          <w:rFonts w:ascii="Arial" w:eastAsia="Times New Roman" w:hAnsi="Arial" w:cs="Arial"/>
          <w:lang w:val="pl-PL" w:eastAsia="en-GB"/>
        </w:rPr>
        <w:t xml:space="preserve">internet </w:t>
      </w:r>
      <w:r w:rsidRPr="00370A2C">
        <w:rPr>
          <w:rFonts w:ascii="Arial" w:eastAsia="Times New Roman" w:hAnsi="Arial" w:cs="Arial"/>
          <w:lang w:val="pl-PL" w:eastAsia="en-GB"/>
        </w:rPr>
        <w:t xml:space="preserve">stranici i dostavlja adresu </w:t>
      </w:r>
      <w:bookmarkStart w:id="4" w:name="_Hlk216888283"/>
      <w:r w:rsidR="00CB4F9F" w:rsidRPr="00370A2C">
        <w:rPr>
          <w:rFonts w:ascii="Arial" w:eastAsia="Times New Roman" w:hAnsi="Arial" w:cs="Arial"/>
          <w:lang w:val="pl-PL" w:eastAsia="en-GB"/>
        </w:rPr>
        <w:t>internet</w:t>
      </w:r>
      <w:r w:rsidRPr="00370A2C">
        <w:rPr>
          <w:rFonts w:ascii="Arial" w:eastAsia="Times New Roman" w:hAnsi="Arial" w:cs="Arial"/>
          <w:lang w:val="pl-PL" w:eastAsia="en-GB"/>
        </w:rPr>
        <w:t xml:space="preserve"> </w:t>
      </w:r>
      <w:bookmarkEnd w:id="4"/>
      <w:r w:rsidRPr="00370A2C">
        <w:rPr>
          <w:rFonts w:ascii="Arial" w:eastAsia="Times New Roman" w:hAnsi="Arial" w:cs="Arial"/>
          <w:lang w:val="pl-PL" w:eastAsia="en-GB"/>
        </w:rPr>
        <w:t xml:space="preserve">stranice </w:t>
      </w:r>
      <w:bookmarkStart w:id="5" w:name="_Hlk216887723"/>
      <w:r w:rsidRPr="00370A2C">
        <w:rPr>
          <w:rFonts w:ascii="Arial" w:eastAsia="Times New Roman" w:hAnsi="Arial" w:cs="Arial"/>
          <w:lang w:val="pl-PL" w:eastAsia="en-GB"/>
        </w:rPr>
        <w:t>ovlaš</w:t>
      </w:r>
      <w:r w:rsidR="00CB4F9F" w:rsidRPr="00370A2C">
        <w:rPr>
          <w:rFonts w:ascii="Arial" w:eastAsia="Times New Roman" w:hAnsi="Arial" w:cs="Arial"/>
          <w:lang w:val="pl-PL" w:eastAsia="en-GB"/>
        </w:rPr>
        <w:t>ć</w:t>
      </w:r>
      <w:r w:rsidRPr="00370A2C">
        <w:rPr>
          <w:rFonts w:ascii="Arial" w:eastAsia="Times New Roman" w:hAnsi="Arial" w:cs="Arial"/>
          <w:lang w:val="pl-PL" w:eastAsia="en-GB"/>
        </w:rPr>
        <w:t xml:space="preserve">enom nacionalnom </w:t>
      </w:r>
      <w:bookmarkEnd w:id="5"/>
      <w:r w:rsidR="00E3716A" w:rsidRPr="00370A2C">
        <w:rPr>
          <w:rFonts w:ascii="Arial" w:eastAsia="Times New Roman" w:hAnsi="Arial" w:cs="Arial"/>
          <w:lang w:val="pl-PL" w:eastAsia="en-GB"/>
        </w:rPr>
        <w:t>organu.</w:t>
      </w:r>
    </w:p>
    <w:p w14:paraId="1EF19A9D" w14:textId="77777777" w:rsidR="00090371" w:rsidRPr="00370A2C" w:rsidRDefault="00090371" w:rsidP="00830BB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Informacije dostupne nadležnim organima putem sertifikovane eFTI platforme nose pečat za sertifikaciju.</w:t>
      </w:r>
    </w:p>
    <w:p w14:paraId="35C5350E" w14:textId="77777777" w:rsidR="00EA613C" w:rsidRPr="00370A2C" w:rsidRDefault="00090371" w:rsidP="00830BB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Programer eFTI platforme može podnijeti zahtjev za ponovnu procjenu sertifikata u slučaju izmjena tehničkih specifikacija navedenih u implementacionim aktima Uredbe (EU) 2020/1056.</w:t>
      </w:r>
    </w:p>
    <w:p w14:paraId="69912084" w14:textId="77777777" w:rsidR="00090371" w:rsidRPr="00370A2C" w:rsidRDefault="00090371" w:rsidP="00EA613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 xml:space="preserve">Član </w:t>
      </w:r>
      <w:r w:rsidR="00E10550" w:rsidRPr="00370A2C">
        <w:rPr>
          <w:rFonts w:ascii="Arial" w:eastAsia="Times New Roman" w:hAnsi="Arial" w:cs="Arial"/>
          <w:b/>
          <w:bCs/>
          <w:lang w:val="pl-PL" w:eastAsia="en-GB"/>
        </w:rPr>
        <w:t>11</w:t>
      </w:r>
      <w:r w:rsidRPr="00370A2C">
        <w:rPr>
          <w:rFonts w:ascii="Arial" w:eastAsia="Times New Roman" w:hAnsi="Arial" w:cs="Arial"/>
          <w:lang w:val="pl-PL" w:eastAsia="en-GB"/>
        </w:rPr>
        <w:br/>
      </w:r>
      <w:r w:rsidRPr="00370A2C">
        <w:rPr>
          <w:rFonts w:ascii="Arial" w:eastAsia="Times New Roman" w:hAnsi="Arial" w:cs="Arial"/>
          <w:b/>
          <w:lang w:val="pl-PL" w:eastAsia="en-GB"/>
        </w:rPr>
        <w:t>Sertifikacija pružalaca eFTI usluga</w:t>
      </w:r>
    </w:p>
    <w:p w14:paraId="7F995E43" w14:textId="77777777" w:rsidR="00090371" w:rsidRPr="00370A2C" w:rsidRDefault="00090371" w:rsidP="00E3716A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Na zahtjev pružaoca eFTI usluga, tijelo za procjenu usklađenosti procjenjuje da li pružalac ispunjava zahtjeve iz čl</w:t>
      </w:r>
      <w:r w:rsidR="00E3716A" w:rsidRPr="00370A2C">
        <w:rPr>
          <w:rFonts w:ascii="Arial" w:eastAsia="Times New Roman" w:hAnsi="Arial" w:cs="Arial"/>
          <w:lang w:val="pl-PL" w:eastAsia="en-GB"/>
        </w:rPr>
        <w:t>ana 8 ovog Zakona</w:t>
      </w:r>
      <w:r w:rsidRPr="00370A2C">
        <w:rPr>
          <w:rFonts w:ascii="Arial" w:eastAsia="Times New Roman" w:hAnsi="Arial" w:cs="Arial"/>
          <w:lang w:val="pl-PL" w:eastAsia="en-GB"/>
        </w:rPr>
        <w:t>. U slučaju pozitivnog rezultata, izdaje se sertifikat o usklađenosti. U slučaju negativnog rezultata, tijelo podnosiocu zahtjeva dostavlja opravdanje za negativnu procjenu.</w:t>
      </w:r>
    </w:p>
    <w:p w14:paraId="39C22946" w14:textId="0E890B6F" w:rsidR="00090371" w:rsidRPr="00370A2C" w:rsidRDefault="00090371" w:rsidP="00E3716A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proofErr w:type="spellStart"/>
      <w:r w:rsidRPr="00090371">
        <w:rPr>
          <w:rFonts w:ascii="Arial" w:eastAsia="Times New Roman" w:hAnsi="Arial" w:cs="Arial"/>
          <w:lang w:eastAsia="en-GB"/>
        </w:rPr>
        <w:t>Svako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tijelo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za </w:t>
      </w:r>
      <w:proofErr w:type="spellStart"/>
      <w:r w:rsidRPr="00090371">
        <w:rPr>
          <w:rFonts w:ascii="Arial" w:eastAsia="Times New Roman" w:hAnsi="Arial" w:cs="Arial"/>
          <w:lang w:eastAsia="en-GB"/>
        </w:rPr>
        <w:t>procjenu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usklađenosti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održava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ažuriranu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listu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pružalaca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eFTI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usluga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kojima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je </w:t>
      </w:r>
      <w:proofErr w:type="spellStart"/>
      <w:r w:rsidRPr="00090371">
        <w:rPr>
          <w:rFonts w:ascii="Arial" w:eastAsia="Times New Roman" w:hAnsi="Arial" w:cs="Arial"/>
          <w:lang w:eastAsia="en-GB"/>
        </w:rPr>
        <w:t>izdalo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090371">
        <w:rPr>
          <w:rFonts w:ascii="Arial" w:eastAsia="Times New Roman" w:hAnsi="Arial" w:cs="Arial"/>
          <w:lang w:eastAsia="en-GB"/>
        </w:rPr>
        <w:t>povuklo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ili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suspendovalo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090371">
        <w:rPr>
          <w:rFonts w:ascii="Arial" w:eastAsia="Times New Roman" w:hAnsi="Arial" w:cs="Arial"/>
          <w:lang w:eastAsia="en-GB"/>
        </w:rPr>
        <w:t>sertifikat</w:t>
      </w:r>
      <w:proofErr w:type="spellEnd"/>
      <w:r w:rsidRPr="00090371">
        <w:rPr>
          <w:rFonts w:ascii="Arial" w:eastAsia="Times New Roman" w:hAnsi="Arial" w:cs="Arial"/>
          <w:lang w:eastAsia="en-GB"/>
        </w:rPr>
        <w:t xml:space="preserve">. </w:t>
      </w:r>
      <w:r w:rsidRPr="00370A2C">
        <w:rPr>
          <w:rFonts w:ascii="Arial" w:eastAsia="Times New Roman" w:hAnsi="Arial" w:cs="Arial"/>
          <w:lang w:val="pl-PL" w:eastAsia="en-GB"/>
        </w:rPr>
        <w:t xml:space="preserve">Lista se objavljuje na web stranici tijela za procjenu usklađenosti, a adresa </w:t>
      </w:r>
      <w:r w:rsidR="00E3716A" w:rsidRPr="00370A2C">
        <w:rPr>
          <w:rFonts w:ascii="Arial" w:eastAsia="Times New Roman" w:hAnsi="Arial" w:cs="Arial"/>
          <w:lang w:val="pl-PL" w:eastAsia="en-GB"/>
        </w:rPr>
        <w:t>internet</w:t>
      </w:r>
      <w:r w:rsidRPr="00370A2C">
        <w:rPr>
          <w:rFonts w:ascii="Arial" w:eastAsia="Times New Roman" w:hAnsi="Arial" w:cs="Arial"/>
          <w:lang w:val="pl-PL" w:eastAsia="en-GB"/>
        </w:rPr>
        <w:t xml:space="preserve"> stranice dostavlja se ovlaš</w:t>
      </w:r>
      <w:r w:rsidR="00393BD8">
        <w:rPr>
          <w:rFonts w:ascii="Arial" w:eastAsia="Times New Roman" w:hAnsi="Arial" w:cs="Arial"/>
          <w:lang w:val="pl-PL" w:eastAsia="en-GB"/>
        </w:rPr>
        <w:t>ć</w:t>
      </w:r>
      <w:r w:rsidRPr="00370A2C">
        <w:rPr>
          <w:rFonts w:ascii="Arial" w:eastAsia="Times New Roman" w:hAnsi="Arial" w:cs="Arial"/>
          <w:lang w:val="pl-PL" w:eastAsia="en-GB"/>
        </w:rPr>
        <w:t>enom nacionalnom organu iz čl</w:t>
      </w:r>
      <w:r w:rsidR="00E3716A" w:rsidRPr="00370A2C">
        <w:rPr>
          <w:rFonts w:ascii="Arial" w:eastAsia="Times New Roman" w:hAnsi="Arial" w:cs="Arial"/>
          <w:lang w:val="pl-PL" w:eastAsia="en-GB"/>
        </w:rPr>
        <w:t>ana 9 stav 3 ovog Zakona</w:t>
      </w:r>
    </w:p>
    <w:p w14:paraId="68B642DC" w14:textId="77777777" w:rsidR="00C2660E" w:rsidRPr="00370A2C" w:rsidRDefault="00E10550" w:rsidP="00C2660E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lastRenderedPageBreak/>
        <w:t>V</w:t>
      </w:r>
      <w:r w:rsidR="00EA613C" w:rsidRPr="00370A2C">
        <w:rPr>
          <w:rFonts w:ascii="Arial" w:hAnsi="Arial" w:cs="Arial"/>
          <w:lang w:val="pl-PL"/>
        </w:rPr>
        <w:t xml:space="preserve">  </w:t>
      </w:r>
      <w:r w:rsidR="00090371" w:rsidRPr="00370A2C">
        <w:rPr>
          <w:rFonts w:ascii="Arial" w:hAnsi="Arial" w:cs="Arial"/>
          <w:lang w:val="pl-PL"/>
        </w:rPr>
        <w:t xml:space="preserve"> NADZOR</w:t>
      </w:r>
    </w:p>
    <w:p w14:paraId="332FE95C" w14:textId="77777777" w:rsidR="00E10550" w:rsidRPr="00370A2C" w:rsidRDefault="00E10550" w:rsidP="00E105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b/>
          <w:bCs/>
          <w:lang w:val="pl-PL" w:eastAsia="en-GB"/>
        </w:rPr>
        <w:t>Član 1</w:t>
      </w:r>
      <w:r w:rsidR="00EA613C" w:rsidRPr="00370A2C">
        <w:rPr>
          <w:rFonts w:ascii="Arial" w:eastAsia="Times New Roman" w:hAnsi="Arial" w:cs="Arial"/>
          <w:b/>
          <w:bCs/>
          <w:lang w:val="pl-PL" w:eastAsia="en-GB"/>
        </w:rPr>
        <w:t>2</w:t>
      </w:r>
      <w:r w:rsidRPr="00370A2C">
        <w:rPr>
          <w:rFonts w:ascii="Arial" w:eastAsia="Times New Roman" w:hAnsi="Arial" w:cs="Arial"/>
          <w:lang w:val="pl-PL" w:eastAsia="en-GB"/>
        </w:rPr>
        <w:br/>
      </w:r>
      <w:r w:rsidRPr="00370A2C">
        <w:rPr>
          <w:rFonts w:ascii="Arial" w:eastAsia="Times New Roman" w:hAnsi="Arial" w:cs="Arial"/>
          <w:b/>
          <w:lang w:val="pl-PL" w:eastAsia="en-GB"/>
        </w:rPr>
        <w:t>Nadzor pristupa i obrade regulatornih informacija</w:t>
      </w:r>
    </w:p>
    <w:p w14:paraId="5018366D" w14:textId="77777777" w:rsidR="00E10550" w:rsidRPr="00370A2C" w:rsidRDefault="00E10550" w:rsidP="00E1055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Na osnovu evidencije aktivnosti iz člana 7</w:t>
      </w:r>
      <w:r w:rsidR="00AF476C" w:rsidRPr="00370A2C">
        <w:rPr>
          <w:rFonts w:ascii="Arial" w:eastAsia="Times New Roman" w:hAnsi="Arial" w:cs="Arial"/>
          <w:lang w:val="pl-PL" w:eastAsia="en-GB"/>
        </w:rPr>
        <w:t xml:space="preserve"> stav 1 al. 7 i 9</w:t>
      </w:r>
      <w:r w:rsidRPr="00370A2C">
        <w:rPr>
          <w:rFonts w:ascii="Arial" w:eastAsia="Times New Roman" w:hAnsi="Arial" w:cs="Arial"/>
          <w:lang w:val="pl-PL" w:eastAsia="en-GB"/>
        </w:rPr>
        <w:t xml:space="preserve"> </w:t>
      </w:r>
      <w:r w:rsidR="00AF476C" w:rsidRPr="00370A2C">
        <w:rPr>
          <w:rFonts w:ascii="Arial" w:eastAsia="Times New Roman" w:hAnsi="Arial" w:cs="Arial"/>
          <w:lang w:val="pl-PL" w:eastAsia="en-GB"/>
        </w:rPr>
        <w:t xml:space="preserve">ovog Zakona </w:t>
      </w:r>
      <w:r w:rsidRPr="00370A2C">
        <w:rPr>
          <w:rFonts w:ascii="Arial" w:eastAsia="Times New Roman" w:hAnsi="Arial" w:cs="Arial"/>
          <w:lang w:val="pl-PL" w:eastAsia="en-GB"/>
        </w:rPr>
        <w:t xml:space="preserve">prvi put dvije godine nakon početka primjene ovog </w:t>
      </w:r>
      <w:r w:rsidR="00AF476C" w:rsidRPr="00370A2C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akona, a zatim svake pete godine, Komisiji se dostavljaju podaci o:</w:t>
      </w:r>
    </w:p>
    <w:p w14:paraId="4BECE2CA" w14:textId="77777777" w:rsidR="00E10550" w:rsidRPr="00370A2C" w:rsidRDefault="00E10550" w:rsidP="00E10550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broju pristupa nadležnih tijela regulatornim informacijama koje su elektronski dostupne od strane relevantnih ekonomskih subjekata u skladu sa članom 3 ovog </w:t>
      </w:r>
      <w:r w:rsidR="00AF476C" w:rsidRPr="00370A2C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akona;</w:t>
      </w:r>
    </w:p>
    <w:p w14:paraId="59C54E80" w14:textId="77777777" w:rsidR="00E10550" w:rsidRPr="00370A2C" w:rsidRDefault="00E10550" w:rsidP="00E10550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broju i vrsti obrade tih regulatornih informacija.</w:t>
      </w:r>
    </w:p>
    <w:p w14:paraId="01616CA8" w14:textId="77777777" w:rsidR="00E10550" w:rsidRPr="00370A2C" w:rsidRDefault="00E10550" w:rsidP="00E1055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>Podaci iz stava 1 ovog člana dostavljaju se u odnosu na svaku godinu obuhvaćenu izvještajnim periodom.</w:t>
      </w:r>
    </w:p>
    <w:p w14:paraId="11920894" w14:textId="77777777" w:rsidR="00E10550" w:rsidRPr="00370A2C" w:rsidRDefault="00E10550" w:rsidP="00E1055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  <w:r w:rsidRPr="00370A2C">
        <w:rPr>
          <w:rFonts w:ascii="Arial" w:eastAsia="Times New Roman" w:hAnsi="Arial" w:cs="Arial"/>
          <w:lang w:val="pl-PL" w:eastAsia="en-GB"/>
        </w:rPr>
        <w:t xml:space="preserve">Komisija koristi dostavljene podatke za praćenje implementacije ovog </w:t>
      </w:r>
      <w:r w:rsidR="00AF476C" w:rsidRPr="00370A2C">
        <w:rPr>
          <w:rFonts w:ascii="Arial" w:eastAsia="Times New Roman" w:hAnsi="Arial" w:cs="Arial"/>
          <w:lang w:val="pl-PL" w:eastAsia="en-GB"/>
        </w:rPr>
        <w:t>Z</w:t>
      </w:r>
      <w:r w:rsidRPr="00370A2C">
        <w:rPr>
          <w:rFonts w:ascii="Arial" w:eastAsia="Times New Roman" w:hAnsi="Arial" w:cs="Arial"/>
          <w:lang w:val="pl-PL" w:eastAsia="en-GB"/>
        </w:rPr>
        <w:t>akona, ocjenu usklađenosti i eventualno predlaganje mjera za poboljšanje efikasnosti i interoperabilnosti eFTI sistema.</w:t>
      </w:r>
    </w:p>
    <w:p w14:paraId="1335706A" w14:textId="77777777" w:rsidR="00F42CDA" w:rsidRPr="00370A2C" w:rsidRDefault="00F42CDA" w:rsidP="00E1055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lang w:val="pl-PL" w:eastAsia="en-GB"/>
        </w:rPr>
      </w:pPr>
    </w:p>
    <w:p w14:paraId="2A5FDB4D" w14:textId="77777777" w:rsidR="00C2660E" w:rsidRPr="00370A2C" w:rsidRDefault="00C2660E" w:rsidP="00C2660E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V</w:t>
      </w:r>
      <w:r w:rsidR="00E10550" w:rsidRPr="00370A2C">
        <w:rPr>
          <w:rFonts w:ascii="Arial" w:hAnsi="Arial" w:cs="Arial"/>
          <w:lang w:val="pl-PL"/>
        </w:rPr>
        <w:t>I</w:t>
      </w:r>
      <w:r w:rsidR="00EA613C" w:rsidRPr="00370A2C">
        <w:rPr>
          <w:rFonts w:ascii="Arial" w:hAnsi="Arial" w:cs="Arial"/>
          <w:lang w:val="pl-PL"/>
        </w:rPr>
        <w:t xml:space="preserve"> </w:t>
      </w:r>
      <w:r w:rsidRPr="00370A2C">
        <w:rPr>
          <w:rFonts w:ascii="Arial" w:hAnsi="Arial" w:cs="Arial"/>
          <w:lang w:val="pl-PL"/>
        </w:rPr>
        <w:t xml:space="preserve"> </w:t>
      </w:r>
      <w:r w:rsidR="00EA613C" w:rsidRPr="00370A2C">
        <w:rPr>
          <w:rFonts w:ascii="Arial" w:hAnsi="Arial" w:cs="Arial"/>
          <w:lang w:val="pl-PL"/>
        </w:rPr>
        <w:t xml:space="preserve"> </w:t>
      </w:r>
      <w:r w:rsidRPr="00370A2C">
        <w:rPr>
          <w:rFonts w:ascii="Arial" w:hAnsi="Arial" w:cs="Arial"/>
          <w:lang w:val="pl-PL"/>
        </w:rPr>
        <w:t>PRELAZNE I ZAVRŠNE ODREDBE</w:t>
      </w:r>
    </w:p>
    <w:p w14:paraId="3A6CED88" w14:textId="77777777" w:rsidR="00EA613C" w:rsidRPr="00370A2C" w:rsidRDefault="00EA613C" w:rsidP="00EA613C">
      <w:pPr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 13 </w:t>
      </w:r>
    </w:p>
    <w:p w14:paraId="7FE14059" w14:textId="77777777" w:rsidR="00EA613C" w:rsidRPr="00370A2C" w:rsidRDefault="00CE4ADF" w:rsidP="00EA613C">
      <w:pPr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Obaveza donošenja podzakonskog akta</w:t>
      </w:r>
    </w:p>
    <w:p w14:paraId="7F6E98DB" w14:textId="0B010924" w:rsidR="00EA613C" w:rsidRPr="00370A2C" w:rsidRDefault="00EA613C" w:rsidP="00830BBC">
      <w:pPr>
        <w:ind w:firstLine="720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 xml:space="preserve">U roku od </w:t>
      </w:r>
      <w:r w:rsidR="009978E5">
        <w:rPr>
          <w:rFonts w:ascii="Arial" w:hAnsi="Arial" w:cs="Arial"/>
          <w:lang w:val="pl-PL"/>
        </w:rPr>
        <w:t>dvanaest</w:t>
      </w:r>
      <w:r w:rsidR="00522E49">
        <w:rPr>
          <w:rFonts w:ascii="Arial" w:hAnsi="Arial" w:cs="Arial"/>
          <w:lang w:val="pl-PL"/>
        </w:rPr>
        <w:t xml:space="preserve"> </w:t>
      </w:r>
      <w:r w:rsidR="00943286" w:rsidRPr="00370A2C">
        <w:rPr>
          <w:rFonts w:ascii="Arial" w:hAnsi="Arial" w:cs="Arial"/>
          <w:lang w:val="pl-PL"/>
        </w:rPr>
        <w:t>mjesec</w:t>
      </w:r>
      <w:r w:rsidR="00890DF4">
        <w:rPr>
          <w:rFonts w:ascii="Arial" w:hAnsi="Arial" w:cs="Arial"/>
          <w:lang w:val="pl-PL"/>
        </w:rPr>
        <w:t>i</w:t>
      </w:r>
      <w:r w:rsidRPr="00370A2C">
        <w:rPr>
          <w:rFonts w:ascii="Arial" w:hAnsi="Arial" w:cs="Arial"/>
          <w:lang w:val="pl-PL"/>
        </w:rPr>
        <w:t xml:space="preserve"> od stupanja na snagu ovog Zakona, </w:t>
      </w:r>
      <w:r w:rsidR="007353EB">
        <w:rPr>
          <w:rFonts w:ascii="Arial" w:hAnsi="Arial" w:cs="Arial"/>
          <w:lang w:val="pl-PL"/>
        </w:rPr>
        <w:t>m</w:t>
      </w:r>
      <w:r w:rsidRPr="00370A2C">
        <w:rPr>
          <w:rFonts w:ascii="Arial" w:hAnsi="Arial" w:cs="Arial"/>
          <w:lang w:val="pl-PL"/>
        </w:rPr>
        <w:t xml:space="preserve">inistarstvo </w:t>
      </w:r>
      <w:r w:rsidR="007353EB">
        <w:rPr>
          <w:rFonts w:ascii="Arial" w:hAnsi="Arial" w:cs="Arial"/>
          <w:lang w:val="pl-PL"/>
        </w:rPr>
        <w:t xml:space="preserve">nadležno </w:t>
      </w:r>
      <w:r w:rsidRPr="00370A2C">
        <w:rPr>
          <w:rFonts w:ascii="Arial" w:hAnsi="Arial" w:cs="Arial"/>
          <w:lang w:val="pl-PL"/>
        </w:rPr>
        <w:t xml:space="preserve">za poslove saobraćaja </w:t>
      </w:r>
      <w:r w:rsidR="00CE4ADF" w:rsidRPr="00370A2C">
        <w:rPr>
          <w:rFonts w:ascii="Arial" w:hAnsi="Arial" w:cs="Arial"/>
          <w:lang w:val="pl-PL"/>
        </w:rPr>
        <w:t xml:space="preserve">dužno je da donese </w:t>
      </w:r>
      <w:r w:rsidRPr="00370A2C">
        <w:rPr>
          <w:rFonts w:ascii="Arial" w:hAnsi="Arial" w:cs="Arial"/>
          <w:lang w:val="pl-PL"/>
        </w:rPr>
        <w:t xml:space="preserve">i podzakonski akt kojim se definišu svi propisi koji uređuju razmjenu regulatornih informacija navedenih u članu 2 stav </w:t>
      </w:r>
      <w:r w:rsidR="00170218" w:rsidRPr="00370A2C">
        <w:rPr>
          <w:rFonts w:ascii="Arial" w:hAnsi="Arial" w:cs="Arial"/>
          <w:lang w:val="pl-PL"/>
        </w:rPr>
        <w:t>3</w:t>
      </w:r>
      <w:r w:rsidRPr="00370A2C">
        <w:rPr>
          <w:rFonts w:ascii="Arial" w:hAnsi="Arial" w:cs="Arial"/>
          <w:lang w:val="pl-PL"/>
        </w:rPr>
        <w:t xml:space="preserve"> ovog Zakona.</w:t>
      </w:r>
    </w:p>
    <w:p w14:paraId="50EAF395" w14:textId="77777777" w:rsidR="00EA613C" w:rsidRPr="00370A2C" w:rsidRDefault="00EA613C" w:rsidP="00EA613C">
      <w:pPr>
        <w:rPr>
          <w:rFonts w:ascii="Arial" w:hAnsi="Arial" w:cs="Arial"/>
          <w:lang w:val="pl-PL"/>
        </w:rPr>
      </w:pPr>
    </w:p>
    <w:p w14:paraId="608F75DE" w14:textId="77777777" w:rsidR="00CE4ADF" w:rsidRPr="00370A2C" w:rsidRDefault="00EA613C" w:rsidP="00EA613C">
      <w:pPr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Član 14</w:t>
      </w:r>
      <w:r w:rsidR="00CE4ADF" w:rsidRPr="00370A2C">
        <w:rPr>
          <w:rFonts w:ascii="Arial" w:hAnsi="Arial" w:cs="Arial"/>
          <w:b/>
          <w:lang w:val="pl-PL"/>
        </w:rPr>
        <w:t xml:space="preserve"> </w:t>
      </w:r>
    </w:p>
    <w:p w14:paraId="7AA99E36" w14:textId="40F81682" w:rsidR="00EA613C" w:rsidRPr="00370A2C" w:rsidRDefault="00CE4ADF" w:rsidP="00EA613C">
      <w:pPr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Obavještavanje </w:t>
      </w:r>
      <w:r w:rsidR="00C8764B" w:rsidRPr="00370A2C">
        <w:rPr>
          <w:rFonts w:ascii="Arial" w:hAnsi="Arial" w:cs="Arial"/>
          <w:b/>
          <w:lang w:val="pl-PL"/>
        </w:rPr>
        <w:t>K</w:t>
      </w:r>
      <w:r w:rsidRPr="00370A2C">
        <w:rPr>
          <w:rFonts w:ascii="Arial" w:hAnsi="Arial" w:cs="Arial"/>
          <w:b/>
          <w:lang w:val="pl-PL"/>
        </w:rPr>
        <w:t>omisije</w:t>
      </w:r>
    </w:p>
    <w:p w14:paraId="58277248" w14:textId="64D26950" w:rsidR="00EA613C" w:rsidRPr="00370A2C" w:rsidRDefault="00EA613C" w:rsidP="00CE4ADF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 xml:space="preserve">Crna Gora je dužna da </w:t>
      </w:r>
      <w:r w:rsidR="00814CFC" w:rsidRPr="00370A2C">
        <w:rPr>
          <w:rFonts w:ascii="Arial" w:hAnsi="Arial" w:cs="Arial"/>
          <w:lang w:val="pl-PL"/>
        </w:rPr>
        <w:t>obavijesti Komisiju</w:t>
      </w:r>
      <w:r w:rsidR="008D1080">
        <w:rPr>
          <w:rFonts w:ascii="Arial" w:hAnsi="Arial" w:cs="Arial"/>
          <w:lang w:val="pl-PL"/>
        </w:rPr>
        <w:t>,</w:t>
      </w:r>
      <w:r w:rsidR="00814CFC" w:rsidRPr="00370A2C">
        <w:rPr>
          <w:rFonts w:ascii="Arial" w:hAnsi="Arial" w:cs="Arial"/>
          <w:lang w:val="pl-PL"/>
        </w:rPr>
        <w:t xml:space="preserve"> </w:t>
      </w:r>
      <w:r w:rsidRPr="00370A2C">
        <w:rPr>
          <w:rFonts w:ascii="Arial" w:hAnsi="Arial" w:cs="Arial"/>
          <w:lang w:val="pl-PL"/>
        </w:rPr>
        <w:t xml:space="preserve">u roku od </w:t>
      </w:r>
      <w:r w:rsidR="008D1080">
        <w:rPr>
          <w:rFonts w:ascii="Arial" w:hAnsi="Arial" w:cs="Arial"/>
          <w:lang w:val="pl-PL"/>
        </w:rPr>
        <w:t xml:space="preserve">jednog </w:t>
      </w:r>
      <w:r w:rsidRPr="00370A2C">
        <w:rPr>
          <w:rFonts w:ascii="Arial" w:hAnsi="Arial" w:cs="Arial"/>
          <w:lang w:val="pl-PL"/>
        </w:rPr>
        <w:t>mjesec</w:t>
      </w:r>
      <w:r w:rsidR="008D1080">
        <w:rPr>
          <w:rFonts w:ascii="Arial" w:hAnsi="Arial" w:cs="Arial"/>
          <w:lang w:val="pl-PL"/>
        </w:rPr>
        <w:t>a</w:t>
      </w:r>
      <w:r w:rsidRPr="00370A2C">
        <w:rPr>
          <w:rFonts w:ascii="Arial" w:hAnsi="Arial" w:cs="Arial"/>
          <w:lang w:val="pl-PL"/>
        </w:rPr>
        <w:t xml:space="preserve"> od usvajanja</w:t>
      </w:r>
      <w:r w:rsidR="008D1080">
        <w:rPr>
          <w:rFonts w:ascii="Arial" w:hAnsi="Arial" w:cs="Arial"/>
          <w:lang w:val="pl-PL"/>
        </w:rPr>
        <w:t xml:space="preserve"> o</w:t>
      </w:r>
      <w:r w:rsidR="00FF5CFD">
        <w:rPr>
          <w:rFonts w:ascii="Arial" w:hAnsi="Arial" w:cs="Arial"/>
          <w:lang w:val="pl-PL"/>
        </w:rPr>
        <w:t>v</w:t>
      </w:r>
      <w:r w:rsidR="008D1080">
        <w:rPr>
          <w:rFonts w:ascii="Arial" w:hAnsi="Arial" w:cs="Arial"/>
          <w:lang w:val="pl-PL"/>
        </w:rPr>
        <w:t>og zakona,</w:t>
      </w:r>
      <w:r w:rsidRPr="00370A2C">
        <w:rPr>
          <w:rFonts w:ascii="Arial" w:hAnsi="Arial" w:cs="Arial"/>
          <w:lang w:val="pl-PL"/>
        </w:rPr>
        <w:t xml:space="preserve"> o svim odredbama nacionalnog prava koje</w:t>
      </w:r>
      <w:r w:rsidR="00CE4ADF" w:rsidRPr="00370A2C">
        <w:rPr>
          <w:rFonts w:ascii="Arial" w:hAnsi="Arial" w:cs="Arial"/>
          <w:lang w:val="pl-PL"/>
        </w:rPr>
        <w:t xml:space="preserve"> </w:t>
      </w:r>
      <w:r w:rsidRPr="00370A2C">
        <w:rPr>
          <w:rFonts w:ascii="Arial" w:hAnsi="Arial" w:cs="Arial"/>
          <w:lang w:val="pl-PL"/>
        </w:rPr>
        <w:t>uvode izmjene regulatornih zahtjeva za informacije utvrđeni</w:t>
      </w:r>
      <w:r w:rsidR="00FF5CFD">
        <w:rPr>
          <w:rFonts w:ascii="Arial" w:hAnsi="Arial" w:cs="Arial"/>
          <w:lang w:val="pl-PL"/>
        </w:rPr>
        <w:t>m</w:t>
      </w:r>
      <w:r w:rsidRPr="00370A2C">
        <w:rPr>
          <w:rFonts w:ascii="Arial" w:hAnsi="Arial" w:cs="Arial"/>
          <w:lang w:val="pl-PL"/>
        </w:rPr>
        <w:t xml:space="preserve"> u odredbama nacionalnog zakonodavstva navedenim u podzakonskom aktu iz člana 1</w:t>
      </w:r>
      <w:r w:rsidR="00170218" w:rsidRPr="00370A2C">
        <w:rPr>
          <w:rFonts w:ascii="Arial" w:hAnsi="Arial" w:cs="Arial"/>
          <w:lang w:val="pl-PL"/>
        </w:rPr>
        <w:t>3</w:t>
      </w:r>
      <w:r w:rsidR="00830BBC" w:rsidRPr="00370A2C">
        <w:rPr>
          <w:rFonts w:ascii="Arial" w:hAnsi="Arial" w:cs="Arial"/>
          <w:lang w:val="pl-PL"/>
        </w:rPr>
        <w:t xml:space="preserve"> ovog </w:t>
      </w:r>
      <w:r w:rsidR="00AF476C" w:rsidRPr="00370A2C">
        <w:rPr>
          <w:rFonts w:ascii="Arial" w:hAnsi="Arial" w:cs="Arial"/>
          <w:lang w:val="pl-PL"/>
        </w:rPr>
        <w:t>Z</w:t>
      </w:r>
      <w:r w:rsidR="00830BBC" w:rsidRPr="00370A2C">
        <w:rPr>
          <w:rFonts w:ascii="Arial" w:hAnsi="Arial" w:cs="Arial"/>
          <w:lang w:val="pl-PL"/>
        </w:rPr>
        <w:t>akona</w:t>
      </w:r>
      <w:r w:rsidRPr="00370A2C">
        <w:rPr>
          <w:rFonts w:ascii="Arial" w:hAnsi="Arial" w:cs="Arial"/>
          <w:lang w:val="pl-PL"/>
        </w:rPr>
        <w:t xml:space="preserve"> ili</w:t>
      </w:r>
      <w:r w:rsidR="00CE4ADF" w:rsidRPr="00370A2C">
        <w:rPr>
          <w:rFonts w:ascii="Arial" w:hAnsi="Arial" w:cs="Arial"/>
          <w:lang w:val="pl-PL"/>
        </w:rPr>
        <w:t xml:space="preserve"> </w:t>
      </w:r>
      <w:r w:rsidRPr="00370A2C">
        <w:rPr>
          <w:rFonts w:ascii="Arial" w:hAnsi="Arial" w:cs="Arial"/>
          <w:lang w:val="pl-PL"/>
        </w:rPr>
        <w:t xml:space="preserve">uspostavljaju nove relevantne regulatorne zahtjeve za informacije, koji zahtijevaju pružanje informacija djelimično ili potpuno identičnih informacijama koje se pružaju prema zahtjevima iz člana </w:t>
      </w:r>
      <w:r w:rsidR="00170218" w:rsidRPr="00370A2C">
        <w:rPr>
          <w:rFonts w:ascii="Arial" w:hAnsi="Arial" w:cs="Arial"/>
          <w:lang w:val="pl-PL"/>
        </w:rPr>
        <w:t xml:space="preserve">2 st. 1 i 2 </w:t>
      </w:r>
      <w:r w:rsidRPr="00370A2C">
        <w:rPr>
          <w:rFonts w:ascii="Arial" w:hAnsi="Arial" w:cs="Arial"/>
          <w:lang w:val="pl-PL"/>
        </w:rPr>
        <w:t>ovog Zakona.</w:t>
      </w:r>
    </w:p>
    <w:p w14:paraId="700B13C4" w14:textId="77777777" w:rsidR="009243E1" w:rsidRPr="00370A2C" w:rsidRDefault="009243E1" w:rsidP="00EA613C">
      <w:pPr>
        <w:jc w:val="center"/>
        <w:rPr>
          <w:rFonts w:ascii="Arial" w:hAnsi="Arial" w:cs="Arial"/>
          <w:b/>
          <w:lang w:val="pl-PL"/>
        </w:rPr>
      </w:pPr>
    </w:p>
    <w:p w14:paraId="7C5806F3" w14:textId="5F558CE5" w:rsidR="00C2660E" w:rsidRPr="00370A2C" w:rsidRDefault="00C2660E" w:rsidP="00EA613C">
      <w:pPr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Član 1</w:t>
      </w:r>
      <w:r w:rsidR="00EA613C" w:rsidRPr="00370A2C">
        <w:rPr>
          <w:rFonts w:ascii="Arial" w:hAnsi="Arial" w:cs="Arial"/>
          <w:b/>
          <w:lang w:val="pl-PL"/>
        </w:rPr>
        <w:t>5</w:t>
      </w:r>
    </w:p>
    <w:p w14:paraId="580F8D77" w14:textId="77777777" w:rsidR="00C2660E" w:rsidRPr="00370A2C" w:rsidRDefault="00C2660E" w:rsidP="00EA613C">
      <w:pPr>
        <w:jc w:val="center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>Stupanje na snagu i primjena</w:t>
      </w:r>
    </w:p>
    <w:p w14:paraId="67B2EB5D" w14:textId="6E95B61F" w:rsidR="00720FE4" w:rsidRPr="00370A2C" w:rsidRDefault="00EA613C" w:rsidP="00EA613C">
      <w:pPr>
        <w:ind w:firstLine="720"/>
        <w:jc w:val="both"/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t>Ovaj zakon stupa na snagu osmog dana od dana objavljivanja u „Službenom listu Crne Gore“</w:t>
      </w:r>
      <w:r w:rsidR="00872BEE">
        <w:rPr>
          <w:rFonts w:ascii="Arial" w:hAnsi="Arial" w:cs="Arial"/>
          <w:lang w:val="pl-PL"/>
        </w:rPr>
        <w:t>, a</w:t>
      </w:r>
      <w:r w:rsidR="002376C7" w:rsidRPr="00370A2C">
        <w:rPr>
          <w:rFonts w:ascii="Arial" w:hAnsi="Arial" w:cs="Arial"/>
          <w:lang w:val="pl-PL"/>
        </w:rPr>
        <w:t xml:space="preserve"> </w:t>
      </w:r>
      <w:proofErr w:type="spellStart"/>
      <w:r w:rsidR="00AB2832">
        <w:rPr>
          <w:rFonts w:ascii="Arial" w:hAnsi="Arial" w:cs="Arial"/>
        </w:rPr>
        <w:t>p</w:t>
      </w:r>
      <w:r w:rsidR="001908C9" w:rsidRPr="001908C9">
        <w:rPr>
          <w:rFonts w:ascii="Arial" w:hAnsi="Arial" w:cs="Arial"/>
        </w:rPr>
        <w:t>rimjenjivaće</w:t>
      </w:r>
      <w:proofErr w:type="spellEnd"/>
      <w:r w:rsidR="001908C9" w:rsidRPr="001908C9">
        <w:rPr>
          <w:rFonts w:ascii="Arial" w:hAnsi="Arial" w:cs="Arial"/>
        </w:rPr>
        <w:t xml:space="preserve"> se </w:t>
      </w:r>
      <w:proofErr w:type="spellStart"/>
      <w:r w:rsidR="001908C9" w:rsidRPr="001908C9">
        <w:rPr>
          <w:rFonts w:ascii="Arial" w:hAnsi="Arial" w:cs="Arial"/>
        </w:rPr>
        <w:t>nakon</w:t>
      </w:r>
      <w:proofErr w:type="spellEnd"/>
      <w:r w:rsidR="001908C9" w:rsidRPr="001908C9">
        <w:rPr>
          <w:rFonts w:ascii="Arial" w:hAnsi="Arial" w:cs="Arial"/>
        </w:rPr>
        <w:t xml:space="preserve"> </w:t>
      </w:r>
      <w:proofErr w:type="spellStart"/>
      <w:r w:rsidR="001908C9" w:rsidRPr="001908C9">
        <w:rPr>
          <w:rFonts w:ascii="Arial" w:hAnsi="Arial" w:cs="Arial"/>
        </w:rPr>
        <w:t>isteka</w:t>
      </w:r>
      <w:proofErr w:type="spellEnd"/>
      <w:r w:rsidR="001908C9" w:rsidRPr="001908C9">
        <w:rPr>
          <w:rFonts w:ascii="Arial" w:hAnsi="Arial" w:cs="Arial"/>
        </w:rPr>
        <w:t xml:space="preserve"> </w:t>
      </w:r>
      <w:proofErr w:type="spellStart"/>
      <w:r w:rsidR="001908C9" w:rsidRPr="001908C9">
        <w:rPr>
          <w:rFonts w:ascii="Arial" w:hAnsi="Arial" w:cs="Arial"/>
        </w:rPr>
        <w:t>roka</w:t>
      </w:r>
      <w:proofErr w:type="spellEnd"/>
      <w:r w:rsidR="001908C9" w:rsidRPr="001908C9">
        <w:rPr>
          <w:rFonts w:ascii="Arial" w:hAnsi="Arial" w:cs="Arial"/>
        </w:rPr>
        <w:t xml:space="preserve"> od </w:t>
      </w:r>
      <w:r w:rsidR="00663757">
        <w:rPr>
          <w:rFonts w:ascii="Arial" w:hAnsi="Arial" w:cs="Arial"/>
        </w:rPr>
        <w:t>pet</w:t>
      </w:r>
      <w:r w:rsidR="00872BEE">
        <w:rPr>
          <w:rFonts w:ascii="Arial" w:hAnsi="Arial" w:cs="Arial"/>
        </w:rPr>
        <w:t xml:space="preserve"> </w:t>
      </w:r>
      <w:proofErr w:type="spellStart"/>
      <w:r w:rsidR="00872BEE">
        <w:rPr>
          <w:rFonts w:ascii="Arial" w:hAnsi="Arial" w:cs="Arial"/>
        </w:rPr>
        <w:t>godin</w:t>
      </w:r>
      <w:r w:rsidR="00663757">
        <w:rPr>
          <w:rFonts w:ascii="Arial" w:hAnsi="Arial" w:cs="Arial"/>
        </w:rPr>
        <w:t>a</w:t>
      </w:r>
      <w:proofErr w:type="spellEnd"/>
      <w:r w:rsidR="001908C9" w:rsidRPr="001908C9">
        <w:rPr>
          <w:rFonts w:ascii="Arial" w:hAnsi="Arial" w:cs="Arial"/>
        </w:rPr>
        <w:t xml:space="preserve"> od dana </w:t>
      </w:r>
      <w:proofErr w:type="spellStart"/>
      <w:r w:rsidR="001908C9" w:rsidRPr="001908C9">
        <w:rPr>
          <w:rFonts w:ascii="Arial" w:hAnsi="Arial" w:cs="Arial"/>
        </w:rPr>
        <w:t>stupanja</w:t>
      </w:r>
      <w:proofErr w:type="spellEnd"/>
      <w:r w:rsidR="001908C9" w:rsidRPr="001908C9">
        <w:rPr>
          <w:rFonts w:ascii="Arial" w:hAnsi="Arial" w:cs="Arial"/>
        </w:rPr>
        <w:t xml:space="preserve"> </w:t>
      </w:r>
      <w:proofErr w:type="spellStart"/>
      <w:r w:rsidR="001908C9" w:rsidRPr="001908C9">
        <w:rPr>
          <w:rFonts w:ascii="Arial" w:hAnsi="Arial" w:cs="Arial"/>
        </w:rPr>
        <w:t>na</w:t>
      </w:r>
      <w:proofErr w:type="spellEnd"/>
      <w:r w:rsidR="001908C9" w:rsidRPr="001908C9">
        <w:rPr>
          <w:rFonts w:ascii="Arial" w:hAnsi="Arial" w:cs="Arial"/>
        </w:rPr>
        <w:t xml:space="preserve"> </w:t>
      </w:r>
      <w:proofErr w:type="spellStart"/>
      <w:r w:rsidR="001908C9" w:rsidRPr="001908C9">
        <w:rPr>
          <w:rFonts w:ascii="Arial" w:hAnsi="Arial" w:cs="Arial"/>
        </w:rPr>
        <w:t>snagu</w:t>
      </w:r>
      <w:proofErr w:type="spellEnd"/>
      <w:r w:rsidR="00872BEE">
        <w:rPr>
          <w:rFonts w:ascii="Arial" w:hAnsi="Arial" w:cs="Arial"/>
        </w:rPr>
        <w:t>.</w:t>
      </w:r>
    </w:p>
    <w:p w14:paraId="4DCF9D2E" w14:textId="77777777" w:rsidR="00720FE4" w:rsidRPr="00370A2C" w:rsidRDefault="00720FE4">
      <w:pPr>
        <w:rPr>
          <w:rFonts w:ascii="Arial" w:hAnsi="Arial" w:cs="Arial"/>
          <w:lang w:val="pl-PL"/>
        </w:rPr>
      </w:pPr>
      <w:r w:rsidRPr="00370A2C">
        <w:rPr>
          <w:rFonts w:ascii="Arial" w:hAnsi="Arial" w:cs="Arial"/>
          <w:lang w:val="pl-PL"/>
        </w:rPr>
        <w:br w:type="page"/>
      </w:r>
    </w:p>
    <w:p w14:paraId="6C7818F3" w14:textId="33233071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56621F08" w14:textId="77777777" w:rsidR="00F93C57" w:rsidRPr="00F93C57" w:rsidRDefault="00F93C57" w:rsidP="00F93C57">
      <w:pPr>
        <w:ind w:firstLine="720"/>
        <w:jc w:val="center"/>
        <w:rPr>
          <w:rFonts w:ascii="Arial" w:hAnsi="Arial" w:cs="Arial"/>
          <w:b/>
          <w:bCs/>
          <w:lang w:val="en-US"/>
        </w:rPr>
      </w:pPr>
      <w:r w:rsidRPr="00F93C57">
        <w:rPr>
          <w:rFonts w:ascii="Arial" w:hAnsi="Arial" w:cs="Arial"/>
          <w:b/>
          <w:bCs/>
          <w:lang w:val="en-US"/>
        </w:rPr>
        <w:t>OBRAZLOŽENJE</w:t>
      </w:r>
    </w:p>
    <w:p w14:paraId="6C774759" w14:textId="680633F1" w:rsidR="00F93C57" w:rsidRPr="00F93C57" w:rsidRDefault="00F93C57" w:rsidP="00F93C57">
      <w:pPr>
        <w:ind w:firstLine="720"/>
        <w:jc w:val="both"/>
        <w:rPr>
          <w:rFonts w:ascii="Arial" w:hAnsi="Arial" w:cs="Arial"/>
          <w:b/>
          <w:lang w:val="en-US"/>
        </w:rPr>
      </w:pPr>
    </w:p>
    <w:p w14:paraId="36F90091" w14:textId="7B3F19A7" w:rsidR="00F93C57" w:rsidRPr="00A66E64" w:rsidRDefault="00F93C57" w:rsidP="00A66E64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A66E64">
        <w:rPr>
          <w:rFonts w:ascii="Arial" w:hAnsi="Arial" w:cs="Arial"/>
          <w:b/>
          <w:bCs/>
          <w:lang w:val="en-US"/>
        </w:rPr>
        <w:t>Ustavni</w:t>
      </w:r>
      <w:proofErr w:type="spellEnd"/>
      <w:r w:rsidRPr="00A66E6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66E64">
        <w:rPr>
          <w:rFonts w:ascii="Arial" w:hAnsi="Arial" w:cs="Arial"/>
          <w:b/>
          <w:bCs/>
          <w:lang w:val="en-US"/>
        </w:rPr>
        <w:t>osnov</w:t>
      </w:r>
      <w:proofErr w:type="spellEnd"/>
      <w:r w:rsidRPr="00A66E64">
        <w:rPr>
          <w:rFonts w:ascii="Arial" w:hAnsi="Arial" w:cs="Arial"/>
          <w:b/>
          <w:bCs/>
          <w:lang w:val="en-US"/>
        </w:rPr>
        <w:t xml:space="preserve"> za </w:t>
      </w:r>
      <w:proofErr w:type="spellStart"/>
      <w:r w:rsidRPr="00A66E64">
        <w:rPr>
          <w:rFonts w:ascii="Arial" w:hAnsi="Arial" w:cs="Arial"/>
          <w:b/>
          <w:bCs/>
          <w:lang w:val="en-US"/>
        </w:rPr>
        <w:t>donošenje</w:t>
      </w:r>
      <w:proofErr w:type="spellEnd"/>
      <w:r w:rsidRPr="00A66E64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66E64">
        <w:rPr>
          <w:rFonts w:ascii="Arial" w:hAnsi="Arial" w:cs="Arial"/>
          <w:b/>
          <w:bCs/>
          <w:lang w:val="en-US"/>
        </w:rPr>
        <w:t>zakona</w:t>
      </w:r>
      <w:proofErr w:type="spellEnd"/>
    </w:p>
    <w:p w14:paraId="09978F6C" w14:textId="4D4B4EA0" w:rsidR="00F93C57" w:rsidRPr="00370A2C" w:rsidRDefault="00F93C57" w:rsidP="00F93C57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Cs/>
          <w:lang w:val="pl-PL"/>
        </w:rPr>
        <w:t xml:space="preserve">Ustavni osnov za donošenje ovog zakona sadržan je u članu 16 </w:t>
      </w:r>
      <w:r w:rsidR="00894E16" w:rsidRPr="008734AD">
        <w:rPr>
          <w:rFonts w:ascii="Arial" w:hAnsi="Arial" w:cs="Arial"/>
          <w:lang w:val="sr-Latn-ME"/>
        </w:rPr>
        <w:t>stav 1</w:t>
      </w:r>
      <w:r w:rsidR="00894E16" w:rsidRPr="008734AD">
        <w:rPr>
          <w:rFonts w:ascii="Arial" w:hAnsi="Arial" w:cs="Arial"/>
          <w:b/>
          <w:lang w:val="sr-Latn-ME"/>
        </w:rPr>
        <w:t xml:space="preserve"> </w:t>
      </w:r>
      <w:r w:rsidR="00894E16" w:rsidRPr="008734AD">
        <w:rPr>
          <w:rFonts w:ascii="Arial" w:hAnsi="Arial" w:cs="Arial"/>
          <w:lang w:val="sr-Latn-ME"/>
        </w:rPr>
        <w:t>tačka 5 Ustava Crne Gore, prema kome se, u skladu sa Ustavom, uređuju pitanja od interesa za Crnu Goru.</w:t>
      </w:r>
    </w:p>
    <w:p w14:paraId="1665E66C" w14:textId="4187188C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5E457BF3" w14:textId="0FBD3DF3" w:rsidR="00F93C57" w:rsidRPr="00F93C57" w:rsidRDefault="00F93C57" w:rsidP="00A66E64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93C57">
        <w:rPr>
          <w:rFonts w:ascii="Arial" w:hAnsi="Arial" w:cs="Arial"/>
          <w:b/>
          <w:bCs/>
          <w:lang w:val="en-US"/>
        </w:rPr>
        <w:t>Razlozi</w:t>
      </w:r>
      <w:proofErr w:type="spellEnd"/>
      <w:r w:rsidRPr="00F93C57">
        <w:rPr>
          <w:rFonts w:ascii="Arial" w:hAnsi="Arial" w:cs="Arial"/>
          <w:b/>
          <w:bCs/>
          <w:lang w:val="en-US"/>
        </w:rPr>
        <w:t xml:space="preserve"> za </w:t>
      </w:r>
      <w:proofErr w:type="spellStart"/>
      <w:r w:rsidRPr="00F93C57">
        <w:rPr>
          <w:rFonts w:ascii="Arial" w:hAnsi="Arial" w:cs="Arial"/>
          <w:b/>
          <w:bCs/>
          <w:lang w:val="en-US"/>
        </w:rPr>
        <w:t>donošenje</w:t>
      </w:r>
      <w:proofErr w:type="spellEnd"/>
      <w:r w:rsidRPr="00F93C5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/>
          <w:bCs/>
          <w:lang w:val="en-US"/>
        </w:rPr>
        <w:t>zakona</w:t>
      </w:r>
      <w:proofErr w:type="spellEnd"/>
    </w:p>
    <w:p w14:paraId="2AB0F464" w14:textId="12AE83F8" w:rsidR="00F93C57" w:rsidRDefault="00F93C57" w:rsidP="00F93C57">
      <w:pPr>
        <w:ind w:firstLine="720"/>
        <w:jc w:val="both"/>
        <w:rPr>
          <w:rFonts w:ascii="Arial" w:hAnsi="Arial" w:cs="Arial"/>
          <w:bCs/>
          <w:lang w:val="en-US"/>
        </w:rPr>
      </w:pPr>
      <w:proofErr w:type="spellStart"/>
      <w:r w:rsidRPr="00F93C57">
        <w:rPr>
          <w:rFonts w:ascii="Arial" w:hAnsi="Arial" w:cs="Arial"/>
          <w:bCs/>
          <w:lang w:val="en-US"/>
        </w:rPr>
        <w:t>Razlozi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za </w:t>
      </w:r>
      <w:proofErr w:type="spellStart"/>
      <w:r w:rsidRPr="00F93C57">
        <w:rPr>
          <w:rFonts w:ascii="Arial" w:hAnsi="Arial" w:cs="Arial"/>
          <w:bCs/>
          <w:lang w:val="en-US"/>
        </w:rPr>
        <w:t>donošenje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ovog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zakona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proizilaze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iz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potrebe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da se </w:t>
      </w:r>
      <w:proofErr w:type="spellStart"/>
      <w:r w:rsidRPr="00F93C57">
        <w:rPr>
          <w:rFonts w:ascii="Arial" w:hAnsi="Arial" w:cs="Arial"/>
          <w:bCs/>
          <w:lang w:val="en-US"/>
        </w:rPr>
        <w:t>obezbijedi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normativni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okvir</w:t>
      </w:r>
      <w:proofErr w:type="spellEnd"/>
      <w:r w:rsidRPr="00F93C57">
        <w:rPr>
          <w:rFonts w:ascii="Arial" w:hAnsi="Arial" w:cs="Arial"/>
          <w:bCs/>
          <w:lang w:val="en-US"/>
        </w:rPr>
        <w:t xml:space="preserve"> za </w:t>
      </w:r>
      <w:proofErr w:type="spellStart"/>
      <w:r w:rsidRPr="00F93C57">
        <w:rPr>
          <w:rFonts w:ascii="Arial" w:hAnsi="Arial" w:cs="Arial"/>
          <w:bCs/>
          <w:lang w:val="en-US"/>
        </w:rPr>
        <w:t>implementaciju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Uredbe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(EU) 2020/1056 </w:t>
      </w:r>
      <w:proofErr w:type="spellStart"/>
      <w:r w:rsidRPr="00F93C57">
        <w:rPr>
          <w:rFonts w:ascii="Arial" w:hAnsi="Arial" w:cs="Arial"/>
          <w:bCs/>
          <w:lang w:val="en-US"/>
        </w:rPr>
        <w:t>Evropskog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parlamenta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Savjeta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od 15. </w:t>
      </w:r>
      <w:proofErr w:type="spellStart"/>
      <w:r w:rsidRPr="00F93C57">
        <w:rPr>
          <w:rFonts w:ascii="Arial" w:hAnsi="Arial" w:cs="Arial"/>
          <w:bCs/>
          <w:lang w:val="en-US"/>
        </w:rPr>
        <w:t>jula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2020. </w:t>
      </w:r>
      <w:proofErr w:type="spellStart"/>
      <w:r w:rsidRPr="00F93C57">
        <w:rPr>
          <w:rFonts w:ascii="Arial" w:hAnsi="Arial" w:cs="Arial"/>
          <w:bCs/>
          <w:lang w:val="en-US"/>
        </w:rPr>
        <w:t>godine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 </w:t>
      </w:r>
      <w:proofErr w:type="spellStart"/>
      <w:r w:rsidRPr="00F93C57">
        <w:rPr>
          <w:rFonts w:ascii="Arial" w:hAnsi="Arial" w:cs="Arial"/>
          <w:bCs/>
          <w:lang w:val="en-US"/>
        </w:rPr>
        <w:t>elektronskim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informacijama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 </w:t>
      </w:r>
      <w:proofErr w:type="spellStart"/>
      <w:r w:rsidR="000A6496">
        <w:rPr>
          <w:rFonts w:ascii="Arial" w:hAnsi="Arial" w:cs="Arial"/>
          <w:bCs/>
          <w:lang w:val="en-US"/>
        </w:rPr>
        <w:t>prevozu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="003707D9">
        <w:rPr>
          <w:rFonts w:ascii="Arial" w:hAnsi="Arial" w:cs="Arial"/>
          <w:bCs/>
          <w:lang w:val="en-US"/>
        </w:rPr>
        <w:t>tereta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(</w:t>
      </w:r>
      <w:proofErr w:type="spellStart"/>
      <w:r w:rsidRPr="00F93C57">
        <w:rPr>
          <w:rFonts w:ascii="Arial" w:hAnsi="Arial" w:cs="Arial"/>
          <w:bCs/>
          <w:lang w:val="en-US"/>
        </w:rPr>
        <w:t>eFTI</w:t>
      </w:r>
      <w:proofErr w:type="spellEnd"/>
      <w:r w:rsidRPr="00F93C57">
        <w:rPr>
          <w:rFonts w:ascii="Arial" w:hAnsi="Arial" w:cs="Arial"/>
          <w:bCs/>
          <w:lang w:val="en-US"/>
        </w:rPr>
        <w:t xml:space="preserve">), u </w:t>
      </w:r>
      <w:proofErr w:type="spellStart"/>
      <w:r w:rsidRPr="00F93C57">
        <w:rPr>
          <w:rFonts w:ascii="Arial" w:hAnsi="Arial" w:cs="Arial"/>
          <w:bCs/>
          <w:lang w:val="en-US"/>
        </w:rPr>
        <w:t>pravni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sistem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Crne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Gore.</w:t>
      </w:r>
    </w:p>
    <w:p w14:paraId="0CD8E77D" w14:textId="36713730" w:rsidR="00E958CD" w:rsidRPr="00F93C57" w:rsidRDefault="00E958CD" w:rsidP="00F93C57">
      <w:pPr>
        <w:ind w:firstLine="720"/>
        <w:jc w:val="both"/>
        <w:rPr>
          <w:rFonts w:ascii="Arial" w:hAnsi="Arial" w:cs="Arial"/>
          <w:bCs/>
          <w:lang w:val="en-US"/>
        </w:rPr>
      </w:pPr>
      <w:proofErr w:type="spellStart"/>
      <w:r>
        <w:rPr>
          <w:rFonts w:ascii="Arial" w:hAnsi="Arial" w:cs="Arial"/>
          <w:bCs/>
          <w:lang w:val="en-US"/>
        </w:rPr>
        <w:t>Transponovanje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ove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 w:rsidR="00437F88">
        <w:rPr>
          <w:rFonts w:ascii="Arial" w:hAnsi="Arial" w:cs="Arial"/>
          <w:bCs/>
          <w:lang w:val="en-US"/>
        </w:rPr>
        <w:t>uredbe</w:t>
      </w:r>
      <w:proofErr w:type="spellEnd"/>
      <w:r w:rsidR="00437F88">
        <w:rPr>
          <w:rFonts w:ascii="Arial" w:hAnsi="Arial" w:cs="Arial"/>
          <w:bCs/>
          <w:lang w:val="en-US"/>
        </w:rPr>
        <w:t xml:space="preserve"> </w:t>
      </w:r>
      <w:proofErr w:type="spellStart"/>
      <w:r w:rsidR="00437F88">
        <w:rPr>
          <w:rFonts w:ascii="Arial" w:hAnsi="Arial" w:cs="Arial"/>
          <w:bCs/>
          <w:lang w:val="en-US"/>
        </w:rPr>
        <w:t>predstavlja</w:t>
      </w:r>
      <w:proofErr w:type="spellEnd"/>
      <w:r w:rsidR="00437F88">
        <w:rPr>
          <w:rFonts w:ascii="Arial" w:hAnsi="Arial" w:cs="Arial"/>
          <w:bCs/>
          <w:lang w:val="en-US"/>
        </w:rPr>
        <w:t xml:space="preserve"> </w:t>
      </w:r>
      <w:proofErr w:type="spellStart"/>
      <w:r w:rsidR="00437F88">
        <w:rPr>
          <w:rFonts w:ascii="Arial" w:hAnsi="Arial" w:cs="Arial"/>
          <w:bCs/>
          <w:lang w:val="en-US"/>
        </w:rPr>
        <w:t>je</w:t>
      </w:r>
      <w:r w:rsidR="004B360C">
        <w:rPr>
          <w:rFonts w:ascii="Arial" w:hAnsi="Arial" w:cs="Arial"/>
          <w:bCs/>
          <w:lang w:val="en-US"/>
        </w:rPr>
        <w:t>dnu</w:t>
      </w:r>
      <w:proofErr w:type="spellEnd"/>
      <w:r w:rsidR="004B360C">
        <w:rPr>
          <w:rFonts w:ascii="Arial" w:hAnsi="Arial" w:cs="Arial"/>
          <w:bCs/>
          <w:lang w:val="en-US"/>
        </w:rPr>
        <w:t xml:space="preserve"> </w:t>
      </w:r>
      <w:proofErr w:type="spellStart"/>
      <w:r w:rsidR="004B360C">
        <w:rPr>
          <w:rFonts w:ascii="Arial" w:hAnsi="Arial" w:cs="Arial"/>
          <w:bCs/>
          <w:lang w:val="en-US"/>
        </w:rPr>
        <w:t>od</w:t>
      </w:r>
      <w:proofErr w:type="spellEnd"/>
      <w:r w:rsidR="004B360C">
        <w:rPr>
          <w:rFonts w:ascii="Arial" w:hAnsi="Arial" w:cs="Arial"/>
          <w:bCs/>
          <w:lang w:val="en-US"/>
        </w:rPr>
        <w:t xml:space="preserve"> </w:t>
      </w:r>
      <w:proofErr w:type="spellStart"/>
      <w:r w:rsidR="004B360C">
        <w:rPr>
          <w:rFonts w:ascii="Arial" w:hAnsi="Arial" w:cs="Arial"/>
          <w:bCs/>
          <w:lang w:val="en-US"/>
        </w:rPr>
        <w:t>obaveza</w:t>
      </w:r>
      <w:proofErr w:type="spellEnd"/>
      <w:r w:rsidR="004B360C">
        <w:rPr>
          <w:rFonts w:ascii="Arial" w:hAnsi="Arial" w:cs="Arial"/>
          <w:bCs/>
          <w:lang w:val="en-US"/>
        </w:rPr>
        <w:t xml:space="preserve"> </w:t>
      </w:r>
      <w:proofErr w:type="spellStart"/>
      <w:r w:rsidR="004B360C">
        <w:rPr>
          <w:rFonts w:ascii="Arial" w:hAnsi="Arial" w:cs="Arial"/>
          <w:bCs/>
          <w:lang w:val="en-US"/>
        </w:rPr>
        <w:t>Crne</w:t>
      </w:r>
      <w:proofErr w:type="spellEnd"/>
      <w:r w:rsidR="004B360C">
        <w:rPr>
          <w:rFonts w:ascii="Arial" w:hAnsi="Arial" w:cs="Arial"/>
          <w:bCs/>
          <w:lang w:val="en-US"/>
        </w:rPr>
        <w:t xml:space="preserve"> Gore </w:t>
      </w:r>
      <w:proofErr w:type="spellStart"/>
      <w:r w:rsidR="004B360C">
        <w:rPr>
          <w:rFonts w:ascii="Arial" w:hAnsi="Arial" w:cs="Arial"/>
          <w:bCs/>
          <w:lang w:val="en-US"/>
        </w:rPr>
        <w:t>iz</w:t>
      </w:r>
      <w:proofErr w:type="spellEnd"/>
      <w:r w:rsidR="004B360C">
        <w:rPr>
          <w:rFonts w:ascii="Arial" w:hAnsi="Arial" w:cs="Arial"/>
          <w:bCs/>
          <w:lang w:val="en-US"/>
        </w:rPr>
        <w:t xml:space="preserve"> </w:t>
      </w:r>
      <w:proofErr w:type="spellStart"/>
      <w:r w:rsidR="004B360C">
        <w:rPr>
          <w:rFonts w:ascii="Arial" w:hAnsi="Arial" w:cs="Arial"/>
          <w:bCs/>
          <w:lang w:val="en-US"/>
        </w:rPr>
        <w:t>Reformske</w:t>
      </w:r>
      <w:proofErr w:type="spellEnd"/>
      <w:r w:rsidR="004B360C">
        <w:rPr>
          <w:rFonts w:ascii="Arial" w:hAnsi="Arial" w:cs="Arial"/>
          <w:bCs/>
          <w:lang w:val="en-US"/>
        </w:rPr>
        <w:t xml:space="preserve"> </w:t>
      </w:r>
      <w:proofErr w:type="spellStart"/>
      <w:r w:rsidR="00201549">
        <w:rPr>
          <w:rFonts w:ascii="Arial" w:hAnsi="Arial" w:cs="Arial"/>
          <w:bCs/>
          <w:lang w:val="en-US"/>
        </w:rPr>
        <w:t>a</w:t>
      </w:r>
      <w:r w:rsidR="004B360C">
        <w:rPr>
          <w:rFonts w:ascii="Arial" w:hAnsi="Arial" w:cs="Arial"/>
          <w:bCs/>
          <w:lang w:val="en-US"/>
        </w:rPr>
        <w:t>gende</w:t>
      </w:r>
      <w:proofErr w:type="spellEnd"/>
      <w:r w:rsidR="00201549">
        <w:rPr>
          <w:rFonts w:ascii="Arial" w:hAnsi="Arial" w:cs="Arial"/>
          <w:bCs/>
          <w:lang w:val="en-US"/>
        </w:rPr>
        <w:t xml:space="preserve"> </w:t>
      </w:r>
      <w:proofErr w:type="spellStart"/>
      <w:r w:rsidR="00201549">
        <w:rPr>
          <w:rFonts w:ascii="Arial" w:hAnsi="Arial" w:cs="Arial"/>
          <w:bCs/>
          <w:lang w:val="en-US"/>
        </w:rPr>
        <w:t>Crne</w:t>
      </w:r>
      <w:proofErr w:type="spellEnd"/>
      <w:r w:rsidR="00201549">
        <w:rPr>
          <w:rFonts w:ascii="Arial" w:hAnsi="Arial" w:cs="Arial"/>
          <w:bCs/>
          <w:lang w:val="en-US"/>
        </w:rPr>
        <w:t xml:space="preserve"> Gore 2024 - 2027</w:t>
      </w:r>
      <w:r w:rsidR="00657ECF">
        <w:rPr>
          <w:rFonts w:ascii="Arial" w:hAnsi="Arial" w:cs="Arial"/>
          <w:bCs/>
          <w:lang w:val="en-US"/>
        </w:rPr>
        <w:t>.</w:t>
      </w:r>
    </w:p>
    <w:p w14:paraId="619C755F" w14:textId="77777777" w:rsidR="00F93C57" w:rsidRPr="00F93C57" w:rsidRDefault="00F93C57" w:rsidP="00F93C57">
      <w:pPr>
        <w:ind w:firstLine="720"/>
        <w:jc w:val="both"/>
        <w:rPr>
          <w:rFonts w:ascii="Arial" w:hAnsi="Arial" w:cs="Arial"/>
          <w:bCs/>
          <w:lang w:val="en-US"/>
        </w:rPr>
      </w:pPr>
      <w:proofErr w:type="spellStart"/>
      <w:r w:rsidRPr="00F93C57">
        <w:rPr>
          <w:rFonts w:ascii="Arial" w:hAnsi="Arial" w:cs="Arial"/>
          <w:bCs/>
          <w:lang w:val="en-US"/>
        </w:rPr>
        <w:t>Navedenom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uredbom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propisuje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se </w:t>
      </w:r>
      <w:proofErr w:type="spellStart"/>
      <w:r w:rsidRPr="00F93C57">
        <w:rPr>
          <w:rFonts w:ascii="Arial" w:hAnsi="Arial" w:cs="Arial"/>
          <w:bCs/>
          <w:lang w:val="en-US"/>
        </w:rPr>
        <w:t>obaveza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nadležnih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organa da </w:t>
      </w:r>
      <w:proofErr w:type="spellStart"/>
      <w:r w:rsidRPr="00F93C57">
        <w:rPr>
          <w:rFonts w:ascii="Arial" w:hAnsi="Arial" w:cs="Arial"/>
          <w:bCs/>
          <w:lang w:val="en-US"/>
        </w:rPr>
        <w:t>prihvate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regulatorne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informacije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u </w:t>
      </w:r>
      <w:proofErr w:type="spellStart"/>
      <w:r w:rsidRPr="00F93C57">
        <w:rPr>
          <w:rFonts w:ascii="Arial" w:hAnsi="Arial" w:cs="Arial"/>
          <w:bCs/>
          <w:lang w:val="en-US"/>
        </w:rPr>
        <w:t>elektronskom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obliku</w:t>
      </w:r>
      <w:proofErr w:type="spellEnd"/>
      <w:r w:rsidRPr="00F93C57">
        <w:rPr>
          <w:rFonts w:ascii="Arial" w:hAnsi="Arial" w:cs="Arial"/>
          <w:bCs/>
          <w:lang w:val="en-US"/>
        </w:rPr>
        <w:t xml:space="preserve">, </w:t>
      </w:r>
      <w:proofErr w:type="spellStart"/>
      <w:r w:rsidRPr="00F93C57">
        <w:rPr>
          <w:rFonts w:ascii="Arial" w:hAnsi="Arial" w:cs="Arial"/>
          <w:bCs/>
          <w:lang w:val="en-US"/>
        </w:rPr>
        <w:t>kao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zajednička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pravila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za </w:t>
      </w:r>
      <w:proofErr w:type="spellStart"/>
      <w:r w:rsidRPr="00F93C57">
        <w:rPr>
          <w:rFonts w:ascii="Arial" w:hAnsi="Arial" w:cs="Arial"/>
          <w:bCs/>
          <w:lang w:val="en-US"/>
        </w:rPr>
        <w:t>elektronsku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razmjenu</w:t>
      </w:r>
      <w:proofErr w:type="spellEnd"/>
      <w:r w:rsidRPr="00F93C57">
        <w:rPr>
          <w:rFonts w:ascii="Arial" w:hAnsi="Arial" w:cs="Arial"/>
          <w:bCs/>
          <w:lang w:val="en-US"/>
        </w:rPr>
        <w:t xml:space="preserve">, </w:t>
      </w:r>
      <w:proofErr w:type="spellStart"/>
      <w:r w:rsidRPr="00F93C57">
        <w:rPr>
          <w:rFonts w:ascii="Arial" w:hAnsi="Arial" w:cs="Arial"/>
          <w:bCs/>
          <w:lang w:val="en-US"/>
        </w:rPr>
        <w:t>obradu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dostupnost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tih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informacija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između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ekonomskih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subjekata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nadležnih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organa. </w:t>
      </w:r>
      <w:proofErr w:type="spellStart"/>
      <w:r w:rsidRPr="00F93C57">
        <w:rPr>
          <w:rFonts w:ascii="Arial" w:hAnsi="Arial" w:cs="Arial"/>
          <w:bCs/>
          <w:lang w:val="en-US"/>
        </w:rPr>
        <w:t>Postojeći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pravni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okvir</w:t>
      </w:r>
      <w:proofErr w:type="spellEnd"/>
      <w:r w:rsidRPr="00F93C57">
        <w:rPr>
          <w:rFonts w:ascii="Arial" w:hAnsi="Arial" w:cs="Arial"/>
          <w:bCs/>
          <w:lang w:val="en-US"/>
        </w:rPr>
        <w:t xml:space="preserve"> u </w:t>
      </w:r>
      <w:proofErr w:type="spellStart"/>
      <w:r w:rsidRPr="00F93C57">
        <w:rPr>
          <w:rFonts w:ascii="Arial" w:hAnsi="Arial" w:cs="Arial"/>
          <w:bCs/>
          <w:lang w:val="en-US"/>
        </w:rPr>
        <w:t>Crnoj</w:t>
      </w:r>
      <w:proofErr w:type="spellEnd"/>
      <w:r w:rsidRPr="00F93C57">
        <w:rPr>
          <w:rFonts w:ascii="Arial" w:hAnsi="Arial" w:cs="Arial"/>
          <w:bCs/>
          <w:lang w:val="en-US"/>
        </w:rPr>
        <w:t xml:space="preserve"> Gori ne </w:t>
      </w:r>
      <w:proofErr w:type="spellStart"/>
      <w:r w:rsidRPr="00F93C57">
        <w:rPr>
          <w:rFonts w:ascii="Arial" w:hAnsi="Arial" w:cs="Arial"/>
          <w:bCs/>
          <w:lang w:val="en-US"/>
        </w:rPr>
        <w:t>sadrži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sveobuhvatna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rješenja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kojima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se </w:t>
      </w:r>
      <w:proofErr w:type="spellStart"/>
      <w:r w:rsidRPr="00F93C57">
        <w:rPr>
          <w:rFonts w:ascii="Arial" w:hAnsi="Arial" w:cs="Arial"/>
          <w:bCs/>
          <w:lang w:val="en-US"/>
        </w:rPr>
        <w:t>uređuju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ova </w:t>
      </w:r>
      <w:proofErr w:type="spellStart"/>
      <w:r w:rsidRPr="00F93C57">
        <w:rPr>
          <w:rFonts w:ascii="Arial" w:hAnsi="Arial" w:cs="Arial"/>
          <w:bCs/>
          <w:lang w:val="en-US"/>
        </w:rPr>
        <w:t>pitanja</w:t>
      </w:r>
      <w:proofErr w:type="spellEnd"/>
      <w:r w:rsidRPr="00F93C57">
        <w:rPr>
          <w:rFonts w:ascii="Arial" w:hAnsi="Arial" w:cs="Arial"/>
          <w:bCs/>
          <w:lang w:val="en-US"/>
        </w:rPr>
        <w:t xml:space="preserve">, </w:t>
      </w:r>
      <w:proofErr w:type="spellStart"/>
      <w:r w:rsidRPr="00F93C57">
        <w:rPr>
          <w:rFonts w:ascii="Arial" w:hAnsi="Arial" w:cs="Arial"/>
          <w:bCs/>
          <w:lang w:val="en-US"/>
        </w:rPr>
        <w:t>naročito</w:t>
      </w:r>
      <w:proofErr w:type="spellEnd"/>
      <w:r w:rsidRPr="00F93C57">
        <w:rPr>
          <w:rFonts w:ascii="Arial" w:hAnsi="Arial" w:cs="Arial"/>
          <w:bCs/>
          <w:lang w:val="en-US"/>
        </w:rPr>
        <w:t xml:space="preserve"> u </w:t>
      </w:r>
      <w:proofErr w:type="spellStart"/>
      <w:r w:rsidRPr="00F93C57">
        <w:rPr>
          <w:rFonts w:ascii="Arial" w:hAnsi="Arial" w:cs="Arial"/>
          <w:bCs/>
          <w:lang w:val="en-US"/>
        </w:rPr>
        <w:t>dijelu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obaveza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nadležnih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organa, </w:t>
      </w:r>
      <w:proofErr w:type="spellStart"/>
      <w:r w:rsidRPr="00F93C57">
        <w:rPr>
          <w:rFonts w:ascii="Arial" w:hAnsi="Arial" w:cs="Arial"/>
          <w:bCs/>
          <w:lang w:val="en-US"/>
        </w:rPr>
        <w:t>uslova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za </w:t>
      </w:r>
      <w:proofErr w:type="spellStart"/>
      <w:r w:rsidRPr="00F93C57">
        <w:rPr>
          <w:rFonts w:ascii="Arial" w:hAnsi="Arial" w:cs="Arial"/>
          <w:bCs/>
          <w:lang w:val="en-US"/>
        </w:rPr>
        <w:t>korišćenje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eFTI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platformi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eFTI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usluga</w:t>
      </w:r>
      <w:proofErr w:type="spellEnd"/>
      <w:r w:rsidRPr="00F93C57">
        <w:rPr>
          <w:rFonts w:ascii="Arial" w:hAnsi="Arial" w:cs="Arial"/>
          <w:bCs/>
          <w:lang w:val="en-US"/>
        </w:rPr>
        <w:t xml:space="preserve">, </w:t>
      </w:r>
      <w:proofErr w:type="spellStart"/>
      <w:r w:rsidRPr="00F93C57">
        <w:rPr>
          <w:rFonts w:ascii="Arial" w:hAnsi="Arial" w:cs="Arial"/>
          <w:bCs/>
          <w:lang w:val="en-US"/>
        </w:rPr>
        <w:t>sertifikacije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nadzora</w:t>
      </w:r>
      <w:proofErr w:type="spellEnd"/>
      <w:r w:rsidRPr="00F93C57">
        <w:rPr>
          <w:rFonts w:ascii="Arial" w:hAnsi="Arial" w:cs="Arial"/>
          <w:bCs/>
          <w:lang w:val="en-US"/>
        </w:rPr>
        <w:t>.</w:t>
      </w:r>
    </w:p>
    <w:p w14:paraId="4A4F9D92" w14:textId="5BD186B4" w:rsidR="00F93C57" w:rsidRDefault="00F93C57" w:rsidP="00F93C57">
      <w:pPr>
        <w:ind w:firstLine="720"/>
        <w:jc w:val="both"/>
        <w:rPr>
          <w:rFonts w:ascii="Arial" w:hAnsi="Arial" w:cs="Arial"/>
          <w:bCs/>
          <w:lang w:val="en-US"/>
        </w:rPr>
      </w:pPr>
      <w:proofErr w:type="spellStart"/>
      <w:r w:rsidRPr="00F93C57">
        <w:rPr>
          <w:rFonts w:ascii="Arial" w:hAnsi="Arial" w:cs="Arial"/>
          <w:bCs/>
          <w:lang w:val="en-US"/>
        </w:rPr>
        <w:t>Donošenjem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ovog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zakona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stvaraju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se </w:t>
      </w:r>
      <w:proofErr w:type="spellStart"/>
      <w:r w:rsidRPr="00F93C57">
        <w:rPr>
          <w:rFonts w:ascii="Arial" w:hAnsi="Arial" w:cs="Arial"/>
          <w:bCs/>
          <w:lang w:val="en-US"/>
        </w:rPr>
        <w:t>uslovi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za </w:t>
      </w:r>
      <w:proofErr w:type="spellStart"/>
      <w:r w:rsidRPr="00F93C57">
        <w:rPr>
          <w:rFonts w:ascii="Arial" w:hAnsi="Arial" w:cs="Arial"/>
          <w:bCs/>
          <w:lang w:val="en-US"/>
        </w:rPr>
        <w:t>digitalizaciju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razmjene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regulatornih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informacija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u </w:t>
      </w:r>
      <w:proofErr w:type="spellStart"/>
      <w:r w:rsidRPr="00F93C57">
        <w:rPr>
          <w:rFonts w:ascii="Arial" w:hAnsi="Arial" w:cs="Arial"/>
          <w:bCs/>
          <w:lang w:val="en-US"/>
        </w:rPr>
        <w:t>oblasti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="000A6496">
        <w:rPr>
          <w:rFonts w:ascii="Arial" w:hAnsi="Arial" w:cs="Arial"/>
          <w:bCs/>
          <w:lang w:val="en-US"/>
        </w:rPr>
        <w:t>prevoza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="003707D9">
        <w:rPr>
          <w:rFonts w:ascii="Arial" w:hAnsi="Arial" w:cs="Arial"/>
          <w:bCs/>
          <w:lang w:val="en-US"/>
        </w:rPr>
        <w:t>tereta</w:t>
      </w:r>
      <w:proofErr w:type="spellEnd"/>
      <w:r w:rsidRPr="00F93C57">
        <w:rPr>
          <w:rFonts w:ascii="Arial" w:hAnsi="Arial" w:cs="Arial"/>
          <w:bCs/>
          <w:lang w:val="en-US"/>
        </w:rPr>
        <w:t xml:space="preserve">, </w:t>
      </w:r>
      <w:proofErr w:type="spellStart"/>
      <w:r w:rsidRPr="00F93C57">
        <w:rPr>
          <w:rFonts w:ascii="Arial" w:hAnsi="Arial" w:cs="Arial"/>
          <w:bCs/>
          <w:lang w:val="en-US"/>
        </w:rPr>
        <w:t>smanjenje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administrativnog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opterećenja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privrednih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subjekata</w:t>
      </w:r>
      <w:proofErr w:type="spellEnd"/>
      <w:r w:rsidRPr="00F93C57">
        <w:rPr>
          <w:rFonts w:ascii="Arial" w:hAnsi="Arial" w:cs="Arial"/>
          <w:bCs/>
          <w:lang w:val="en-US"/>
        </w:rPr>
        <w:t xml:space="preserve">, </w:t>
      </w:r>
      <w:proofErr w:type="spellStart"/>
      <w:r w:rsidRPr="00F93C57">
        <w:rPr>
          <w:rFonts w:ascii="Arial" w:hAnsi="Arial" w:cs="Arial"/>
          <w:bCs/>
          <w:lang w:val="en-US"/>
        </w:rPr>
        <w:t>unapređenje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efikasnosti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rada </w:t>
      </w:r>
      <w:proofErr w:type="spellStart"/>
      <w:r w:rsidRPr="00F93C57">
        <w:rPr>
          <w:rFonts w:ascii="Arial" w:hAnsi="Arial" w:cs="Arial"/>
          <w:bCs/>
          <w:lang w:val="en-US"/>
        </w:rPr>
        <w:t>nadležnih</w:t>
      </w:r>
      <w:proofErr w:type="spellEnd"/>
      <w:r w:rsidRPr="00F93C57">
        <w:rPr>
          <w:rFonts w:ascii="Arial" w:hAnsi="Arial" w:cs="Arial"/>
          <w:bCs/>
          <w:lang w:val="en-US"/>
        </w:rPr>
        <w:t xml:space="preserve"> organa </w:t>
      </w:r>
      <w:proofErr w:type="spellStart"/>
      <w:r w:rsidRPr="00F93C57">
        <w:rPr>
          <w:rFonts w:ascii="Arial" w:hAnsi="Arial" w:cs="Arial"/>
          <w:bCs/>
          <w:lang w:val="en-US"/>
        </w:rPr>
        <w:t>i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ispunjavanje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obaveza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Crne</w:t>
      </w:r>
      <w:proofErr w:type="spellEnd"/>
      <w:r w:rsidRPr="00F93C57">
        <w:rPr>
          <w:rFonts w:ascii="Arial" w:hAnsi="Arial" w:cs="Arial"/>
          <w:bCs/>
          <w:lang w:val="en-US"/>
        </w:rPr>
        <w:t xml:space="preserve"> Gore u </w:t>
      </w:r>
      <w:proofErr w:type="spellStart"/>
      <w:r w:rsidRPr="00F93C57">
        <w:rPr>
          <w:rFonts w:ascii="Arial" w:hAnsi="Arial" w:cs="Arial"/>
          <w:bCs/>
          <w:lang w:val="en-US"/>
        </w:rPr>
        <w:t>procesu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pristupanja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Evropskoj</w:t>
      </w:r>
      <w:proofErr w:type="spellEnd"/>
      <w:r w:rsidRPr="00F93C57">
        <w:rPr>
          <w:rFonts w:ascii="Arial" w:hAnsi="Arial" w:cs="Arial"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Cs/>
          <w:lang w:val="en-US"/>
        </w:rPr>
        <w:t>uniji</w:t>
      </w:r>
      <w:proofErr w:type="spellEnd"/>
      <w:r w:rsidRPr="00F93C57">
        <w:rPr>
          <w:rFonts w:ascii="Arial" w:hAnsi="Arial" w:cs="Arial"/>
          <w:bCs/>
          <w:lang w:val="en-US"/>
        </w:rPr>
        <w:t>.</w:t>
      </w:r>
    </w:p>
    <w:p w14:paraId="44407C73" w14:textId="77777777" w:rsidR="00DC0E55" w:rsidRDefault="00DC0E55" w:rsidP="00F93C57">
      <w:pPr>
        <w:ind w:firstLine="720"/>
        <w:jc w:val="both"/>
        <w:rPr>
          <w:rFonts w:ascii="Arial" w:hAnsi="Arial" w:cs="Arial"/>
          <w:bCs/>
          <w:lang w:val="en-US"/>
        </w:rPr>
      </w:pPr>
    </w:p>
    <w:p w14:paraId="53621C2F" w14:textId="77777777" w:rsidR="00DC0E55" w:rsidRPr="00DC0E55" w:rsidRDefault="00DC0E55" w:rsidP="00DC0E5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DC0E55">
        <w:rPr>
          <w:rFonts w:ascii="Arial" w:hAnsi="Arial" w:cs="Arial"/>
          <w:b/>
          <w:bCs/>
          <w:lang w:val="en-US"/>
        </w:rPr>
        <w:t>Usklađenost</w:t>
      </w:r>
      <w:proofErr w:type="spellEnd"/>
      <w:r w:rsidRPr="00DC0E5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C0E55">
        <w:rPr>
          <w:rFonts w:ascii="Arial" w:hAnsi="Arial" w:cs="Arial"/>
          <w:b/>
          <w:bCs/>
          <w:lang w:val="en-US"/>
        </w:rPr>
        <w:t>sa</w:t>
      </w:r>
      <w:proofErr w:type="spellEnd"/>
      <w:r w:rsidRPr="00DC0E5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C0E55">
        <w:rPr>
          <w:rFonts w:ascii="Arial" w:hAnsi="Arial" w:cs="Arial"/>
          <w:b/>
          <w:bCs/>
          <w:lang w:val="en-US"/>
        </w:rPr>
        <w:t>pravnom</w:t>
      </w:r>
      <w:proofErr w:type="spellEnd"/>
      <w:r w:rsidRPr="00DC0E5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C0E55">
        <w:rPr>
          <w:rFonts w:ascii="Arial" w:hAnsi="Arial" w:cs="Arial"/>
          <w:b/>
          <w:bCs/>
          <w:lang w:val="en-US"/>
        </w:rPr>
        <w:t>tekovinom</w:t>
      </w:r>
      <w:proofErr w:type="spellEnd"/>
      <w:r w:rsidRPr="00DC0E5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C0E55">
        <w:rPr>
          <w:rFonts w:ascii="Arial" w:hAnsi="Arial" w:cs="Arial"/>
          <w:b/>
          <w:bCs/>
          <w:lang w:val="en-US"/>
        </w:rPr>
        <w:t>Evropske</w:t>
      </w:r>
      <w:proofErr w:type="spellEnd"/>
      <w:r w:rsidRPr="00DC0E55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C0E55">
        <w:rPr>
          <w:rFonts w:ascii="Arial" w:hAnsi="Arial" w:cs="Arial"/>
          <w:b/>
          <w:bCs/>
          <w:lang w:val="en-US"/>
        </w:rPr>
        <w:t>unije</w:t>
      </w:r>
      <w:proofErr w:type="spellEnd"/>
    </w:p>
    <w:p w14:paraId="00A0419B" w14:textId="276B96C6" w:rsidR="00DC0E55" w:rsidRPr="00370A2C" w:rsidRDefault="00DC0E55" w:rsidP="00D43999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Cs/>
          <w:lang w:val="pl-PL"/>
        </w:rPr>
        <w:t xml:space="preserve">Predlog zakona je u potpunosti usklađen sa Uredbom (EU) 2020/1056 o elektronskim informacijama o </w:t>
      </w:r>
      <w:r w:rsidR="000A6496" w:rsidRPr="00370A2C">
        <w:rPr>
          <w:rFonts w:ascii="Arial" w:hAnsi="Arial" w:cs="Arial"/>
          <w:bCs/>
          <w:lang w:val="pl-PL"/>
        </w:rPr>
        <w:t>prevozu</w:t>
      </w:r>
      <w:r w:rsidRPr="00370A2C">
        <w:rPr>
          <w:rFonts w:ascii="Arial" w:hAnsi="Arial" w:cs="Arial"/>
          <w:bCs/>
          <w:lang w:val="pl-PL"/>
        </w:rPr>
        <w:t xml:space="preserve"> </w:t>
      </w:r>
      <w:r w:rsidR="003707D9" w:rsidRPr="00370A2C">
        <w:rPr>
          <w:rFonts w:ascii="Arial" w:hAnsi="Arial" w:cs="Arial"/>
          <w:bCs/>
          <w:lang w:val="pl-PL"/>
        </w:rPr>
        <w:t>tereta</w:t>
      </w:r>
      <w:r w:rsidRPr="00370A2C">
        <w:rPr>
          <w:rFonts w:ascii="Arial" w:hAnsi="Arial" w:cs="Arial"/>
          <w:bCs/>
          <w:lang w:val="pl-PL"/>
        </w:rPr>
        <w:t xml:space="preserve">. Donošenjem ovog zakona obezbjeđuje se institucionalni i proceduralni okvir neophodan za njenu primjenu u pravnom sistemu Crne Gore, u skladu sa obavezama koje proizilaze iz </w:t>
      </w:r>
      <w:r w:rsidR="00D43999" w:rsidRPr="00370A2C">
        <w:rPr>
          <w:rFonts w:ascii="Arial" w:hAnsi="Arial" w:cs="Arial"/>
          <w:bCs/>
          <w:lang w:val="pl-PL"/>
        </w:rPr>
        <w:t>Reformske agende</w:t>
      </w:r>
      <w:r w:rsidR="00E43440" w:rsidRPr="00370A2C">
        <w:rPr>
          <w:rFonts w:ascii="Arial" w:hAnsi="Arial" w:cs="Arial"/>
          <w:bCs/>
          <w:lang w:val="pl-PL"/>
        </w:rPr>
        <w:t xml:space="preserve"> Crne Gore 2024 - 2027</w:t>
      </w:r>
      <w:r w:rsidRPr="00370A2C">
        <w:rPr>
          <w:rFonts w:ascii="Arial" w:hAnsi="Arial" w:cs="Arial"/>
          <w:bCs/>
          <w:lang w:val="pl-PL"/>
        </w:rPr>
        <w:t>.</w:t>
      </w:r>
    </w:p>
    <w:p w14:paraId="6B5CBEA1" w14:textId="674B29A3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600A2976" w14:textId="12F90AAB" w:rsidR="00F93C57" w:rsidRPr="00370A2C" w:rsidRDefault="00F93C57" w:rsidP="00317C06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Ciljevi koji se žele postići donošenjem zakona</w:t>
      </w:r>
    </w:p>
    <w:p w14:paraId="00E58131" w14:textId="77777777" w:rsidR="00F93C57" w:rsidRPr="00370A2C" w:rsidRDefault="00F93C57" w:rsidP="00F93C57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Cs/>
          <w:lang w:val="pl-PL"/>
        </w:rPr>
        <w:t>Ciljevi donošenja ovog zakona su:</w:t>
      </w:r>
    </w:p>
    <w:p w14:paraId="2FB47E6B" w14:textId="57657F41" w:rsidR="005F206A" w:rsidRPr="00370A2C" w:rsidRDefault="00F93C57" w:rsidP="00A278D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Cs/>
          <w:lang w:val="pl-PL"/>
        </w:rPr>
        <w:t xml:space="preserve">uspostavljanje pravnog okvira za elektronski prenos regulatornih informacija u oblasti </w:t>
      </w:r>
      <w:r w:rsidR="000A6496" w:rsidRPr="00370A2C">
        <w:rPr>
          <w:rFonts w:ascii="Arial" w:hAnsi="Arial" w:cs="Arial"/>
          <w:bCs/>
          <w:lang w:val="pl-PL"/>
        </w:rPr>
        <w:t>prevoza</w:t>
      </w:r>
      <w:r w:rsidRPr="00370A2C">
        <w:rPr>
          <w:rFonts w:ascii="Arial" w:hAnsi="Arial" w:cs="Arial"/>
          <w:bCs/>
          <w:lang w:val="pl-PL"/>
        </w:rPr>
        <w:t xml:space="preserve"> </w:t>
      </w:r>
      <w:r w:rsidR="002E06CD" w:rsidRPr="00370A2C">
        <w:rPr>
          <w:rFonts w:ascii="Arial" w:hAnsi="Arial" w:cs="Arial"/>
          <w:bCs/>
          <w:lang w:val="pl-PL"/>
        </w:rPr>
        <w:t>tereta</w:t>
      </w:r>
      <w:r w:rsidRPr="00370A2C">
        <w:rPr>
          <w:rFonts w:ascii="Arial" w:hAnsi="Arial" w:cs="Arial"/>
          <w:bCs/>
          <w:lang w:val="pl-PL"/>
        </w:rPr>
        <w:t>;</w:t>
      </w:r>
    </w:p>
    <w:p w14:paraId="44CCDE57" w14:textId="77777777" w:rsidR="005F206A" w:rsidRPr="00370A2C" w:rsidRDefault="00F93C57" w:rsidP="00A278D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Cs/>
          <w:lang w:val="pl-PL"/>
        </w:rPr>
        <w:t>unapređenje digitalizacije i interoperabilnosti informacionih sistema u oblasti saobraćaja i logistike;</w:t>
      </w:r>
    </w:p>
    <w:p w14:paraId="5DBEAF21" w14:textId="77777777" w:rsidR="001B5D7B" w:rsidRPr="001B5D7B" w:rsidRDefault="00F93C57" w:rsidP="00A278D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lang w:val="en-US"/>
        </w:rPr>
      </w:pPr>
      <w:proofErr w:type="spellStart"/>
      <w:r w:rsidRPr="00A278D8">
        <w:rPr>
          <w:rFonts w:ascii="Arial" w:hAnsi="Arial" w:cs="Arial"/>
          <w:bCs/>
          <w:lang w:val="en-US"/>
        </w:rPr>
        <w:t>smanjenje</w:t>
      </w:r>
      <w:proofErr w:type="spellEnd"/>
      <w:r w:rsidRPr="00A278D8">
        <w:rPr>
          <w:rFonts w:ascii="Arial" w:hAnsi="Arial" w:cs="Arial"/>
          <w:bCs/>
          <w:lang w:val="en-US"/>
        </w:rPr>
        <w:t xml:space="preserve"> </w:t>
      </w:r>
      <w:proofErr w:type="spellStart"/>
      <w:r w:rsidRPr="00A278D8">
        <w:rPr>
          <w:rFonts w:ascii="Arial" w:hAnsi="Arial" w:cs="Arial"/>
          <w:bCs/>
          <w:lang w:val="en-US"/>
        </w:rPr>
        <w:t>administrativnog</w:t>
      </w:r>
      <w:proofErr w:type="spellEnd"/>
      <w:r w:rsidRPr="00A278D8">
        <w:rPr>
          <w:rFonts w:ascii="Arial" w:hAnsi="Arial" w:cs="Arial"/>
          <w:bCs/>
          <w:lang w:val="en-US"/>
        </w:rPr>
        <w:t xml:space="preserve"> </w:t>
      </w:r>
      <w:proofErr w:type="spellStart"/>
      <w:r w:rsidRPr="00A278D8">
        <w:rPr>
          <w:rFonts w:ascii="Arial" w:hAnsi="Arial" w:cs="Arial"/>
          <w:bCs/>
          <w:lang w:val="en-US"/>
        </w:rPr>
        <w:t>opterećenja</w:t>
      </w:r>
      <w:proofErr w:type="spellEnd"/>
      <w:r w:rsidRPr="00A278D8">
        <w:rPr>
          <w:rFonts w:ascii="Arial" w:hAnsi="Arial" w:cs="Arial"/>
          <w:bCs/>
          <w:lang w:val="en-US"/>
        </w:rPr>
        <w:t xml:space="preserve"> </w:t>
      </w:r>
      <w:proofErr w:type="spellStart"/>
      <w:r w:rsidRPr="00A278D8">
        <w:rPr>
          <w:rFonts w:ascii="Arial" w:hAnsi="Arial" w:cs="Arial"/>
          <w:bCs/>
          <w:lang w:val="en-US"/>
        </w:rPr>
        <w:t>i</w:t>
      </w:r>
      <w:proofErr w:type="spellEnd"/>
      <w:r w:rsidRPr="00A278D8">
        <w:rPr>
          <w:rFonts w:ascii="Arial" w:hAnsi="Arial" w:cs="Arial"/>
          <w:bCs/>
          <w:lang w:val="en-US"/>
        </w:rPr>
        <w:t xml:space="preserve"> </w:t>
      </w:r>
      <w:proofErr w:type="spellStart"/>
      <w:r w:rsidRPr="00A278D8">
        <w:rPr>
          <w:rFonts w:ascii="Arial" w:hAnsi="Arial" w:cs="Arial"/>
          <w:bCs/>
          <w:lang w:val="en-US"/>
        </w:rPr>
        <w:t>troškova</w:t>
      </w:r>
      <w:proofErr w:type="spellEnd"/>
      <w:r w:rsidRPr="00A278D8">
        <w:rPr>
          <w:rFonts w:ascii="Arial" w:hAnsi="Arial" w:cs="Arial"/>
          <w:bCs/>
          <w:lang w:val="en-US"/>
        </w:rPr>
        <w:t xml:space="preserve"> za </w:t>
      </w:r>
      <w:proofErr w:type="spellStart"/>
      <w:r w:rsidRPr="00A278D8">
        <w:rPr>
          <w:rFonts w:ascii="Arial" w:hAnsi="Arial" w:cs="Arial"/>
          <w:bCs/>
          <w:lang w:val="en-US"/>
        </w:rPr>
        <w:t>ekonomske</w:t>
      </w:r>
      <w:proofErr w:type="spellEnd"/>
      <w:r w:rsidRPr="00A278D8">
        <w:rPr>
          <w:rFonts w:ascii="Arial" w:hAnsi="Arial" w:cs="Arial"/>
          <w:bCs/>
          <w:lang w:val="en-US"/>
        </w:rPr>
        <w:t xml:space="preserve"> </w:t>
      </w:r>
      <w:proofErr w:type="spellStart"/>
      <w:r w:rsidRPr="00A278D8">
        <w:rPr>
          <w:rFonts w:ascii="Arial" w:hAnsi="Arial" w:cs="Arial"/>
          <w:bCs/>
          <w:lang w:val="en-US"/>
        </w:rPr>
        <w:t>subjekte</w:t>
      </w:r>
      <w:proofErr w:type="spellEnd"/>
      <w:r w:rsidRPr="00A278D8">
        <w:rPr>
          <w:rFonts w:ascii="Arial" w:hAnsi="Arial" w:cs="Arial"/>
          <w:bCs/>
          <w:lang w:val="en-US"/>
        </w:rPr>
        <w:t>;</w:t>
      </w:r>
    </w:p>
    <w:p w14:paraId="63C71F03" w14:textId="4B8C3AF5" w:rsidR="005F206A" w:rsidRPr="00370A2C" w:rsidRDefault="00F93C57" w:rsidP="00A278D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Cs/>
          <w:lang w:val="pl-PL"/>
        </w:rPr>
        <w:t>povećanje efikasnosti, transparentnosti i bezbjednosti postupanja nadležnih organa;</w:t>
      </w:r>
    </w:p>
    <w:p w14:paraId="7F99E8CC" w14:textId="33DA965C" w:rsidR="00F93C57" w:rsidRPr="00370A2C" w:rsidRDefault="00F93C57" w:rsidP="00A278D8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Cs/>
          <w:lang w:val="pl-PL"/>
        </w:rPr>
        <w:t>obezbjeđivanje usklađenosti sa pravnom tekovinom Evropske unije.</w:t>
      </w:r>
    </w:p>
    <w:p w14:paraId="4E84DC8F" w14:textId="49894B86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5A0E4878" w14:textId="0436E02A" w:rsidR="00F93C57" w:rsidRPr="00F93C57" w:rsidRDefault="00F93C57" w:rsidP="00982AE1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F93C57">
        <w:rPr>
          <w:rFonts w:ascii="Arial" w:hAnsi="Arial" w:cs="Arial"/>
          <w:b/>
          <w:bCs/>
          <w:lang w:val="en-US"/>
        </w:rPr>
        <w:t>Objašnjenje</w:t>
      </w:r>
      <w:proofErr w:type="spellEnd"/>
      <w:r w:rsidRPr="00F93C5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/>
          <w:bCs/>
          <w:lang w:val="en-US"/>
        </w:rPr>
        <w:t>osnovnih</w:t>
      </w:r>
      <w:proofErr w:type="spellEnd"/>
      <w:r w:rsidRPr="00F93C5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/>
          <w:bCs/>
          <w:lang w:val="en-US"/>
        </w:rPr>
        <w:t>pravnih</w:t>
      </w:r>
      <w:proofErr w:type="spellEnd"/>
      <w:r w:rsidRPr="00F93C57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93C57">
        <w:rPr>
          <w:rFonts w:ascii="Arial" w:hAnsi="Arial" w:cs="Arial"/>
          <w:b/>
          <w:bCs/>
          <w:lang w:val="en-US"/>
        </w:rPr>
        <w:t>rješenja</w:t>
      </w:r>
      <w:proofErr w:type="spellEnd"/>
    </w:p>
    <w:p w14:paraId="2B7367A1" w14:textId="77777777" w:rsidR="003C622D" w:rsidRDefault="003C622D" w:rsidP="003C622D">
      <w:pPr>
        <w:pStyle w:val="ListParagraph"/>
        <w:ind w:left="1080"/>
        <w:jc w:val="both"/>
        <w:rPr>
          <w:rFonts w:ascii="Arial" w:hAnsi="Arial" w:cs="Arial"/>
          <w:b/>
          <w:bCs/>
          <w:lang w:val="en-US"/>
        </w:rPr>
      </w:pPr>
    </w:p>
    <w:p w14:paraId="70FEFA5C" w14:textId="003925FF" w:rsidR="00F93C57" w:rsidRPr="00370A2C" w:rsidRDefault="00F93C57" w:rsidP="00AB6DD5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Predmet i područje primjene (čl. 1 i 2)</w:t>
      </w:r>
    </w:p>
    <w:p w14:paraId="6C73E432" w14:textId="77777777" w:rsidR="003C622D" w:rsidRPr="00370A2C" w:rsidRDefault="00F93C57" w:rsidP="00F93C57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/>
          <w:lang w:val="pl-PL"/>
        </w:rPr>
        <w:t>Članom 1</w:t>
      </w:r>
      <w:r w:rsidRPr="00370A2C">
        <w:rPr>
          <w:rFonts w:ascii="Arial" w:hAnsi="Arial" w:cs="Arial"/>
          <w:bCs/>
          <w:lang w:val="pl-PL"/>
        </w:rPr>
        <w:t xml:space="preserve"> utvrđuje se predmet zakona, odnosno uspostavljanje pravnog okvira za elektronski prenos regulatornih informacija između relevantnih ekonomskih subjekata i nadležnih organa.</w:t>
      </w:r>
    </w:p>
    <w:p w14:paraId="00D7824D" w14:textId="193DA1C6" w:rsidR="00F93C57" w:rsidRPr="00370A2C" w:rsidRDefault="00F93C57" w:rsidP="00F93C57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/>
          <w:lang w:val="pl-PL"/>
        </w:rPr>
        <w:t>Članom 2</w:t>
      </w:r>
      <w:r w:rsidRPr="00370A2C">
        <w:rPr>
          <w:rFonts w:ascii="Arial" w:hAnsi="Arial" w:cs="Arial"/>
          <w:bCs/>
          <w:lang w:val="pl-PL"/>
        </w:rPr>
        <w:t xml:space="preserve"> uređuje se područje primjene zakona, kojim se obuhvataju regulatorne informacije zahtijevane na osnovu pravnih akata Evropske unije i nacionalnih propisa kojima se ti akti prenose ili sprovode.</w:t>
      </w:r>
    </w:p>
    <w:p w14:paraId="28F08DC4" w14:textId="77777777" w:rsidR="00211AFE" w:rsidRPr="00370A2C" w:rsidRDefault="00211AFE" w:rsidP="00AB6DD5">
      <w:pPr>
        <w:jc w:val="both"/>
        <w:rPr>
          <w:rFonts w:ascii="Arial" w:hAnsi="Arial" w:cs="Arial"/>
          <w:b/>
          <w:bCs/>
          <w:lang w:val="pl-PL"/>
        </w:rPr>
      </w:pPr>
    </w:p>
    <w:p w14:paraId="66AE8695" w14:textId="2F0D3680" w:rsidR="00F93C57" w:rsidRPr="00370A2C" w:rsidRDefault="00F93C57" w:rsidP="00AB6DD5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Značenje izraza (član 3)</w:t>
      </w:r>
    </w:p>
    <w:p w14:paraId="506DEE53" w14:textId="77777777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3 </w:t>
      </w:r>
      <w:r w:rsidRPr="00370A2C">
        <w:rPr>
          <w:rFonts w:ascii="Arial" w:hAnsi="Arial" w:cs="Arial"/>
          <w:bCs/>
          <w:lang w:val="pl-PL"/>
        </w:rPr>
        <w:t>utvrđuje se značenje osnovnih pojmova koji se koriste u zakonu, radi obezbjeđivanja pravne jasnoće i jednoobrazne primjene, u skladu sa terminologijom Uredbe (EU) 2020/1056.</w:t>
      </w:r>
    </w:p>
    <w:p w14:paraId="2946B60C" w14:textId="77777777" w:rsidR="00211AFE" w:rsidRPr="00370A2C" w:rsidRDefault="00211AFE" w:rsidP="00AB6DD5">
      <w:pPr>
        <w:jc w:val="both"/>
        <w:rPr>
          <w:rFonts w:ascii="Arial" w:hAnsi="Arial" w:cs="Arial"/>
          <w:b/>
          <w:bCs/>
          <w:lang w:val="pl-PL"/>
        </w:rPr>
      </w:pPr>
    </w:p>
    <w:p w14:paraId="245CD68C" w14:textId="2F7B53B3" w:rsidR="00F93C57" w:rsidRPr="00370A2C" w:rsidRDefault="00F93C57" w:rsidP="00AB6DD5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Obaveze ekonomskih subjekata i nadležnih organa (čl. 4–6)</w:t>
      </w:r>
    </w:p>
    <w:p w14:paraId="03A88D4E" w14:textId="77777777" w:rsidR="00D36F0A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4 </w:t>
      </w:r>
      <w:r w:rsidRPr="00370A2C">
        <w:rPr>
          <w:rFonts w:ascii="Arial" w:hAnsi="Arial" w:cs="Arial"/>
          <w:bCs/>
          <w:lang w:val="pl-PL"/>
        </w:rPr>
        <w:t>propisuju se obaveze relevantnih ekonomskih subjekata u pogledu elektronskog dostavljanja regulatornih informacija putem sertifikovanih eFTI platformi.</w:t>
      </w:r>
    </w:p>
    <w:p w14:paraId="20DDCA1A" w14:textId="77777777" w:rsidR="00D36F0A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5 </w:t>
      </w:r>
      <w:r w:rsidRPr="00370A2C">
        <w:rPr>
          <w:rFonts w:ascii="Arial" w:hAnsi="Arial" w:cs="Arial"/>
          <w:bCs/>
          <w:lang w:val="pl-PL"/>
        </w:rPr>
        <w:t>uređuju se obaveze nadležnih organa da prihvate elektronski dostupne regulatorne informacije i da obezbijede tehničke i organizacione uslove za njihovu obradu.</w:t>
      </w:r>
    </w:p>
    <w:p w14:paraId="189F7E05" w14:textId="166E4F1D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6 </w:t>
      </w:r>
      <w:r w:rsidRPr="00370A2C">
        <w:rPr>
          <w:rFonts w:ascii="Arial" w:hAnsi="Arial" w:cs="Arial"/>
          <w:bCs/>
          <w:lang w:val="pl-PL"/>
        </w:rPr>
        <w:t>uređuje se zaštita povjerljivosti poslovnih i drugih zaštićenih informacija.</w:t>
      </w:r>
    </w:p>
    <w:p w14:paraId="00052BB3" w14:textId="77777777" w:rsidR="00211AFE" w:rsidRPr="00370A2C" w:rsidRDefault="00211AFE" w:rsidP="00367580">
      <w:pPr>
        <w:jc w:val="both"/>
        <w:rPr>
          <w:rFonts w:ascii="Arial" w:hAnsi="Arial" w:cs="Arial"/>
          <w:b/>
          <w:bCs/>
          <w:lang w:val="pl-PL"/>
        </w:rPr>
      </w:pPr>
    </w:p>
    <w:p w14:paraId="39B25265" w14:textId="18C2B0CB" w:rsidR="00F93C57" w:rsidRPr="00370A2C" w:rsidRDefault="00F93C57" w:rsidP="00367580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eFTI platforme i eFTI usluge (čl. 7 i 8)</w:t>
      </w:r>
    </w:p>
    <w:p w14:paraId="7B32AF60" w14:textId="77777777" w:rsidR="00D36F0A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7 </w:t>
      </w:r>
      <w:r w:rsidRPr="00370A2C">
        <w:rPr>
          <w:rFonts w:ascii="Arial" w:hAnsi="Arial" w:cs="Arial"/>
          <w:bCs/>
          <w:lang w:val="pl-PL"/>
        </w:rPr>
        <w:t>propisuju se funkcionalni zahtjevi koje moraju ispunjavati eFTI platforme, naročito u pogledu bezbjednosti, autentifikacije, evidencije obrade i interoperabilnosti.</w:t>
      </w:r>
    </w:p>
    <w:p w14:paraId="090FB899" w14:textId="56399C6C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8 </w:t>
      </w:r>
      <w:r w:rsidRPr="00370A2C">
        <w:rPr>
          <w:rFonts w:ascii="Arial" w:hAnsi="Arial" w:cs="Arial"/>
          <w:bCs/>
          <w:lang w:val="pl-PL"/>
        </w:rPr>
        <w:t>utvrđuju se funkcionalni zahtjevi za pružaoce eFTI usluga, uključujući obavezu omogućavanja neposrednog i besplatnog pristupa nadležnim organima regulatornim informacijama.</w:t>
      </w:r>
    </w:p>
    <w:p w14:paraId="2C03DA15" w14:textId="77777777" w:rsidR="00ED0814" w:rsidRPr="00370A2C" w:rsidRDefault="00ED0814" w:rsidP="00ED0814">
      <w:pPr>
        <w:jc w:val="both"/>
        <w:rPr>
          <w:rFonts w:ascii="Arial" w:hAnsi="Arial" w:cs="Arial"/>
          <w:b/>
          <w:bCs/>
          <w:lang w:val="pl-PL"/>
        </w:rPr>
      </w:pPr>
    </w:p>
    <w:p w14:paraId="3B297922" w14:textId="127BA208" w:rsidR="00F93C57" w:rsidRPr="00370A2C" w:rsidRDefault="00F93C57" w:rsidP="00ED0814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Sertifikacija i akreditacija (čl. 9–11)</w:t>
      </w:r>
    </w:p>
    <w:p w14:paraId="34920310" w14:textId="77777777" w:rsidR="00ED0814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9 </w:t>
      </w:r>
      <w:r w:rsidRPr="00370A2C">
        <w:rPr>
          <w:rFonts w:ascii="Arial" w:hAnsi="Arial" w:cs="Arial"/>
          <w:bCs/>
          <w:lang w:val="pl-PL"/>
        </w:rPr>
        <w:t>uređuje se akreditacija tijela za procjenu usklađenosti i vođenje ažuriranih lista akreditovanih tijela, eFTI platformi i pružalaca eFTI usluga.</w:t>
      </w:r>
    </w:p>
    <w:p w14:paraId="4118E5FE" w14:textId="5D44D451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Članovima 10 i 11 </w:t>
      </w:r>
      <w:r w:rsidRPr="00370A2C">
        <w:rPr>
          <w:rFonts w:ascii="Arial" w:hAnsi="Arial" w:cs="Arial"/>
          <w:bCs/>
          <w:lang w:val="pl-PL"/>
        </w:rPr>
        <w:t>uređuju se postupci sertifikacije eFTI platformi i pružalaca eFTI usluga, radi obezbjeđivanja pouzdanosti i usklađenosti sa propisanim zahtjevima.</w:t>
      </w:r>
    </w:p>
    <w:p w14:paraId="0E1DB163" w14:textId="77777777" w:rsidR="007D47B3" w:rsidRPr="00370A2C" w:rsidRDefault="007D47B3" w:rsidP="007D47B3">
      <w:pPr>
        <w:jc w:val="both"/>
        <w:rPr>
          <w:rFonts w:ascii="Arial" w:hAnsi="Arial" w:cs="Arial"/>
          <w:b/>
          <w:bCs/>
          <w:lang w:val="pl-PL"/>
        </w:rPr>
      </w:pPr>
    </w:p>
    <w:p w14:paraId="733C168A" w14:textId="430ABDBC" w:rsidR="00F93C57" w:rsidRPr="00370A2C" w:rsidRDefault="00F93C57" w:rsidP="007D47B3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Nadzor i izvještavanje (član 12)</w:t>
      </w:r>
    </w:p>
    <w:p w14:paraId="6339A118" w14:textId="77777777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lastRenderedPageBreak/>
        <w:t xml:space="preserve">Članom 12 </w:t>
      </w:r>
      <w:r w:rsidRPr="00370A2C">
        <w:rPr>
          <w:rFonts w:ascii="Arial" w:hAnsi="Arial" w:cs="Arial"/>
          <w:bCs/>
          <w:lang w:val="pl-PL"/>
        </w:rPr>
        <w:t>uređuje se nadzor nad pristupom i obradom regulatornih informacija, kao i obaveza dostavljanja podataka Evropskoj komisiji radi praćenja primjene zakona.</w:t>
      </w:r>
    </w:p>
    <w:p w14:paraId="23C19BF9" w14:textId="77777777" w:rsidR="007D47B3" w:rsidRPr="00370A2C" w:rsidRDefault="007D47B3" w:rsidP="007D47B3">
      <w:pPr>
        <w:jc w:val="both"/>
        <w:rPr>
          <w:rFonts w:ascii="Arial" w:hAnsi="Arial" w:cs="Arial"/>
          <w:b/>
          <w:bCs/>
          <w:lang w:val="pl-PL"/>
        </w:rPr>
      </w:pPr>
    </w:p>
    <w:p w14:paraId="34E60464" w14:textId="78A3174B" w:rsidR="00F93C57" w:rsidRPr="00370A2C" w:rsidRDefault="00F93C57" w:rsidP="007D47B3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Prelazne i završne odredbe (čl. 13–15)</w:t>
      </w:r>
    </w:p>
    <w:p w14:paraId="4A679B28" w14:textId="77777777" w:rsidR="007D47B3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13 </w:t>
      </w:r>
      <w:r w:rsidRPr="00370A2C">
        <w:rPr>
          <w:rFonts w:ascii="Arial" w:hAnsi="Arial" w:cs="Arial"/>
          <w:bCs/>
          <w:lang w:val="pl-PL"/>
        </w:rPr>
        <w:t>propisuje se obaveza donošenja podzakonskog akta radi potpune primjene zakona.</w:t>
      </w:r>
    </w:p>
    <w:p w14:paraId="76F3288C" w14:textId="77777777" w:rsidR="007D47B3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14 </w:t>
      </w:r>
      <w:r w:rsidRPr="00370A2C">
        <w:rPr>
          <w:rFonts w:ascii="Arial" w:hAnsi="Arial" w:cs="Arial"/>
          <w:bCs/>
          <w:lang w:val="pl-PL"/>
        </w:rPr>
        <w:t>uređuje se obaveza obavještavanja Evropske komisije o izmjenama regulatornih zahtjeva.</w:t>
      </w:r>
    </w:p>
    <w:p w14:paraId="77432EAA" w14:textId="4CBC82CF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  <w:r w:rsidRPr="00370A2C">
        <w:rPr>
          <w:rFonts w:ascii="Arial" w:hAnsi="Arial" w:cs="Arial"/>
          <w:b/>
          <w:lang w:val="pl-PL"/>
        </w:rPr>
        <w:t xml:space="preserve">Članom 15 </w:t>
      </w:r>
      <w:r w:rsidRPr="00370A2C">
        <w:rPr>
          <w:rFonts w:ascii="Arial" w:hAnsi="Arial" w:cs="Arial"/>
          <w:bCs/>
          <w:lang w:val="pl-PL"/>
        </w:rPr>
        <w:t>uređuje se stupanje na snagu i početak primjene zakona, uz predviđeni prelazni period.</w:t>
      </w:r>
    </w:p>
    <w:p w14:paraId="676234C1" w14:textId="4C4029C5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3D8EB9D6" w14:textId="1A1EA498" w:rsidR="00F93C57" w:rsidRPr="00370A2C" w:rsidRDefault="00F93C57" w:rsidP="00A55A63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Finansijska sredstva potrebna za sprovođenje zakona</w:t>
      </w:r>
    </w:p>
    <w:p w14:paraId="277C2BE6" w14:textId="21C237C1" w:rsidR="00F93C57" w:rsidRPr="00370A2C" w:rsidRDefault="00F93C57" w:rsidP="00F93C57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Cs/>
          <w:lang w:val="pl-PL"/>
        </w:rPr>
        <w:t xml:space="preserve">Za sprovođenje ovog zakona mogu biti potrebna određena </w:t>
      </w:r>
      <w:r w:rsidRPr="00DF2C48">
        <w:rPr>
          <w:rFonts w:ascii="Arial" w:hAnsi="Arial" w:cs="Arial"/>
          <w:bCs/>
          <w:highlight w:val="yellow"/>
          <w:lang w:val="pl-PL"/>
        </w:rPr>
        <w:t>finansijska sredstva</w:t>
      </w:r>
      <w:r w:rsidR="00D469AB" w:rsidRPr="00370A2C">
        <w:rPr>
          <w:rFonts w:ascii="Arial" w:hAnsi="Arial" w:cs="Arial"/>
          <w:bCs/>
          <w:lang w:val="pl-PL"/>
        </w:rPr>
        <w:t>,</w:t>
      </w:r>
      <w:r w:rsidRPr="00370A2C">
        <w:rPr>
          <w:rFonts w:ascii="Arial" w:hAnsi="Arial" w:cs="Arial"/>
          <w:bCs/>
          <w:lang w:val="pl-PL"/>
        </w:rPr>
        <w:t xml:space="preserve"> </w:t>
      </w:r>
      <w:r w:rsidR="00D469AB" w:rsidRPr="00370A2C">
        <w:rPr>
          <w:rFonts w:ascii="Arial" w:hAnsi="Arial" w:cs="Arial"/>
          <w:bCs/>
          <w:lang w:val="pl-PL"/>
        </w:rPr>
        <w:t>potrebna</w:t>
      </w:r>
      <w:r w:rsidRPr="00370A2C">
        <w:rPr>
          <w:rFonts w:ascii="Arial" w:hAnsi="Arial" w:cs="Arial"/>
          <w:bCs/>
          <w:lang w:val="pl-PL"/>
        </w:rPr>
        <w:t xml:space="preserve"> u dijelu prilagođavanja informacionih sistema nadležnih organa. </w:t>
      </w:r>
      <w:r w:rsidR="00BB4E99" w:rsidRPr="00370A2C">
        <w:rPr>
          <w:rFonts w:ascii="Arial" w:hAnsi="Arial" w:cs="Arial"/>
          <w:bCs/>
          <w:lang w:val="pl-PL"/>
        </w:rPr>
        <w:t>Očekuje se da će se s</w:t>
      </w:r>
      <w:r w:rsidRPr="00370A2C">
        <w:rPr>
          <w:rFonts w:ascii="Arial" w:hAnsi="Arial" w:cs="Arial"/>
          <w:bCs/>
          <w:lang w:val="pl-PL"/>
        </w:rPr>
        <w:t xml:space="preserve">redstva obezbijediti u okviru </w:t>
      </w:r>
      <w:r w:rsidR="00D67BFF" w:rsidRPr="00370A2C">
        <w:rPr>
          <w:rFonts w:ascii="Arial" w:hAnsi="Arial" w:cs="Arial"/>
          <w:bCs/>
          <w:lang w:val="pl-PL"/>
        </w:rPr>
        <w:t>budućih programa predpristupne podrške</w:t>
      </w:r>
      <w:r w:rsidRPr="00370A2C">
        <w:rPr>
          <w:rFonts w:ascii="Arial" w:hAnsi="Arial" w:cs="Arial"/>
          <w:bCs/>
          <w:lang w:val="pl-PL"/>
        </w:rPr>
        <w:t>, a dugoročno se očekuje smanjenje administrativnih troškova.</w:t>
      </w:r>
    </w:p>
    <w:p w14:paraId="61ACD245" w14:textId="548F398A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3E0B985A" w14:textId="405581C0" w:rsidR="00F93C57" w:rsidRPr="00370A2C" w:rsidRDefault="00F93C57" w:rsidP="00A55A63">
      <w:pPr>
        <w:jc w:val="both"/>
        <w:rPr>
          <w:rFonts w:ascii="Arial" w:hAnsi="Arial" w:cs="Arial"/>
          <w:b/>
          <w:bCs/>
          <w:lang w:val="pl-PL"/>
        </w:rPr>
      </w:pPr>
      <w:r w:rsidRPr="00370A2C">
        <w:rPr>
          <w:rFonts w:ascii="Arial" w:hAnsi="Arial" w:cs="Arial"/>
          <w:b/>
          <w:bCs/>
          <w:lang w:val="pl-PL"/>
        </w:rPr>
        <w:t>Razlozi za donošenje zakona po redovnom postupku</w:t>
      </w:r>
    </w:p>
    <w:p w14:paraId="5DE09520" w14:textId="77777777" w:rsidR="00F93C57" w:rsidRPr="00370A2C" w:rsidRDefault="00F93C57" w:rsidP="00F93C57">
      <w:pPr>
        <w:ind w:firstLine="720"/>
        <w:jc w:val="both"/>
        <w:rPr>
          <w:rFonts w:ascii="Arial" w:hAnsi="Arial" w:cs="Arial"/>
          <w:bCs/>
          <w:lang w:val="pl-PL"/>
        </w:rPr>
      </w:pPr>
      <w:r w:rsidRPr="00370A2C">
        <w:rPr>
          <w:rFonts w:ascii="Arial" w:hAnsi="Arial" w:cs="Arial"/>
          <w:bCs/>
          <w:lang w:val="pl-PL"/>
        </w:rPr>
        <w:t>Predlog zakona se donosi po redovnom zakonodavnom postupku.</w:t>
      </w:r>
    </w:p>
    <w:p w14:paraId="0BC5E410" w14:textId="0FB35ADB" w:rsidR="00F93C57" w:rsidRPr="00370A2C" w:rsidRDefault="00F93C57" w:rsidP="00F93C57">
      <w:pPr>
        <w:ind w:firstLine="720"/>
        <w:jc w:val="both"/>
        <w:rPr>
          <w:rFonts w:ascii="Arial" w:hAnsi="Arial" w:cs="Arial"/>
          <w:b/>
          <w:lang w:val="pl-PL"/>
        </w:rPr>
      </w:pPr>
    </w:p>
    <w:p w14:paraId="7448A7DB" w14:textId="77777777" w:rsidR="00907E19" w:rsidRPr="00370A2C" w:rsidRDefault="00907E19" w:rsidP="00EA613C">
      <w:pPr>
        <w:ind w:firstLine="720"/>
        <w:jc w:val="both"/>
        <w:rPr>
          <w:rFonts w:ascii="Arial" w:hAnsi="Arial" w:cs="Arial"/>
          <w:b/>
          <w:lang w:val="pl-PL"/>
        </w:rPr>
      </w:pPr>
    </w:p>
    <w:sectPr w:rsidR="00907E19" w:rsidRPr="0037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107"/>
    <w:multiLevelType w:val="multilevel"/>
    <w:tmpl w:val="05B688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32F2"/>
    <w:multiLevelType w:val="multilevel"/>
    <w:tmpl w:val="C0B2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0B8E"/>
    <w:multiLevelType w:val="hybridMultilevel"/>
    <w:tmpl w:val="5B3A3B00"/>
    <w:lvl w:ilvl="0" w:tplc="389408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C6173"/>
    <w:multiLevelType w:val="multilevel"/>
    <w:tmpl w:val="96A0E20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9E07B2F"/>
    <w:multiLevelType w:val="multilevel"/>
    <w:tmpl w:val="05B688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609DD"/>
    <w:multiLevelType w:val="multilevel"/>
    <w:tmpl w:val="253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965BF"/>
    <w:multiLevelType w:val="multilevel"/>
    <w:tmpl w:val="96A0E20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50C2879"/>
    <w:multiLevelType w:val="hybridMultilevel"/>
    <w:tmpl w:val="C10C8B44"/>
    <w:lvl w:ilvl="0" w:tplc="38940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D4AB2"/>
    <w:multiLevelType w:val="multilevel"/>
    <w:tmpl w:val="BE36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05AEC"/>
    <w:multiLevelType w:val="hybridMultilevel"/>
    <w:tmpl w:val="523C29D0"/>
    <w:lvl w:ilvl="0" w:tplc="41ACF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E25AE"/>
    <w:multiLevelType w:val="multilevel"/>
    <w:tmpl w:val="97F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75EC0"/>
    <w:multiLevelType w:val="multilevel"/>
    <w:tmpl w:val="7B9E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B40E7"/>
    <w:multiLevelType w:val="hybridMultilevel"/>
    <w:tmpl w:val="3000D0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C622F"/>
    <w:multiLevelType w:val="multilevel"/>
    <w:tmpl w:val="C45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92EB0"/>
    <w:multiLevelType w:val="multilevel"/>
    <w:tmpl w:val="96A0E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24F3E"/>
    <w:multiLevelType w:val="multilevel"/>
    <w:tmpl w:val="96A0E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239A0"/>
    <w:multiLevelType w:val="hybridMultilevel"/>
    <w:tmpl w:val="DA1CF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031A6E"/>
    <w:multiLevelType w:val="hybridMultilevel"/>
    <w:tmpl w:val="719256BA"/>
    <w:lvl w:ilvl="0" w:tplc="4ABED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24C7E"/>
    <w:multiLevelType w:val="multilevel"/>
    <w:tmpl w:val="6074AA4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E6FCA"/>
    <w:multiLevelType w:val="multilevel"/>
    <w:tmpl w:val="96A0E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07F88"/>
    <w:multiLevelType w:val="hybridMultilevel"/>
    <w:tmpl w:val="BCB4DD96"/>
    <w:lvl w:ilvl="0" w:tplc="38940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33B51"/>
    <w:multiLevelType w:val="hybridMultilevel"/>
    <w:tmpl w:val="44ECA54C"/>
    <w:lvl w:ilvl="0" w:tplc="A80C78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90A48"/>
    <w:multiLevelType w:val="hybridMultilevel"/>
    <w:tmpl w:val="1F9644C0"/>
    <w:lvl w:ilvl="0" w:tplc="38940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9408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E5280"/>
    <w:multiLevelType w:val="hybridMultilevel"/>
    <w:tmpl w:val="7CA2F924"/>
    <w:lvl w:ilvl="0" w:tplc="A80C78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668A6"/>
    <w:multiLevelType w:val="hybridMultilevel"/>
    <w:tmpl w:val="95F8EF74"/>
    <w:lvl w:ilvl="0" w:tplc="CCD493E8">
      <w:start w:val="2"/>
      <w:numFmt w:val="bullet"/>
      <w:lvlText w:val="-"/>
      <w:lvlJc w:val="left"/>
      <w:pPr>
        <w:ind w:left="1155" w:hanging="43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7F420F"/>
    <w:multiLevelType w:val="hybridMultilevel"/>
    <w:tmpl w:val="F6C2164E"/>
    <w:lvl w:ilvl="0" w:tplc="38940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9408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736D2"/>
    <w:multiLevelType w:val="hybridMultilevel"/>
    <w:tmpl w:val="BA3C2290"/>
    <w:lvl w:ilvl="0" w:tplc="389408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36953"/>
    <w:multiLevelType w:val="multilevel"/>
    <w:tmpl w:val="96A0E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924ACF"/>
    <w:multiLevelType w:val="hybridMultilevel"/>
    <w:tmpl w:val="D25C9F10"/>
    <w:lvl w:ilvl="0" w:tplc="38940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060FE">
      <w:start w:val="5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F36CD"/>
    <w:multiLevelType w:val="multilevel"/>
    <w:tmpl w:val="4638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E24172"/>
    <w:multiLevelType w:val="multilevel"/>
    <w:tmpl w:val="EEAC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1400F"/>
    <w:multiLevelType w:val="multilevel"/>
    <w:tmpl w:val="9740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52D05"/>
    <w:multiLevelType w:val="hybridMultilevel"/>
    <w:tmpl w:val="DA769E00"/>
    <w:lvl w:ilvl="0" w:tplc="8EBA04E6">
      <w:start w:val="1"/>
      <w:numFmt w:val="upperRoman"/>
      <w:lvlText w:val="%1"/>
      <w:lvlJc w:val="righ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D9443AA"/>
    <w:multiLevelType w:val="multilevel"/>
    <w:tmpl w:val="42AAF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F172DF9"/>
    <w:multiLevelType w:val="multilevel"/>
    <w:tmpl w:val="F1F030D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F5096D"/>
    <w:multiLevelType w:val="hybridMultilevel"/>
    <w:tmpl w:val="543E660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DD3809"/>
    <w:multiLevelType w:val="multilevel"/>
    <w:tmpl w:val="05B688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C77543"/>
    <w:multiLevelType w:val="multilevel"/>
    <w:tmpl w:val="93CA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EF28DA"/>
    <w:multiLevelType w:val="multilevel"/>
    <w:tmpl w:val="F2C61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33C71"/>
    <w:multiLevelType w:val="multilevel"/>
    <w:tmpl w:val="B9465A9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3510" w:hanging="20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1D2F6E"/>
    <w:multiLevelType w:val="multilevel"/>
    <w:tmpl w:val="8AC0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597066"/>
    <w:multiLevelType w:val="multilevel"/>
    <w:tmpl w:val="524458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25725C"/>
    <w:multiLevelType w:val="hybridMultilevel"/>
    <w:tmpl w:val="EA8A4BD2"/>
    <w:lvl w:ilvl="0" w:tplc="41ACF3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4D2FD4"/>
    <w:multiLevelType w:val="hybridMultilevel"/>
    <w:tmpl w:val="11043B98"/>
    <w:lvl w:ilvl="0" w:tplc="CCD493E8">
      <w:start w:val="2"/>
      <w:numFmt w:val="bullet"/>
      <w:lvlText w:val="-"/>
      <w:lvlJc w:val="left"/>
      <w:pPr>
        <w:ind w:left="1155" w:hanging="435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C207B"/>
    <w:multiLevelType w:val="multilevel"/>
    <w:tmpl w:val="96A0E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3A25E4"/>
    <w:multiLevelType w:val="hybridMultilevel"/>
    <w:tmpl w:val="C0E0F0F6"/>
    <w:lvl w:ilvl="0" w:tplc="389408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9408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53D0C"/>
    <w:multiLevelType w:val="hybridMultilevel"/>
    <w:tmpl w:val="A16C2CE6"/>
    <w:lvl w:ilvl="0" w:tplc="CCD493E8">
      <w:start w:val="2"/>
      <w:numFmt w:val="bullet"/>
      <w:lvlText w:val="-"/>
      <w:lvlJc w:val="left"/>
      <w:pPr>
        <w:ind w:left="1155" w:hanging="43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91662">
    <w:abstractNumId w:val="9"/>
  </w:num>
  <w:num w:numId="2" w16cid:durableId="952828779">
    <w:abstractNumId w:val="2"/>
  </w:num>
  <w:num w:numId="3" w16cid:durableId="874195311">
    <w:abstractNumId w:val="35"/>
  </w:num>
  <w:num w:numId="4" w16cid:durableId="2135783799">
    <w:abstractNumId w:val="3"/>
  </w:num>
  <w:num w:numId="5" w16cid:durableId="1569420740">
    <w:abstractNumId w:val="31"/>
  </w:num>
  <w:num w:numId="6" w16cid:durableId="2010212891">
    <w:abstractNumId w:val="29"/>
  </w:num>
  <w:num w:numId="7" w16cid:durableId="1599364207">
    <w:abstractNumId w:val="13"/>
  </w:num>
  <w:num w:numId="8" w16cid:durableId="446462174">
    <w:abstractNumId w:val="0"/>
  </w:num>
  <w:num w:numId="9" w16cid:durableId="695472952">
    <w:abstractNumId w:val="36"/>
  </w:num>
  <w:num w:numId="10" w16cid:durableId="1199665597">
    <w:abstractNumId w:val="1"/>
  </w:num>
  <w:num w:numId="11" w16cid:durableId="1545679339">
    <w:abstractNumId w:val="34"/>
  </w:num>
  <w:num w:numId="12" w16cid:durableId="919215142">
    <w:abstractNumId w:val="18"/>
  </w:num>
  <w:num w:numId="13" w16cid:durableId="623580996">
    <w:abstractNumId w:val="41"/>
  </w:num>
  <w:num w:numId="14" w16cid:durableId="682172677">
    <w:abstractNumId w:val="4"/>
  </w:num>
  <w:num w:numId="15" w16cid:durableId="803813570">
    <w:abstractNumId w:val="6"/>
  </w:num>
  <w:num w:numId="16" w16cid:durableId="1939169393">
    <w:abstractNumId w:val="14"/>
  </w:num>
  <w:num w:numId="17" w16cid:durableId="507797371">
    <w:abstractNumId w:val="19"/>
  </w:num>
  <w:num w:numId="18" w16cid:durableId="1197502257">
    <w:abstractNumId w:val="27"/>
  </w:num>
  <w:num w:numId="19" w16cid:durableId="360130318">
    <w:abstractNumId w:val="15"/>
  </w:num>
  <w:num w:numId="20" w16cid:durableId="205414892">
    <w:abstractNumId w:val="44"/>
  </w:num>
  <w:num w:numId="21" w16cid:durableId="134296980">
    <w:abstractNumId w:val="16"/>
  </w:num>
  <w:num w:numId="22" w16cid:durableId="546261125">
    <w:abstractNumId w:val="24"/>
  </w:num>
  <w:num w:numId="23" w16cid:durableId="97457745">
    <w:abstractNumId w:val="46"/>
  </w:num>
  <w:num w:numId="24" w16cid:durableId="1570192548">
    <w:abstractNumId w:val="39"/>
  </w:num>
  <w:num w:numId="25" w16cid:durableId="851530157">
    <w:abstractNumId w:val="37"/>
  </w:num>
  <w:num w:numId="26" w16cid:durableId="2057386102">
    <w:abstractNumId w:val="30"/>
  </w:num>
  <w:num w:numId="27" w16cid:durableId="57555356">
    <w:abstractNumId w:val="8"/>
  </w:num>
  <w:num w:numId="28" w16cid:durableId="492599443">
    <w:abstractNumId w:val="5"/>
  </w:num>
  <w:num w:numId="29" w16cid:durableId="181021417">
    <w:abstractNumId w:val="11"/>
  </w:num>
  <w:num w:numId="30" w16cid:durableId="1434739431">
    <w:abstractNumId w:val="43"/>
  </w:num>
  <w:num w:numId="31" w16cid:durableId="856113269">
    <w:abstractNumId w:val="26"/>
  </w:num>
  <w:num w:numId="32" w16cid:durableId="747651040">
    <w:abstractNumId w:val="20"/>
  </w:num>
  <w:num w:numId="33" w16cid:durableId="959185721">
    <w:abstractNumId w:val="45"/>
  </w:num>
  <w:num w:numId="34" w16cid:durableId="1031220426">
    <w:abstractNumId w:val="7"/>
  </w:num>
  <w:num w:numId="35" w16cid:durableId="2077891461">
    <w:abstractNumId w:val="25"/>
  </w:num>
  <w:num w:numId="36" w16cid:durableId="1660620658">
    <w:abstractNumId w:val="17"/>
  </w:num>
  <w:num w:numId="37" w16cid:durableId="1243564307">
    <w:abstractNumId w:val="12"/>
  </w:num>
  <w:num w:numId="38" w16cid:durableId="1263755701">
    <w:abstractNumId w:val="21"/>
  </w:num>
  <w:num w:numId="39" w16cid:durableId="1449082033">
    <w:abstractNumId w:val="23"/>
  </w:num>
  <w:num w:numId="40" w16cid:durableId="636107401">
    <w:abstractNumId w:val="40"/>
  </w:num>
  <w:num w:numId="41" w16cid:durableId="1770927790">
    <w:abstractNumId w:val="38"/>
  </w:num>
  <w:num w:numId="42" w16cid:durableId="1784305779">
    <w:abstractNumId w:val="28"/>
  </w:num>
  <w:num w:numId="43" w16cid:durableId="1898777301">
    <w:abstractNumId w:val="22"/>
  </w:num>
  <w:num w:numId="44" w16cid:durableId="84108182">
    <w:abstractNumId w:val="10"/>
  </w:num>
  <w:num w:numId="45" w16cid:durableId="1606619069">
    <w:abstractNumId w:val="32"/>
  </w:num>
  <w:num w:numId="46" w16cid:durableId="816997921">
    <w:abstractNumId w:val="42"/>
  </w:num>
  <w:num w:numId="47" w16cid:durableId="19349766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0E"/>
    <w:rsid w:val="000469A0"/>
    <w:rsid w:val="00053D07"/>
    <w:rsid w:val="00060D29"/>
    <w:rsid w:val="00090371"/>
    <w:rsid w:val="00095018"/>
    <w:rsid w:val="000A6496"/>
    <w:rsid w:val="000B25A5"/>
    <w:rsid w:val="000E449B"/>
    <w:rsid w:val="001551F1"/>
    <w:rsid w:val="00170218"/>
    <w:rsid w:val="00177DF3"/>
    <w:rsid w:val="00184828"/>
    <w:rsid w:val="001908C9"/>
    <w:rsid w:val="001B32A5"/>
    <w:rsid w:val="001B5D7B"/>
    <w:rsid w:val="00201549"/>
    <w:rsid w:val="00211AFE"/>
    <w:rsid w:val="002376C7"/>
    <w:rsid w:val="00266316"/>
    <w:rsid w:val="002A343B"/>
    <w:rsid w:val="002C5985"/>
    <w:rsid w:val="002D5866"/>
    <w:rsid w:val="002E06CD"/>
    <w:rsid w:val="00317C06"/>
    <w:rsid w:val="0032295A"/>
    <w:rsid w:val="003659CD"/>
    <w:rsid w:val="00367580"/>
    <w:rsid w:val="003707D9"/>
    <w:rsid w:val="00370A2C"/>
    <w:rsid w:val="00392AC9"/>
    <w:rsid w:val="00393BD8"/>
    <w:rsid w:val="003C3CA3"/>
    <w:rsid w:val="003C622D"/>
    <w:rsid w:val="003E395D"/>
    <w:rsid w:val="003F3AB3"/>
    <w:rsid w:val="00401B7A"/>
    <w:rsid w:val="0041088A"/>
    <w:rsid w:val="0041762E"/>
    <w:rsid w:val="004221ED"/>
    <w:rsid w:val="00437F88"/>
    <w:rsid w:val="00443DA7"/>
    <w:rsid w:val="0044595E"/>
    <w:rsid w:val="00457459"/>
    <w:rsid w:val="004A49B0"/>
    <w:rsid w:val="004B31EF"/>
    <w:rsid w:val="004B360C"/>
    <w:rsid w:val="004B6633"/>
    <w:rsid w:val="00501FFB"/>
    <w:rsid w:val="00503898"/>
    <w:rsid w:val="005040AE"/>
    <w:rsid w:val="00504731"/>
    <w:rsid w:val="00514F2F"/>
    <w:rsid w:val="00515DC6"/>
    <w:rsid w:val="00522E49"/>
    <w:rsid w:val="00550FC5"/>
    <w:rsid w:val="00555AD3"/>
    <w:rsid w:val="00576313"/>
    <w:rsid w:val="0058041F"/>
    <w:rsid w:val="0058214C"/>
    <w:rsid w:val="005977EF"/>
    <w:rsid w:val="005B3DF5"/>
    <w:rsid w:val="005C432F"/>
    <w:rsid w:val="005E1DC0"/>
    <w:rsid w:val="005F206A"/>
    <w:rsid w:val="005F3CD1"/>
    <w:rsid w:val="00601B50"/>
    <w:rsid w:val="00643F3C"/>
    <w:rsid w:val="00657ECF"/>
    <w:rsid w:val="00663757"/>
    <w:rsid w:val="00683C74"/>
    <w:rsid w:val="00686D79"/>
    <w:rsid w:val="006961B0"/>
    <w:rsid w:val="006B5305"/>
    <w:rsid w:val="006F68B5"/>
    <w:rsid w:val="00720FE4"/>
    <w:rsid w:val="0073455D"/>
    <w:rsid w:val="007353EB"/>
    <w:rsid w:val="00740A34"/>
    <w:rsid w:val="007A4076"/>
    <w:rsid w:val="007D47B3"/>
    <w:rsid w:val="00814CFC"/>
    <w:rsid w:val="00830BBC"/>
    <w:rsid w:val="00872BEE"/>
    <w:rsid w:val="00880BBA"/>
    <w:rsid w:val="00890DF4"/>
    <w:rsid w:val="00894E16"/>
    <w:rsid w:val="008A178B"/>
    <w:rsid w:val="008B278F"/>
    <w:rsid w:val="008D1080"/>
    <w:rsid w:val="008D5E22"/>
    <w:rsid w:val="00907E19"/>
    <w:rsid w:val="00916721"/>
    <w:rsid w:val="009243E1"/>
    <w:rsid w:val="00943286"/>
    <w:rsid w:val="0095249A"/>
    <w:rsid w:val="00982AE1"/>
    <w:rsid w:val="00985A9C"/>
    <w:rsid w:val="009978E5"/>
    <w:rsid w:val="00A103C5"/>
    <w:rsid w:val="00A1382B"/>
    <w:rsid w:val="00A2605B"/>
    <w:rsid w:val="00A278D8"/>
    <w:rsid w:val="00A40B6D"/>
    <w:rsid w:val="00A46FF5"/>
    <w:rsid w:val="00A55A63"/>
    <w:rsid w:val="00A57070"/>
    <w:rsid w:val="00A64CE7"/>
    <w:rsid w:val="00A66E64"/>
    <w:rsid w:val="00AB2832"/>
    <w:rsid w:val="00AB335B"/>
    <w:rsid w:val="00AB6DD5"/>
    <w:rsid w:val="00AF235D"/>
    <w:rsid w:val="00AF476C"/>
    <w:rsid w:val="00B10D24"/>
    <w:rsid w:val="00B33F75"/>
    <w:rsid w:val="00B56AB9"/>
    <w:rsid w:val="00B6144C"/>
    <w:rsid w:val="00B80C4D"/>
    <w:rsid w:val="00B82CCE"/>
    <w:rsid w:val="00B8634B"/>
    <w:rsid w:val="00BA4894"/>
    <w:rsid w:val="00BB4E99"/>
    <w:rsid w:val="00BB4FDB"/>
    <w:rsid w:val="00BC5509"/>
    <w:rsid w:val="00BC56A9"/>
    <w:rsid w:val="00BF6C44"/>
    <w:rsid w:val="00C05934"/>
    <w:rsid w:val="00C142A2"/>
    <w:rsid w:val="00C16F7F"/>
    <w:rsid w:val="00C2660E"/>
    <w:rsid w:val="00C3541E"/>
    <w:rsid w:val="00C40C1F"/>
    <w:rsid w:val="00C612D8"/>
    <w:rsid w:val="00C8764B"/>
    <w:rsid w:val="00CA1B16"/>
    <w:rsid w:val="00CA48DC"/>
    <w:rsid w:val="00CB4F9F"/>
    <w:rsid w:val="00CE4ADF"/>
    <w:rsid w:val="00CF7FFE"/>
    <w:rsid w:val="00D00124"/>
    <w:rsid w:val="00D1435D"/>
    <w:rsid w:val="00D21595"/>
    <w:rsid w:val="00D36F0A"/>
    <w:rsid w:val="00D43999"/>
    <w:rsid w:val="00D469AB"/>
    <w:rsid w:val="00D654DA"/>
    <w:rsid w:val="00D65994"/>
    <w:rsid w:val="00D65CB1"/>
    <w:rsid w:val="00D67BFF"/>
    <w:rsid w:val="00D815B7"/>
    <w:rsid w:val="00DA5A2D"/>
    <w:rsid w:val="00DB1FE0"/>
    <w:rsid w:val="00DB5578"/>
    <w:rsid w:val="00DB722B"/>
    <w:rsid w:val="00DC08B9"/>
    <w:rsid w:val="00DC0E55"/>
    <w:rsid w:val="00DD4EE0"/>
    <w:rsid w:val="00DF2C48"/>
    <w:rsid w:val="00E01280"/>
    <w:rsid w:val="00E07161"/>
    <w:rsid w:val="00E0799A"/>
    <w:rsid w:val="00E10550"/>
    <w:rsid w:val="00E3716A"/>
    <w:rsid w:val="00E43440"/>
    <w:rsid w:val="00E438B5"/>
    <w:rsid w:val="00E62432"/>
    <w:rsid w:val="00E652EB"/>
    <w:rsid w:val="00E958CD"/>
    <w:rsid w:val="00EA613C"/>
    <w:rsid w:val="00ED0814"/>
    <w:rsid w:val="00F332F7"/>
    <w:rsid w:val="00F42CDA"/>
    <w:rsid w:val="00F60C70"/>
    <w:rsid w:val="00F6356D"/>
    <w:rsid w:val="00F755FF"/>
    <w:rsid w:val="00F91D10"/>
    <w:rsid w:val="00F93C57"/>
    <w:rsid w:val="00FF1B56"/>
    <w:rsid w:val="00FF228B"/>
    <w:rsid w:val="00FF5CFD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07A2"/>
  <w15:chartTrackingRefBased/>
  <w15:docId w15:val="{493A0979-9689-43BC-B664-1EFFE786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6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5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54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52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0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802B-6ECD-4C41-9452-7BD9E75B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Corsovic, Aleksandar GIZ ME</cp:lastModifiedBy>
  <cp:revision>3</cp:revision>
  <cp:lastPrinted>2025-12-18T11:45:00Z</cp:lastPrinted>
  <dcterms:created xsi:type="dcterms:W3CDTF">2025-12-26T08:16:00Z</dcterms:created>
  <dcterms:modified xsi:type="dcterms:W3CDTF">2025-12-26T08:17:00Z</dcterms:modified>
</cp:coreProperties>
</file>