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3CB" w:rsidRPr="00911CC8" w:rsidRDefault="00A76533" w:rsidP="002503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Podgorica,</w:t>
      </w:r>
      <w:r w:rsidR="001E6BC3">
        <w:rPr>
          <w:rFonts w:ascii="Arial" w:hAnsi="Arial" w:cs="Arial"/>
        </w:rPr>
        <w:t xml:space="preserve"> 13. </w:t>
      </w:r>
      <w:proofErr w:type="spellStart"/>
      <w:proofErr w:type="gramStart"/>
      <w:r w:rsidR="001E6BC3">
        <w:rPr>
          <w:rFonts w:ascii="Arial" w:hAnsi="Arial" w:cs="Arial"/>
        </w:rPr>
        <w:t>maj</w:t>
      </w:r>
      <w:proofErr w:type="spellEnd"/>
      <w:proofErr w:type="gramEnd"/>
      <w:r>
        <w:rPr>
          <w:rFonts w:ascii="Arial" w:hAnsi="Arial" w:cs="Arial"/>
        </w:rPr>
        <w:t xml:space="preserve"> 20</w:t>
      </w:r>
      <w:r w:rsidR="001E6BC3">
        <w:rPr>
          <w:rFonts w:ascii="Arial" w:hAnsi="Arial" w:cs="Arial"/>
        </w:rPr>
        <w:t>20.</w:t>
      </w:r>
    </w:p>
    <w:p w:rsidR="002503CB" w:rsidRPr="00911CC8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: </w:t>
      </w:r>
      <w:r w:rsidR="001E6BC3">
        <w:rPr>
          <w:rFonts w:ascii="Arial" w:hAnsi="Arial" w:cs="Arial"/>
        </w:rPr>
        <w:t>007-304/20-2228/1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Na </w:t>
      </w:r>
      <w:proofErr w:type="spellStart"/>
      <w:r w:rsidRPr="00911CC8">
        <w:rPr>
          <w:rFonts w:ascii="Arial" w:hAnsi="Arial" w:cs="Arial"/>
        </w:rPr>
        <w:t>osnovu</w:t>
      </w:r>
      <w:proofErr w:type="spellEnd"/>
      <w:r w:rsidR="005E6897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člana</w:t>
      </w:r>
      <w:proofErr w:type="spellEnd"/>
      <w:r w:rsidRPr="00911CC8">
        <w:rPr>
          <w:rFonts w:ascii="Arial" w:hAnsi="Arial" w:cs="Arial"/>
        </w:rPr>
        <w:t xml:space="preserve"> 21 </w:t>
      </w:r>
      <w:proofErr w:type="spellStart"/>
      <w:r w:rsidRPr="00911CC8">
        <w:rPr>
          <w:rFonts w:ascii="Arial" w:hAnsi="Arial" w:cs="Arial"/>
        </w:rPr>
        <w:t>Zakona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 xml:space="preserve"> (</w:t>
      </w:r>
      <w:r w:rsidR="00087C1E">
        <w:rPr>
          <w:rFonts w:ascii="Arial" w:hAnsi="Arial" w:cs="Arial"/>
        </w:rPr>
        <w:t>„</w:t>
      </w:r>
      <w:proofErr w:type="spellStart"/>
      <w:r w:rsidR="00087C1E">
        <w:rPr>
          <w:rFonts w:ascii="Arial" w:hAnsi="Arial" w:cs="Arial"/>
        </w:rPr>
        <w:t>Službeni</w:t>
      </w:r>
      <w:proofErr w:type="spellEnd"/>
      <w:r w:rsidR="00087C1E">
        <w:rPr>
          <w:rFonts w:ascii="Arial" w:hAnsi="Arial" w:cs="Arial"/>
        </w:rPr>
        <w:t xml:space="preserve"> list </w:t>
      </w:r>
      <w:proofErr w:type="spellStart"/>
      <w:r w:rsidR="00087C1E">
        <w:rPr>
          <w:rFonts w:ascii="Arial" w:hAnsi="Arial" w:cs="Arial"/>
        </w:rPr>
        <w:t>Crne</w:t>
      </w:r>
      <w:proofErr w:type="spellEnd"/>
      <w:r w:rsidR="00087C1E">
        <w:rPr>
          <w:rFonts w:ascii="Arial" w:hAnsi="Arial" w:cs="Arial"/>
        </w:rPr>
        <w:t xml:space="preserve"> Gore</w:t>
      </w:r>
      <w:r w:rsidR="00220BFE">
        <w:rPr>
          <w:rFonts w:ascii="Arial" w:hAnsi="Arial" w:cs="Arial"/>
        </w:rPr>
        <w:t>’’</w:t>
      </w:r>
      <w:r w:rsidR="00087C1E">
        <w:rPr>
          <w:rFonts w:ascii="Arial" w:hAnsi="Arial" w:cs="Arial"/>
        </w:rPr>
        <w:t xml:space="preserve">, </w:t>
      </w:r>
      <w:proofErr w:type="spellStart"/>
      <w:r w:rsidR="00087C1E">
        <w:rPr>
          <w:rFonts w:ascii="Arial" w:hAnsi="Arial" w:cs="Arial"/>
        </w:rPr>
        <w:t>broj</w:t>
      </w:r>
      <w:proofErr w:type="spellEnd"/>
      <w:r w:rsidR="00087C1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 xml:space="preserve">8/09),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="005E6897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="005E6897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objavljuje</w:t>
      </w:r>
      <w:proofErr w:type="spellEnd"/>
    </w:p>
    <w:p w:rsidR="00EA775B" w:rsidRPr="00911CC8" w:rsidRDefault="00EA775B" w:rsidP="002503CB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>JAVNI OGLAS</w:t>
      </w:r>
    </w:p>
    <w:p w:rsidR="002503CB" w:rsidRDefault="002503CB" w:rsidP="00FE14B2">
      <w:pPr>
        <w:spacing w:after="0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ZA DOSTAVLJANJE PONUDA ZA DODJELU UGOVORA O KONCESIJI ZA </w:t>
      </w:r>
      <w:r w:rsidR="00087C1E">
        <w:rPr>
          <w:rFonts w:ascii="Arial" w:hAnsi="Arial" w:cs="Arial"/>
          <w:b/>
        </w:rPr>
        <w:t xml:space="preserve">DETALJNA GEOLOŠKA </w:t>
      </w:r>
      <w:r w:rsidR="005E6897">
        <w:rPr>
          <w:rFonts w:ascii="Arial" w:hAnsi="Arial" w:cs="Arial"/>
          <w:b/>
        </w:rPr>
        <w:t>ISTRAŽIVANJ</w:t>
      </w:r>
      <w:r w:rsidR="00087C1E">
        <w:rPr>
          <w:rFonts w:ascii="Arial" w:hAnsi="Arial" w:cs="Arial"/>
          <w:b/>
        </w:rPr>
        <w:t>A</w:t>
      </w:r>
      <w:r w:rsidR="005E6897">
        <w:rPr>
          <w:rFonts w:ascii="Arial" w:hAnsi="Arial" w:cs="Arial"/>
          <w:b/>
        </w:rPr>
        <w:t xml:space="preserve"> </w:t>
      </w:r>
      <w:r w:rsidR="00087C1E">
        <w:rPr>
          <w:rFonts w:ascii="Arial" w:hAnsi="Arial" w:cs="Arial"/>
          <w:b/>
        </w:rPr>
        <w:t xml:space="preserve">I EKSPLOATACIJU </w:t>
      </w:r>
      <w:r w:rsidR="0015274C">
        <w:rPr>
          <w:rFonts w:ascii="Arial" w:hAnsi="Arial" w:cs="Arial"/>
          <w:b/>
        </w:rPr>
        <w:t xml:space="preserve">POJAVE </w:t>
      </w:r>
      <w:r w:rsidR="008C5D59">
        <w:rPr>
          <w:rFonts w:ascii="Arial" w:hAnsi="Arial" w:cs="Arial"/>
          <w:b/>
        </w:rPr>
        <w:t xml:space="preserve">MINERALNE SIROVINE </w:t>
      </w:r>
      <w:r>
        <w:rPr>
          <w:rFonts w:ascii="Arial" w:hAnsi="Arial" w:cs="Arial"/>
          <w:b/>
        </w:rPr>
        <w:t>TEHNIČK</w:t>
      </w:r>
      <w:r w:rsidR="00087C1E">
        <w:rPr>
          <w:rFonts w:ascii="Arial" w:hAnsi="Arial" w:cs="Arial"/>
          <w:b/>
        </w:rPr>
        <w:t xml:space="preserve">O-GRAĐEVINSKOG KAMENA </w:t>
      </w:r>
      <w:r w:rsidR="00A76533">
        <w:rPr>
          <w:rFonts w:ascii="Arial" w:hAnsi="Arial" w:cs="Arial"/>
          <w:b/>
        </w:rPr>
        <w:t>„</w:t>
      </w:r>
      <w:r w:rsidR="00FF2032">
        <w:rPr>
          <w:rFonts w:ascii="Arial" w:hAnsi="Arial" w:cs="Arial"/>
          <w:b/>
        </w:rPr>
        <w:t>BIOČA</w:t>
      </w:r>
      <w:r w:rsidR="00A76533">
        <w:rPr>
          <w:rFonts w:ascii="Arial" w:hAnsi="Arial" w:cs="Arial"/>
          <w:b/>
        </w:rPr>
        <w:t xml:space="preserve">“, OPŠTINA </w:t>
      </w:r>
      <w:r w:rsidR="00FF2032">
        <w:rPr>
          <w:rFonts w:ascii="Arial" w:hAnsi="Arial" w:cs="Arial"/>
          <w:b/>
        </w:rPr>
        <w:t>BIJELO POLJE</w:t>
      </w:r>
    </w:p>
    <w:p w:rsidR="0015274C" w:rsidRDefault="0015274C" w:rsidP="00FE14B2">
      <w:pPr>
        <w:spacing w:after="0"/>
        <w:jc w:val="center"/>
        <w:rPr>
          <w:rFonts w:ascii="Arial" w:hAnsi="Arial" w:cs="Arial"/>
          <w:b/>
        </w:rPr>
      </w:pPr>
    </w:p>
    <w:p w:rsidR="002503CB" w:rsidRPr="00911CC8" w:rsidRDefault="002503CB" w:rsidP="008C5D59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911CC8">
        <w:rPr>
          <w:rFonts w:ascii="Arial" w:hAnsi="Arial" w:cs="Arial"/>
          <w:b/>
        </w:rPr>
        <w:t>Uvod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8C5D59" w:rsidRPr="0028104A" w:rsidRDefault="002503CB" w:rsidP="0028104A">
      <w:pPr>
        <w:jc w:val="both"/>
        <w:rPr>
          <w:rFonts w:ascii="Arial" w:hAnsi="Arial" w:cs="Arial"/>
          <w:lang w:val="sr-Latn-CS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) </w:t>
      </w:r>
      <w:proofErr w:type="spellStart"/>
      <w:r w:rsidRPr="00911CC8">
        <w:rPr>
          <w:rFonts w:ascii="Arial" w:hAnsi="Arial" w:cs="Arial"/>
        </w:rPr>
        <w:t>poziva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zainteresovana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lica</w:t>
      </w:r>
      <w:proofErr w:type="spellEnd"/>
      <w:r w:rsidRPr="00911CC8">
        <w:rPr>
          <w:rFonts w:ascii="Arial" w:hAnsi="Arial" w:cs="Arial"/>
        </w:rPr>
        <w:t xml:space="preserve"> da se </w:t>
      </w:r>
      <w:proofErr w:type="spellStart"/>
      <w:r w:rsidRPr="00911CC8">
        <w:rPr>
          <w:rFonts w:ascii="Arial" w:hAnsi="Arial" w:cs="Arial"/>
        </w:rPr>
        <w:t>prijave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oglas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dostavljanje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za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istraživanje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eksploataciju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15274C">
        <w:rPr>
          <w:rFonts w:ascii="Arial" w:hAnsi="Arial" w:cs="Arial"/>
        </w:rPr>
        <w:t>pojave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mineralne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sirovine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tehničko-građevinskog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kamena</w:t>
      </w:r>
      <w:proofErr w:type="spellEnd"/>
      <w:r w:rsidR="008C5D59">
        <w:rPr>
          <w:rFonts w:ascii="Arial" w:hAnsi="Arial" w:cs="Arial"/>
        </w:rPr>
        <w:t xml:space="preserve"> </w:t>
      </w:r>
      <w:r w:rsidR="00FF2032" w:rsidRPr="00437FB1">
        <w:rPr>
          <w:rFonts w:ascii="Arial" w:hAnsi="Arial" w:cs="Arial"/>
        </w:rPr>
        <w:t>„</w:t>
      </w:r>
      <w:proofErr w:type="spellStart"/>
      <w:r w:rsidR="00FF2032">
        <w:rPr>
          <w:rFonts w:ascii="Arial" w:hAnsi="Arial" w:cs="Arial"/>
        </w:rPr>
        <w:t>Bioča</w:t>
      </w:r>
      <w:proofErr w:type="spellEnd"/>
      <w:r w:rsidR="00FF2032">
        <w:rPr>
          <w:rFonts w:ascii="Arial" w:hAnsi="Arial" w:cs="Arial"/>
        </w:rPr>
        <w:t xml:space="preserve">”, </w:t>
      </w:r>
      <w:proofErr w:type="spellStart"/>
      <w:r w:rsidR="0015274C">
        <w:rPr>
          <w:rFonts w:ascii="Arial" w:hAnsi="Arial" w:cs="Arial"/>
        </w:rPr>
        <w:t>o</w:t>
      </w:r>
      <w:r w:rsidR="00FF2032">
        <w:rPr>
          <w:rFonts w:ascii="Arial" w:hAnsi="Arial" w:cs="Arial"/>
        </w:rPr>
        <w:t>pština</w:t>
      </w:r>
      <w:proofErr w:type="spellEnd"/>
      <w:r w:rsidR="00FF2032">
        <w:rPr>
          <w:rFonts w:ascii="Arial" w:hAnsi="Arial" w:cs="Arial"/>
        </w:rPr>
        <w:t xml:space="preserve"> </w:t>
      </w:r>
      <w:proofErr w:type="spellStart"/>
      <w:r w:rsidR="00FF2032">
        <w:rPr>
          <w:rFonts w:ascii="Arial" w:hAnsi="Arial" w:cs="Arial"/>
        </w:rPr>
        <w:t>Bijelo</w:t>
      </w:r>
      <w:proofErr w:type="spellEnd"/>
      <w:r w:rsidR="00FF2032">
        <w:rPr>
          <w:rFonts w:ascii="Arial" w:hAnsi="Arial" w:cs="Arial"/>
        </w:rPr>
        <w:t xml:space="preserve"> </w:t>
      </w:r>
      <w:proofErr w:type="spellStart"/>
      <w:r w:rsidR="00FF2032">
        <w:rPr>
          <w:rFonts w:ascii="Arial" w:hAnsi="Arial" w:cs="Arial"/>
        </w:rPr>
        <w:t>Polje</w:t>
      </w:r>
      <w:proofErr w:type="spellEnd"/>
      <w:r w:rsidR="00FF2032" w:rsidRPr="008E7826">
        <w:rPr>
          <w:rFonts w:ascii="Arial" w:hAnsi="Arial" w:cs="Arial"/>
        </w:rPr>
        <w:t xml:space="preserve"> </w:t>
      </w:r>
      <w:r w:rsidR="008C5D59">
        <w:rPr>
          <w:rFonts w:ascii="Arial" w:hAnsi="Arial" w:cs="Arial"/>
        </w:rPr>
        <w:t xml:space="preserve">(u </w:t>
      </w:r>
      <w:proofErr w:type="spellStart"/>
      <w:r w:rsidR="008C5D59">
        <w:rPr>
          <w:rFonts w:ascii="Arial" w:hAnsi="Arial" w:cs="Arial"/>
        </w:rPr>
        <w:t>daljem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tekstu</w:t>
      </w:r>
      <w:proofErr w:type="spellEnd"/>
      <w:r w:rsidR="008C5D59">
        <w:rPr>
          <w:rFonts w:ascii="Arial" w:hAnsi="Arial" w:cs="Arial"/>
        </w:rPr>
        <w:t xml:space="preserve">: </w:t>
      </w:r>
      <w:proofErr w:type="spellStart"/>
      <w:r w:rsidR="008C5D59">
        <w:rPr>
          <w:rFonts w:ascii="Arial" w:hAnsi="Arial" w:cs="Arial"/>
        </w:rPr>
        <w:t>Javni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oglas</w:t>
      </w:r>
      <w:proofErr w:type="spellEnd"/>
      <w:r w:rsidR="008C5D59">
        <w:rPr>
          <w:rFonts w:ascii="Arial" w:hAnsi="Arial" w:cs="Arial"/>
        </w:rPr>
        <w:t xml:space="preserve">). </w:t>
      </w:r>
      <w:proofErr w:type="spellStart"/>
      <w:r w:rsidR="00087C1E">
        <w:rPr>
          <w:rFonts w:ascii="Arial" w:hAnsi="Arial" w:cs="Arial"/>
        </w:rPr>
        <w:t>Davanje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koncesija</w:t>
      </w:r>
      <w:proofErr w:type="spellEnd"/>
      <w:r w:rsidR="00087C1E">
        <w:rPr>
          <w:rFonts w:ascii="Arial" w:hAnsi="Arial" w:cs="Arial"/>
        </w:rPr>
        <w:t xml:space="preserve"> se </w:t>
      </w:r>
      <w:proofErr w:type="spellStart"/>
      <w:r w:rsidR="00087C1E">
        <w:rPr>
          <w:rFonts w:ascii="Arial" w:hAnsi="Arial" w:cs="Arial"/>
        </w:rPr>
        <w:t>sprovodi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proofErr w:type="gramStart"/>
      <w:r w:rsidR="00087C1E">
        <w:rPr>
          <w:rFonts w:ascii="Arial" w:hAnsi="Arial" w:cs="Arial"/>
        </w:rPr>
        <w:t>na</w:t>
      </w:r>
      <w:proofErr w:type="spellEnd"/>
      <w:proofErr w:type="gram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osnov</w:t>
      </w:r>
      <w:r w:rsidR="0028104A">
        <w:rPr>
          <w:rFonts w:ascii="Arial" w:hAnsi="Arial" w:cs="Arial"/>
        </w:rPr>
        <w:t>u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28104A">
        <w:rPr>
          <w:rFonts w:ascii="Arial" w:hAnsi="Arial" w:cs="Arial"/>
        </w:rPr>
        <w:t>javnog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28104A">
        <w:rPr>
          <w:rFonts w:ascii="Arial" w:hAnsi="Arial" w:cs="Arial"/>
        </w:rPr>
        <w:t>nadmetanja</w:t>
      </w:r>
      <w:proofErr w:type="spellEnd"/>
      <w:r w:rsidR="0028104A">
        <w:rPr>
          <w:rFonts w:ascii="Arial" w:hAnsi="Arial" w:cs="Arial"/>
        </w:rPr>
        <w:t xml:space="preserve"> u </w:t>
      </w:r>
      <w:proofErr w:type="spellStart"/>
      <w:r w:rsidR="0028104A">
        <w:rPr>
          <w:rFonts w:ascii="Arial" w:hAnsi="Arial" w:cs="Arial"/>
        </w:rPr>
        <w:t>otvorenom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način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definisa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Zakonom</w:t>
      </w:r>
      <w:proofErr w:type="spellEnd"/>
      <w:r w:rsidR="00087C1E">
        <w:rPr>
          <w:rFonts w:ascii="Arial" w:hAnsi="Arial" w:cs="Arial"/>
        </w:rPr>
        <w:t xml:space="preserve"> o </w:t>
      </w:r>
      <w:proofErr w:type="spellStart"/>
      <w:r w:rsidR="00087C1E">
        <w:rPr>
          <w:rFonts w:ascii="Arial" w:hAnsi="Arial" w:cs="Arial"/>
        </w:rPr>
        <w:t>koncesijama</w:t>
      </w:r>
      <w:proofErr w:type="spellEnd"/>
      <w:r w:rsidR="00087C1E">
        <w:rPr>
          <w:rFonts w:ascii="Arial" w:hAnsi="Arial" w:cs="Arial"/>
        </w:rPr>
        <w:t xml:space="preserve"> (</w:t>
      </w:r>
      <w:r w:rsidR="00087C1E" w:rsidRPr="00911CC8">
        <w:rPr>
          <w:rFonts w:ascii="Arial" w:hAnsi="Arial" w:cs="Arial"/>
        </w:rPr>
        <w:t>„</w:t>
      </w:r>
      <w:proofErr w:type="spellStart"/>
      <w:r w:rsidR="00087C1E" w:rsidRPr="00911CC8">
        <w:rPr>
          <w:rFonts w:ascii="Arial" w:hAnsi="Arial" w:cs="Arial"/>
        </w:rPr>
        <w:t>Službeni</w:t>
      </w:r>
      <w:proofErr w:type="spellEnd"/>
      <w:r w:rsidR="00087C1E" w:rsidRPr="00911CC8">
        <w:rPr>
          <w:rFonts w:ascii="Arial" w:hAnsi="Arial" w:cs="Arial"/>
        </w:rPr>
        <w:t xml:space="preserve"> list </w:t>
      </w:r>
      <w:proofErr w:type="spellStart"/>
      <w:r w:rsidR="00087C1E" w:rsidRPr="00911CC8">
        <w:rPr>
          <w:rFonts w:ascii="Arial" w:hAnsi="Arial" w:cs="Arial"/>
        </w:rPr>
        <w:t>Crne</w:t>
      </w:r>
      <w:proofErr w:type="spellEnd"/>
      <w:r w:rsidR="00087C1E" w:rsidRPr="00911CC8">
        <w:rPr>
          <w:rFonts w:ascii="Arial" w:hAnsi="Arial" w:cs="Arial"/>
        </w:rPr>
        <w:t xml:space="preserve"> Gore, </w:t>
      </w:r>
      <w:proofErr w:type="spellStart"/>
      <w:r w:rsidR="00087C1E" w:rsidRPr="00911CC8">
        <w:rPr>
          <w:rFonts w:ascii="Arial" w:hAnsi="Arial" w:cs="Arial"/>
        </w:rPr>
        <w:t>broj</w:t>
      </w:r>
      <w:proofErr w:type="spellEnd"/>
      <w:r w:rsidR="00087C1E" w:rsidRPr="00911CC8">
        <w:rPr>
          <w:rFonts w:ascii="Arial" w:hAnsi="Arial" w:cs="Arial"/>
        </w:rPr>
        <w:t xml:space="preserve"> 8/09)</w:t>
      </w:r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i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Uredbom</w:t>
      </w:r>
      <w:proofErr w:type="spellEnd"/>
      <w:r w:rsidR="00087C1E">
        <w:rPr>
          <w:rFonts w:ascii="Arial" w:hAnsi="Arial" w:cs="Arial"/>
        </w:rPr>
        <w:t xml:space="preserve"> o </w:t>
      </w:r>
      <w:proofErr w:type="spellStart"/>
      <w:r w:rsidR="00087C1E">
        <w:rPr>
          <w:rFonts w:ascii="Arial" w:hAnsi="Arial" w:cs="Arial"/>
        </w:rPr>
        <w:t>bližem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načinu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sprovođenja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javnog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nadmetanja</w:t>
      </w:r>
      <w:proofErr w:type="spellEnd"/>
      <w:r w:rsidR="00087C1E">
        <w:rPr>
          <w:rFonts w:ascii="Arial" w:hAnsi="Arial" w:cs="Arial"/>
        </w:rPr>
        <w:t xml:space="preserve"> u </w:t>
      </w:r>
      <w:proofErr w:type="spellStart"/>
      <w:r w:rsidR="00087C1E">
        <w:rPr>
          <w:rFonts w:ascii="Arial" w:hAnsi="Arial" w:cs="Arial"/>
        </w:rPr>
        <w:t>otvorenom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i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dvostepenom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davanja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koncesija</w:t>
      </w:r>
      <w:proofErr w:type="spellEnd"/>
      <w:r w:rsidR="00087C1E">
        <w:rPr>
          <w:rFonts w:ascii="Arial" w:hAnsi="Arial" w:cs="Arial"/>
        </w:rPr>
        <w:t xml:space="preserve"> (</w:t>
      </w:r>
      <w:r w:rsidR="00087C1E" w:rsidRPr="00911CC8">
        <w:rPr>
          <w:rFonts w:ascii="Arial" w:hAnsi="Arial" w:cs="Arial"/>
        </w:rPr>
        <w:t>„</w:t>
      </w:r>
      <w:proofErr w:type="spellStart"/>
      <w:r w:rsidR="00087C1E" w:rsidRPr="00911CC8">
        <w:rPr>
          <w:rFonts w:ascii="Arial" w:hAnsi="Arial" w:cs="Arial"/>
        </w:rPr>
        <w:t>Službeni</w:t>
      </w:r>
      <w:proofErr w:type="spellEnd"/>
      <w:r w:rsidR="00087C1E" w:rsidRPr="00911CC8">
        <w:rPr>
          <w:rFonts w:ascii="Arial" w:hAnsi="Arial" w:cs="Arial"/>
        </w:rPr>
        <w:t xml:space="preserve"> list </w:t>
      </w:r>
      <w:proofErr w:type="spellStart"/>
      <w:r w:rsidR="00087C1E" w:rsidRPr="00911CC8">
        <w:rPr>
          <w:rFonts w:ascii="Arial" w:hAnsi="Arial" w:cs="Arial"/>
        </w:rPr>
        <w:t>Crne</w:t>
      </w:r>
      <w:proofErr w:type="spellEnd"/>
      <w:r w:rsidR="00087C1E" w:rsidRPr="00911CC8">
        <w:rPr>
          <w:rFonts w:ascii="Arial" w:hAnsi="Arial" w:cs="Arial"/>
        </w:rPr>
        <w:t xml:space="preserve"> Gore, </w:t>
      </w:r>
      <w:proofErr w:type="spellStart"/>
      <w:r w:rsidR="00087C1E" w:rsidRPr="00911CC8">
        <w:rPr>
          <w:rFonts w:ascii="Arial" w:hAnsi="Arial" w:cs="Arial"/>
        </w:rPr>
        <w:t>broj</w:t>
      </w:r>
      <w:proofErr w:type="spellEnd"/>
      <w:r w:rsidR="00087C1E">
        <w:rPr>
          <w:rFonts w:ascii="Arial" w:hAnsi="Arial" w:cs="Arial"/>
        </w:rPr>
        <w:t xml:space="preserve"> 67/09). </w:t>
      </w:r>
    </w:p>
    <w:p w:rsidR="002503CB" w:rsidRPr="00A92B22" w:rsidRDefault="00A92B22" w:rsidP="00A92B2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2503CB" w:rsidRPr="00A92B22">
        <w:rPr>
          <w:rFonts w:ascii="Arial" w:hAnsi="Arial" w:cs="Arial"/>
          <w:b/>
        </w:rPr>
        <w:t xml:space="preserve"> Predmet</w:t>
      </w:r>
      <w:r w:rsidR="00087C1E" w:rsidRPr="00A92B22">
        <w:rPr>
          <w:rFonts w:ascii="Arial" w:hAnsi="Arial" w:cs="Arial"/>
          <w:b/>
        </w:rPr>
        <w:t xml:space="preserve"> </w:t>
      </w:r>
      <w:r w:rsidR="002503CB" w:rsidRPr="00A92B22">
        <w:rPr>
          <w:rFonts w:ascii="Arial" w:hAnsi="Arial" w:cs="Arial"/>
          <w:b/>
        </w:rPr>
        <w:t>koncesije</w:t>
      </w:r>
      <w:r w:rsidR="00087C1E" w:rsidRPr="00A92B22">
        <w:rPr>
          <w:rFonts w:ascii="Arial" w:hAnsi="Arial" w:cs="Arial"/>
          <w:b/>
        </w:rPr>
        <w:t xml:space="preserve"> </w:t>
      </w:r>
      <w:r w:rsidR="002503CB" w:rsidRPr="00A92B22">
        <w:rPr>
          <w:rFonts w:ascii="Arial" w:hAnsi="Arial" w:cs="Arial"/>
          <w:b/>
        </w:rPr>
        <w:t>i</w:t>
      </w:r>
      <w:r w:rsidR="00087C1E" w:rsidRPr="00A92B22">
        <w:rPr>
          <w:rFonts w:ascii="Arial" w:hAnsi="Arial" w:cs="Arial"/>
          <w:b/>
        </w:rPr>
        <w:t xml:space="preserve"> </w:t>
      </w:r>
      <w:r w:rsidR="002503CB" w:rsidRPr="00A92B22">
        <w:rPr>
          <w:rFonts w:ascii="Arial" w:hAnsi="Arial" w:cs="Arial"/>
          <w:b/>
        </w:rPr>
        <w:t>opis</w:t>
      </w:r>
      <w:r w:rsidR="00087C1E" w:rsidRPr="00A92B22">
        <w:rPr>
          <w:rFonts w:ascii="Arial" w:hAnsi="Arial" w:cs="Arial"/>
          <w:b/>
        </w:rPr>
        <w:t xml:space="preserve"> </w:t>
      </w:r>
      <w:r w:rsidR="002503CB" w:rsidRPr="00A92B22">
        <w:rPr>
          <w:rFonts w:ascii="Arial" w:hAnsi="Arial" w:cs="Arial"/>
          <w:b/>
        </w:rPr>
        <w:t>lokacije</w:t>
      </w:r>
      <w:bookmarkStart w:id="0" w:name="_GoBack"/>
      <w:bookmarkEnd w:id="0"/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EA775B" w:rsidRDefault="002503CB" w:rsidP="00FA4829">
      <w:pPr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Predmet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detaljna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geološka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istraživanja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eksploatacija</w:t>
      </w:r>
      <w:proofErr w:type="spellEnd"/>
      <w:r w:rsidR="00FE14B2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pojave</w:t>
      </w:r>
      <w:proofErr w:type="spellEnd"/>
      <w:r w:rsidR="00FE14B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tehničko-građevinskog</w:t>
      </w:r>
      <w:proofErr w:type="spellEnd"/>
      <w:r w:rsidR="00FE14B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kamena</w:t>
      </w:r>
      <w:proofErr w:type="spellEnd"/>
      <w:r w:rsidR="00FF2032">
        <w:rPr>
          <w:rFonts w:ascii="Arial" w:hAnsi="Arial" w:cs="Arial"/>
        </w:rPr>
        <w:t xml:space="preserve"> </w:t>
      </w:r>
      <w:r w:rsidR="00FF2032" w:rsidRPr="00437FB1">
        <w:rPr>
          <w:rFonts w:ascii="Arial" w:hAnsi="Arial" w:cs="Arial"/>
        </w:rPr>
        <w:t>„</w:t>
      </w:r>
      <w:proofErr w:type="spellStart"/>
      <w:r w:rsidR="00FF2032">
        <w:rPr>
          <w:rFonts w:ascii="Arial" w:hAnsi="Arial" w:cs="Arial"/>
        </w:rPr>
        <w:t>Bioča</w:t>
      </w:r>
      <w:proofErr w:type="spellEnd"/>
      <w:r w:rsidR="00FF2032">
        <w:rPr>
          <w:rFonts w:ascii="Arial" w:hAnsi="Arial" w:cs="Arial"/>
        </w:rPr>
        <w:t xml:space="preserve">”, </w:t>
      </w:r>
      <w:proofErr w:type="spellStart"/>
      <w:r w:rsidR="00FF2032">
        <w:rPr>
          <w:rFonts w:ascii="Arial" w:hAnsi="Arial" w:cs="Arial"/>
        </w:rPr>
        <w:t>opština</w:t>
      </w:r>
      <w:proofErr w:type="spellEnd"/>
      <w:r w:rsidR="00FF2032">
        <w:rPr>
          <w:rFonts w:ascii="Arial" w:hAnsi="Arial" w:cs="Arial"/>
        </w:rPr>
        <w:t xml:space="preserve"> </w:t>
      </w:r>
      <w:proofErr w:type="spellStart"/>
      <w:r w:rsidR="00FF2032">
        <w:rPr>
          <w:rFonts w:ascii="Arial" w:hAnsi="Arial" w:cs="Arial"/>
        </w:rPr>
        <w:t>Bijelo</w:t>
      </w:r>
      <w:proofErr w:type="spellEnd"/>
      <w:r w:rsidR="00FF2032">
        <w:rPr>
          <w:rFonts w:ascii="Arial" w:hAnsi="Arial" w:cs="Arial"/>
        </w:rPr>
        <w:t xml:space="preserve"> </w:t>
      </w:r>
      <w:proofErr w:type="spellStart"/>
      <w:r w:rsidR="00FF2032">
        <w:rPr>
          <w:rFonts w:ascii="Arial" w:hAnsi="Arial" w:cs="Arial"/>
        </w:rPr>
        <w:t>Polje</w:t>
      </w:r>
      <w:proofErr w:type="spellEnd"/>
      <w:r w:rsidR="00FE14B2">
        <w:rPr>
          <w:rFonts w:ascii="Arial" w:hAnsi="Arial" w:cs="Arial"/>
        </w:rPr>
        <w:t xml:space="preserve">. </w:t>
      </w:r>
    </w:p>
    <w:p w:rsidR="00BB4F9F" w:rsidRPr="00F50BE6" w:rsidRDefault="00BB4F9F" w:rsidP="00BB4F9F">
      <w:pPr>
        <w:spacing w:after="0"/>
        <w:jc w:val="both"/>
        <w:rPr>
          <w:rFonts w:ascii="Arial" w:hAnsi="Arial" w:cs="Arial"/>
        </w:rPr>
      </w:pPr>
      <w:proofErr w:type="spellStart"/>
      <w:r w:rsidRPr="00F50BE6">
        <w:rPr>
          <w:rFonts w:ascii="Arial" w:hAnsi="Arial" w:cs="Arial"/>
        </w:rPr>
        <w:t>Za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potrebe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izrade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koncesionog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akta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za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pojavu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tehničko-građevinskog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kamena</w:t>
      </w:r>
      <w:proofErr w:type="spellEnd"/>
      <w:r>
        <w:rPr>
          <w:rFonts w:ascii="Arial" w:hAnsi="Arial" w:cs="Arial"/>
        </w:rPr>
        <w:t xml:space="preserve"> </w:t>
      </w:r>
      <w:r w:rsidRPr="00437FB1">
        <w:rPr>
          <w:rFonts w:ascii="Arial" w:hAnsi="Arial" w:cs="Arial"/>
        </w:rPr>
        <w:t>„</w:t>
      </w:r>
      <w:proofErr w:type="spellStart"/>
      <w:r w:rsidR="008177ED">
        <w:rPr>
          <w:rFonts w:ascii="Arial" w:hAnsi="Arial" w:cs="Arial"/>
        </w:rPr>
        <w:t>Bioča</w:t>
      </w:r>
      <w:proofErr w:type="spellEnd"/>
      <w:r w:rsidR="008177ED">
        <w:rPr>
          <w:rFonts w:ascii="Arial" w:hAnsi="Arial" w:cs="Arial"/>
        </w:rPr>
        <w:t xml:space="preserve">”, </w:t>
      </w:r>
      <w:proofErr w:type="spellStart"/>
      <w:r w:rsidR="008177ED">
        <w:rPr>
          <w:rFonts w:ascii="Arial" w:hAnsi="Arial" w:cs="Arial"/>
        </w:rPr>
        <w:t>O</w:t>
      </w:r>
      <w:r>
        <w:rPr>
          <w:rFonts w:ascii="Arial" w:hAnsi="Arial" w:cs="Arial"/>
        </w:rPr>
        <w:t>pština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Bijelo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Polje</w:t>
      </w:r>
      <w:proofErr w:type="spellEnd"/>
      <w:r>
        <w:rPr>
          <w:rFonts w:ascii="Arial" w:hAnsi="Arial" w:cs="Arial"/>
        </w:rPr>
        <w:t>,</w:t>
      </w:r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preduzeće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za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izvođenje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geodetskih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radova</w:t>
      </w:r>
      <w:proofErr w:type="spellEnd"/>
      <w:r w:rsidRPr="00F50BE6">
        <w:rPr>
          <w:rFonts w:ascii="Arial" w:hAnsi="Arial" w:cs="Arial"/>
        </w:rPr>
        <w:t xml:space="preserve"> Etalon Geo Office doo Podgorica, </w:t>
      </w:r>
      <w:proofErr w:type="spellStart"/>
      <w:r w:rsidRPr="00F50BE6">
        <w:rPr>
          <w:rFonts w:ascii="Arial" w:hAnsi="Arial" w:cs="Arial"/>
        </w:rPr>
        <w:t>koje</w:t>
      </w:r>
      <w:proofErr w:type="spellEnd"/>
      <w:r w:rsidRPr="00F50BE6">
        <w:rPr>
          <w:rFonts w:ascii="Arial" w:hAnsi="Arial" w:cs="Arial"/>
        </w:rPr>
        <w:t xml:space="preserve"> je </w:t>
      </w:r>
      <w:proofErr w:type="spellStart"/>
      <w:r w:rsidRPr="00F50BE6">
        <w:rPr>
          <w:rFonts w:ascii="Arial" w:hAnsi="Arial" w:cs="Arial"/>
        </w:rPr>
        <w:t>registrovano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i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licencirano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za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tu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vrstu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posla</w:t>
      </w:r>
      <w:proofErr w:type="spellEnd"/>
      <w:r w:rsidRPr="00F50BE6">
        <w:rPr>
          <w:rFonts w:ascii="Arial" w:hAnsi="Arial" w:cs="Arial"/>
        </w:rPr>
        <w:t xml:space="preserve">, je </w:t>
      </w:r>
      <w:proofErr w:type="spellStart"/>
      <w:r w:rsidRPr="00F50BE6">
        <w:rPr>
          <w:rFonts w:ascii="Arial" w:hAnsi="Arial" w:cs="Arial"/>
        </w:rPr>
        <w:t>uradilo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Tehnički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izvještaj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sa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koordinatama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graničnih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tačaka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istražno</w:t>
      </w:r>
      <w:proofErr w:type="spellEnd"/>
      <w:r w:rsidR="0015274C" w:rsidRPr="00FC721A">
        <w:rPr>
          <w:rFonts w:ascii="Arial" w:hAnsi="Arial" w:cs="Arial"/>
        </w:rPr>
        <w:t xml:space="preserve">-  </w:t>
      </w:r>
      <w:proofErr w:type="spellStart"/>
      <w:r w:rsidR="0015274C" w:rsidRPr="00FC721A">
        <w:rPr>
          <w:rFonts w:ascii="Arial" w:hAnsi="Arial" w:cs="Arial"/>
        </w:rPr>
        <w:t>eksploatacionog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prostora</w:t>
      </w:r>
      <w:proofErr w:type="spellEnd"/>
      <w:r w:rsidRPr="00F50B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Bioča</w:t>
      </w:r>
      <w:proofErr w:type="spellEnd"/>
      <w:r>
        <w:rPr>
          <w:rFonts w:ascii="Arial" w:hAnsi="Arial" w:cs="Arial"/>
        </w:rPr>
        <w:t>“</w:t>
      </w:r>
      <w:r w:rsidR="0015274C">
        <w:rPr>
          <w:rFonts w:ascii="Arial" w:hAnsi="Arial" w:cs="Arial"/>
        </w:rPr>
        <w:t xml:space="preserve">, </w:t>
      </w:r>
      <w:proofErr w:type="spellStart"/>
      <w:r w:rsidR="0015274C">
        <w:rPr>
          <w:rFonts w:ascii="Arial" w:hAnsi="Arial" w:cs="Arial"/>
        </w:rPr>
        <w:t>Opština</w:t>
      </w:r>
      <w:proofErr w:type="spellEnd"/>
      <w:r w:rsidR="0015274C">
        <w:rPr>
          <w:rFonts w:ascii="Arial" w:hAnsi="Arial" w:cs="Arial"/>
        </w:rPr>
        <w:t xml:space="preserve"> </w:t>
      </w:r>
      <w:proofErr w:type="spellStart"/>
      <w:r w:rsidR="0015274C">
        <w:rPr>
          <w:rFonts w:ascii="Arial" w:hAnsi="Arial" w:cs="Arial"/>
        </w:rPr>
        <w:t>Bijelo</w:t>
      </w:r>
      <w:proofErr w:type="spellEnd"/>
      <w:r w:rsidR="0015274C">
        <w:rPr>
          <w:rFonts w:ascii="Arial" w:hAnsi="Arial" w:cs="Arial"/>
        </w:rPr>
        <w:t xml:space="preserve"> </w:t>
      </w:r>
      <w:proofErr w:type="spellStart"/>
      <w:r w:rsidR="0015274C">
        <w:rPr>
          <w:rFonts w:ascii="Arial" w:hAnsi="Arial" w:cs="Arial"/>
        </w:rPr>
        <w:t>Polje</w:t>
      </w:r>
      <w:proofErr w:type="spellEnd"/>
      <w:r>
        <w:rPr>
          <w:rFonts w:ascii="Arial" w:hAnsi="Arial" w:cs="Arial"/>
        </w:rPr>
        <w:t>.</w:t>
      </w:r>
    </w:p>
    <w:p w:rsidR="00BB4F9F" w:rsidRPr="00F50BE6" w:rsidRDefault="00897EC5" w:rsidP="00897EC5">
      <w:pPr>
        <w:tabs>
          <w:tab w:val="left" w:pos="171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B4F9F" w:rsidRDefault="00BB4F9F" w:rsidP="00BB4F9F">
      <w:pPr>
        <w:pStyle w:val="BodyText"/>
        <w:spacing w:after="0" w:line="240" w:lineRule="auto"/>
        <w:jc w:val="both"/>
        <w:rPr>
          <w:rFonts w:ascii="Arial" w:hAnsi="Arial" w:cs="Arial"/>
          <w:lang w:val="hr-HR"/>
        </w:rPr>
      </w:pPr>
      <w:r w:rsidRPr="00BB4F9F">
        <w:rPr>
          <w:rFonts w:ascii="Arial" w:hAnsi="Arial" w:cs="Arial"/>
          <w:lang w:val="hr-HR"/>
        </w:rPr>
        <w:t xml:space="preserve">Na planu KO Lozna razmjere 1:2000, na zemljištu na kojem se nalazi </w:t>
      </w:r>
      <w:r w:rsidRPr="00BB4F9F">
        <w:rPr>
          <w:rFonts w:ascii="Arial" w:hAnsi="Arial" w:cs="Arial"/>
          <w:noProof/>
        </w:rPr>
        <w:t>pojava tehničko-građevinskog kamena „Bioča”</w:t>
      </w:r>
      <w:r w:rsidRPr="00BB4F9F">
        <w:rPr>
          <w:rFonts w:ascii="Arial" w:hAnsi="Arial" w:cs="Arial"/>
          <w:lang w:val="hr-HR"/>
        </w:rPr>
        <w:t>, definisan je koncesioni prostor sa 43 graničn</w:t>
      </w:r>
      <w:r>
        <w:rPr>
          <w:rFonts w:ascii="Arial" w:hAnsi="Arial" w:cs="Arial"/>
          <w:lang w:val="hr-HR"/>
        </w:rPr>
        <w:t>e tačke</w:t>
      </w:r>
      <w:r w:rsidRPr="00BB4F9F">
        <w:rPr>
          <w:rFonts w:ascii="Arial" w:hAnsi="Arial" w:cs="Arial"/>
          <w:lang w:val="hr-HR"/>
        </w:rPr>
        <w:t xml:space="preserve"> sa utvrđenim koordinatama državnog koordinatnog sistema (DKS) i površinom koju zahvata područje (48 975,17m²).</w:t>
      </w:r>
    </w:p>
    <w:p w:rsidR="00BB4F9F" w:rsidRPr="00BB4F9F" w:rsidRDefault="00BB4F9F" w:rsidP="00BB4F9F">
      <w:pPr>
        <w:pStyle w:val="BodyText"/>
        <w:spacing w:after="0" w:line="240" w:lineRule="auto"/>
        <w:jc w:val="both"/>
        <w:rPr>
          <w:rFonts w:ascii="Arial" w:hAnsi="Arial" w:cs="Arial"/>
          <w:lang w:val="hr-HR"/>
        </w:rPr>
      </w:pPr>
    </w:p>
    <w:p w:rsidR="00BB4F9F" w:rsidRPr="00F50BE6" w:rsidRDefault="00BB4F9F" w:rsidP="00BB4F9F">
      <w:pPr>
        <w:spacing w:after="0"/>
        <w:jc w:val="both"/>
        <w:rPr>
          <w:rFonts w:ascii="Arial" w:hAnsi="Arial" w:cs="Arial"/>
        </w:rPr>
      </w:pPr>
      <w:proofErr w:type="spellStart"/>
      <w:r w:rsidRPr="00CC576C">
        <w:rPr>
          <w:rFonts w:ascii="Arial" w:hAnsi="Arial" w:cs="Arial"/>
        </w:rPr>
        <w:t>Koordinate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graničnih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tačaka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i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površina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="0099279D">
        <w:rPr>
          <w:rFonts w:ascii="Arial" w:hAnsi="Arial" w:cs="Arial"/>
        </w:rPr>
        <w:t>pojave</w:t>
      </w:r>
      <w:proofErr w:type="spellEnd"/>
      <w:r w:rsidR="0099279D">
        <w:rPr>
          <w:rFonts w:ascii="Arial" w:hAnsi="Arial" w:cs="Arial"/>
        </w:rPr>
        <w:t xml:space="preserve"> </w:t>
      </w:r>
      <w:proofErr w:type="spellStart"/>
      <w:r w:rsidR="0099279D">
        <w:rPr>
          <w:rFonts w:ascii="Arial" w:hAnsi="Arial" w:cs="Arial"/>
        </w:rPr>
        <w:t>tehničko-građevinskog</w:t>
      </w:r>
      <w:proofErr w:type="spellEnd"/>
      <w:r w:rsidR="0099279D">
        <w:rPr>
          <w:rFonts w:ascii="Arial" w:hAnsi="Arial" w:cs="Arial"/>
        </w:rPr>
        <w:t xml:space="preserve"> </w:t>
      </w:r>
      <w:proofErr w:type="spellStart"/>
      <w:r w:rsidR="0099279D">
        <w:rPr>
          <w:rFonts w:ascii="Arial" w:hAnsi="Arial" w:cs="Arial"/>
        </w:rPr>
        <w:t>kamena</w:t>
      </w:r>
      <w:proofErr w:type="spellEnd"/>
      <w:r w:rsidR="0099279D">
        <w:rPr>
          <w:rFonts w:ascii="Arial" w:hAnsi="Arial" w:cs="Arial"/>
        </w:rPr>
        <w:t xml:space="preserve"> </w:t>
      </w:r>
      <w:r w:rsidR="0099279D" w:rsidRPr="00437FB1">
        <w:rPr>
          <w:rFonts w:ascii="Arial" w:hAnsi="Arial" w:cs="Arial"/>
        </w:rPr>
        <w:t>„</w:t>
      </w:r>
      <w:proofErr w:type="spellStart"/>
      <w:r w:rsidR="0099279D">
        <w:rPr>
          <w:rFonts w:ascii="Arial" w:hAnsi="Arial" w:cs="Arial"/>
        </w:rPr>
        <w:t>Bioča</w:t>
      </w:r>
      <w:proofErr w:type="spellEnd"/>
      <w:r w:rsidR="0099279D">
        <w:rPr>
          <w:rFonts w:ascii="Arial" w:hAnsi="Arial" w:cs="Arial"/>
        </w:rPr>
        <w:t xml:space="preserve">”, </w:t>
      </w:r>
      <w:proofErr w:type="spellStart"/>
      <w:r w:rsidR="0099279D">
        <w:rPr>
          <w:rFonts w:ascii="Arial" w:hAnsi="Arial" w:cs="Arial"/>
        </w:rPr>
        <w:t>opština</w:t>
      </w:r>
      <w:proofErr w:type="spellEnd"/>
      <w:r w:rsidR="0099279D">
        <w:rPr>
          <w:rFonts w:ascii="Arial" w:hAnsi="Arial" w:cs="Arial"/>
        </w:rPr>
        <w:t xml:space="preserve"> </w:t>
      </w:r>
      <w:proofErr w:type="spellStart"/>
      <w:r w:rsidR="0099279D">
        <w:rPr>
          <w:rFonts w:ascii="Arial" w:hAnsi="Arial" w:cs="Arial"/>
        </w:rPr>
        <w:t>Bijelo</w:t>
      </w:r>
      <w:proofErr w:type="spellEnd"/>
      <w:r w:rsidR="0099279D">
        <w:rPr>
          <w:rFonts w:ascii="Arial" w:hAnsi="Arial" w:cs="Arial"/>
        </w:rPr>
        <w:t xml:space="preserve"> </w:t>
      </w:r>
      <w:proofErr w:type="spellStart"/>
      <w:r w:rsidR="0099279D">
        <w:rPr>
          <w:rFonts w:ascii="Arial" w:hAnsi="Arial" w:cs="Arial"/>
        </w:rPr>
        <w:t>Polje</w:t>
      </w:r>
      <w:proofErr w:type="spellEnd"/>
      <w:r w:rsidRPr="00CC576C">
        <w:rPr>
          <w:rFonts w:ascii="Arial" w:hAnsi="Arial" w:cs="Arial"/>
        </w:rPr>
        <w:t xml:space="preserve">, </w:t>
      </w:r>
      <w:proofErr w:type="spellStart"/>
      <w:r w:rsidRPr="00CC576C">
        <w:rPr>
          <w:rFonts w:ascii="Arial" w:hAnsi="Arial" w:cs="Arial"/>
        </w:rPr>
        <w:t>dati</w:t>
      </w:r>
      <w:proofErr w:type="spellEnd"/>
      <w:r w:rsidRPr="00CC576C">
        <w:rPr>
          <w:rFonts w:ascii="Arial" w:hAnsi="Arial" w:cs="Arial"/>
        </w:rPr>
        <w:t xml:space="preserve"> </w:t>
      </w:r>
      <w:proofErr w:type="spellStart"/>
      <w:r w:rsidRPr="00CC576C">
        <w:rPr>
          <w:rFonts w:ascii="Arial" w:hAnsi="Arial" w:cs="Arial"/>
        </w:rPr>
        <w:t>su</w:t>
      </w:r>
      <w:proofErr w:type="spellEnd"/>
      <w:r w:rsidRPr="00CC576C">
        <w:rPr>
          <w:rFonts w:ascii="Arial" w:hAnsi="Arial" w:cs="Arial"/>
        </w:rPr>
        <w:t xml:space="preserve"> u </w:t>
      </w:r>
      <w:proofErr w:type="spellStart"/>
      <w:r w:rsidR="0015274C" w:rsidRPr="00FC721A">
        <w:rPr>
          <w:rFonts w:ascii="Arial" w:hAnsi="Arial" w:cs="Arial"/>
        </w:rPr>
        <w:t>Tehničkom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izvještaju</w:t>
      </w:r>
      <w:proofErr w:type="spellEnd"/>
      <w:r w:rsidR="0015274C">
        <w:rPr>
          <w:rFonts w:ascii="Arial" w:hAnsi="Arial" w:cs="Arial"/>
        </w:rPr>
        <w:t>,</w:t>
      </w:r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koji</w:t>
      </w:r>
      <w:proofErr w:type="spellEnd"/>
      <w:r w:rsidRPr="00F50BE6">
        <w:rPr>
          <w:rFonts w:ascii="Arial" w:hAnsi="Arial" w:cs="Arial"/>
        </w:rPr>
        <w:t xml:space="preserve"> je </w:t>
      </w:r>
      <w:proofErr w:type="spellStart"/>
      <w:r w:rsidRPr="00F50BE6">
        <w:rPr>
          <w:rFonts w:ascii="Arial" w:hAnsi="Arial" w:cs="Arial"/>
        </w:rPr>
        <w:t>sastavni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dio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predmetnog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Koncesionog</w:t>
      </w:r>
      <w:proofErr w:type="spellEnd"/>
      <w:r w:rsidRPr="00F50BE6">
        <w:rPr>
          <w:rFonts w:ascii="Arial" w:hAnsi="Arial" w:cs="Arial"/>
        </w:rPr>
        <w:t xml:space="preserve"> </w:t>
      </w:r>
      <w:proofErr w:type="spellStart"/>
      <w:r w:rsidRPr="00F50BE6">
        <w:rPr>
          <w:rFonts w:ascii="Arial" w:hAnsi="Arial" w:cs="Arial"/>
        </w:rPr>
        <w:t>akta</w:t>
      </w:r>
      <w:proofErr w:type="spellEnd"/>
      <w:r w:rsidRPr="00F50BE6">
        <w:rPr>
          <w:rFonts w:ascii="Arial" w:hAnsi="Arial" w:cs="Arial"/>
        </w:rPr>
        <w:t>.</w:t>
      </w:r>
    </w:p>
    <w:p w:rsidR="00FE14B2" w:rsidRDefault="00FE14B2" w:rsidP="002503CB">
      <w:pPr>
        <w:spacing w:after="0"/>
        <w:ind w:right="144"/>
        <w:rPr>
          <w:rFonts w:ascii="Arial" w:hAnsi="Arial" w:cs="Arial"/>
        </w:rPr>
      </w:pPr>
    </w:p>
    <w:p w:rsidR="002503CB" w:rsidRPr="00911CC8" w:rsidRDefault="002503CB" w:rsidP="002503CB">
      <w:pPr>
        <w:pStyle w:val="Heading1"/>
        <w:numPr>
          <w:ilvl w:val="0"/>
          <w:numId w:val="0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Toc215215737"/>
      <w:bookmarkStart w:id="2" w:name="_Toc218963412"/>
      <w:r w:rsidRPr="00911CC8">
        <w:rPr>
          <w:rFonts w:ascii="Arial" w:hAnsi="Arial" w:cs="Arial"/>
          <w:color w:val="auto"/>
          <w:sz w:val="22"/>
          <w:szCs w:val="22"/>
        </w:rPr>
        <w:t xml:space="preserve">3.     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Osnovni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:rsidR="006575CF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Koncesioni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="0015274C">
        <w:rPr>
          <w:rFonts w:ascii="Arial" w:hAnsi="Arial" w:cs="Arial"/>
        </w:rPr>
        <w:t>pojavi</w:t>
      </w:r>
      <w:proofErr w:type="spellEnd"/>
      <w:r w:rsidR="0015274C">
        <w:rPr>
          <w:rFonts w:ascii="Arial" w:hAnsi="Arial" w:cs="Arial"/>
        </w:rPr>
        <w:t xml:space="preserve"> </w:t>
      </w:r>
      <w:proofErr w:type="spellStart"/>
      <w:r w:rsidR="0015274C">
        <w:rPr>
          <w:rFonts w:ascii="Arial" w:hAnsi="Arial" w:cs="Arial"/>
        </w:rPr>
        <w:t>mineralne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 w:rsidR="006575CF">
        <w:rPr>
          <w:rFonts w:ascii="Arial" w:hAnsi="Arial" w:cs="Arial"/>
        </w:rPr>
        <w:t>sirovin</w:t>
      </w:r>
      <w:r w:rsidR="0015274C">
        <w:rPr>
          <w:rFonts w:ascii="Arial" w:hAnsi="Arial" w:cs="Arial"/>
        </w:rPr>
        <w:t>e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</w:t>
      </w:r>
      <w:r w:rsidR="00A76533">
        <w:rPr>
          <w:rFonts w:ascii="Arial" w:hAnsi="Arial" w:cs="Arial"/>
        </w:rPr>
        <w:t>o-građevinskog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kamena</w:t>
      </w:r>
      <w:proofErr w:type="spellEnd"/>
      <w:r w:rsidR="006575CF">
        <w:rPr>
          <w:rFonts w:ascii="Arial" w:hAnsi="Arial" w:cs="Arial"/>
        </w:rPr>
        <w:t xml:space="preserve"> </w:t>
      </w:r>
      <w:r w:rsidR="00FF2032" w:rsidRPr="00437FB1">
        <w:rPr>
          <w:rFonts w:ascii="Arial" w:hAnsi="Arial" w:cs="Arial"/>
        </w:rPr>
        <w:t>„</w:t>
      </w:r>
      <w:proofErr w:type="spellStart"/>
      <w:r w:rsidR="00FF2032">
        <w:rPr>
          <w:rFonts w:ascii="Arial" w:hAnsi="Arial" w:cs="Arial"/>
        </w:rPr>
        <w:t>Bioča</w:t>
      </w:r>
      <w:proofErr w:type="spellEnd"/>
      <w:r w:rsidR="00FF2032">
        <w:rPr>
          <w:rFonts w:ascii="Arial" w:hAnsi="Arial" w:cs="Arial"/>
        </w:rPr>
        <w:t xml:space="preserve">”, </w:t>
      </w:r>
      <w:proofErr w:type="spellStart"/>
      <w:r w:rsidR="0015274C">
        <w:rPr>
          <w:rFonts w:ascii="Arial" w:hAnsi="Arial" w:cs="Arial"/>
        </w:rPr>
        <w:t>O</w:t>
      </w:r>
      <w:r w:rsidR="00FF2032">
        <w:rPr>
          <w:rFonts w:ascii="Arial" w:hAnsi="Arial" w:cs="Arial"/>
        </w:rPr>
        <w:t>pština</w:t>
      </w:r>
      <w:proofErr w:type="spellEnd"/>
      <w:r w:rsidR="00FF2032">
        <w:rPr>
          <w:rFonts w:ascii="Arial" w:hAnsi="Arial" w:cs="Arial"/>
        </w:rPr>
        <w:t xml:space="preserve"> </w:t>
      </w:r>
      <w:proofErr w:type="spellStart"/>
      <w:r w:rsidR="00FF2032">
        <w:rPr>
          <w:rFonts w:ascii="Arial" w:hAnsi="Arial" w:cs="Arial"/>
        </w:rPr>
        <w:t>Bijelo</w:t>
      </w:r>
      <w:proofErr w:type="spellEnd"/>
      <w:r w:rsidR="00FF2032">
        <w:rPr>
          <w:rFonts w:ascii="Arial" w:hAnsi="Arial" w:cs="Arial"/>
        </w:rPr>
        <w:t xml:space="preserve"> </w:t>
      </w:r>
      <w:proofErr w:type="spellStart"/>
      <w:r w:rsidR="00FF2032">
        <w:rPr>
          <w:rFonts w:ascii="Arial" w:hAnsi="Arial" w:cs="Arial"/>
        </w:rPr>
        <w:t>Polje</w:t>
      </w:r>
      <w:proofErr w:type="spellEnd"/>
      <w:r w:rsidR="00ED75DD">
        <w:rPr>
          <w:rFonts w:ascii="Arial" w:hAnsi="Arial" w:cs="Arial"/>
        </w:rPr>
        <w:t>,</w:t>
      </w:r>
      <w:r w:rsidR="007C5404">
        <w:rPr>
          <w:rFonts w:ascii="Arial" w:hAnsi="Arial" w:cs="Arial"/>
        </w:rPr>
        <w:t xml:space="preserve"> (u </w:t>
      </w:r>
      <w:proofErr w:type="spellStart"/>
      <w:r w:rsidR="007C5404">
        <w:rPr>
          <w:rFonts w:ascii="Arial" w:hAnsi="Arial" w:cs="Arial"/>
        </w:rPr>
        <w:t>daljem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tekstu</w:t>
      </w:r>
      <w:proofErr w:type="spellEnd"/>
      <w:r w:rsidR="007C5404">
        <w:rPr>
          <w:rFonts w:ascii="Arial" w:hAnsi="Arial" w:cs="Arial"/>
        </w:rPr>
        <w:t xml:space="preserve">: </w:t>
      </w:r>
      <w:proofErr w:type="spellStart"/>
      <w:r w:rsidR="007C5404">
        <w:rPr>
          <w:rFonts w:ascii="Arial" w:hAnsi="Arial" w:cs="Arial"/>
        </w:rPr>
        <w:t>Koncesioni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akt</w:t>
      </w:r>
      <w:proofErr w:type="spellEnd"/>
      <w:r w:rsidR="007C5404">
        <w:rPr>
          <w:rFonts w:ascii="Arial" w:hAnsi="Arial" w:cs="Arial"/>
        </w:rPr>
        <w:t xml:space="preserve">) je </w:t>
      </w:r>
      <w:proofErr w:type="spellStart"/>
      <w:r w:rsidR="007C5404">
        <w:rPr>
          <w:rFonts w:ascii="Arial" w:hAnsi="Arial" w:cs="Arial"/>
        </w:rPr>
        <w:t>osnovni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dokument</w:t>
      </w:r>
      <w:proofErr w:type="spellEnd"/>
      <w:r w:rsidR="007C5404">
        <w:rPr>
          <w:rFonts w:ascii="Arial" w:hAnsi="Arial" w:cs="Arial"/>
        </w:rPr>
        <w:t xml:space="preserve">, </w:t>
      </w:r>
      <w:proofErr w:type="spellStart"/>
      <w:proofErr w:type="gramStart"/>
      <w:r w:rsidR="007C5404">
        <w:rPr>
          <w:rFonts w:ascii="Arial" w:hAnsi="Arial" w:cs="Arial"/>
        </w:rPr>
        <w:t>na</w:t>
      </w:r>
      <w:proofErr w:type="spellEnd"/>
      <w:proofErr w:type="gram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osnovu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kojeg</w:t>
      </w:r>
      <w:proofErr w:type="spellEnd"/>
      <w:r w:rsidR="007C5404">
        <w:rPr>
          <w:rFonts w:ascii="Arial" w:hAnsi="Arial" w:cs="Arial"/>
        </w:rPr>
        <w:t xml:space="preserve"> se </w:t>
      </w:r>
      <w:proofErr w:type="spellStart"/>
      <w:r w:rsidR="007C5404">
        <w:rPr>
          <w:rFonts w:ascii="Arial" w:hAnsi="Arial" w:cs="Arial"/>
        </w:rPr>
        <w:t>pokreće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postupak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d</w:t>
      </w:r>
      <w:r w:rsidR="00F11E81">
        <w:rPr>
          <w:rFonts w:ascii="Arial" w:hAnsi="Arial" w:cs="Arial"/>
        </w:rPr>
        <w:t>odjele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koncesije</w:t>
      </w:r>
      <w:proofErr w:type="spellEnd"/>
      <w:r w:rsidR="00F11E81">
        <w:rPr>
          <w:rFonts w:ascii="Arial" w:hAnsi="Arial" w:cs="Arial"/>
        </w:rPr>
        <w:t xml:space="preserve">, a </w:t>
      </w:r>
      <w:proofErr w:type="spellStart"/>
      <w:r w:rsidR="00F11E81">
        <w:rPr>
          <w:rFonts w:ascii="Arial" w:hAnsi="Arial" w:cs="Arial"/>
        </w:rPr>
        <w:t>koji</w:t>
      </w:r>
      <w:proofErr w:type="spellEnd"/>
      <w:r w:rsidR="00F11E81">
        <w:rPr>
          <w:rFonts w:ascii="Arial" w:hAnsi="Arial" w:cs="Arial"/>
        </w:rPr>
        <w:t xml:space="preserve"> je </w:t>
      </w:r>
      <w:proofErr w:type="spellStart"/>
      <w:r w:rsidR="00F11E81">
        <w:rPr>
          <w:rFonts w:ascii="Arial" w:hAnsi="Arial" w:cs="Arial"/>
        </w:rPr>
        <w:t>Vlada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Cr</w:t>
      </w:r>
      <w:r w:rsidR="00CE40AF">
        <w:rPr>
          <w:rFonts w:ascii="Arial" w:hAnsi="Arial" w:cs="Arial"/>
        </w:rPr>
        <w:t>ne</w:t>
      </w:r>
      <w:proofErr w:type="spellEnd"/>
      <w:r w:rsidR="00CE40AF">
        <w:rPr>
          <w:rFonts w:ascii="Arial" w:hAnsi="Arial" w:cs="Arial"/>
        </w:rPr>
        <w:t xml:space="preserve"> Gore </w:t>
      </w:r>
      <w:proofErr w:type="spellStart"/>
      <w:r w:rsidR="00CE40AF">
        <w:rPr>
          <w:rFonts w:ascii="Arial" w:hAnsi="Arial" w:cs="Arial"/>
        </w:rPr>
        <w:t>usvojila</w:t>
      </w:r>
      <w:proofErr w:type="spellEnd"/>
      <w:r w:rsidR="00CE40AF">
        <w:rPr>
          <w:rFonts w:ascii="Arial" w:hAnsi="Arial" w:cs="Arial"/>
        </w:rPr>
        <w:t xml:space="preserve"> </w:t>
      </w:r>
      <w:proofErr w:type="spellStart"/>
      <w:r w:rsidR="00CE40AF">
        <w:rPr>
          <w:rFonts w:ascii="Arial" w:hAnsi="Arial" w:cs="Arial"/>
        </w:rPr>
        <w:t>na</w:t>
      </w:r>
      <w:proofErr w:type="spellEnd"/>
      <w:r w:rsidR="00CE40AF">
        <w:rPr>
          <w:rFonts w:ascii="Arial" w:hAnsi="Arial" w:cs="Arial"/>
        </w:rPr>
        <w:t xml:space="preserve"> </w:t>
      </w:r>
      <w:proofErr w:type="spellStart"/>
      <w:r w:rsidR="00CE40AF">
        <w:rPr>
          <w:rFonts w:ascii="Arial" w:hAnsi="Arial" w:cs="Arial"/>
        </w:rPr>
        <w:t>sjednici</w:t>
      </w:r>
      <w:proofErr w:type="spellEnd"/>
      <w:r w:rsidR="00CE40AF">
        <w:rPr>
          <w:rFonts w:ascii="Arial" w:hAnsi="Arial" w:cs="Arial"/>
        </w:rPr>
        <w:t xml:space="preserve"> od 28. </w:t>
      </w:r>
      <w:proofErr w:type="spellStart"/>
      <w:proofErr w:type="gramStart"/>
      <w:r w:rsidR="00CE40AF">
        <w:rPr>
          <w:rFonts w:ascii="Arial" w:hAnsi="Arial" w:cs="Arial"/>
        </w:rPr>
        <w:t>novembra</w:t>
      </w:r>
      <w:proofErr w:type="spellEnd"/>
      <w:proofErr w:type="gramEnd"/>
      <w:r w:rsidR="00CE40AF">
        <w:rPr>
          <w:rFonts w:ascii="Arial" w:hAnsi="Arial" w:cs="Arial"/>
        </w:rPr>
        <w:t xml:space="preserve"> </w:t>
      </w:r>
      <w:r w:rsidR="00F11E81">
        <w:rPr>
          <w:rFonts w:ascii="Arial" w:hAnsi="Arial" w:cs="Arial"/>
        </w:rPr>
        <w:t xml:space="preserve">2019. </w:t>
      </w:r>
      <w:proofErr w:type="spellStart"/>
      <w:proofErr w:type="gramStart"/>
      <w:r w:rsidR="00F11E81">
        <w:rPr>
          <w:rFonts w:ascii="Arial" w:hAnsi="Arial" w:cs="Arial"/>
        </w:rPr>
        <w:t>godine</w:t>
      </w:r>
      <w:proofErr w:type="spellEnd"/>
      <w:proofErr w:type="gramEnd"/>
      <w:r w:rsidR="00F11E81">
        <w:rPr>
          <w:rFonts w:ascii="Arial" w:hAnsi="Arial" w:cs="Arial"/>
        </w:rPr>
        <w:t xml:space="preserve">. </w:t>
      </w:r>
      <w:proofErr w:type="spellStart"/>
      <w:r w:rsidR="00F11E81">
        <w:rPr>
          <w:rFonts w:ascii="Arial" w:hAnsi="Arial" w:cs="Arial"/>
        </w:rPr>
        <w:t>Koncesioni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akt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definiše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odnosno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sadrži</w:t>
      </w:r>
      <w:proofErr w:type="spellEnd"/>
      <w:r w:rsidR="00F11E81">
        <w:rPr>
          <w:rFonts w:ascii="Arial" w:hAnsi="Arial" w:cs="Arial"/>
        </w:rPr>
        <w:t xml:space="preserve">: </w:t>
      </w:r>
      <w:proofErr w:type="spellStart"/>
      <w:r w:rsidR="00F11E81">
        <w:rPr>
          <w:rFonts w:ascii="Arial" w:hAnsi="Arial" w:cs="Arial"/>
        </w:rPr>
        <w:t>predmet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koncesije</w:t>
      </w:r>
      <w:proofErr w:type="spellEnd"/>
      <w:r w:rsidR="00F11E81">
        <w:rPr>
          <w:rFonts w:ascii="Arial" w:hAnsi="Arial" w:cs="Arial"/>
        </w:rPr>
        <w:t xml:space="preserve">, </w:t>
      </w:r>
      <w:proofErr w:type="spellStart"/>
      <w:r w:rsidR="00F11E81">
        <w:rPr>
          <w:rFonts w:ascii="Arial" w:hAnsi="Arial" w:cs="Arial"/>
        </w:rPr>
        <w:t>tehnički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izvještaj</w:t>
      </w:r>
      <w:proofErr w:type="spellEnd"/>
      <w:r w:rsidR="00CE40AF">
        <w:rPr>
          <w:rFonts w:ascii="Arial" w:hAnsi="Arial" w:cs="Arial"/>
        </w:rPr>
        <w:t xml:space="preserve"> o</w:t>
      </w:r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pojavi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tehničko-građevinskog</w:t>
      </w:r>
      <w:proofErr w:type="spellEnd"/>
      <w:r w:rsidR="0015274C" w:rsidRPr="00FC721A">
        <w:rPr>
          <w:rFonts w:ascii="Arial" w:hAnsi="Arial" w:cs="Arial"/>
        </w:rPr>
        <w:t xml:space="preserve"> </w:t>
      </w:r>
      <w:proofErr w:type="spellStart"/>
      <w:r w:rsidR="0015274C" w:rsidRPr="00FC721A">
        <w:rPr>
          <w:rFonts w:ascii="Arial" w:hAnsi="Arial" w:cs="Arial"/>
        </w:rPr>
        <w:t>kamena</w:t>
      </w:r>
      <w:proofErr w:type="spellEnd"/>
      <w:r w:rsidR="00F11E81">
        <w:rPr>
          <w:rFonts w:ascii="Arial" w:hAnsi="Arial" w:cs="Arial"/>
        </w:rPr>
        <w:t xml:space="preserve"> </w:t>
      </w:r>
      <w:r w:rsidR="00FF2032" w:rsidRPr="00437FB1">
        <w:rPr>
          <w:rFonts w:ascii="Arial" w:hAnsi="Arial" w:cs="Arial"/>
        </w:rPr>
        <w:t>„</w:t>
      </w:r>
      <w:proofErr w:type="spellStart"/>
      <w:r w:rsidR="00FF2032">
        <w:rPr>
          <w:rFonts w:ascii="Arial" w:hAnsi="Arial" w:cs="Arial"/>
        </w:rPr>
        <w:t>Bioča</w:t>
      </w:r>
      <w:proofErr w:type="spellEnd"/>
      <w:r w:rsidR="00FF2032">
        <w:rPr>
          <w:rFonts w:ascii="Arial" w:hAnsi="Arial" w:cs="Arial"/>
        </w:rPr>
        <w:t>”</w:t>
      </w:r>
      <w:r w:rsidR="00F11E81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rok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trajanja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osnovne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>
        <w:rPr>
          <w:rFonts w:ascii="Arial" w:hAnsi="Arial" w:cs="Arial"/>
        </w:rPr>
        <w:t>paramet</w:t>
      </w:r>
      <w:r w:rsidR="00CF2914">
        <w:rPr>
          <w:rFonts w:ascii="Arial" w:hAnsi="Arial" w:cs="Arial"/>
        </w:rPr>
        <w:t>re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za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ocjenu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opravdanosti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investicije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mjere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za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zaštitu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životne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sredine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opis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postupka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rekultivacije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unapr</w:t>
      </w:r>
      <w:r w:rsidR="00B72A94">
        <w:rPr>
          <w:rFonts w:ascii="Arial" w:hAnsi="Arial" w:cs="Arial"/>
        </w:rPr>
        <w:t>j</w:t>
      </w:r>
      <w:r w:rsidR="00B72A94" w:rsidRPr="00911CC8">
        <w:rPr>
          <w:rFonts w:ascii="Arial" w:hAnsi="Arial" w:cs="Arial"/>
        </w:rPr>
        <w:t>eđenje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eneregetske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efikasnosti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minimalni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početni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iznos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koncesione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naknade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kriterijume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za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izbor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najpovoljnije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ponude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spisak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potrebne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tehničke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dokumentacije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uslovima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za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njenu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izradu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osnovne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elemente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tenderske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dokumentacije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spisak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propisa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koji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s</w:t>
      </w:r>
      <w:r w:rsidR="00B72A94">
        <w:rPr>
          <w:rFonts w:ascii="Arial" w:hAnsi="Arial" w:cs="Arial"/>
        </w:rPr>
        <w:t xml:space="preserve">e </w:t>
      </w:r>
      <w:proofErr w:type="spellStart"/>
      <w:r w:rsidR="00B72A94" w:rsidRPr="00911CC8">
        <w:rPr>
          <w:rFonts w:ascii="Arial" w:hAnsi="Arial" w:cs="Arial"/>
        </w:rPr>
        <w:t>primenjuju</w:t>
      </w:r>
      <w:proofErr w:type="spellEnd"/>
      <w:r w:rsidR="00B72A94" w:rsidRPr="00911CC8">
        <w:rPr>
          <w:rFonts w:ascii="Arial" w:hAnsi="Arial" w:cs="Arial"/>
        </w:rPr>
        <w:t xml:space="preserve"> u </w:t>
      </w:r>
      <w:proofErr w:type="spellStart"/>
      <w:r w:rsidR="00B72A94" w:rsidRPr="00911CC8">
        <w:rPr>
          <w:rFonts w:ascii="Arial" w:hAnsi="Arial" w:cs="Arial"/>
        </w:rPr>
        <w:t>postupku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davanja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vršenja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koncesione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djelatnosti</w:t>
      </w:r>
      <w:proofErr w:type="spellEnd"/>
      <w:r w:rsidR="00B72A94" w:rsidRPr="00911CC8">
        <w:rPr>
          <w:rFonts w:ascii="Arial" w:hAnsi="Arial" w:cs="Arial"/>
        </w:rPr>
        <w:t>.</w:t>
      </w:r>
    </w:p>
    <w:p w:rsidR="00D71781" w:rsidRPr="00911CC8" w:rsidRDefault="00D71781" w:rsidP="009739CC">
      <w:pPr>
        <w:spacing w:after="0"/>
        <w:jc w:val="both"/>
        <w:rPr>
          <w:rFonts w:ascii="Arial" w:hAnsi="Arial" w:cs="Arial"/>
        </w:rPr>
      </w:pPr>
    </w:p>
    <w:p w:rsidR="009739CC" w:rsidRPr="00EA775B" w:rsidRDefault="002503CB" w:rsidP="00EA775B">
      <w:pPr>
        <w:pStyle w:val="Heading3"/>
        <w:numPr>
          <w:ilvl w:val="0"/>
          <w:numId w:val="0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r w:rsidRPr="00911CC8">
        <w:rPr>
          <w:rFonts w:ascii="Arial" w:hAnsi="Arial" w:cs="Arial"/>
          <w:sz w:val="22"/>
          <w:szCs w:val="22"/>
        </w:rPr>
        <w:t xml:space="preserve">4.       </w:t>
      </w:r>
      <w:proofErr w:type="spellStart"/>
      <w:r w:rsidRPr="00911CC8">
        <w:rPr>
          <w:rFonts w:ascii="Arial" w:hAnsi="Arial" w:cs="Arial"/>
          <w:sz w:val="22"/>
          <w:szCs w:val="22"/>
        </w:rPr>
        <w:t>Pravila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i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kriterijumi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za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učešće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11CC8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Javnom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oglasu</w:t>
      </w:r>
      <w:proofErr w:type="spellEnd"/>
    </w:p>
    <w:p w:rsidR="002503CB" w:rsidRPr="00911CC8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Postupak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bliže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definisan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Zakonom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CF2914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Uredbom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bližem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načinu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sprovođenja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dvostepenom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davanja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detaljnije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objašnjen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Uputstvo</w:t>
      </w:r>
      <w:proofErr w:type="spellEnd"/>
      <w:r w:rsidRPr="00911CC8">
        <w:rPr>
          <w:rFonts w:ascii="Arial" w:hAnsi="Arial" w:cs="Arial"/>
        </w:rPr>
        <w:t xml:space="preserve">). </w:t>
      </w:r>
    </w:p>
    <w:p w:rsidR="002503CB" w:rsidRPr="00911CC8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Pravo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učešća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="007A568A">
        <w:rPr>
          <w:rFonts w:ascii="Arial" w:hAnsi="Arial" w:cs="Arial"/>
        </w:rPr>
        <w:t>istraživanje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="007A568A">
        <w:rPr>
          <w:rFonts w:ascii="Arial" w:hAnsi="Arial" w:cs="Arial"/>
        </w:rPr>
        <w:t>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="007A568A">
        <w:rPr>
          <w:rFonts w:ascii="Arial" w:hAnsi="Arial" w:cs="Arial"/>
        </w:rPr>
        <w:t>eksploataciju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ima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domaće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strano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privredno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društvo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pravno</w:t>
      </w:r>
      <w:proofErr w:type="spellEnd"/>
      <w:r w:rsidRPr="00911CC8">
        <w:rPr>
          <w:rFonts w:ascii="Arial" w:hAnsi="Arial" w:cs="Arial"/>
        </w:rPr>
        <w:t xml:space="preserve"> lice, </w:t>
      </w:r>
      <w:proofErr w:type="spellStart"/>
      <w:r w:rsidRPr="00911CC8">
        <w:rPr>
          <w:rFonts w:ascii="Arial" w:hAnsi="Arial" w:cs="Arial"/>
        </w:rPr>
        <w:t>preduzetnik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fizičko</w:t>
      </w:r>
      <w:proofErr w:type="spellEnd"/>
      <w:r w:rsidRPr="00911CC8">
        <w:rPr>
          <w:rFonts w:ascii="Arial" w:hAnsi="Arial" w:cs="Arial"/>
        </w:rPr>
        <w:t xml:space="preserve"> lice, </w:t>
      </w:r>
      <w:proofErr w:type="spellStart"/>
      <w:r w:rsidRPr="00911CC8">
        <w:rPr>
          <w:rFonts w:ascii="Arial" w:hAnsi="Arial" w:cs="Arial"/>
        </w:rPr>
        <w:t>konzorcijum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neki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oblik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poslovnog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povezivanja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ispunjava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uslove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vezane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podobnost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učešće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skladu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Zakonom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>.</w:t>
      </w:r>
    </w:p>
    <w:p w:rsidR="002503CB" w:rsidRPr="00911CC8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Shodno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članu</w:t>
      </w:r>
      <w:proofErr w:type="spellEnd"/>
      <w:r w:rsidRPr="00911CC8">
        <w:rPr>
          <w:rFonts w:ascii="Arial" w:hAnsi="Arial" w:cs="Arial"/>
        </w:rPr>
        <w:t xml:space="preserve"> 23 </w:t>
      </w:r>
      <w:proofErr w:type="spellStart"/>
      <w:r w:rsidRPr="00911CC8">
        <w:rPr>
          <w:rFonts w:ascii="Arial" w:hAnsi="Arial" w:cs="Arial"/>
        </w:rPr>
        <w:t>Zakona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="007A568A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nepodobni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učestvuju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="007A568A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>:</w:t>
      </w:r>
    </w:p>
    <w:p w:rsidR="002503CB" w:rsidRPr="002503CB" w:rsidRDefault="002503CB" w:rsidP="002503CB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2503CB" w:rsidRPr="002503CB" w:rsidRDefault="002503CB" w:rsidP="002503CB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>privredna društva, druga pravna lica, preduzetnici i fizička lica koja su pravosnažnom presudom osuđena za krivično djelo izvršeno u vršenju profesionalne djelatnosti;</w:t>
      </w:r>
    </w:p>
    <w:p w:rsidR="008F3BF5" w:rsidRPr="0028104A" w:rsidRDefault="002503CB" w:rsidP="008F3BF5">
      <w:pPr>
        <w:pStyle w:val="ListParagraph"/>
        <w:numPr>
          <w:ilvl w:val="0"/>
          <w:numId w:val="5"/>
        </w:numPr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 xml:space="preserve">privredna društva, druga pravna lica, preduzetnici i fizička lica koja imaju neizmirene poreske obaveze </w:t>
      </w:r>
      <w:r w:rsidR="00EC6DE5">
        <w:rPr>
          <w:rFonts w:ascii="Arial" w:hAnsi="Arial" w:cs="Arial"/>
          <w:sz w:val="22"/>
        </w:rPr>
        <w:t>i</w:t>
      </w:r>
      <w:r w:rsidRPr="002503CB">
        <w:rPr>
          <w:rFonts w:ascii="Arial" w:hAnsi="Arial" w:cs="Arial"/>
          <w:sz w:val="22"/>
        </w:rPr>
        <w:t xml:space="preserve"> obaveze po osnovu kazni izrečenih u krivičnom ili prekršajnom postupku, u periodu od najmanje tri godine prije objavljivanja javnog oglasa</w:t>
      </w:r>
      <w:r w:rsidR="0028104A">
        <w:rPr>
          <w:rFonts w:ascii="Arial" w:hAnsi="Arial" w:cs="Arial"/>
          <w:sz w:val="22"/>
        </w:rPr>
        <w:t>-</w:t>
      </w:r>
    </w:p>
    <w:p w:rsidR="00D71781" w:rsidRPr="002503CB" w:rsidRDefault="00D71781" w:rsidP="009739CC">
      <w:pPr>
        <w:pStyle w:val="ListParagraph"/>
        <w:spacing w:after="0"/>
        <w:rPr>
          <w:rFonts w:ascii="Arial" w:hAnsi="Arial" w:cs="Arial"/>
          <w:sz w:val="22"/>
        </w:rPr>
      </w:pPr>
    </w:p>
    <w:p w:rsidR="002503CB" w:rsidRPr="00911CC8" w:rsidRDefault="002503CB" w:rsidP="002503CB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5.      </w:t>
      </w:r>
      <w:proofErr w:type="spellStart"/>
      <w:r w:rsidRPr="00911CC8">
        <w:rPr>
          <w:rFonts w:ascii="Arial" w:hAnsi="Arial" w:cs="Arial"/>
          <w:b/>
        </w:rPr>
        <w:t>Kriterijumi</w:t>
      </w:r>
      <w:proofErr w:type="spellEnd"/>
      <w:r w:rsidR="00EC6DE5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za</w:t>
      </w:r>
      <w:proofErr w:type="spellEnd"/>
      <w:r w:rsidR="00EC6DE5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izbor</w:t>
      </w:r>
      <w:proofErr w:type="spellEnd"/>
      <w:r w:rsidR="00EC6DE5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najpovoljnije</w:t>
      </w:r>
      <w:proofErr w:type="spellEnd"/>
      <w:r w:rsidR="00EC6DE5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ponude</w:t>
      </w:r>
      <w:proofErr w:type="spellEnd"/>
    </w:p>
    <w:p w:rsidR="00552406" w:rsidRPr="00552406" w:rsidRDefault="00552406" w:rsidP="00552406">
      <w:pPr>
        <w:spacing w:after="0"/>
        <w:rPr>
          <w:rFonts w:ascii="Arial" w:hAnsi="Arial" w:cs="Arial"/>
          <w:noProof/>
        </w:rPr>
      </w:pPr>
      <w:r w:rsidRPr="00552406">
        <w:rPr>
          <w:rFonts w:ascii="Arial" w:hAnsi="Arial" w:cs="Arial"/>
          <w:noProof/>
        </w:rPr>
        <w:t>Kriterijumi na osnovu kojih se vrši vrednovanje ponuda su sljedeći:</w:t>
      </w:r>
    </w:p>
    <w:p w:rsidR="00552406" w:rsidRPr="00552406" w:rsidRDefault="00552406" w:rsidP="00552406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7283"/>
        <w:gridCol w:w="1637"/>
      </w:tblGrid>
      <w:tr w:rsidR="00552406" w:rsidRPr="00552406" w:rsidTr="0015274C">
        <w:trPr>
          <w:trHeight w:val="285"/>
        </w:trPr>
        <w:tc>
          <w:tcPr>
            <w:tcW w:w="656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52406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552406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52406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552406" w:rsidRPr="00552406" w:rsidTr="0015274C">
        <w:tc>
          <w:tcPr>
            <w:tcW w:w="656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52406">
              <w:rPr>
                <w:rFonts w:ascii="Arial" w:hAnsi="Arial" w:cs="Arial"/>
                <w:b/>
                <w:noProof/>
              </w:rPr>
              <w:t>1</w:t>
            </w:r>
          </w:p>
        </w:tc>
        <w:tc>
          <w:tcPr>
            <w:tcW w:w="7283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552406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552406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552406" w:rsidRPr="00552406" w:rsidTr="0015274C">
        <w:trPr>
          <w:trHeight w:val="285"/>
        </w:trPr>
        <w:tc>
          <w:tcPr>
            <w:tcW w:w="656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52406">
              <w:rPr>
                <w:rFonts w:ascii="Arial" w:hAnsi="Arial" w:cs="Arial"/>
                <w:b/>
                <w:noProof/>
              </w:rPr>
              <w:t>2</w:t>
            </w:r>
          </w:p>
        </w:tc>
        <w:tc>
          <w:tcPr>
            <w:tcW w:w="7283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552406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552406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552406" w:rsidRPr="00552406" w:rsidTr="0015274C">
        <w:trPr>
          <w:trHeight w:val="285"/>
        </w:trPr>
        <w:tc>
          <w:tcPr>
            <w:tcW w:w="656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52406">
              <w:rPr>
                <w:rFonts w:ascii="Arial" w:hAnsi="Arial" w:cs="Arial"/>
                <w:b/>
                <w:noProof/>
              </w:rPr>
              <w:t>3</w:t>
            </w:r>
          </w:p>
        </w:tc>
        <w:tc>
          <w:tcPr>
            <w:tcW w:w="7283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552406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552406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552406" w:rsidRPr="00552406" w:rsidTr="0015274C">
        <w:trPr>
          <w:trHeight w:val="285"/>
        </w:trPr>
        <w:tc>
          <w:tcPr>
            <w:tcW w:w="656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52406">
              <w:rPr>
                <w:rFonts w:ascii="Arial" w:hAnsi="Arial" w:cs="Arial"/>
                <w:b/>
                <w:noProof/>
              </w:rPr>
              <w:t>4</w:t>
            </w:r>
          </w:p>
        </w:tc>
        <w:tc>
          <w:tcPr>
            <w:tcW w:w="7283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552406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552406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552406" w:rsidRPr="00552406" w:rsidTr="0015274C">
        <w:trPr>
          <w:trHeight w:val="257"/>
        </w:trPr>
        <w:tc>
          <w:tcPr>
            <w:tcW w:w="656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52406">
              <w:rPr>
                <w:rFonts w:ascii="Arial" w:hAnsi="Arial" w:cs="Arial"/>
                <w:b/>
                <w:noProof/>
              </w:rPr>
              <w:t>5</w:t>
            </w:r>
          </w:p>
        </w:tc>
        <w:tc>
          <w:tcPr>
            <w:tcW w:w="7283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552406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vAlign w:val="center"/>
          </w:tcPr>
          <w:p w:rsidR="00552406" w:rsidRPr="00552406" w:rsidRDefault="00552406" w:rsidP="0015274C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552406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:rsidR="00552406" w:rsidRPr="00552406" w:rsidRDefault="00552406" w:rsidP="00552406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bookmarkEnd w:id="1"/>
    <w:bookmarkEnd w:id="2"/>
    <w:p w:rsidR="00481DF8" w:rsidRPr="00911CC8" w:rsidRDefault="002503CB" w:rsidP="0041141A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6.       </w:t>
      </w:r>
      <w:proofErr w:type="spellStart"/>
      <w:r w:rsidRPr="00911CC8">
        <w:rPr>
          <w:rFonts w:ascii="Arial" w:hAnsi="Arial" w:cs="Arial"/>
          <w:b/>
        </w:rPr>
        <w:t>Tenderska</w:t>
      </w:r>
      <w:proofErr w:type="spellEnd"/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dokumentacija</w:t>
      </w:r>
      <w:proofErr w:type="spellEnd"/>
    </w:p>
    <w:p w:rsidR="002503CB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Tendersku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čine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oglas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Koncesioni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Uputstvo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Nacrt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proofErr w:type="gramStart"/>
      <w:r w:rsidRPr="00911CC8">
        <w:rPr>
          <w:rFonts w:ascii="Arial" w:hAnsi="Arial" w:cs="Arial"/>
        </w:rPr>
        <w:t>sa</w:t>
      </w:r>
      <w:proofErr w:type="spellEnd"/>
      <w:proofErr w:type="gram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svim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pripadajućim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prilozima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obrascima</w:t>
      </w:r>
      <w:proofErr w:type="spellEnd"/>
      <w:r w:rsidRPr="00911CC8">
        <w:rPr>
          <w:rFonts w:ascii="Arial" w:hAnsi="Arial" w:cs="Arial"/>
        </w:rPr>
        <w:t>.</w:t>
      </w:r>
    </w:p>
    <w:p w:rsidR="00EC7E5E" w:rsidRPr="00911CC8" w:rsidRDefault="00EC7E5E" w:rsidP="002503CB">
      <w:pPr>
        <w:spacing w:after="0"/>
        <w:jc w:val="both"/>
        <w:rPr>
          <w:rFonts w:ascii="Arial" w:hAnsi="Arial" w:cs="Arial"/>
        </w:rPr>
      </w:pPr>
    </w:p>
    <w:p w:rsidR="00481DF8" w:rsidRPr="00911CC8" w:rsidRDefault="002503CB" w:rsidP="0041141A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Tenderska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javnodostupna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internet </w:t>
      </w:r>
      <w:proofErr w:type="spellStart"/>
      <w:r w:rsidRPr="00911CC8">
        <w:rPr>
          <w:rFonts w:ascii="Arial" w:hAnsi="Arial" w:cs="Arial"/>
        </w:rPr>
        <w:t>stranici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="00EC7E5E">
        <w:rPr>
          <w:rFonts w:ascii="Arial" w:hAnsi="Arial" w:cs="Arial"/>
        </w:rPr>
        <w:t xml:space="preserve"> </w:t>
      </w:r>
      <w:hyperlink r:id="rId7" w:history="1">
        <w:r w:rsidRPr="00911CC8">
          <w:rPr>
            <w:rStyle w:val="Hyperlink"/>
            <w:rFonts w:ascii="Arial" w:hAnsi="Arial" w:cs="Arial"/>
          </w:rPr>
          <w:t>www.mek.gov.me</w:t>
        </w:r>
      </w:hyperlink>
      <w:r w:rsidR="00EC7E5E">
        <w:t xml:space="preserve">. 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Ponuđači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žele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učestvovati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prethodno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otkupiti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Cijena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preuzimanja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bliže</w:t>
      </w:r>
      <w:proofErr w:type="spellEnd"/>
      <w:r w:rsidR="005B4A57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definisan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481DF8" w:rsidRPr="00911CC8" w:rsidRDefault="002503CB" w:rsidP="0041141A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7.       </w:t>
      </w:r>
      <w:proofErr w:type="spellStart"/>
      <w:r w:rsidRPr="00911CC8">
        <w:rPr>
          <w:rFonts w:ascii="Arial" w:hAnsi="Arial" w:cs="Arial"/>
          <w:b/>
        </w:rPr>
        <w:t>Bankarska</w:t>
      </w:r>
      <w:proofErr w:type="spellEnd"/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garancij</w:t>
      </w:r>
      <w:r w:rsidR="00EC7E5E">
        <w:rPr>
          <w:rFonts w:ascii="Arial" w:hAnsi="Arial" w:cs="Arial"/>
          <w:b/>
        </w:rPr>
        <w:t>a</w:t>
      </w:r>
      <w:proofErr w:type="spellEnd"/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ponude</w:t>
      </w:r>
      <w:proofErr w:type="spellEnd"/>
    </w:p>
    <w:p w:rsidR="002503CB" w:rsidRDefault="002503CB" w:rsidP="00CF2914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Kao </w:t>
      </w:r>
      <w:proofErr w:type="spellStart"/>
      <w:r w:rsidRPr="00911CC8">
        <w:rPr>
          <w:rFonts w:ascii="Arial" w:hAnsi="Arial" w:cs="Arial"/>
        </w:rPr>
        <w:t>dokaz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objezbjeđenja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prilaže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iznos</w:t>
      </w:r>
      <w:proofErr w:type="spellEnd"/>
      <w:r w:rsidRPr="00911CC8">
        <w:rPr>
          <w:rFonts w:ascii="Arial" w:hAnsi="Arial" w:cs="Arial"/>
        </w:rPr>
        <w:t xml:space="preserve"> od 5.000,00 € (</w:t>
      </w:r>
      <w:proofErr w:type="spellStart"/>
      <w:r w:rsidRPr="00911CC8">
        <w:rPr>
          <w:rFonts w:ascii="Arial" w:hAnsi="Arial" w:cs="Arial"/>
        </w:rPr>
        <w:t>slovima</w:t>
      </w:r>
      <w:proofErr w:type="spellEnd"/>
      <w:r w:rsidRPr="00911CC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pet </w:t>
      </w:r>
      <w:proofErr w:type="spellStart"/>
      <w:r>
        <w:rPr>
          <w:rFonts w:ascii="Arial" w:hAnsi="Arial" w:cs="Arial"/>
        </w:rPr>
        <w:t>hiljada</w:t>
      </w:r>
      <w:proofErr w:type="spellEnd"/>
      <w:r w:rsidR="00B56E9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eura</w:t>
      </w:r>
      <w:proofErr w:type="spellEnd"/>
      <w:r w:rsidRPr="00911CC8">
        <w:rPr>
          <w:rFonts w:ascii="Arial" w:hAnsi="Arial" w:cs="Arial"/>
        </w:rPr>
        <w:t xml:space="preserve">), </w:t>
      </w:r>
      <w:proofErr w:type="spellStart"/>
      <w:r w:rsidRPr="00911CC8">
        <w:rPr>
          <w:rFonts w:ascii="Arial" w:hAnsi="Arial" w:cs="Arial"/>
        </w:rPr>
        <w:t>plativa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prvi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poziv</w:t>
      </w:r>
      <w:proofErr w:type="spellEnd"/>
      <w:r w:rsidRPr="00911CC8">
        <w:rPr>
          <w:rFonts w:ascii="Arial" w:hAnsi="Arial" w:cs="Arial"/>
        </w:rPr>
        <w:t>, bez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prigovora</w:t>
      </w:r>
      <w:proofErr w:type="spellEnd"/>
      <w:r w:rsidRPr="00911CC8">
        <w:rPr>
          <w:rFonts w:ascii="Arial" w:hAnsi="Arial" w:cs="Arial"/>
        </w:rPr>
        <w:t xml:space="preserve">, u </w:t>
      </w:r>
      <w:proofErr w:type="spellStart"/>
      <w:r w:rsidRPr="00911CC8">
        <w:rPr>
          <w:rFonts w:ascii="Arial" w:hAnsi="Arial" w:cs="Arial"/>
        </w:rPr>
        <w:t>formi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datoj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  <w:r w:rsidR="00CF2914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</w:t>
      </w:r>
      <w:r w:rsidR="00DF2F21">
        <w:rPr>
          <w:rFonts w:ascii="Arial" w:hAnsi="Arial" w:cs="Arial"/>
        </w:rPr>
        <w:t>ora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imati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rok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važenja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najmanje</w:t>
      </w:r>
      <w:proofErr w:type="spellEnd"/>
      <w:r w:rsidR="00DF2F21">
        <w:rPr>
          <w:rFonts w:ascii="Arial" w:hAnsi="Arial" w:cs="Arial"/>
        </w:rPr>
        <w:t xml:space="preserve"> 6 </w:t>
      </w:r>
      <w:proofErr w:type="spellStart"/>
      <w:r w:rsidR="00DF2F21">
        <w:rPr>
          <w:rFonts w:ascii="Arial" w:hAnsi="Arial" w:cs="Arial"/>
        </w:rPr>
        <w:t>mjeseci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od</w:t>
      </w:r>
      <w:proofErr w:type="spellEnd"/>
      <w:proofErr w:type="gram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Default="002503CB" w:rsidP="002503CB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8.      </w:t>
      </w:r>
      <w:proofErr w:type="spellStart"/>
      <w:r w:rsidRPr="00911CC8">
        <w:rPr>
          <w:rFonts w:ascii="Arial" w:hAnsi="Arial" w:cs="Arial"/>
          <w:b/>
        </w:rPr>
        <w:t>Rok</w:t>
      </w:r>
      <w:proofErr w:type="spellEnd"/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za</w:t>
      </w:r>
      <w:proofErr w:type="spellEnd"/>
      <w:r w:rsidR="00FA4829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podnošenje</w:t>
      </w:r>
      <w:proofErr w:type="spellEnd"/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ponuda</w:t>
      </w:r>
      <w:proofErr w:type="spellEnd"/>
      <w:r w:rsidRPr="00911CC8">
        <w:rPr>
          <w:rFonts w:ascii="Arial" w:hAnsi="Arial" w:cs="Arial"/>
          <w:b/>
        </w:rPr>
        <w:t>,</w:t>
      </w:r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povlačenje</w:t>
      </w:r>
      <w:proofErr w:type="spellEnd"/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ponuda</w:t>
      </w:r>
      <w:proofErr w:type="spellEnd"/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i</w:t>
      </w:r>
      <w:proofErr w:type="spellEnd"/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javno</w:t>
      </w:r>
      <w:proofErr w:type="spellEnd"/>
      <w:r w:rsidR="00EC7E5E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otvaranje</w:t>
      </w:r>
      <w:proofErr w:type="spellEnd"/>
    </w:p>
    <w:p w:rsidR="0040491C" w:rsidRPr="00767648" w:rsidRDefault="0040491C" w:rsidP="002503CB">
      <w:pPr>
        <w:spacing w:after="120"/>
        <w:jc w:val="both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dostavljaju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na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crnogorskom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jeziku</w:t>
      </w:r>
      <w:proofErr w:type="spellEnd"/>
      <w:r w:rsidRPr="00767648">
        <w:rPr>
          <w:rFonts w:ascii="Arial" w:hAnsi="Arial" w:cs="Arial"/>
        </w:rPr>
        <w:t xml:space="preserve">. 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moraju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pristići</w:t>
      </w:r>
      <w:proofErr w:type="spellEnd"/>
      <w:r w:rsidRPr="00767648">
        <w:rPr>
          <w:rFonts w:ascii="Arial" w:hAnsi="Arial" w:cs="Arial"/>
        </w:rPr>
        <w:t xml:space="preserve"> u </w:t>
      </w:r>
      <w:proofErr w:type="spellStart"/>
      <w:r w:rsidRPr="00767648">
        <w:rPr>
          <w:rFonts w:ascii="Arial" w:hAnsi="Arial" w:cs="Arial"/>
        </w:rPr>
        <w:t>arhivu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Nadležnog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organa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najkasnije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do</w:t>
      </w:r>
      <w:proofErr w:type="spellEnd"/>
      <w:r w:rsidR="00C2544D">
        <w:rPr>
          <w:rFonts w:ascii="Arial" w:hAnsi="Arial" w:cs="Arial"/>
        </w:rPr>
        <w:t xml:space="preserve"> </w:t>
      </w:r>
      <w:r w:rsidR="004B5916" w:rsidRPr="001D1081">
        <w:rPr>
          <w:rFonts w:ascii="Arial" w:hAnsi="Arial" w:cs="Arial"/>
          <w:b/>
        </w:rPr>
        <w:t xml:space="preserve">25. </w:t>
      </w:r>
      <w:proofErr w:type="spellStart"/>
      <w:proofErr w:type="gramStart"/>
      <w:r w:rsidR="00CE2A6A" w:rsidRPr="001D1081">
        <w:rPr>
          <w:rFonts w:ascii="Arial" w:hAnsi="Arial" w:cs="Arial"/>
          <w:b/>
        </w:rPr>
        <w:t>j</w:t>
      </w:r>
      <w:r w:rsidR="004B5916" w:rsidRPr="001D1081">
        <w:rPr>
          <w:rFonts w:ascii="Arial" w:hAnsi="Arial" w:cs="Arial"/>
          <w:b/>
        </w:rPr>
        <w:t>una</w:t>
      </w:r>
      <w:proofErr w:type="spellEnd"/>
      <w:proofErr w:type="gramEnd"/>
      <w:r w:rsidR="004B5916" w:rsidRPr="001D1081">
        <w:rPr>
          <w:rFonts w:ascii="Arial" w:hAnsi="Arial" w:cs="Arial"/>
          <w:b/>
        </w:rPr>
        <w:t xml:space="preserve"> 2020. </w:t>
      </w:r>
      <w:proofErr w:type="spellStart"/>
      <w:proofErr w:type="gramStart"/>
      <w:r w:rsidR="004B5916" w:rsidRPr="001D1081">
        <w:rPr>
          <w:rFonts w:ascii="Arial" w:hAnsi="Arial" w:cs="Arial"/>
          <w:b/>
        </w:rPr>
        <w:t>godine</w:t>
      </w:r>
      <w:proofErr w:type="spellEnd"/>
      <w:proofErr w:type="gramEnd"/>
      <w:r w:rsidRPr="00767648">
        <w:rPr>
          <w:rFonts w:ascii="Arial" w:hAnsi="Arial" w:cs="Arial"/>
          <w:b/>
          <w:bCs/>
        </w:rPr>
        <w:t xml:space="preserve"> do 1</w:t>
      </w:r>
      <w:r w:rsidR="00552406">
        <w:rPr>
          <w:rFonts w:ascii="Arial" w:hAnsi="Arial" w:cs="Arial"/>
          <w:b/>
          <w:bCs/>
        </w:rPr>
        <w:t>0</w:t>
      </w:r>
      <w:r w:rsidRPr="00767648">
        <w:rPr>
          <w:rFonts w:ascii="Arial" w:hAnsi="Arial" w:cs="Arial"/>
          <w:b/>
          <w:bCs/>
        </w:rPr>
        <w:t xml:space="preserve">:00 </w:t>
      </w:r>
      <w:proofErr w:type="spellStart"/>
      <w:r w:rsidRPr="00767648">
        <w:rPr>
          <w:rFonts w:ascii="Arial" w:hAnsi="Arial" w:cs="Arial"/>
          <w:b/>
          <w:bCs/>
        </w:rPr>
        <w:t>časova</w:t>
      </w:r>
      <w:proofErr w:type="spellEnd"/>
      <w:r w:rsidRPr="00767648">
        <w:rPr>
          <w:rFonts w:ascii="Arial" w:hAnsi="Arial" w:cs="Arial"/>
        </w:rPr>
        <w:t xml:space="preserve">, </w:t>
      </w:r>
      <w:proofErr w:type="spellStart"/>
      <w:r w:rsidRPr="00767648">
        <w:rPr>
          <w:rFonts w:ascii="Arial" w:hAnsi="Arial" w:cs="Arial"/>
        </w:rPr>
        <w:t>što</w:t>
      </w:r>
      <w:proofErr w:type="spellEnd"/>
      <w:r w:rsidRPr="00767648">
        <w:rPr>
          <w:rFonts w:ascii="Arial" w:hAnsi="Arial" w:cs="Arial"/>
        </w:rPr>
        <w:t xml:space="preserve"> je </w:t>
      </w:r>
      <w:proofErr w:type="spellStart"/>
      <w:r w:rsidRPr="00767648">
        <w:rPr>
          <w:rFonts w:ascii="Arial" w:hAnsi="Arial" w:cs="Arial"/>
        </w:rPr>
        <w:t>krajnji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rok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za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podnošenje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(u </w:t>
      </w:r>
      <w:proofErr w:type="spellStart"/>
      <w:r w:rsidRPr="00767648">
        <w:rPr>
          <w:rFonts w:ascii="Arial" w:hAnsi="Arial" w:cs="Arial"/>
        </w:rPr>
        <w:t>daljem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tekstu</w:t>
      </w:r>
      <w:proofErr w:type="spellEnd"/>
      <w:r w:rsidRPr="00767648">
        <w:rPr>
          <w:rFonts w:ascii="Arial" w:hAnsi="Arial" w:cs="Arial"/>
        </w:rPr>
        <w:t xml:space="preserve">: </w:t>
      </w:r>
      <w:proofErr w:type="spellStart"/>
      <w:r w:rsidRPr="00767648">
        <w:rPr>
          <w:rFonts w:ascii="Arial" w:hAnsi="Arial" w:cs="Arial"/>
          <w:b/>
          <w:bCs/>
        </w:rPr>
        <w:t>Krajnji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rok</w:t>
      </w:r>
      <w:proofErr w:type="spellEnd"/>
      <w:r w:rsidRPr="00767648">
        <w:rPr>
          <w:rFonts w:ascii="Arial" w:hAnsi="Arial" w:cs="Arial"/>
        </w:rPr>
        <w:t>).</w:t>
      </w:r>
    </w:p>
    <w:p w:rsidR="00767648" w:rsidRPr="0041141A" w:rsidRDefault="00767648" w:rsidP="00767648">
      <w:pPr>
        <w:rPr>
          <w:rFonts w:ascii="Arial" w:eastAsiaTheme="minorHAnsi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dostavljaju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na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sljedeću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adresu</w:t>
      </w:r>
      <w:proofErr w:type="spellEnd"/>
      <w:r w:rsidRPr="00767648">
        <w:rPr>
          <w:rFonts w:ascii="Arial" w:hAnsi="Arial" w:cs="Arial"/>
        </w:rPr>
        <w:t>:</w:t>
      </w:r>
    </w:p>
    <w:p w:rsidR="00767648" w:rsidRPr="00767648" w:rsidRDefault="00767648" w:rsidP="00767648">
      <w:pPr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Ministarstvo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ekonomije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</w:p>
    <w:p w:rsidR="00767648" w:rsidRPr="00767648" w:rsidRDefault="00767648" w:rsidP="00767648">
      <w:pPr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Rimski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trg</w:t>
      </w:r>
      <w:proofErr w:type="spellEnd"/>
      <w:r w:rsidRPr="00767648">
        <w:rPr>
          <w:rFonts w:ascii="Arial" w:hAnsi="Arial" w:cs="Arial"/>
          <w:b/>
          <w:bCs/>
        </w:rPr>
        <w:t xml:space="preserve"> 46</w:t>
      </w:r>
    </w:p>
    <w:p w:rsidR="0041141A" w:rsidRDefault="00767648" w:rsidP="0041141A">
      <w:pPr>
        <w:rPr>
          <w:rFonts w:ascii="Arial" w:hAnsi="Arial" w:cs="Arial"/>
          <w:b/>
          <w:bCs/>
        </w:rPr>
      </w:pPr>
      <w:r w:rsidRPr="00767648">
        <w:rPr>
          <w:rFonts w:ascii="Arial" w:hAnsi="Arial" w:cs="Arial"/>
          <w:b/>
          <w:bCs/>
        </w:rPr>
        <w:t>81000 Podgorica</w:t>
      </w:r>
    </w:p>
    <w:p w:rsidR="00767648" w:rsidRPr="00767648" w:rsidRDefault="0041141A" w:rsidP="00767648">
      <w:pPr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Crna</w:t>
      </w:r>
      <w:proofErr w:type="spellEnd"/>
      <w:r w:rsidRPr="00767648">
        <w:rPr>
          <w:rFonts w:ascii="Arial" w:hAnsi="Arial" w:cs="Arial"/>
          <w:b/>
          <w:bCs/>
        </w:rPr>
        <w:t xml:space="preserve"> Gora</w:t>
      </w:r>
    </w:p>
    <w:p w:rsidR="00767648" w:rsidRPr="0042332D" w:rsidRDefault="00767648" w:rsidP="0042332D">
      <w:pPr>
        <w:jc w:val="both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predaju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lično</w:t>
      </w:r>
      <w:proofErr w:type="spellEnd"/>
      <w:r w:rsidRPr="00767648">
        <w:rPr>
          <w:rFonts w:ascii="Arial" w:hAnsi="Arial" w:cs="Arial"/>
        </w:rPr>
        <w:t xml:space="preserve"> u </w:t>
      </w:r>
      <w:proofErr w:type="spellStart"/>
      <w:r w:rsidRPr="00767648">
        <w:rPr>
          <w:rFonts w:ascii="Arial" w:hAnsi="Arial" w:cs="Arial"/>
        </w:rPr>
        <w:t>zatvorenom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omotu</w:t>
      </w:r>
      <w:proofErr w:type="spellEnd"/>
      <w:r w:rsidRPr="00767648">
        <w:rPr>
          <w:rFonts w:ascii="Arial" w:hAnsi="Arial" w:cs="Arial"/>
        </w:rPr>
        <w:t xml:space="preserve">. </w:t>
      </w:r>
      <w:proofErr w:type="spellStart"/>
      <w:r w:rsidRPr="00767648">
        <w:rPr>
          <w:rFonts w:ascii="Arial" w:hAnsi="Arial" w:cs="Arial"/>
        </w:rPr>
        <w:t>Predajom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podrazumijeva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fizički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od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strane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arhive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Nadležnog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organa</w:t>
      </w:r>
      <w:proofErr w:type="spellEnd"/>
      <w:r w:rsidRPr="00767648">
        <w:rPr>
          <w:rFonts w:ascii="Arial" w:hAnsi="Arial" w:cs="Arial"/>
        </w:rPr>
        <w:t xml:space="preserve">. </w:t>
      </w:r>
      <w:proofErr w:type="spellStart"/>
      <w:r w:rsidRPr="00767648">
        <w:rPr>
          <w:rFonts w:ascii="Arial" w:hAnsi="Arial" w:cs="Arial"/>
        </w:rPr>
        <w:t>Nadležni</w:t>
      </w:r>
      <w:proofErr w:type="spellEnd"/>
      <w:r w:rsidRPr="00767648">
        <w:rPr>
          <w:rFonts w:ascii="Arial" w:hAnsi="Arial" w:cs="Arial"/>
        </w:rPr>
        <w:t xml:space="preserve"> organ </w:t>
      </w:r>
      <w:proofErr w:type="spellStart"/>
      <w:r w:rsidRPr="00767648">
        <w:rPr>
          <w:rFonts w:ascii="Arial" w:hAnsi="Arial" w:cs="Arial"/>
        </w:rPr>
        <w:t>izdaje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potvrdu</w:t>
      </w:r>
      <w:proofErr w:type="spellEnd"/>
      <w:r w:rsidRPr="00767648">
        <w:rPr>
          <w:rFonts w:ascii="Arial" w:hAnsi="Arial" w:cs="Arial"/>
        </w:rPr>
        <w:t xml:space="preserve">, </w:t>
      </w:r>
      <w:proofErr w:type="spellStart"/>
      <w:r w:rsidRPr="00767648">
        <w:rPr>
          <w:rFonts w:ascii="Arial" w:hAnsi="Arial" w:cs="Arial"/>
        </w:rPr>
        <w:t>odnosno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evidentira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</w:t>
      </w:r>
      <w:proofErr w:type="spellEnd"/>
      <w:r w:rsidRPr="00767648">
        <w:rPr>
          <w:rFonts w:ascii="Arial" w:hAnsi="Arial" w:cs="Arial"/>
        </w:rPr>
        <w:t> 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sa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="002034B8">
        <w:rPr>
          <w:rFonts w:ascii="Arial" w:hAnsi="Arial" w:cs="Arial"/>
        </w:rPr>
        <w:t>j</w:t>
      </w:r>
      <w:r w:rsidR="009C0549">
        <w:rPr>
          <w:rFonts w:ascii="Arial" w:hAnsi="Arial" w:cs="Arial"/>
        </w:rPr>
        <w:t>asno</w:t>
      </w:r>
      <w:proofErr w:type="spellEnd"/>
      <w:r w:rsidR="00CE2A6A">
        <w:rPr>
          <w:rFonts w:ascii="Arial" w:hAnsi="Arial" w:cs="Arial"/>
        </w:rPr>
        <w:t xml:space="preserve"> </w:t>
      </w:r>
      <w:proofErr w:type="spellStart"/>
      <w:r w:rsidR="00CE2A6A">
        <w:rPr>
          <w:rFonts w:ascii="Arial" w:hAnsi="Arial" w:cs="Arial"/>
        </w:rPr>
        <w:t>naznačenim</w:t>
      </w:r>
      <w:proofErr w:type="spellEnd"/>
      <w:r w:rsidR="00CE2A6A">
        <w:rPr>
          <w:rFonts w:ascii="Arial" w:hAnsi="Arial" w:cs="Arial"/>
        </w:rPr>
        <w:t xml:space="preserve"> datum </w:t>
      </w:r>
      <w:proofErr w:type="spellStart"/>
      <w:r w:rsidR="00CE2A6A">
        <w:rPr>
          <w:rFonts w:ascii="Arial" w:hAnsi="Arial" w:cs="Arial"/>
        </w:rPr>
        <w:t>i</w:t>
      </w:r>
      <w:proofErr w:type="spellEnd"/>
      <w:r w:rsidR="00CE2A6A">
        <w:rPr>
          <w:rFonts w:ascii="Arial" w:hAnsi="Arial" w:cs="Arial"/>
        </w:rPr>
        <w:t xml:space="preserve"> </w:t>
      </w:r>
      <w:proofErr w:type="spellStart"/>
      <w:r w:rsidR="00CE2A6A">
        <w:rPr>
          <w:rFonts w:ascii="Arial" w:hAnsi="Arial" w:cs="Arial"/>
        </w:rPr>
        <w:t>vr</w:t>
      </w:r>
      <w:r w:rsidRPr="00767648">
        <w:rPr>
          <w:rFonts w:ascii="Arial" w:hAnsi="Arial" w:cs="Arial"/>
        </w:rPr>
        <w:t>emenom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>.</w:t>
      </w:r>
    </w:p>
    <w:p w:rsidR="0040491C" w:rsidRPr="00767648" w:rsidRDefault="00767648" w:rsidP="0042332D">
      <w:pPr>
        <w:jc w:val="both"/>
        <w:rPr>
          <w:rFonts w:ascii="Arial" w:hAnsi="Arial" w:cs="Arial"/>
          <w:b/>
        </w:rPr>
      </w:pPr>
      <w:proofErr w:type="spellStart"/>
      <w:r w:rsidRPr="00767648">
        <w:rPr>
          <w:rFonts w:ascii="Arial" w:hAnsi="Arial" w:cs="Arial"/>
          <w:b/>
          <w:bCs/>
        </w:rPr>
        <w:t>Prispjele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ponu</w:t>
      </w:r>
      <w:r w:rsidR="005646A1">
        <w:rPr>
          <w:rFonts w:ascii="Arial" w:hAnsi="Arial" w:cs="Arial"/>
          <w:b/>
          <w:bCs/>
        </w:rPr>
        <w:t>de</w:t>
      </w:r>
      <w:proofErr w:type="spellEnd"/>
      <w:r w:rsidR="005646A1">
        <w:rPr>
          <w:rFonts w:ascii="Arial" w:hAnsi="Arial" w:cs="Arial"/>
          <w:b/>
          <w:bCs/>
        </w:rPr>
        <w:t xml:space="preserve"> se </w:t>
      </w:r>
      <w:proofErr w:type="spellStart"/>
      <w:r w:rsidR="005646A1">
        <w:rPr>
          <w:rFonts w:ascii="Arial" w:hAnsi="Arial" w:cs="Arial"/>
          <w:b/>
          <w:bCs/>
        </w:rPr>
        <w:t>otvaraju</w:t>
      </w:r>
      <w:proofErr w:type="spellEnd"/>
      <w:r w:rsidR="005646A1">
        <w:rPr>
          <w:rFonts w:ascii="Arial" w:hAnsi="Arial" w:cs="Arial"/>
          <w:b/>
          <w:bCs/>
        </w:rPr>
        <w:t xml:space="preserve"> </w:t>
      </w:r>
      <w:r w:rsidR="00050D7C">
        <w:rPr>
          <w:rFonts w:ascii="Arial" w:hAnsi="Arial" w:cs="Arial"/>
          <w:b/>
          <w:bCs/>
        </w:rPr>
        <w:t xml:space="preserve">25. </w:t>
      </w:r>
      <w:proofErr w:type="spellStart"/>
      <w:proofErr w:type="gramStart"/>
      <w:r w:rsidR="00050D7C">
        <w:rPr>
          <w:rFonts w:ascii="Arial" w:hAnsi="Arial" w:cs="Arial"/>
          <w:b/>
          <w:bCs/>
        </w:rPr>
        <w:t>j</w:t>
      </w:r>
      <w:r w:rsidR="00CE2A6A">
        <w:rPr>
          <w:rFonts w:ascii="Arial" w:hAnsi="Arial" w:cs="Arial"/>
          <w:b/>
          <w:bCs/>
        </w:rPr>
        <w:t>una</w:t>
      </w:r>
      <w:proofErr w:type="spellEnd"/>
      <w:proofErr w:type="gramEnd"/>
      <w:r w:rsidR="00CE2A6A">
        <w:rPr>
          <w:rFonts w:ascii="Arial" w:hAnsi="Arial" w:cs="Arial"/>
          <w:b/>
          <w:bCs/>
        </w:rPr>
        <w:t xml:space="preserve"> </w:t>
      </w:r>
      <w:r w:rsidR="005646A1">
        <w:rPr>
          <w:rFonts w:ascii="Arial" w:hAnsi="Arial" w:cs="Arial"/>
          <w:b/>
          <w:bCs/>
        </w:rPr>
        <w:t>20</w:t>
      </w:r>
      <w:r w:rsidR="00CE2A6A">
        <w:rPr>
          <w:rFonts w:ascii="Arial" w:hAnsi="Arial" w:cs="Arial"/>
          <w:b/>
          <w:bCs/>
        </w:rPr>
        <w:t>20</w:t>
      </w:r>
      <w:r w:rsidRPr="00767648">
        <w:rPr>
          <w:rFonts w:ascii="Arial" w:hAnsi="Arial" w:cs="Arial"/>
          <w:b/>
          <w:bCs/>
        </w:rPr>
        <w:t xml:space="preserve">. </w:t>
      </w:r>
      <w:proofErr w:type="spellStart"/>
      <w:proofErr w:type="gramStart"/>
      <w:r w:rsidRPr="00767648">
        <w:rPr>
          <w:rFonts w:ascii="Arial" w:hAnsi="Arial" w:cs="Arial"/>
          <w:b/>
          <w:bCs/>
        </w:rPr>
        <w:t>godine</w:t>
      </w:r>
      <w:proofErr w:type="spellEnd"/>
      <w:proofErr w:type="gramEnd"/>
      <w:r w:rsidRPr="00767648">
        <w:rPr>
          <w:rFonts w:ascii="Arial" w:hAnsi="Arial" w:cs="Arial"/>
          <w:b/>
          <w:bCs/>
        </w:rPr>
        <w:t xml:space="preserve"> u 1</w:t>
      </w:r>
      <w:r w:rsidR="00552406">
        <w:rPr>
          <w:rFonts w:ascii="Arial" w:hAnsi="Arial" w:cs="Arial"/>
          <w:b/>
          <w:bCs/>
        </w:rPr>
        <w:t>1</w:t>
      </w:r>
      <w:r w:rsidRPr="00767648">
        <w:rPr>
          <w:rFonts w:ascii="Arial" w:hAnsi="Arial" w:cs="Arial"/>
          <w:b/>
          <w:bCs/>
        </w:rPr>
        <w:t xml:space="preserve">:00 </w:t>
      </w:r>
      <w:proofErr w:type="spellStart"/>
      <w:r w:rsidRPr="00767648">
        <w:rPr>
          <w:rFonts w:ascii="Arial" w:hAnsi="Arial" w:cs="Arial"/>
          <w:b/>
          <w:bCs/>
        </w:rPr>
        <w:t>časova</w:t>
      </w:r>
      <w:proofErr w:type="spellEnd"/>
      <w:r w:rsidRPr="00767648">
        <w:rPr>
          <w:rFonts w:ascii="Arial" w:hAnsi="Arial" w:cs="Arial"/>
          <w:b/>
          <w:bCs/>
        </w:rPr>
        <w:t xml:space="preserve"> u </w:t>
      </w:r>
      <w:proofErr w:type="spellStart"/>
      <w:r w:rsidRPr="00767648">
        <w:rPr>
          <w:rFonts w:ascii="Arial" w:hAnsi="Arial" w:cs="Arial"/>
          <w:b/>
          <w:bCs/>
        </w:rPr>
        <w:t>Konferencijskoj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proofErr w:type="spellStart"/>
      <w:r w:rsidR="00EC7E5E" w:rsidRPr="00767648">
        <w:rPr>
          <w:rFonts w:ascii="Arial" w:hAnsi="Arial" w:cs="Arial"/>
          <w:b/>
          <w:bCs/>
        </w:rPr>
        <w:t>S</w:t>
      </w:r>
      <w:r w:rsidRPr="00767648">
        <w:rPr>
          <w:rFonts w:ascii="Arial" w:hAnsi="Arial" w:cs="Arial"/>
          <w:b/>
          <w:bCs/>
        </w:rPr>
        <w:t>ali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Nadležnog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organa</w:t>
      </w:r>
      <w:proofErr w:type="spellEnd"/>
      <w:r w:rsidRPr="00767648">
        <w:rPr>
          <w:rFonts w:ascii="Arial" w:hAnsi="Arial" w:cs="Arial"/>
          <w:b/>
          <w:bCs/>
        </w:rPr>
        <w:t xml:space="preserve">, </w:t>
      </w:r>
      <w:proofErr w:type="spellStart"/>
      <w:r w:rsidRPr="00767648">
        <w:rPr>
          <w:rFonts w:ascii="Arial" w:hAnsi="Arial" w:cs="Arial"/>
          <w:b/>
          <w:bCs/>
        </w:rPr>
        <w:t>Rimski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trg</w:t>
      </w:r>
      <w:proofErr w:type="spellEnd"/>
      <w:r w:rsidR="00EC7E5E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broj</w:t>
      </w:r>
      <w:proofErr w:type="spellEnd"/>
      <w:r w:rsidRPr="00767648">
        <w:rPr>
          <w:rFonts w:ascii="Arial" w:hAnsi="Arial" w:cs="Arial"/>
          <w:b/>
          <w:bCs/>
        </w:rPr>
        <w:t xml:space="preserve"> 46, Podgorica. 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Ovlašćeni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predstavnici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prisustvuju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dužni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prezentuju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ovlašćenje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prisustvovanje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lični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identifikaciju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Sve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imaju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važenje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najmanje</w:t>
      </w:r>
      <w:proofErr w:type="spellEnd"/>
      <w:r w:rsidRPr="00911CC8">
        <w:rPr>
          <w:rFonts w:ascii="Arial" w:hAnsi="Arial" w:cs="Arial"/>
        </w:rPr>
        <w:t xml:space="preserve"> 6 </w:t>
      </w:r>
      <w:proofErr w:type="spellStart"/>
      <w:r w:rsidRPr="00911CC8">
        <w:rPr>
          <w:rFonts w:ascii="Arial" w:hAnsi="Arial" w:cs="Arial"/>
        </w:rPr>
        <w:t>mjeseci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od</w:t>
      </w:r>
      <w:proofErr w:type="spellEnd"/>
      <w:proofErr w:type="gram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lastRenderedPageBreak/>
        <w:t>Podne</w:t>
      </w:r>
      <w:r w:rsidR="00043E08">
        <w:rPr>
          <w:rFonts w:ascii="Arial" w:hAnsi="Arial" w:cs="Arial"/>
        </w:rPr>
        <w:t>s</w:t>
      </w:r>
      <w:r w:rsidRPr="00911CC8">
        <w:rPr>
          <w:rFonts w:ascii="Arial" w:hAnsi="Arial" w:cs="Arial"/>
        </w:rPr>
        <w:t>ene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mogu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povući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uz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pisani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najkasnije</w:t>
      </w:r>
      <w:proofErr w:type="spellEnd"/>
      <w:r w:rsidRPr="00911CC8">
        <w:rPr>
          <w:rFonts w:ascii="Arial" w:hAnsi="Arial" w:cs="Arial"/>
        </w:rPr>
        <w:t xml:space="preserve"> do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primljen</w:t>
      </w:r>
      <w:r w:rsidR="00EC7E5E">
        <w:rPr>
          <w:rFonts w:ascii="Arial" w:hAnsi="Arial" w:cs="Arial"/>
        </w:rPr>
        <w:t>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neblagovremenom</w:t>
      </w:r>
      <w:proofErr w:type="spellEnd"/>
      <w:r w:rsidRPr="00911CC8">
        <w:rPr>
          <w:rFonts w:ascii="Arial" w:hAnsi="Arial" w:cs="Arial"/>
        </w:rPr>
        <w:t>.</w:t>
      </w:r>
      <w:r w:rsidR="00083732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prispio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neblagovremenim</w:t>
      </w:r>
      <w:proofErr w:type="spellEnd"/>
      <w:r w:rsidR="00EC7E5E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Neblagovremene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ili</w:t>
      </w:r>
      <w:proofErr w:type="spellEnd"/>
      <w:proofErr w:type="gram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zakašnjeli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razmatrati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odbačeni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774EE8" w:rsidRPr="007F4EE1" w:rsidRDefault="007F4EE1" w:rsidP="007F4EE1">
      <w:pPr>
        <w:pStyle w:val="Heading1"/>
        <w:numPr>
          <w:ilvl w:val="0"/>
          <w:numId w:val="0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9.    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:rsidR="00774EE8" w:rsidRDefault="00774EE8" w:rsidP="00774EE8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odnose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dobijanje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dokumenata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plaćanje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naknada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upite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treba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uputiti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sljedeću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adresu</w:t>
      </w:r>
      <w:proofErr w:type="spellEnd"/>
      <w:r w:rsidRPr="00911CC8">
        <w:rPr>
          <w:rFonts w:ascii="Arial" w:hAnsi="Arial" w:cs="Arial"/>
        </w:rPr>
        <w:t xml:space="preserve">: </w:t>
      </w:r>
    </w:p>
    <w:p w:rsidR="00774EE8" w:rsidRPr="00911CC8" w:rsidRDefault="00774EE8" w:rsidP="00774EE8">
      <w:pPr>
        <w:spacing w:after="0"/>
        <w:jc w:val="both"/>
        <w:rPr>
          <w:rFonts w:ascii="Arial" w:hAnsi="Arial" w:cs="Arial"/>
        </w:rPr>
      </w:pPr>
    </w:p>
    <w:p w:rsidR="00774EE8" w:rsidRPr="00911CC8" w:rsidRDefault="00774EE8" w:rsidP="00774EE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</w:p>
    <w:p w:rsidR="00774EE8" w:rsidRPr="00911CC8" w:rsidRDefault="00774EE8" w:rsidP="00774EE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Rimski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trg</w:t>
      </w:r>
      <w:proofErr w:type="spellEnd"/>
      <w:r w:rsidRPr="00911CC8">
        <w:rPr>
          <w:rFonts w:ascii="Arial" w:hAnsi="Arial" w:cs="Arial"/>
        </w:rPr>
        <w:t xml:space="preserve"> 46</w:t>
      </w:r>
    </w:p>
    <w:p w:rsidR="00774EE8" w:rsidRPr="00911CC8" w:rsidRDefault="00774EE8" w:rsidP="00774EE8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>81000 Podgorica</w:t>
      </w:r>
    </w:p>
    <w:p w:rsidR="00774EE8" w:rsidRPr="00911CC8" w:rsidRDefault="00774EE8" w:rsidP="00774EE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Crna</w:t>
      </w:r>
      <w:proofErr w:type="spellEnd"/>
      <w:r w:rsidRPr="00911CC8">
        <w:rPr>
          <w:rFonts w:ascii="Arial" w:hAnsi="Arial" w:cs="Arial"/>
        </w:rPr>
        <w:t xml:space="preserve"> Gora</w:t>
      </w:r>
    </w:p>
    <w:p w:rsidR="00774EE8" w:rsidRPr="00911CC8" w:rsidRDefault="00774EE8" w:rsidP="00774EE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TEL: +382 20 482 300</w:t>
      </w:r>
      <w:r w:rsidRPr="00911CC8">
        <w:rPr>
          <w:rFonts w:ascii="Arial" w:hAnsi="Arial" w:cs="Arial"/>
        </w:rPr>
        <w:t xml:space="preserve">; </w:t>
      </w:r>
    </w:p>
    <w:p w:rsidR="00774EE8" w:rsidRPr="00911CC8" w:rsidRDefault="00774EE8" w:rsidP="00774EE8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FAX: +382 20 482 300; </w:t>
      </w:r>
    </w:p>
    <w:p w:rsidR="00774EE8" w:rsidRDefault="00774EE8" w:rsidP="00774EE8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Kontakt</w:t>
      </w:r>
      <w:proofErr w:type="spellEnd"/>
      <w:r>
        <w:rPr>
          <w:rFonts w:ascii="Arial" w:hAnsi="Arial" w:cs="Arial"/>
        </w:rPr>
        <w:t xml:space="preserve"> lice: </w:t>
      </w:r>
      <w:proofErr w:type="spellStart"/>
      <w:r>
        <w:rPr>
          <w:rFonts w:ascii="Arial" w:hAnsi="Arial" w:cs="Arial"/>
        </w:rPr>
        <w:t>V</w:t>
      </w:r>
      <w:r w:rsidRPr="00911CC8">
        <w:rPr>
          <w:rFonts w:ascii="Arial" w:hAnsi="Arial" w:cs="Arial"/>
        </w:rPr>
        <w:t>esna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E21CCF">
        <w:rPr>
          <w:rFonts w:ascii="Arial" w:hAnsi="Arial" w:cs="Arial"/>
        </w:rPr>
        <w:t>Velašević</w:t>
      </w:r>
      <w:proofErr w:type="spellEnd"/>
    </w:p>
    <w:p w:rsidR="00774EE8" w:rsidRDefault="00774EE8" w:rsidP="00774EE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E-mail: </w:t>
      </w:r>
      <w:r w:rsidR="00E21CCF">
        <w:rPr>
          <w:rFonts w:ascii="Arial" w:hAnsi="Arial" w:cs="Arial"/>
        </w:rPr>
        <w:t>vesna.vela</w:t>
      </w:r>
      <w:r w:rsidR="00EB3261">
        <w:rPr>
          <w:rFonts w:ascii="Arial" w:hAnsi="Arial" w:cs="Arial"/>
        </w:rPr>
        <w:t>sevic</w:t>
      </w:r>
      <w:r w:rsidRPr="00911CC8">
        <w:rPr>
          <w:rFonts w:ascii="Arial" w:hAnsi="Arial" w:cs="Arial"/>
        </w:rPr>
        <w:t>@mek.gov.me</w:t>
      </w:r>
    </w:p>
    <w:p w:rsidR="00774EE8" w:rsidRDefault="00774EE8" w:rsidP="00774EE8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Radno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vrijeme</w:t>
      </w:r>
      <w:proofErr w:type="spellEnd"/>
      <w:r w:rsidRPr="00911CC8">
        <w:rPr>
          <w:rFonts w:ascii="Arial" w:hAnsi="Arial" w:cs="Arial"/>
        </w:rPr>
        <w:t>: 10:00-15:00 UTC+01</w:t>
      </w:r>
    </w:p>
    <w:p w:rsidR="00774EE8" w:rsidRPr="00911CC8" w:rsidRDefault="00774EE8" w:rsidP="00774EE8">
      <w:pPr>
        <w:spacing w:after="0"/>
        <w:jc w:val="both"/>
        <w:rPr>
          <w:rFonts w:ascii="Arial" w:hAnsi="Arial" w:cs="Arial"/>
        </w:rPr>
      </w:pPr>
    </w:p>
    <w:p w:rsidR="00774EE8" w:rsidRPr="00911CC8" w:rsidRDefault="00774EE8" w:rsidP="00774EE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će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dobijena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vezi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odgovoriti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roku</w:t>
      </w:r>
      <w:proofErr w:type="spellEnd"/>
      <w:r w:rsidRPr="00911CC8">
        <w:rPr>
          <w:rFonts w:ascii="Arial" w:hAnsi="Arial" w:cs="Arial"/>
        </w:rPr>
        <w:t xml:space="preserve"> od pet </w:t>
      </w:r>
      <w:proofErr w:type="spellStart"/>
      <w:r w:rsidRPr="00911CC8">
        <w:rPr>
          <w:rFonts w:ascii="Arial" w:hAnsi="Arial" w:cs="Arial"/>
        </w:rPr>
        <w:t>radnih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dana</w:t>
      </w:r>
      <w:proofErr w:type="spellEnd"/>
      <w:r w:rsidRPr="00CA7656">
        <w:rPr>
          <w:rFonts w:ascii="Arial" w:hAnsi="Arial" w:cs="Arial"/>
        </w:rPr>
        <w:t xml:space="preserve">, </w:t>
      </w:r>
      <w:proofErr w:type="spellStart"/>
      <w:r w:rsidRPr="00CA7656">
        <w:rPr>
          <w:rFonts w:ascii="Arial" w:hAnsi="Arial" w:cs="Arial"/>
        </w:rPr>
        <w:t>licima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koja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su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otkupila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Tendersku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dokumentaciju</w:t>
      </w:r>
      <w:proofErr w:type="spellEnd"/>
      <w:r w:rsidRPr="00CA7656">
        <w:rPr>
          <w:rFonts w:ascii="Arial" w:hAnsi="Arial" w:cs="Arial"/>
        </w:rPr>
        <w:t xml:space="preserve">. </w:t>
      </w:r>
      <w:proofErr w:type="spellStart"/>
      <w:r w:rsidRPr="00CA7656">
        <w:rPr>
          <w:rFonts w:ascii="Arial" w:hAnsi="Arial" w:cs="Arial"/>
        </w:rPr>
        <w:t>Odgovori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dostavljena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drugim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licima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izvršila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bez </w:t>
      </w:r>
      <w:proofErr w:type="spellStart"/>
      <w:r w:rsidRPr="00911CC8">
        <w:rPr>
          <w:rFonts w:ascii="Arial" w:hAnsi="Arial" w:cs="Arial"/>
        </w:rPr>
        <w:t>navođenja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strane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postavila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pitanje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odgovarati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prispiju</w:t>
      </w:r>
      <w:proofErr w:type="spellEnd"/>
      <w:r w:rsidRPr="00911CC8">
        <w:rPr>
          <w:rFonts w:ascii="Arial" w:hAnsi="Arial" w:cs="Arial"/>
        </w:rPr>
        <w:t xml:space="preserve"> pet </w:t>
      </w:r>
      <w:proofErr w:type="spellStart"/>
      <w:r w:rsidRPr="00911CC8">
        <w:rPr>
          <w:rFonts w:ascii="Arial" w:hAnsi="Arial" w:cs="Arial"/>
        </w:rPr>
        <w:t>radnih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podnošenje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kraće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>.</w:t>
      </w:r>
      <w:r w:rsidRPr="00911CC8">
        <w:rPr>
          <w:rFonts w:ascii="Arial" w:hAnsi="Arial" w:cs="Arial"/>
        </w:rPr>
        <w:t xml:space="preserve"> 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nije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obavezi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odgovori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>.</w:t>
      </w:r>
    </w:p>
    <w:p w:rsidR="00774EE8" w:rsidRPr="00B94896" w:rsidRDefault="00774EE8" w:rsidP="00774EE8">
      <w:pPr>
        <w:spacing w:after="0"/>
        <w:jc w:val="both"/>
        <w:rPr>
          <w:rFonts w:ascii="Cambria" w:hAnsi="Cambria" w:cs="Arial"/>
          <w:sz w:val="24"/>
          <w:szCs w:val="24"/>
        </w:rPr>
      </w:pP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</w:p>
    <w:sectPr w:rsidR="002503CB" w:rsidRPr="00911CC8" w:rsidSect="00911CC8">
      <w:footerReference w:type="default" r:id="rId8"/>
      <w:headerReference w:type="first" r:id="rId9"/>
      <w:footerReference w:type="first" r:id="rId10"/>
      <w:pgSz w:w="12240" w:h="15840"/>
      <w:pgMar w:top="851" w:right="1021" w:bottom="851" w:left="102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3B3" w:rsidRDefault="00B963B3" w:rsidP="000855F0">
      <w:pPr>
        <w:spacing w:after="0" w:line="240" w:lineRule="auto"/>
      </w:pPr>
      <w:r>
        <w:separator/>
      </w:r>
    </w:p>
  </w:endnote>
  <w:endnote w:type="continuationSeparator" w:id="0">
    <w:p w:rsidR="00B963B3" w:rsidRDefault="00B963B3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D43" w:rsidRPr="00942D43" w:rsidRDefault="00F941D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5F0D5C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:rsidR="009739CC" w:rsidRPr="00F278C8" w:rsidRDefault="00DC3C4C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>
        <v:line id="Line 3" o:spid="_x0000_s2050" style="position:absolute;left:0;text-align:left;z-index:251662336;visibility:visible;mso-wrap-distance-top:-3e-5mm;mso-wrap-distance-bottom:-3e-5mm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20 482 163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>; 234 676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>234 027</w:t>
    </w:r>
  </w:p>
  <w:p w:rsidR="009739CC" w:rsidRPr="005832BC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hyperlink r:id="rId1" w:history="1">
      <w:r w:rsidRPr="009306CD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  <w:p w:rsidR="00942D43" w:rsidRDefault="00DC3C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9CC" w:rsidRPr="00F278C8" w:rsidRDefault="00DC3C4C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>
        <v:line id="Line 4" o:spid="_x0000_s2049" style="position:absolute;left:0;text-align:left;z-index:251664384;visibility:visible;mso-wrap-distance-top:-3e-5mm;mso-wrap-distance-bottom:-3e-5mm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kx6DsR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20 482 163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>; 234 676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>234 027</w:t>
    </w:r>
  </w:p>
  <w:p w:rsidR="009739CC" w:rsidRPr="005832BC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hyperlink r:id="rId1" w:history="1">
      <w:r w:rsidRPr="009306CD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  <w:p w:rsidR="00921670" w:rsidRPr="009739CC" w:rsidRDefault="00DC3C4C" w:rsidP="009739CC">
    <w:pPr>
      <w:pStyle w:val="Footer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3B3" w:rsidRDefault="00B963B3" w:rsidP="000855F0">
      <w:pPr>
        <w:spacing w:after="0" w:line="240" w:lineRule="auto"/>
      </w:pPr>
      <w:r>
        <w:separator/>
      </w:r>
    </w:p>
  </w:footnote>
  <w:footnote w:type="continuationSeparator" w:id="0">
    <w:p w:rsidR="00B963B3" w:rsidRDefault="00B963B3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70" w:rsidRDefault="008E4D2F" w:rsidP="00921670">
    <w:pPr>
      <w:pStyle w:val="Header"/>
      <w:jc w:val="center"/>
    </w:pPr>
    <w:r>
      <w:rPr>
        <w:noProof/>
      </w:rPr>
      <w:drawing>
        <wp:inline distT="0" distB="0" distL="0" distR="0">
          <wp:extent cx="2400300" cy="17811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178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3CB"/>
    <w:rsid w:val="00003172"/>
    <w:rsid w:val="00015025"/>
    <w:rsid w:val="0002689A"/>
    <w:rsid w:val="00043E08"/>
    <w:rsid w:val="00045C86"/>
    <w:rsid w:val="00050D7C"/>
    <w:rsid w:val="00072EC2"/>
    <w:rsid w:val="0007578C"/>
    <w:rsid w:val="00083732"/>
    <w:rsid w:val="000855F0"/>
    <w:rsid w:val="00087C1E"/>
    <w:rsid w:val="00097771"/>
    <w:rsid w:val="000D18E9"/>
    <w:rsid w:val="0015274C"/>
    <w:rsid w:val="001973BD"/>
    <w:rsid w:val="0019744A"/>
    <w:rsid w:val="001D1081"/>
    <w:rsid w:val="001E6BC3"/>
    <w:rsid w:val="002034B8"/>
    <w:rsid w:val="00220BFE"/>
    <w:rsid w:val="00226709"/>
    <w:rsid w:val="002503CB"/>
    <w:rsid w:val="0025279C"/>
    <w:rsid w:val="00262FD2"/>
    <w:rsid w:val="0028104A"/>
    <w:rsid w:val="0029096E"/>
    <w:rsid w:val="00317D3A"/>
    <w:rsid w:val="0037232C"/>
    <w:rsid w:val="00372B73"/>
    <w:rsid w:val="003F3051"/>
    <w:rsid w:val="0040491C"/>
    <w:rsid w:val="0041141A"/>
    <w:rsid w:val="00413C34"/>
    <w:rsid w:val="004155FB"/>
    <w:rsid w:val="00421A15"/>
    <w:rsid w:val="0042332D"/>
    <w:rsid w:val="00446D18"/>
    <w:rsid w:val="004659E8"/>
    <w:rsid w:val="004679A1"/>
    <w:rsid w:val="00481DF8"/>
    <w:rsid w:val="00492D78"/>
    <w:rsid w:val="004A4178"/>
    <w:rsid w:val="004B5916"/>
    <w:rsid w:val="004C0346"/>
    <w:rsid w:val="004C7289"/>
    <w:rsid w:val="00501511"/>
    <w:rsid w:val="00552406"/>
    <w:rsid w:val="005646A1"/>
    <w:rsid w:val="005677DC"/>
    <w:rsid w:val="00573434"/>
    <w:rsid w:val="005823D9"/>
    <w:rsid w:val="005829F6"/>
    <w:rsid w:val="00584DC6"/>
    <w:rsid w:val="00592404"/>
    <w:rsid w:val="0059642B"/>
    <w:rsid w:val="005A0B02"/>
    <w:rsid w:val="005A2D0F"/>
    <w:rsid w:val="005B004A"/>
    <w:rsid w:val="005B0145"/>
    <w:rsid w:val="005B4A57"/>
    <w:rsid w:val="005C1DB8"/>
    <w:rsid w:val="005C49F0"/>
    <w:rsid w:val="005D0110"/>
    <w:rsid w:val="005E6897"/>
    <w:rsid w:val="005E6A6E"/>
    <w:rsid w:val="005F0D5C"/>
    <w:rsid w:val="005F2E5B"/>
    <w:rsid w:val="006305C9"/>
    <w:rsid w:val="006575CF"/>
    <w:rsid w:val="00665820"/>
    <w:rsid w:val="006B38DC"/>
    <w:rsid w:val="006E6F11"/>
    <w:rsid w:val="00704487"/>
    <w:rsid w:val="007241EC"/>
    <w:rsid w:val="00767648"/>
    <w:rsid w:val="00774EE8"/>
    <w:rsid w:val="007A568A"/>
    <w:rsid w:val="007C41F5"/>
    <w:rsid w:val="007C5404"/>
    <w:rsid w:val="007D3DFE"/>
    <w:rsid w:val="007E0EB6"/>
    <w:rsid w:val="007F4EE1"/>
    <w:rsid w:val="00800DBD"/>
    <w:rsid w:val="008177ED"/>
    <w:rsid w:val="00835DF1"/>
    <w:rsid w:val="00843ED0"/>
    <w:rsid w:val="0086683B"/>
    <w:rsid w:val="00893366"/>
    <w:rsid w:val="00897EC5"/>
    <w:rsid w:val="008C5D59"/>
    <w:rsid w:val="008C69B1"/>
    <w:rsid w:val="008C6B1D"/>
    <w:rsid w:val="008D4D9E"/>
    <w:rsid w:val="008E4D2F"/>
    <w:rsid w:val="008F3BF5"/>
    <w:rsid w:val="0094760C"/>
    <w:rsid w:val="0095115C"/>
    <w:rsid w:val="009647D7"/>
    <w:rsid w:val="009739CC"/>
    <w:rsid w:val="0099279D"/>
    <w:rsid w:val="00997832"/>
    <w:rsid w:val="009C0549"/>
    <w:rsid w:val="009D0DC4"/>
    <w:rsid w:val="009E033B"/>
    <w:rsid w:val="009E1461"/>
    <w:rsid w:val="009F78C6"/>
    <w:rsid w:val="00A55823"/>
    <w:rsid w:val="00A579D7"/>
    <w:rsid w:val="00A6147A"/>
    <w:rsid w:val="00A76533"/>
    <w:rsid w:val="00A92B22"/>
    <w:rsid w:val="00B02570"/>
    <w:rsid w:val="00B22E76"/>
    <w:rsid w:val="00B23EE4"/>
    <w:rsid w:val="00B265C9"/>
    <w:rsid w:val="00B337B0"/>
    <w:rsid w:val="00B56E9E"/>
    <w:rsid w:val="00B72A94"/>
    <w:rsid w:val="00B779E3"/>
    <w:rsid w:val="00B963B3"/>
    <w:rsid w:val="00BB4F9F"/>
    <w:rsid w:val="00BF3A55"/>
    <w:rsid w:val="00BF6BF9"/>
    <w:rsid w:val="00C1643B"/>
    <w:rsid w:val="00C16F83"/>
    <w:rsid w:val="00C21F03"/>
    <w:rsid w:val="00C2468F"/>
    <w:rsid w:val="00C2544D"/>
    <w:rsid w:val="00C358E8"/>
    <w:rsid w:val="00C5684A"/>
    <w:rsid w:val="00C654F5"/>
    <w:rsid w:val="00C772A1"/>
    <w:rsid w:val="00C779C1"/>
    <w:rsid w:val="00C879F4"/>
    <w:rsid w:val="00CA7656"/>
    <w:rsid w:val="00CB1EED"/>
    <w:rsid w:val="00CB22F4"/>
    <w:rsid w:val="00CC054D"/>
    <w:rsid w:val="00CE2A6A"/>
    <w:rsid w:val="00CE40AF"/>
    <w:rsid w:val="00CF2914"/>
    <w:rsid w:val="00CF3DBF"/>
    <w:rsid w:val="00D7068D"/>
    <w:rsid w:val="00D71471"/>
    <w:rsid w:val="00D71781"/>
    <w:rsid w:val="00D7646E"/>
    <w:rsid w:val="00D8698A"/>
    <w:rsid w:val="00D97D40"/>
    <w:rsid w:val="00DB3284"/>
    <w:rsid w:val="00DE0A27"/>
    <w:rsid w:val="00DE5410"/>
    <w:rsid w:val="00DF2F21"/>
    <w:rsid w:val="00E21CCF"/>
    <w:rsid w:val="00E462B6"/>
    <w:rsid w:val="00E564C9"/>
    <w:rsid w:val="00E821DD"/>
    <w:rsid w:val="00E84096"/>
    <w:rsid w:val="00EA775B"/>
    <w:rsid w:val="00EB3261"/>
    <w:rsid w:val="00EC6DE5"/>
    <w:rsid w:val="00EC7E5E"/>
    <w:rsid w:val="00ED0EE9"/>
    <w:rsid w:val="00ED75DD"/>
    <w:rsid w:val="00ED7AC7"/>
    <w:rsid w:val="00F06881"/>
    <w:rsid w:val="00F11E81"/>
    <w:rsid w:val="00F218DE"/>
    <w:rsid w:val="00F63ECE"/>
    <w:rsid w:val="00F941DF"/>
    <w:rsid w:val="00FA4829"/>
    <w:rsid w:val="00FA7467"/>
    <w:rsid w:val="00FE14B2"/>
    <w:rsid w:val="00FF2032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25F6571-FFAB-4C1B-8826-89B33E10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3C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B265C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265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ek.gov.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46</cp:revision>
  <cp:lastPrinted>2020-05-13T08:08:00Z</cp:lastPrinted>
  <dcterms:created xsi:type="dcterms:W3CDTF">2019-08-02T06:37:00Z</dcterms:created>
  <dcterms:modified xsi:type="dcterms:W3CDTF">2020-05-13T08:09:00Z</dcterms:modified>
</cp:coreProperties>
</file>