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34E6" w:rsidRPr="0096167C" w:rsidRDefault="00D95D3A" w:rsidP="00B37CD1">
      <w:pPr>
        <w:ind w:left="-1080" w:firstLine="1080"/>
        <w:jc w:val="center"/>
        <w:rPr>
          <w:rFonts w:eastAsia="Yu Mincho" w:cs="Calibri Light"/>
          <w:sz w:val="22"/>
          <w:lang w:val="en-US"/>
        </w:rPr>
      </w:pPr>
      <w:bookmarkStart w:id="0" w:name="_GoBack"/>
      <w:bookmarkEnd w:id="0"/>
      <w:r>
        <w:rPr>
          <w:noProof/>
          <w:lang w:val="en-GB" w:eastAsia="en-GB"/>
        </w:rPr>
        <w:drawing>
          <wp:anchor distT="0" distB="0" distL="114300" distR="114300" simplePos="0" relativeHeight="251661824" behindDoc="0" locked="0" layoutInCell="1" allowOverlap="1" wp14:anchorId="6AA2E52B" wp14:editId="063E8E39">
            <wp:simplePos x="0" y="0"/>
            <wp:positionH relativeFrom="column">
              <wp:posOffset>-447040</wp:posOffset>
            </wp:positionH>
            <wp:positionV relativeFrom="paragraph">
              <wp:posOffset>-401955</wp:posOffset>
            </wp:positionV>
            <wp:extent cx="6847840" cy="9024620"/>
            <wp:effectExtent l="0" t="0" r="0" b="0"/>
            <wp:wrapNone/>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47840" cy="9024620"/>
                    </a:xfrm>
                    <a:prstGeom prst="rect">
                      <a:avLst/>
                    </a:prstGeom>
                    <a:noFill/>
                    <a:ln w="9525">
                      <a:noFill/>
                      <a:miter lim="800000"/>
                      <a:headEnd/>
                      <a:tailEnd/>
                    </a:ln>
                  </pic:spPr>
                </pic:pic>
              </a:graphicData>
            </a:graphic>
          </wp:anchor>
        </w:drawing>
      </w:r>
      <w:r w:rsidR="00175E27">
        <w:rPr>
          <w:noProof/>
          <w:lang w:val="en-GB" w:eastAsia="en-GB"/>
        </w:rPr>
        <mc:AlternateContent>
          <mc:Choice Requires="wps">
            <w:drawing>
              <wp:anchor distT="0" distB="0" distL="114300" distR="114300" simplePos="0" relativeHeight="251713024" behindDoc="0" locked="0" layoutInCell="1" allowOverlap="1">
                <wp:simplePos x="0" y="0"/>
                <wp:positionH relativeFrom="column">
                  <wp:posOffset>1813560</wp:posOffset>
                </wp:positionH>
                <wp:positionV relativeFrom="paragraph">
                  <wp:posOffset>7550150</wp:posOffset>
                </wp:positionV>
                <wp:extent cx="2127250" cy="539750"/>
                <wp:effectExtent l="13335" t="168275" r="164465" b="15875"/>
                <wp:wrapNone/>
                <wp:docPr id="119"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539750"/>
                        </a:xfrm>
                        <a:prstGeom prst="rect">
                          <a:avLst/>
                        </a:prstGeom>
                        <a:solidFill>
                          <a:srgbClr val="FFFFFF"/>
                        </a:solidFill>
                        <a:ln w="9525">
                          <a:miter lim="800000"/>
                          <a:headEnd/>
                          <a:tailEnd/>
                        </a:ln>
                        <a:scene3d>
                          <a:camera prst="legacyObliqueTopRight"/>
                          <a:lightRig rig="legacyFlat3" dir="b"/>
                        </a:scene3d>
                        <a:sp3d extrusionH="430200" prstMaterial="legacyMatte">
                          <a:bevelT w="13500" h="13500" prst="angle"/>
                          <a:bevelB w="13500" h="13500" prst="angle"/>
                          <a:extrusionClr>
                            <a:srgbClr val="FFFFFF"/>
                          </a:extrusionClr>
                          <a:contourClr>
                            <a:srgbClr val="FFFFFF"/>
                          </a:contourClr>
                        </a:sp3d>
                      </wps:spPr>
                      <wps:txbx>
                        <w:txbxContent>
                          <w:p w:rsidR="006D0594" w:rsidRPr="00D95D3A" w:rsidRDefault="006D0594" w:rsidP="00D95D3A">
                            <w:pPr>
                              <w:spacing w:after="0"/>
                              <w:jc w:val="center"/>
                              <w:rPr>
                                <w:b/>
                                <w:color w:val="FFFFFF" w:themeColor="background1"/>
                                <w:lang w:val="sr-Latn-ME"/>
                              </w:rPr>
                            </w:pPr>
                            <w:r w:rsidRPr="00D95D3A">
                              <w:rPr>
                                <w:b/>
                                <w:color w:val="FFFFFF" w:themeColor="background1"/>
                                <w:lang w:val="sr-Latn-ME"/>
                              </w:rPr>
                              <w:t>MINISTRY OF FINANCE</w:t>
                            </w:r>
                          </w:p>
                          <w:p w:rsidR="006D0594" w:rsidRPr="00D95D3A" w:rsidRDefault="006D0594" w:rsidP="00D95D3A">
                            <w:pPr>
                              <w:spacing w:after="0"/>
                              <w:jc w:val="center"/>
                              <w:rPr>
                                <w:b/>
                                <w:color w:val="FFFFFF" w:themeColor="background1"/>
                                <w:lang w:val="sr-Latn-ME"/>
                              </w:rPr>
                            </w:pPr>
                            <w:r w:rsidRPr="00D95D3A">
                              <w:rPr>
                                <w:b/>
                                <w:color w:val="FFFFFF" w:themeColor="background1"/>
                                <w:lang w:val="sr-Latn-ME"/>
                              </w:rPr>
                              <w:t xml:space="preserve">Podgorica, </w:t>
                            </w:r>
                            <w:r>
                              <w:rPr>
                                <w:b/>
                                <w:color w:val="FFFFFF" w:themeColor="background1"/>
                                <w:lang w:val="sr-Latn-ME"/>
                              </w:rPr>
                              <w:t>June</w:t>
                            </w:r>
                            <w:r w:rsidRPr="00D95D3A">
                              <w:rPr>
                                <w:b/>
                                <w:color w:val="FFFFFF" w:themeColor="background1"/>
                                <w:lang w:val="sr-Latn-ME"/>
                              </w:rPr>
                              <w:t xml:space="preserve"> 2020</w:t>
                            </w:r>
                          </w:p>
                          <w:p w:rsidR="006D0594" w:rsidRDefault="006D0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4" o:spid="_x0000_s1026" type="#_x0000_t202" style="position:absolute;left:0;text-align:left;margin-left:142.8pt;margin-top:594.5pt;width:167.5pt;height: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">
                <o:extrusion v:ext="view" color="white" on="t"/>
                <v:textbox>
                  <w:txbxContent>
                    <w:p w:rsidR="006D0594" w:rsidRPr="00D95D3A" w:rsidRDefault="006D0594" w:rsidP="00D95D3A">
                      <w:pPr>
                        <w:spacing w:after="0"/>
                        <w:jc w:val="center"/>
                        <w:rPr>
                          <w:b/>
                          <w:color w:val="FFFFFF" w:themeColor="background1"/>
                          <w:lang w:val="sr-Latn-ME"/>
                        </w:rPr>
                      </w:pPr>
                      <w:r w:rsidRPr="00D95D3A">
                        <w:rPr>
                          <w:b/>
                          <w:color w:val="FFFFFF" w:themeColor="background1"/>
                          <w:lang w:val="sr-Latn-ME"/>
                        </w:rPr>
                        <w:t>MINISTRY OF FINANCE</w:t>
                      </w:r>
                    </w:p>
                    <w:p w:rsidR="006D0594" w:rsidRPr="00D95D3A" w:rsidRDefault="006D0594" w:rsidP="00D95D3A">
                      <w:pPr>
                        <w:spacing w:after="0"/>
                        <w:jc w:val="center"/>
                        <w:rPr>
                          <w:b/>
                          <w:color w:val="FFFFFF" w:themeColor="background1"/>
                          <w:lang w:val="sr-Latn-ME"/>
                        </w:rPr>
                      </w:pPr>
                      <w:r w:rsidRPr="00D95D3A">
                        <w:rPr>
                          <w:b/>
                          <w:color w:val="FFFFFF" w:themeColor="background1"/>
                          <w:lang w:val="sr-Latn-ME"/>
                        </w:rPr>
                        <w:t xml:space="preserve">Podgorica, </w:t>
                      </w:r>
                      <w:r>
                        <w:rPr>
                          <w:b/>
                          <w:color w:val="FFFFFF" w:themeColor="background1"/>
                          <w:lang w:val="sr-Latn-ME"/>
                        </w:rPr>
                        <w:t>June</w:t>
                      </w:r>
                      <w:r w:rsidRPr="00D95D3A">
                        <w:rPr>
                          <w:b/>
                          <w:color w:val="FFFFFF" w:themeColor="background1"/>
                          <w:lang w:val="sr-Latn-ME"/>
                        </w:rPr>
                        <w:t xml:space="preserve"> 2020</w:t>
                      </w:r>
                    </w:p>
                    <w:p w:rsidR="006D0594" w:rsidRDefault="006D0594"/>
                  </w:txbxContent>
                </v:textbox>
              </v:shape>
            </w:pict>
          </mc:Fallback>
        </mc:AlternateContent>
      </w:r>
      <w:r w:rsidR="00175E27">
        <w:rPr>
          <w:noProof/>
          <w:lang w:val="en-GB" w:eastAsia="en-GB"/>
        </w:rPr>
        <mc:AlternateContent>
          <mc:Choice Requires="wps">
            <w:drawing>
              <wp:anchor distT="0" distB="0" distL="114300" distR="114300" simplePos="0" relativeHeight="251712000" behindDoc="0" locked="0" layoutInCell="1" allowOverlap="1">
                <wp:simplePos x="0" y="0"/>
                <wp:positionH relativeFrom="column">
                  <wp:posOffset>31750</wp:posOffset>
                </wp:positionH>
                <wp:positionV relativeFrom="paragraph">
                  <wp:posOffset>842010</wp:posOffset>
                </wp:positionV>
                <wp:extent cx="1695450" cy="508000"/>
                <wp:effectExtent l="0" t="0" r="0" b="6350"/>
                <wp:wrapNone/>
                <wp:docPr id="118"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508000"/>
                        </a:xfrm>
                        <a:prstGeom prst="rect">
                          <a:avLst/>
                        </a:prstGeom>
                        <a:solidFill>
                          <a:srgbClr val="FFFFFF"/>
                        </a:solidFill>
                        <a:ln w="9525">
                          <a:noFill/>
                          <a:miter lim="800000"/>
                          <a:headEnd/>
                          <a:tailEnd/>
                        </a:ln>
                      </wps:spPr>
                      <wps:txbx>
                        <w:txbxContent>
                          <w:p w:rsidR="006D0594" w:rsidRPr="00D95D3A" w:rsidRDefault="006D0594" w:rsidP="00D95D3A">
                            <w:pPr>
                              <w:spacing w:after="0"/>
                              <w:jc w:val="center"/>
                              <w:rPr>
                                <w:sz w:val="16"/>
                                <w:szCs w:val="16"/>
                                <w:lang w:val="sr-Latn-ME"/>
                              </w:rPr>
                            </w:pPr>
                            <w:r w:rsidRPr="00D95D3A">
                              <w:rPr>
                                <w:sz w:val="16"/>
                                <w:szCs w:val="16"/>
                                <w:lang w:val="sr-Latn-ME"/>
                              </w:rPr>
                              <w:t>MONTENEGRO</w:t>
                            </w:r>
                          </w:p>
                          <w:p w:rsidR="006D0594" w:rsidRPr="00D95D3A" w:rsidRDefault="006D0594" w:rsidP="00D95D3A">
                            <w:pPr>
                              <w:spacing w:after="0"/>
                              <w:jc w:val="center"/>
                              <w:rPr>
                                <w:sz w:val="16"/>
                                <w:szCs w:val="16"/>
                                <w:lang w:val="sr-Latn-ME"/>
                              </w:rPr>
                            </w:pPr>
                            <w:r w:rsidRPr="00D95D3A">
                              <w:rPr>
                                <w:sz w:val="16"/>
                                <w:szCs w:val="16"/>
                                <w:lang w:val="sr-Latn-ME"/>
                              </w:rPr>
                              <w:t>MINISTRY OF FINANCE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027" type="#_x0000_t202" style="position:absolute;left:0;text-align:left;margin-left:2.5pt;margin-top:66.3pt;width:133.5pt;height:40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" stroked="f">
                <v:textbox>
                  <w:txbxContent>
                    <w:p w:rsidR="006D0594" w:rsidRPr="00D95D3A" w:rsidRDefault="006D0594" w:rsidP="00D95D3A">
                      <w:pPr>
                        <w:spacing w:after="0"/>
                        <w:jc w:val="center"/>
                        <w:rPr>
                          <w:sz w:val="16"/>
                          <w:szCs w:val="16"/>
                          <w:lang w:val="sr-Latn-ME"/>
                        </w:rPr>
                      </w:pPr>
                      <w:r w:rsidRPr="00D95D3A">
                        <w:rPr>
                          <w:sz w:val="16"/>
                          <w:szCs w:val="16"/>
                          <w:lang w:val="sr-Latn-ME"/>
                        </w:rPr>
                        <w:t>MONTENEGRO</w:t>
                      </w:r>
                    </w:p>
                    <w:p w:rsidR="006D0594" w:rsidRPr="00D95D3A" w:rsidRDefault="006D0594" w:rsidP="00D95D3A">
                      <w:pPr>
                        <w:spacing w:after="0"/>
                        <w:jc w:val="center"/>
                        <w:rPr>
                          <w:sz w:val="16"/>
                          <w:szCs w:val="16"/>
                          <w:lang w:val="sr-Latn-ME"/>
                        </w:rPr>
                      </w:pPr>
                      <w:r w:rsidRPr="00D95D3A">
                        <w:rPr>
                          <w:sz w:val="16"/>
                          <w:szCs w:val="16"/>
                          <w:lang w:val="sr-Latn-ME"/>
                        </w:rPr>
                        <w:t>MINISTRY OF FINANCE</w:t>
                      </w:r>
                    </w:p>
                  </w:txbxContent>
                </v:textbox>
              </v:shape>
            </w:pict>
          </mc:Fallback>
        </mc:AlternateContent>
      </w:r>
      <w:r w:rsidR="00175E27">
        <w:rPr>
          <w:noProof/>
          <w:lang w:val="en-GB" w:eastAsia="en-GB"/>
        </w:rPr>
        <mc:AlternateContent>
          <mc:Choice Requires="wps">
            <w:drawing>
              <wp:anchor distT="0" distB="0" distL="114300" distR="114300" simplePos="0" relativeHeight="251710976" behindDoc="0" locked="0" layoutInCell="1" allowOverlap="1">
                <wp:simplePos x="0" y="0"/>
                <wp:positionH relativeFrom="column">
                  <wp:posOffset>-419100</wp:posOffset>
                </wp:positionH>
                <wp:positionV relativeFrom="paragraph">
                  <wp:posOffset>3206750</wp:posOffset>
                </wp:positionV>
                <wp:extent cx="6134100" cy="1892300"/>
                <wp:effectExtent l="66675" t="63500" r="66675" b="63500"/>
                <wp:wrapNone/>
                <wp:docPr id="117" name="Text Box 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892300"/>
                        </a:xfrm>
                        <a:prstGeom prst="rect">
                          <a:avLst/>
                        </a:prstGeom>
                        <a:solidFill>
                          <a:schemeClr val="accent1">
                            <a:lumMod val="100000"/>
                            <a:lumOff val="0"/>
                          </a:schemeClr>
                        </a:solidFill>
                        <a:ln w="127000" cmpd="dbl">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D0594" w:rsidRPr="00D95D3A" w:rsidRDefault="006D0594" w:rsidP="008A71D6">
                            <w:pPr>
                              <w:jc w:val="center"/>
                              <w:rPr>
                                <w:b/>
                                <w:color w:val="FFFFFF" w:themeColor="background1"/>
                                <w:sz w:val="40"/>
                                <w:szCs w:val="40"/>
                                <w:lang w:val="sr-Latn-ME"/>
                              </w:rPr>
                            </w:pPr>
                            <w:r w:rsidRPr="00D95D3A">
                              <w:rPr>
                                <w:b/>
                                <w:color w:val="FFFFFF" w:themeColor="background1"/>
                                <w:sz w:val="40"/>
                                <w:szCs w:val="40"/>
                                <w:lang w:val="sr-Latn-ME"/>
                              </w:rPr>
                              <w:t>PUBLIC FINANCE MANAGEMENT REFORM</w:t>
                            </w:r>
                            <w:r>
                              <w:rPr>
                                <w:b/>
                                <w:color w:val="FFFFFF" w:themeColor="background1"/>
                                <w:sz w:val="40"/>
                                <w:szCs w:val="40"/>
                                <w:lang w:val="sr-Latn-ME"/>
                              </w:rPr>
                              <w:t xml:space="preserve"> PROGRAM</w:t>
                            </w:r>
                            <w:r w:rsidRPr="00D95D3A">
                              <w:rPr>
                                <w:b/>
                                <w:color w:val="FFFFFF" w:themeColor="background1"/>
                                <w:sz w:val="40"/>
                                <w:szCs w:val="40"/>
                                <w:lang w:val="sr-Latn-ME"/>
                              </w:rPr>
                              <w:t xml:space="preserve"> 2016 - 2020</w:t>
                            </w:r>
                          </w:p>
                          <w:p w:rsidR="006D0594" w:rsidRPr="00D95D3A" w:rsidRDefault="006D0594">
                            <w:pPr>
                              <w:rPr>
                                <w:b/>
                                <w:color w:val="FFFFFF" w:themeColor="background1"/>
                                <w:sz w:val="32"/>
                                <w:szCs w:val="32"/>
                                <w:lang w:val="sr-Latn-ME"/>
                              </w:rPr>
                            </w:pPr>
                          </w:p>
                          <w:p w:rsidR="006D0594" w:rsidRPr="00D95D3A" w:rsidRDefault="006D0594">
                            <w:pPr>
                              <w:rPr>
                                <w:b/>
                                <w:color w:val="FFFFFF" w:themeColor="background1"/>
                                <w:sz w:val="32"/>
                                <w:szCs w:val="32"/>
                                <w:lang w:val="sr-Latn-ME"/>
                              </w:rPr>
                            </w:pPr>
                            <w:r>
                              <w:rPr>
                                <w:b/>
                                <w:color w:val="FFFFFF" w:themeColor="background1"/>
                                <w:sz w:val="32"/>
                                <w:szCs w:val="32"/>
                                <w:lang w:val="sr-Latn-ME"/>
                              </w:rPr>
                              <w:t xml:space="preserve">                               </w:t>
                            </w:r>
                            <w:r w:rsidRPr="00D95D3A">
                              <w:rPr>
                                <w:b/>
                                <w:color w:val="FFFFFF" w:themeColor="background1"/>
                                <w:sz w:val="32"/>
                                <w:szCs w:val="32"/>
                                <w:lang w:val="sr-Latn-ME"/>
                              </w:rPr>
                              <w:t>ANNUAL REPORT FOR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2" o:spid="_x0000_s1028" type="#_x0000_t202" style="position:absolute;left:0;text-align:left;margin-left:-33pt;margin-top:252.5pt;width:483pt;height:149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" fillcolor="#4f81bd [3204]" strokecolor="#4f81bd [3204]" strokeweight="10pt">
                <v:stroke linestyle="thinThin"/>
                <v:shadow color="#868686"/>
                <v:textbox>
                  <w:txbxContent>
                    <w:p w:rsidR="006D0594" w:rsidRPr="00D95D3A" w:rsidRDefault="006D0594" w:rsidP="008A71D6">
                      <w:pPr>
                        <w:jc w:val="center"/>
                        <w:rPr>
                          <w:b/>
                          <w:color w:val="FFFFFF" w:themeColor="background1"/>
                          <w:sz w:val="40"/>
                          <w:szCs w:val="40"/>
                          <w:lang w:val="sr-Latn-ME"/>
                        </w:rPr>
                      </w:pPr>
                      <w:r w:rsidRPr="00D95D3A">
                        <w:rPr>
                          <w:b/>
                          <w:color w:val="FFFFFF" w:themeColor="background1"/>
                          <w:sz w:val="40"/>
                          <w:szCs w:val="40"/>
                          <w:lang w:val="sr-Latn-ME"/>
                        </w:rPr>
                        <w:t>PUBLIC FINANCE MANAGEMENT REFORM</w:t>
                      </w:r>
                      <w:r>
                        <w:rPr>
                          <w:b/>
                          <w:color w:val="FFFFFF" w:themeColor="background1"/>
                          <w:sz w:val="40"/>
                          <w:szCs w:val="40"/>
                          <w:lang w:val="sr-Latn-ME"/>
                        </w:rPr>
                        <w:t xml:space="preserve"> PROGRAM</w:t>
                      </w:r>
                      <w:r w:rsidRPr="00D95D3A">
                        <w:rPr>
                          <w:b/>
                          <w:color w:val="FFFFFF" w:themeColor="background1"/>
                          <w:sz w:val="40"/>
                          <w:szCs w:val="40"/>
                          <w:lang w:val="sr-Latn-ME"/>
                        </w:rPr>
                        <w:t xml:space="preserve"> 2016 - 2020</w:t>
                      </w:r>
                    </w:p>
                    <w:p w:rsidR="006D0594" w:rsidRPr="00D95D3A" w:rsidRDefault="006D0594">
                      <w:pPr>
                        <w:rPr>
                          <w:b/>
                          <w:color w:val="FFFFFF" w:themeColor="background1"/>
                          <w:sz w:val="32"/>
                          <w:szCs w:val="32"/>
                          <w:lang w:val="sr-Latn-ME"/>
                        </w:rPr>
                      </w:pPr>
                    </w:p>
                    <w:p w:rsidR="006D0594" w:rsidRPr="00D95D3A" w:rsidRDefault="006D0594">
                      <w:pPr>
                        <w:rPr>
                          <w:b/>
                          <w:color w:val="FFFFFF" w:themeColor="background1"/>
                          <w:sz w:val="32"/>
                          <w:szCs w:val="32"/>
                          <w:lang w:val="sr-Latn-ME"/>
                        </w:rPr>
                      </w:pPr>
                      <w:r>
                        <w:rPr>
                          <w:b/>
                          <w:color w:val="FFFFFF" w:themeColor="background1"/>
                          <w:sz w:val="32"/>
                          <w:szCs w:val="32"/>
                          <w:lang w:val="sr-Latn-ME"/>
                        </w:rPr>
                        <w:t xml:space="preserve">                               </w:t>
                      </w:r>
                      <w:r w:rsidRPr="00D95D3A">
                        <w:rPr>
                          <w:b/>
                          <w:color w:val="FFFFFF" w:themeColor="background1"/>
                          <w:sz w:val="32"/>
                          <w:szCs w:val="32"/>
                          <w:lang w:val="sr-Latn-ME"/>
                        </w:rPr>
                        <w:t>ANNUAL REPORT FOR 2019</w:t>
                      </w:r>
                    </w:p>
                  </w:txbxContent>
                </v:textbox>
              </v:shape>
            </w:pict>
          </mc:Fallback>
        </mc:AlternateContent>
      </w:r>
    </w:p>
    <w:p w:rsidR="0090181F" w:rsidRPr="00115B8C" w:rsidRDefault="0090181F">
      <w:pPr>
        <w:rPr>
          <w:sz w:val="22"/>
        </w:rPr>
        <w:sectPr w:rsidR="0090181F" w:rsidRPr="00115B8C" w:rsidSect="00B37CD1">
          <w:footerReference w:type="default" r:id="rId9"/>
          <w:pgSz w:w="12240" w:h="15840"/>
          <w:pgMar w:top="1440" w:right="1440" w:bottom="1440" w:left="1440" w:header="720" w:footer="720" w:gutter="0"/>
          <w:pgNumType w:start="0"/>
          <w:cols w:space="720"/>
          <w:titlePg/>
          <w:docGrid w:linePitch="360"/>
        </w:sectPr>
      </w:pPr>
    </w:p>
    <w:sdt>
      <w:sdtPr>
        <w:rPr>
          <w:rFonts w:ascii="Garamond" w:eastAsia="Calibri" w:hAnsi="Garamond" w:cs="Times New Roman"/>
          <w:b w:val="0"/>
          <w:bCs w:val="0"/>
          <w:color w:val="auto"/>
          <w:sz w:val="24"/>
          <w:szCs w:val="22"/>
          <w:lang w:val="uz-Cyrl-UZ" w:eastAsia="en-US"/>
        </w:rPr>
        <w:id w:val="-271633210"/>
        <w:docPartObj>
          <w:docPartGallery w:val="Table of Contents"/>
          <w:docPartUnique/>
        </w:docPartObj>
      </w:sdtPr>
      <w:sdtEndPr>
        <w:rPr>
          <w:noProof/>
        </w:rPr>
      </w:sdtEndPr>
      <w:sdtContent>
        <w:p w:rsidR="0060022C" w:rsidRDefault="00CB7702">
          <w:pPr>
            <w:pStyle w:val="TOCHeading"/>
          </w:pPr>
          <w:r>
            <w:t>TABLE OF CONTENTS</w:t>
          </w:r>
        </w:p>
        <w:p w:rsidR="000E2FD5" w:rsidRPr="000E2FD5" w:rsidRDefault="000E2FD5" w:rsidP="000E2FD5">
          <w:pPr>
            <w:rPr>
              <w:lang w:val="en-US" w:eastAsia="ja-JP"/>
            </w:rPr>
          </w:pPr>
        </w:p>
        <w:p w:rsidR="00CB7702" w:rsidRDefault="00CB7702">
          <w:pPr>
            <w:pStyle w:val="TOC1"/>
            <w:tabs>
              <w:tab w:val="right" w:leader="dot" w:pos="10195"/>
            </w:tabs>
            <w:rPr>
              <w:rFonts w:asciiTheme="minorHAnsi" w:eastAsiaTheme="minorEastAsia" w:hAnsiTheme="minorHAnsi" w:cstheme="minorBidi"/>
              <w:noProof/>
              <w:sz w:val="22"/>
              <w:lang w:val="en-US"/>
            </w:rPr>
          </w:pPr>
          <w:r>
            <w:fldChar w:fldCharType="begin"/>
          </w:r>
          <w:r>
            <w:instrText xml:space="preserve"> TOC \o "1-3" \h \z \u </w:instrText>
          </w:r>
          <w:r>
            <w:fldChar w:fldCharType="separate"/>
          </w:r>
          <w:hyperlink w:anchor="_Toc37859664" w:history="1">
            <w:r>
              <w:rPr>
                <w:rStyle w:val="Hyperlink"/>
                <w:noProof/>
                <w:lang w:val="sr-Latn-ME"/>
              </w:rPr>
              <w:t>INTRODUCTION</w:t>
            </w:r>
            <w:r>
              <w:rPr>
                <w:noProof/>
                <w:webHidden/>
              </w:rPr>
              <w:tab/>
            </w:r>
            <w:r>
              <w:rPr>
                <w:noProof/>
                <w:webHidden/>
              </w:rPr>
              <w:fldChar w:fldCharType="begin"/>
            </w:r>
            <w:r>
              <w:rPr>
                <w:noProof/>
                <w:webHidden/>
              </w:rPr>
              <w:instrText xml:space="preserve"> PAGEREF _Toc37859664 \h </w:instrText>
            </w:r>
            <w:r>
              <w:rPr>
                <w:noProof/>
                <w:webHidden/>
              </w:rPr>
            </w:r>
            <w:r>
              <w:rPr>
                <w:noProof/>
                <w:webHidden/>
              </w:rPr>
              <w:fldChar w:fldCharType="separate"/>
            </w:r>
            <w:r>
              <w:rPr>
                <w:noProof/>
                <w:webHidden/>
              </w:rPr>
              <w:t>2</w:t>
            </w:r>
            <w:r>
              <w:rPr>
                <w:noProof/>
                <w:webHidden/>
              </w:rPr>
              <w:fldChar w:fldCharType="end"/>
            </w:r>
          </w:hyperlink>
        </w:p>
        <w:p w:rsidR="00CB7702" w:rsidRDefault="00DB7B7A">
          <w:pPr>
            <w:pStyle w:val="TOC1"/>
            <w:tabs>
              <w:tab w:val="right" w:leader="dot" w:pos="10195"/>
            </w:tabs>
            <w:rPr>
              <w:rFonts w:asciiTheme="minorHAnsi" w:eastAsiaTheme="minorEastAsia" w:hAnsiTheme="minorHAnsi" w:cstheme="minorBidi"/>
              <w:noProof/>
              <w:sz w:val="22"/>
              <w:lang w:val="en-US"/>
            </w:rPr>
          </w:pPr>
          <w:hyperlink w:anchor="_Toc37859665" w:history="1">
            <w:r w:rsidR="00CB7702">
              <w:rPr>
                <w:rStyle w:val="Hyperlink"/>
                <w:noProof/>
                <w:lang w:val="sr-Latn-ME"/>
              </w:rPr>
              <w:t>SUMMARY OF RESULTS</w:t>
            </w:r>
            <w:r w:rsidR="00CB7702">
              <w:rPr>
                <w:noProof/>
                <w:webHidden/>
              </w:rPr>
              <w:tab/>
            </w:r>
            <w:r w:rsidR="00CB7702">
              <w:rPr>
                <w:noProof/>
                <w:webHidden/>
              </w:rPr>
              <w:fldChar w:fldCharType="begin"/>
            </w:r>
            <w:r w:rsidR="00CB7702">
              <w:rPr>
                <w:noProof/>
                <w:webHidden/>
              </w:rPr>
              <w:instrText xml:space="preserve"> PAGEREF _Toc37859665 \h </w:instrText>
            </w:r>
            <w:r w:rsidR="00CB7702">
              <w:rPr>
                <w:noProof/>
                <w:webHidden/>
              </w:rPr>
            </w:r>
            <w:r w:rsidR="00CB7702">
              <w:rPr>
                <w:noProof/>
                <w:webHidden/>
              </w:rPr>
              <w:fldChar w:fldCharType="separate"/>
            </w:r>
            <w:r w:rsidR="00CB7702">
              <w:rPr>
                <w:noProof/>
                <w:webHidden/>
              </w:rPr>
              <w:t>4</w:t>
            </w:r>
            <w:r w:rsidR="00CB7702">
              <w:rPr>
                <w:noProof/>
                <w:webHidden/>
              </w:rPr>
              <w:fldChar w:fldCharType="end"/>
            </w:r>
          </w:hyperlink>
        </w:p>
        <w:p w:rsidR="00CB7702" w:rsidRDefault="00CB7702">
          <w:pPr>
            <w:pStyle w:val="TOC1"/>
            <w:tabs>
              <w:tab w:val="right" w:leader="dot" w:pos="10195"/>
            </w:tabs>
            <w:rPr>
              <w:rFonts w:asciiTheme="minorHAnsi" w:eastAsiaTheme="minorEastAsia" w:hAnsiTheme="minorHAnsi" w:cstheme="minorBidi"/>
              <w:noProof/>
              <w:sz w:val="22"/>
              <w:lang w:val="en-US"/>
            </w:rPr>
          </w:pPr>
          <w:r w:rsidRPr="00CB7702">
            <w:t xml:space="preserve">INFORMATION ON THE PROGRESS IN IMPLEMENTING THE REFORM OBJECTIVES AND THE ACCOMPANYING INDICATORS FOR THE YEAR </w:t>
          </w:r>
          <w:hyperlink w:anchor="_Toc37859666" w:history="1">
            <w:r>
              <w:rPr>
                <w:rStyle w:val="Hyperlink"/>
                <w:noProof/>
              </w:rPr>
              <w:t xml:space="preserve"> 2019</w:t>
            </w:r>
            <w:r>
              <w:rPr>
                <w:noProof/>
                <w:webHidden/>
              </w:rPr>
              <w:tab/>
            </w:r>
            <w:r>
              <w:rPr>
                <w:noProof/>
                <w:webHidden/>
              </w:rPr>
              <w:fldChar w:fldCharType="begin"/>
            </w:r>
            <w:r>
              <w:rPr>
                <w:noProof/>
                <w:webHidden/>
              </w:rPr>
              <w:instrText xml:space="preserve"> PAGEREF _Toc37859666 \h </w:instrText>
            </w:r>
            <w:r>
              <w:rPr>
                <w:noProof/>
                <w:webHidden/>
              </w:rPr>
            </w:r>
            <w:r>
              <w:rPr>
                <w:noProof/>
                <w:webHidden/>
              </w:rPr>
              <w:fldChar w:fldCharType="separate"/>
            </w:r>
            <w:r>
              <w:rPr>
                <w:noProof/>
                <w:webHidden/>
              </w:rPr>
              <w:t>13</w:t>
            </w:r>
            <w:r>
              <w:rPr>
                <w:noProof/>
                <w:webHidden/>
              </w:rPr>
              <w:fldChar w:fldCharType="end"/>
            </w:r>
          </w:hyperlink>
        </w:p>
        <w:p w:rsidR="00CB7702" w:rsidRDefault="00DB7B7A" w:rsidP="000E2FD5">
          <w:pPr>
            <w:pStyle w:val="TOC1"/>
            <w:tabs>
              <w:tab w:val="right" w:leader="dot" w:pos="10195"/>
            </w:tabs>
            <w:ind w:left="720"/>
            <w:rPr>
              <w:rFonts w:asciiTheme="minorHAnsi" w:eastAsiaTheme="minorEastAsia" w:hAnsiTheme="minorHAnsi" w:cstheme="minorBidi"/>
              <w:noProof/>
              <w:sz w:val="22"/>
              <w:lang w:val="en-US"/>
            </w:rPr>
          </w:pPr>
          <w:hyperlink w:anchor="_Toc37859667" w:history="1">
            <w:r w:rsidR="00AA5787">
              <w:rPr>
                <w:rStyle w:val="Hyperlink"/>
                <w:noProof/>
                <w:lang w:val="sr-Latn-ME"/>
              </w:rPr>
              <w:t xml:space="preserve">OBJECTIVE </w:t>
            </w:r>
            <w:r w:rsidR="00CB7702" w:rsidRPr="000E2FD5">
              <w:rPr>
                <w:rStyle w:val="Hyperlink"/>
                <w:noProof/>
              </w:rPr>
              <w:t xml:space="preserve"> 1.</w:t>
            </w:r>
            <w:r w:rsidR="00CB7702" w:rsidRPr="000E2FD5">
              <w:rPr>
                <w:rStyle w:val="Hyperlink"/>
                <w:noProof/>
                <w:lang w:val="en-US"/>
              </w:rPr>
              <w:t xml:space="preserve"> </w:t>
            </w:r>
            <w:r w:rsidR="00CB7702" w:rsidRPr="00893DCD">
              <w:rPr>
                <w:rStyle w:val="Hyperlink"/>
                <w:noProof/>
              </w:rPr>
              <w:t xml:space="preserve"> </w:t>
            </w:r>
            <w:r w:rsidR="00AA5787" w:rsidRPr="00AA5787">
              <w:rPr>
                <w:rStyle w:val="Hyperlink"/>
                <w:noProof/>
              </w:rPr>
              <w:t>Sustainable fiscal framework, planning and</w:t>
            </w:r>
            <w:r w:rsidR="00AA5787">
              <w:rPr>
                <w:rStyle w:val="Hyperlink"/>
                <w:noProof/>
              </w:rPr>
              <w:t xml:space="preserve"> budgeting of public expenditur</w:t>
            </w:r>
            <w:r w:rsidR="00AA5787">
              <w:rPr>
                <w:rStyle w:val="Hyperlink"/>
                <w:noProof/>
                <w:lang w:val="sr-Latn-ME"/>
              </w:rPr>
              <w:t>e</w:t>
            </w:r>
            <w:r w:rsidR="00CB7702">
              <w:rPr>
                <w:noProof/>
                <w:webHidden/>
              </w:rPr>
              <w:tab/>
            </w:r>
            <w:r w:rsidR="00CB7702">
              <w:rPr>
                <w:noProof/>
                <w:webHidden/>
              </w:rPr>
              <w:fldChar w:fldCharType="begin"/>
            </w:r>
            <w:r w:rsidR="00CB7702">
              <w:rPr>
                <w:noProof/>
                <w:webHidden/>
              </w:rPr>
              <w:instrText xml:space="preserve"> PAGEREF _Toc37859667 \h </w:instrText>
            </w:r>
            <w:r w:rsidR="00CB7702">
              <w:rPr>
                <w:noProof/>
                <w:webHidden/>
              </w:rPr>
            </w:r>
            <w:r w:rsidR="00CB7702">
              <w:rPr>
                <w:noProof/>
                <w:webHidden/>
              </w:rPr>
              <w:fldChar w:fldCharType="separate"/>
            </w:r>
            <w:r w:rsidR="00CB7702">
              <w:rPr>
                <w:noProof/>
                <w:webHidden/>
              </w:rPr>
              <w:t>13</w:t>
            </w:r>
            <w:r w:rsidR="00CB7702">
              <w:rPr>
                <w:noProof/>
                <w:webHidden/>
              </w:rPr>
              <w:fldChar w:fldCharType="end"/>
            </w:r>
          </w:hyperlink>
        </w:p>
        <w:p w:rsidR="00CB7702" w:rsidRDefault="00DB7B7A" w:rsidP="000E2FD5">
          <w:pPr>
            <w:pStyle w:val="TOC1"/>
            <w:tabs>
              <w:tab w:val="right" w:leader="dot" w:pos="10195"/>
            </w:tabs>
            <w:ind w:left="720"/>
            <w:rPr>
              <w:rFonts w:asciiTheme="minorHAnsi" w:eastAsiaTheme="minorEastAsia" w:hAnsiTheme="minorHAnsi" w:cstheme="minorBidi"/>
              <w:noProof/>
              <w:sz w:val="22"/>
              <w:lang w:val="en-US"/>
            </w:rPr>
          </w:pPr>
          <w:hyperlink w:anchor="_Toc37859668" w:history="1">
            <w:r w:rsidR="00AA5787">
              <w:rPr>
                <w:rStyle w:val="Hyperlink"/>
                <w:noProof/>
                <w:lang w:val="sr-Latn-ME"/>
              </w:rPr>
              <w:t xml:space="preserve">OBJECTIVE </w:t>
            </w:r>
            <w:r w:rsidR="00CB7702" w:rsidRPr="00893DCD">
              <w:rPr>
                <w:rStyle w:val="Hyperlink"/>
                <w:noProof/>
              </w:rPr>
              <w:t xml:space="preserve">2. </w:t>
            </w:r>
            <w:r w:rsidR="00AA5787">
              <w:rPr>
                <w:rStyle w:val="Hyperlink"/>
                <w:noProof/>
                <w:lang w:val="sr-Latn-ME"/>
              </w:rPr>
              <w:t>EXECUTION OF THE BUDGET</w:t>
            </w:r>
            <w:r w:rsidR="00CB7702">
              <w:rPr>
                <w:noProof/>
                <w:webHidden/>
              </w:rPr>
              <w:tab/>
            </w:r>
            <w:r w:rsidR="00CB7702">
              <w:rPr>
                <w:noProof/>
                <w:webHidden/>
              </w:rPr>
              <w:fldChar w:fldCharType="begin"/>
            </w:r>
            <w:r w:rsidR="00CB7702">
              <w:rPr>
                <w:noProof/>
                <w:webHidden/>
              </w:rPr>
              <w:instrText xml:space="preserve"> PAGEREF _Toc37859668 \h </w:instrText>
            </w:r>
            <w:r w:rsidR="00CB7702">
              <w:rPr>
                <w:noProof/>
                <w:webHidden/>
              </w:rPr>
            </w:r>
            <w:r w:rsidR="00CB7702">
              <w:rPr>
                <w:noProof/>
                <w:webHidden/>
              </w:rPr>
              <w:fldChar w:fldCharType="separate"/>
            </w:r>
            <w:r w:rsidR="00CB7702">
              <w:rPr>
                <w:noProof/>
                <w:webHidden/>
              </w:rPr>
              <w:t>21</w:t>
            </w:r>
            <w:r w:rsidR="00CB7702">
              <w:rPr>
                <w:noProof/>
                <w:webHidden/>
              </w:rPr>
              <w:fldChar w:fldCharType="end"/>
            </w:r>
          </w:hyperlink>
        </w:p>
        <w:p w:rsidR="00CB7702" w:rsidRDefault="00DB7B7A" w:rsidP="000E2FD5">
          <w:pPr>
            <w:pStyle w:val="TOC1"/>
            <w:tabs>
              <w:tab w:val="right" w:leader="dot" w:pos="10195"/>
            </w:tabs>
            <w:ind w:left="720"/>
            <w:rPr>
              <w:rFonts w:asciiTheme="minorHAnsi" w:eastAsiaTheme="minorEastAsia" w:hAnsiTheme="minorHAnsi" w:cstheme="minorBidi"/>
              <w:noProof/>
              <w:sz w:val="22"/>
              <w:lang w:val="en-US"/>
            </w:rPr>
          </w:pPr>
          <w:hyperlink w:anchor="_Toc37859670" w:history="1">
            <w:r w:rsidR="00AA5787">
              <w:rPr>
                <w:rStyle w:val="Hyperlink"/>
                <w:noProof/>
                <w:lang w:val="sr-Latn-ME"/>
              </w:rPr>
              <w:t xml:space="preserve">OBJECTIVE </w:t>
            </w:r>
            <w:r w:rsidR="00CB7702" w:rsidRPr="00893DCD">
              <w:rPr>
                <w:rStyle w:val="Hyperlink"/>
                <w:noProof/>
              </w:rPr>
              <w:t xml:space="preserve">3. </w:t>
            </w:r>
            <w:r w:rsidR="00AA5787" w:rsidRPr="00AA5787">
              <w:rPr>
                <w:rStyle w:val="Hyperlink"/>
                <w:noProof/>
              </w:rPr>
              <w:t>Development of the system of internal financial controls</w:t>
            </w:r>
            <w:r w:rsidR="00CB7702">
              <w:rPr>
                <w:noProof/>
                <w:webHidden/>
              </w:rPr>
              <w:tab/>
            </w:r>
            <w:r w:rsidR="00CB7702">
              <w:rPr>
                <w:noProof/>
                <w:webHidden/>
              </w:rPr>
              <w:fldChar w:fldCharType="begin"/>
            </w:r>
            <w:r w:rsidR="00CB7702">
              <w:rPr>
                <w:noProof/>
                <w:webHidden/>
              </w:rPr>
              <w:instrText xml:space="preserve"> PAGEREF _Toc37859670 \h </w:instrText>
            </w:r>
            <w:r w:rsidR="00CB7702">
              <w:rPr>
                <w:noProof/>
                <w:webHidden/>
              </w:rPr>
            </w:r>
            <w:r w:rsidR="00CB7702">
              <w:rPr>
                <w:noProof/>
                <w:webHidden/>
              </w:rPr>
              <w:fldChar w:fldCharType="separate"/>
            </w:r>
            <w:r w:rsidR="00CB7702">
              <w:rPr>
                <w:noProof/>
                <w:webHidden/>
              </w:rPr>
              <w:t>33</w:t>
            </w:r>
            <w:r w:rsidR="00CB7702">
              <w:rPr>
                <w:noProof/>
                <w:webHidden/>
              </w:rPr>
              <w:fldChar w:fldCharType="end"/>
            </w:r>
          </w:hyperlink>
        </w:p>
        <w:p w:rsidR="00CB7702" w:rsidRDefault="00DB7B7A" w:rsidP="000E2FD5">
          <w:pPr>
            <w:pStyle w:val="TOC1"/>
            <w:tabs>
              <w:tab w:val="right" w:leader="dot" w:pos="10195"/>
            </w:tabs>
            <w:ind w:left="720"/>
            <w:rPr>
              <w:rFonts w:asciiTheme="minorHAnsi" w:eastAsiaTheme="minorEastAsia" w:hAnsiTheme="minorHAnsi" w:cstheme="minorBidi"/>
              <w:noProof/>
              <w:sz w:val="22"/>
              <w:lang w:val="en-US"/>
            </w:rPr>
          </w:pPr>
          <w:hyperlink w:anchor="_Toc37859671" w:history="1">
            <w:r w:rsidR="00AA5787">
              <w:rPr>
                <w:rStyle w:val="Hyperlink"/>
                <w:noProof/>
              </w:rPr>
              <w:t>OBJECTIVE</w:t>
            </w:r>
            <w:r w:rsidR="00CB7702" w:rsidRPr="00893DCD">
              <w:rPr>
                <w:rStyle w:val="Hyperlink"/>
                <w:noProof/>
              </w:rPr>
              <w:t xml:space="preserve"> 4 </w:t>
            </w:r>
            <w:r w:rsidR="00AA5787" w:rsidRPr="00AA5787">
              <w:rPr>
                <w:rStyle w:val="Hyperlink"/>
                <w:noProof/>
              </w:rPr>
              <w:t>Transparent financial reporting and accounting</w:t>
            </w:r>
            <w:r w:rsidR="00CB7702">
              <w:rPr>
                <w:noProof/>
                <w:webHidden/>
              </w:rPr>
              <w:tab/>
            </w:r>
            <w:r w:rsidR="00CB7702">
              <w:rPr>
                <w:noProof/>
                <w:webHidden/>
              </w:rPr>
              <w:fldChar w:fldCharType="begin"/>
            </w:r>
            <w:r w:rsidR="00CB7702">
              <w:rPr>
                <w:noProof/>
                <w:webHidden/>
              </w:rPr>
              <w:instrText xml:space="preserve"> PAGEREF _Toc37859671 \h </w:instrText>
            </w:r>
            <w:r w:rsidR="00CB7702">
              <w:rPr>
                <w:noProof/>
                <w:webHidden/>
              </w:rPr>
            </w:r>
            <w:r w:rsidR="00CB7702">
              <w:rPr>
                <w:noProof/>
                <w:webHidden/>
              </w:rPr>
              <w:fldChar w:fldCharType="separate"/>
            </w:r>
            <w:r w:rsidR="00CB7702">
              <w:rPr>
                <w:noProof/>
                <w:webHidden/>
              </w:rPr>
              <w:t>35</w:t>
            </w:r>
            <w:r w:rsidR="00CB7702">
              <w:rPr>
                <w:noProof/>
                <w:webHidden/>
              </w:rPr>
              <w:fldChar w:fldCharType="end"/>
            </w:r>
          </w:hyperlink>
        </w:p>
        <w:p w:rsidR="00CB7702" w:rsidRDefault="00DB7B7A" w:rsidP="000E2FD5">
          <w:pPr>
            <w:pStyle w:val="TOC1"/>
            <w:tabs>
              <w:tab w:val="right" w:leader="dot" w:pos="10195"/>
            </w:tabs>
            <w:ind w:left="720"/>
            <w:rPr>
              <w:rFonts w:asciiTheme="minorHAnsi" w:eastAsiaTheme="minorEastAsia" w:hAnsiTheme="minorHAnsi" w:cstheme="minorBidi"/>
              <w:noProof/>
              <w:sz w:val="22"/>
              <w:lang w:val="en-US"/>
            </w:rPr>
          </w:pPr>
          <w:hyperlink w:anchor="_Toc37859672" w:history="1">
            <w:r w:rsidR="00AA5787">
              <w:rPr>
                <w:rStyle w:val="Hyperlink"/>
                <w:noProof/>
              </w:rPr>
              <w:t xml:space="preserve">OBJECTIVE </w:t>
            </w:r>
            <w:r w:rsidR="00CB7702" w:rsidRPr="00893DCD">
              <w:rPr>
                <w:rStyle w:val="Hyperlink"/>
                <w:noProof/>
              </w:rPr>
              <w:t>5.</w:t>
            </w:r>
            <w:r w:rsidR="00AA5787" w:rsidRPr="00AA5787">
              <w:t xml:space="preserve"> </w:t>
            </w:r>
            <w:r w:rsidR="00AA5787" w:rsidRPr="00AA5787">
              <w:rPr>
                <w:rStyle w:val="Hyperlink"/>
                <w:noProof/>
              </w:rPr>
              <w:t>Strengthening the capacities of external audit</w:t>
            </w:r>
            <w:r w:rsidR="00CB7702">
              <w:rPr>
                <w:noProof/>
                <w:webHidden/>
              </w:rPr>
              <w:tab/>
            </w:r>
            <w:r w:rsidR="00CB7702">
              <w:rPr>
                <w:noProof/>
                <w:webHidden/>
              </w:rPr>
              <w:fldChar w:fldCharType="begin"/>
            </w:r>
            <w:r w:rsidR="00CB7702">
              <w:rPr>
                <w:noProof/>
                <w:webHidden/>
              </w:rPr>
              <w:instrText xml:space="preserve"> PAGEREF _Toc37859672 \h </w:instrText>
            </w:r>
            <w:r w:rsidR="00CB7702">
              <w:rPr>
                <w:noProof/>
                <w:webHidden/>
              </w:rPr>
            </w:r>
            <w:r w:rsidR="00CB7702">
              <w:rPr>
                <w:noProof/>
                <w:webHidden/>
              </w:rPr>
              <w:fldChar w:fldCharType="separate"/>
            </w:r>
            <w:r w:rsidR="00CB7702">
              <w:rPr>
                <w:noProof/>
                <w:webHidden/>
              </w:rPr>
              <w:t>39</w:t>
            </w:r>
            <w:r w:rsidR="00CB7702">
              <w:rPr>
                <w:noProof/>
                <w:webHidden/>
              </w:rPr>
              <w:fldChar w:fldCharType="end"/>
            </w:r>
          </w:hyperlink>
        </w:p>
        <w:p w:rsidR="00CB7702" w:rsidRPr="00EA6AAB" w:rsidRDefault="00AA5787">
          <w:pPr>
            <w:pStyle w:val="TOC1"/>
            <w:tabs>
              <w:tab w:val="right" w:leader="dot" w:pos="10195"/>
            </w:tabs>
            <w:rPr>
              <w:rFonts w:asciiTheme="minorHAnsi" w:eastAsiaTheme="minorEastAsia" w:hAnsiTheme="minorHAnsi" w:cstheme="minorBidi"/>
              <w:noProof/>
              <w:sz w:val="22"/>
              <w:lang w:val="sr-Latn-ME"/>
            </w:rPr>
          </w:pPr>
          <w:r>
            <w:rPr>
              <w:lang w:val="sr-Latn-ME"/>
            </w:rPr>
            <w:t xml:space="preserve">REPORTING TABLE </w:t>
          </w:r>
          <w:hyperlink w:anchor="_Toc37859673" w:history="1">
            <w:r w:rsidR="00CB7702">
              <w:rPr>
                <w:noProof/>
                <w:webHidden/>
              </w:rPr>
              <w:tab/>
            </w:r>
            <w:r w:rsidR="00CB7702">
              <w:rPr>
                <w:noProof/>
                <w:webHidden/>
              </w:rPr>
              <w:fldChar w:fldCharType="begin"/>
            </w:r>
            <w:r w:rsidR="00CB7702">
              <w:rPr>
                <w:noProof/>
                <w:webHidden/>
              </w:rPr>
              <w:instrText xml:space="preserve"> PAGEREF _Toc37859673 \h </w:instrText>
            </w:r>
            <w:r w:rsidR="00CB7702">
              <w:rPr>
                <w:noProof/>
                <w:webHidden/>
              </w:rPr>
            </w:r>
            <w:r w:rsidR="00CB7702">
              <w:rPr>
                <w:noProof/>
                <w:webHidden/>
              </w:rPr>
              <w:fldChar w:fldCharType="separate"/>
            </w:r>
            <w:r w:rsidR="00CB7702">
              <w:rPr>
                <w:noProof/>
                <w:webHidden/>
              </w:rPr>
              <w:t>4</w:t>
            </w:r>
            <w:r w:rsidR="00CB7702">
              <w:rPr>
                <w:noProof/>
                <w:webHidden/>
              </w:rPr>
              <w:fldChar w:fldCharType="end"/>
            </w:r>
          </w:hyperlink>
          <w:r w:rsidR="00EA6AAB">
            <w:rPr>
              <w:noProof/>
              <w:lang w:val="sr-Latn-ME"/>
            </w:rPr>
            <w:t>4</w:t>
          </w:r>
        </w:p>
        <w:p w:rsidR="00CB7702" w:rsidRDefault="00DB7B7A">
          <w:pPr>
            <w:pStyle w:val="TOC1"/>
            <w:tabs>
              <w:tab w:val="right" w:leader="dot" w:pos="10195"/>
            </w:tabs>
            <w:rPr>
              <w:rFonts w:asciiTheme="minorHAnsi" w:eastAsiaTheme="minorEastAsia" w:hAnsiTheme="minorHAnsi" w:cstheme="minorBidi"/>
              <w:noProof/>
              <w:sz w:val="22"/>
              <w:lang w:val="en-US"/>
            </w:rPr>
          </w:pPr>
          <w:hyperlink w:anchor="_Toc37859674" w:history="1">
            <w:r w:rsidR="00AA5787">
              <w:rPr>
                <w:rStyle w:val="Hyperlink"/>
                <w:noProof/>
                <w:lang w:val="sr-Latn-ME"/>
              </w:rPr>
              <w:t xml:space="preserve">ANNEX </w:t>
            </w:r>
            <w:r w:rsidR="00CB7702" w:rsidRPr="00893DCD">
              <w:rPr>
                <w:rStyle w:val="Hyperlink"/>
                <w:noProof/>
              </w:rPr>
              <w:t>1</w:t>
            </w:r>
            <w:r w:rsidR="00CB7702">
              <w:rPr>
                <w:noProof/>
                <w:webHidden/>
              </w:rPr>
              <w:tab/>
            </w:r>
            <w:r w:rsidR="00CB7702">
              <w:rPr>
                <w:noProof/>
                <w:webHidden/>
              </w:rPr>
              <w:fldChar w:fldCharType="begin"/>
            </w:r>
            <w:r w:rsidR="00CB7702">
              <w:rPr>
                <w:noProof/>
                <w:webHidden/>
              </w:rPr>
              <w:instrText xml:space="preserve"> PAGEREF _Toc37859674 \h </w:instrText>
            </w:r>
            <w:r w:rsidR="00CB7702">
              <w:rPr>
                <w:noProof/>
                <w:webHidden/>
              </w:rPr>
            </w:r>
            <w:r w:rsidR="00CB7702">
              <w:rPr>
                <w:noProof/>
                <w:webHidden/>
              </w:rPr>
              <w:fldChar w:fldCharType="separate"/>
            </w:r>
            <w:r w:rsidR="00CB7702">
              <w:rPr>
                <w:noProof/>
                <w:webHidden/>
              </w:rPr>
              <w:t>i</w:t>
            </w:r>
            <w:r w:rsidR="00CB7702">
              <w:rPr>
                <w:noProof/>
                <w:webHidden/>
              </w:rPr>
              <w:fldChar w:fldCharType="end"/>
            </w:r>
          </w:hyperlink>
        </w:p>
        <w:p w:rsidR="00CB7702" w:rsidRPr="00480D21" w:rsidRDefault="00DB7B7A">
          <w:pPr>
            <w:pStyle w:val="TOC1"/>
            <w:tabs>
              <w:tab w:val="right" w:leader="dot" w:pos="10195"/>
            </w:tabs>
            <w:rPr>
              <w:rStyle w:val="Hyperlink"/>
              <w:rFonts w:ascii="Garamond" w:hAnsi="Garamond"/>
            </w:rPr>
          </w:pPr>
          <w:hyperlink w:anchor="_Toc37859675" w:history="1">
            <w:r w:rsidR="00CB7702" w:rsidRPr="00893DCD">
              <w:rPr>
                <w:rStyle w:val="Hyperlink"/>
                <w:rFonts w:ascii="Garamond" w:hAnsi="Garamond"/>
                <w:noProof/>
              </w:rPr>
              <w:t>P</w:t>
            </w:r>
            <w:r w:rsidR="00074552">
              <w:rPr>
                <w:rStyle w:val="Hyperlink"/>
                <w:rFonts w:ascii="Garamond" w:hAnsi="Garamond"/>
                <w:noProof/>
                <w:lang w:val="sr-Latn-ME"/>
              </w:rPr>
              <w:t>erformance Indicator Passports</w:t>
            </w:r>
            <w:r w:rsidR="00E65B27">
              <w:rPr>
                <w:rStyle w:val="Hyperlink"/>
                <w:rFonts w:ascii="Garamond" w:hAnsi="Garamond"/>
                <w:noProof/>
                <w:lang w:val="sr-Latn-ME"/>
              </w:rPr>
              <w:t xml:space="preserve"> for the program of the public finance management reform for the period</w:t>
            </w:r>
            <w:r w:rsidR="00CB7702" w:rsidRPr="00893DCD">
              <w:rPr>
                <w:rStyle w:val="Hyperlink"/>
                <w:rFonts w:ascii="Garamond" w:hAnsi="Garamond"/>
                <w:noProof/>
              </w:rPr>
              <w:t xml:space="preserve"> 2016-2020</w:t>
            </w:r>
            <w:r w:rsidR="00CB7702" w:rsidRPr="00480D21">
              <w:rPr>
                <w:rStyle w:val="Hyperlink"/>
                <w:rFonts w:ascii="Garamond" w:hAnsi="Garamond"/>
                <w:webHidden/>
              </w:rPr>
              <w:tab/>
            </w:r>
            <w:r w:rsidR="00CB7702" w:rsidRPr="00480D21">
              <w:rPr>
                <w:rStyle w:val="Hyperlink"/>
                <w:rFonts w:ascii="Garamond" w:hAnsi="Garamond"/>
                <w:webHidden/>
              </w:rPr>
              <w:fldChar w:fldCharType="begin"/>
            </w:r>
            <w:r w:rsidR="00CB7702" w:rsidRPr="00480D21">
              <w:rPr>
                <w:rStyle w:val="Hyperlink"/>
                <w:rFonts w:ascii="Garamond" w:hAnsi="Garamond"/>
                <w:webHidden/>
              </w:rPr>
              <w:instrText xml:space="preserve"> PAGEREF _Toc37859675 \h </w:instrText>
            </w:r>
            <w:r w:rsidR="00CB7702" w:rsidRPr="00480D21">
              <w:rPr>
                <w:rStyle w:val="Hyperlink"/>
                <w:rFonts w:ascii="Garamond" w:hAnsi="Garamond"/>
                <w:webHidden/>
              </w:rPr>
            </w:r>
            <w:r w:rsidR="00CB7702" w:rsidRPr="00480D21">
              <w:rPr>
                <w:rStyle w:val="Hyperlink"/>
                <w:rFonts w:ascii="Garamond" w:hAnsi="Garamond"/>
                <w:webHidden/>
              </w:rPr>
              <w:fldChar w:fldCharType="separate"/>
            </w:r>
            <w:r w:rsidR="00CB7702" w:rsidRPr="00480D21">
              <w:rPr>
                <w:rStyle w:val="Hyperlink"/>
                <w:rFonts w:ascii="Garamond" w:hAnsi="Garamond"/>
                <w:webHidden/>
              </w:rPr>
              <w:t>i</w:t>
            </w:r>
            <w:r w:rsidR="00CB7702" w:rsidRPr="00480D21">
              <w:rPr>
                <w:rStyle w:val="Hyperlink"/>
                <w:rFonts w:ascii="Garamond" w:hAnsi="Garamond"/>
                <w:webHidden/>
              </w:rPr>
              <w:fldChar w:fldCharType="end"/>
            </w:r>
          </w:hyperlink>
        </w:p>
        <w:p w:rsidR="0060022C" w:rsidRDefault="00CB7702">
          <w:r>
            <w:rPr>
              <w:b/>
              <w:bCs/>
              <w:noProof/>
            </w:rPr>
            <w:fldChar w:fldCharType="end"/>
          </w:r>
        </w:p>
      </w:sdtContent>
    </w:sdt>
    <w:p w:rsidR="00840808" w:rsidRPr="00115B8C" w:rsidRDefault="000E2FD5" w:rsidP="000E2FD5">
      <w:pPr>
        <w:tabs>
          <w:tab w:val="left" w:pos="7300"/>
        </w:tabs>
        <w:rPr>
          <w:sz w:val="22"/>
        </w:rPr>
      </w:pPr>
      <w:r>
        <w:rPr>
          <w:sz w:val="22"/>
        </w:rPr>
        <w:tab/>
      </w:r>
    </w:p>
    <w:p w:rsidR="005B569C" w:rsidRPr="00115B8C" w:rsidRDefault="005B569C" w:rsidP="00E273DC">
      <w:pPr>
        <w:rPr>
          <w:sz w:val="22"/>
        </w:rPr>
      </w:pPr>
    </w:p>
    <w:p w:rsidR="00D819BC" w:rsidRPr="00115B8C" w:rsidRDefault="00196233" w:rsidP="00D819BC">
      <w:pPr>
        <w:widowControl/>
        <w:spacing w:after="160" w:line="259" w:lineRule="auto"/>
        <w:jc w:val="left"/>
        <w:rPr>
          <w:szCs w:val="24"/>
        </w:rPr>
      </w:pPr>
      <w:r w:rsidRPr="00115B8C">
        <w:rPr>
          <w:sz w:val="22"/>
        </w:rPr>
        <w:br w:type="page"/>
      </w:r>
    </w:p>
    <w:p w:rsidR="009B0660" w:rsidRPr="00B37CD1" w:rsidRDefault="00F373D2" w:rsidP="00954F07">
      <w:pPr>
        <w:pStyle w:val="PRILOGpodnaslov"/>
      </w:pPr>
      <w:r>
        <w:rPr>
          <w:lang w:val="sr-Latn-ME"/>
        </w:rPr>
        <w:lastRenderedPageBreak/>
        <w:t>INTRODUCTION</w:t>
      </w:r>
    </w:p>
    <w:p w:rsidR="007E2480" w:rsidRPr="00D8728A" w:rsidRDefault="00175E27" w:rsidP="00154B5A">
      <w:pPr>
        <w:spacing w:line="240" w:lineRule="auto"/>
        <w:rPr>
          <w:szCs w:val="24"/>
        </w:rPr>
      </w:pPr>
      <w:r>
        <w:rPr>
          <w:noProof/>
          <w:lang w:val="en-GB" w:eastAsia="en-GB"/>
        </w:rPr>
        <mc:AlternateContent>
          <mc:Choice Requires="wps">
            <w:drawing>
              <wp:anchor distT="0" distB="0" distL="114300" distR="114300" simplePos="0" relativeHeight="251656704" behindDoc="0" locked="0" layoutInCell="1" allowOverlap="1" wp14:anchorId="5AEBEBBC" wp14:editId="27BF64B0">
                <wp:simplePos x="0" y="0"/>
                <wp:positionH relativeFrom="column">
                  <wp:posOffset>0</wp:posOffset>
                </wp:positionH>
                <wp:positionV relativeFrom="paragraph">
                  <wp:posOffset>957580</wp:posOffset>
                </wp:positionV>
                <wp:extent cx="2628900" cy="2168525"/>
                <wp:effectExtent l="0" t="0" r="19050" b="3175"/>
                <wp:wrapThrough wrapText="bothSides">
                  <wp:wrapPolygon edited="0">
                    <wp:start x="0" y="0"/>
                    <wp:lineTo x="0" y="20873"/>
                    <wp:lineTo x="3287" y="21442"/>
                    <wp:lineTo x="4070" y="21442"/>
                    <wp:lineTo x="7513" y="21442"/>
                    <wp:lineTo x="7983" y="21442"/>
                    <wp:lineTo x="8922" y="21252"/>
                    <wp:lineTo x="16591" y="18216"/>
                    <wp:lineTo x="21600" y="17647"/>
                    <wp:lineTo x="21600" y="0"/>
                    <wp:lineTo x="0" y="0"/>
                  </wp:wrapPolygon>
                </wp:wrapThrough>
                <wp:docPr id="116" name="Documen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168525"/>
                        </a:xfrm>
                        <a:prstGeom prst="flowChartDocument">
                          <a:avLst/>
                        </a:prstGeom>
                        <a:solidFill>
                          <a:srgbClr val="152175"/>
                        </a:solidFill>
                        <a:ln w="6350" cap="flat" cmpd="sng" algn="ctr">
                          <a:solidFill>
                            <a:sysClr val="window" lastClr="FFFFFF"/>
                          </a:solidFill>
                          <a:prstDash val="solid"/>
                          <a:miter lim="800000"/>
                        </a:ln>
                        <a:effectLst/>
                      </wps:spPr>
                      <wps:txbx>
                        <w:txbxContent>
                          <w:p w:rsidR="006D0594" w:rsidRPr="00D8425D" w:rsidRDefault="006D0594" w:rsidP="00D95D3A">
                            <w:pPr>
                              <w:jc w:val="left"/>
                              <w:rPr>
                                <w:color w:val="D9D9D9" w:themeColor="background1" w:themeShade="D9"/>
                              </w:rPr>
                            </w:pPr>
                            <w:r w:rsidRPr="00D95D3A">
                              <w:rPr>
                                <w:rFonts w:cs="Arial"/>
                                <w:b/>
                                <w:color w:val="D9D9D9" w:themeColor="background1" w:themeShade="D9"/>
                                <w:sz w:val="20"/>
                                <w:szCs w:val="20"/>
                                <w:lang w:val="en-US"/>
                              </w:rPr>
                              <w:t>The implementation of the objectives of the Program is also important when it comes to the coordination of efforts to meet the criteria for opening or closing accession negotiations in a number of negotiation chapters, especially in the negotiation chapters: 5 - Public Procurement; 16 - Taxation; 17 - Economic and Monetary Policy, 29 - Customs Union, 32 - Financial Control, 33 - Financial and Budgetary Provisions.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EBEBB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 11" o:spid="_x0000_s1029" type="#_x0000_t114" style="position:absolute;left:0;text-align:left;margin-left:0;margin-top:75.4pt;width:207pt;height:17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" fillcolor="#152175" strokecolor="window" strokeweight=".5pt">
                <v:path arrowok="t"/>
                <v:textbox>
                  <w:txbxContent>
                    <w:p w:rsidR="006D0594" w:rsidRPr="00D8425D" w:rsidRDefault="006D0594" w:rsidP="00D95D3A">
                      <w:pPr>
                        <w:jc w:val="left"/>
                        <w:rPr>
                          <w:color w:val="D9D9D9" w:themeColor="background1" w:themeShade="D9"/>
                        </w:rPr>
                      </w:pPr>
                      <w:r w:rsidRPr="00D95D3A">
                        <w:rPr>
                          <w:rFonts w:cs="Arial"/>
                          <w:b/>
                          <w:color w:val="D9D9D9" w:themeColor="background1" w:themeShade="D9"/>
                          <w:sz w:val="20"/>
                          <w:szCs w:val="20"/>
                          <w:lang w:val="en-US"/>
                        </w:rPr>
                        <w:t>The implementation of the objectives of the Program is also important when it comes to the coordination of efforts to meet the criteria for opening or closing accession negotiations in a number of negotiation chapters, especially in the negotiation chapters: 5 - Public Procurement; 16 - Taxation; 17 - Economic and Monetary Policy, 29 - Customs Union, 32 - Financial Control, 33 - Financial and Budgetary Provisions.</w:t>
                      </w:r>
                    </w:p>
                  </w:txbxContent>
                </v:textbox>
                <w10:wrap type="through"/>
              </v:shape>
            </w:pict>
          </mc:Fallback>
        </mc:AlternateContent>
      </w:r>
      <w:r w:rsidR="00E72FE4" w:rsidRPr="00E72FE4">
        <w:rPr>
          <w:rFonts w:eastAsia="Times New Roman" w:cs="Arial"/>
          <w:szCs w:val="24"/>
          <w:shd w:val="clear" w:color="auto" w:fill="FFFFFF"/>
        </w:rPr>
        <w:t>In acco</w:t>
      </w:r>
      <w:r w:rsidR="0050171E">
        <w:rPr>
          <w:rFonts w:eastAsia="Times New Roman" w:cs="Arial"/>
          <w:szCs w:val="24"/>
          <w:shd w:val="clear" w:color="auto" w:fill="FFFFFF"/>
        </w:rPr>
        <w:t xml:space="preserve">rdance with the Guidelines for </w:t>
      </w:r>
      <w:r w:rsidR="0050171E">
        <w:rPr>
          <w:rFonts w:eastAsia="Times New Roman" w:cs="Arial"/>
          <w:szCs w:val="24"/>
          <w:shd w:val="clear" w:color="auto" w:fill="FFFFFF"/>
          <w:lang w:val="en-US"/>
        </w:rPr>
        <w:t>M</w:t>
      </w:r>
      <w:r w:rsidR="0050171E">
        <w:rPr>
          <w:rFonts w:eastAsia="Times New Roman" w:cs="Arial"/>
          <w:szCs w:val="24"/>
          <w:shd w:val="clear" w:color="auto" w:fill="FFFFFF"/>
        </w:rPr>
        <w:t xml:space="preserve">onitoring and </w:t>
      </w:r>
      <w:r w:rsidR="0050171E">
        <w:rPr>
          <w:rFonts w:eastAsia="Times New Roman" w:cs="Arial"/>
          <w:szCs w:val="24"/>
          <w:shd w:val="clear" w:color="auto" w:fill="FFFFFF"/>
          <w:lang w:val="en-US"/>
        </w:rPr>
        <w:t>R</w:t>
      </w:r>
      <w:r w:rsidR="0050171E">
        <w:rPr>
          <w:rFonts w:eastAsia="Times New Roman" w:cs="Arial"/>
          <w:szCs w:val="24"/>
          <w:shd w:val="clear" w:color="auto" w:fill="FFFFFF"/>
        </w:rPr>
        <w:t xml:space="preserve">eporting on the </w:t>
      </w:r>
      <w:r w:rsidR="0050171E">
        <w:rPr>
          <w:rFonts w:eastAsia="Times New Roman" w:cs="Arial"/>
          <w:szCs w:val="24"/>
          <w:shd w:val="clear" w:color="auto" w:fill="FFFFFF"/>
          <w:lang w:val="en-US"/>
        </w:rPr>
        <w:t>I</w:t>
      </w:r>
      <w:r w:rsidR="00E72FE4" w:rsidRPr="00E72FE4">
        <w:rPr>
          <w:rFonts w:eastAsia="Times New Roman" w:cs="Arial"/>
          <w:szCs w:val="24"/>
          <w:shd w:val="clear" w:color="auto" w:fill="FFFFFF"/>
        </w:rPr>
        <w:t xml:space="preserve">mplementation of </w:t>
      </w:r>
      <w:r w:rsidR="0050171E" w:rsidRPr="00713E12">
        <w:rPr>
          <w:rFonts w:cs="Arial"/>
          <w:szCs w:val="24"/>
        </w:rPr>
        <w:t>The Public Finance Management Reform Programme</w:t>
      </w:r>
      <w:r w:rsidR="00E72FE4">
        <w:rPr>
          <w:rFonts w:eastAsia="Times New Roman" w:cs="Arial"/>
          <w:szCs w:val="24"/>
          <w:shd w:val="clear" w:color="auto" w:fill="FFFFFF"/>
        </w:rPr>
        <w:t xml:space="preserve"> for the period 2016-2020</w:t>
      </w:r>
      <w:r w:rsidR="002766D2">
        <w:rPr>
          <w:rStyle w:val="FootnoteReference"/>
          <w:szCs w:val="24"/>
        </w:rPr>
        <w:footnoteReference w:id="1"/>
      </w:r>
      <w:r w:rsidR="00B03637" w:rsidRPr="00D8728A">
        <w:rPr>
          <w:szCs w:val="24"/>
        </w:rPr>
        <w:t xml:space="preserve"> </w:t>
      </w:r>
      <w:r w:rsidR="00E72FE4" w:rsidRPr="00E72FE4">
        <w:rPr>
          <w:szCs w:val="24"/>
        </w:rPr>
        <w:t xml:space="preserve">(hereinafter: the Program), the Ministry of Finance with the active participation of 14 different organizational units, whose representatives are part of the Coordination Group and the Operational Team, prepared </w:t>
      </w:r>
      <w:r w:rsidR="00E72FE4" w:rsidRPr="00154B5A">
        <w:rPr>
          <w:b/>
          <w:szCs w:val="24"/>
        </w:rPr>
        <w:t>the Annual Report on the implementation of the revised Program</w:t>
      </w:r>
      <w:r w:rsidR="002766D2">
        <w:rPr>
          <w:rStyle w:val="FootnoteReference"/>
          <w:rFonts w:eastAsia="Times New Roman" w:cs="Arial"/>
          <w:szCs w:val="24"/>
          <w:shd w:val="clear" w:color="auto" w:fill="FFFFFF"/>
          <w:lang w:val="en-US"/>
        </w:rPr>
        <w:footnoteReference w:id="2"/>
      </w:r>
      <w:r w:rsidR="005D489F" w:rsidRPr="00CB7702">
        <w:rPr>
          <w:rFonts w:eastAsia="Times New Roman" w:cs="Arial"/>
          <w:szCs w:val="24"/>
          <w:shd w:val="clear" w:color="auto" w:fill="FFFFFF"/>
        </w:rPr>
        <w:t xml:space="preserve"> </w:t>
      </w:r>
      <w:r w:rsidR="00E72FE4" w:rsidRPr="00E72FE4">
        <w:rPr>
          <w:rFonts w:eastAsia="Times New Roman" w:cs="Arial"/>
          <w:szCs w:val="24"/>
          <w:shd w:val="clear" w:color="auto" w:fill="FFFFFF"/>
        </w:rPr>
        <w:t xml:space="preserve">for 2019 and </w:t>
      </w:r>
      <w:r w:rsidR="00E72FE4" w:rsidRPr="00154B5A">
        <w:rPr>
          <w:rFonts w:eastAsia="Times New Roman" w:cs="Arial"/>
          <w:b/>
          <w:szCs w:val="24"/>
          <w:shd w:val="clear" w:color="auto" w:fill="FFFFFF"/>
        </w:rPr>
        <w:t>"Performance Indicators Passport"</w:t>
      </w:r>
      <w:r w:rsidR="00490EA4" w:rsidRPr="00935531">
        <w:rPr>
          <w:rStyle w:val="FootnoteReference"/>
        </w:rPr>
        <w:footnoteReference w:id="3"/>
      </w:r>
      <w:r w:rsidR="00490EA4">
        <w:rPr>
          <w:rFonts w:eastAsia="Times New Roman"/>
          <w:szCs w:val="24"/>
        </w:rPr>
        <w:t>,</w:t>
      </w:r>
      <w:r w:rsidR="005D489F" w:rsidRPr="00CB7702">
        <w:rPr>
          <w:rFonts w:eastAsia="Times New Roman" w:cs="Arial"/>
          <w:szCs w:val="24"/>
          <w:shd w:val="clear" w:color="auto" w:fill="FFFFFF"/>
        </w:rPr>
        <w:t xml:space="preserve"> </w:t>
      </w:r>
      <w:r w:rsidR="00154B5A" w:rsidRPr="00154B5A">
        <w:rPr>
          <w:rFonts w:eastAsia="Times New Roman" w:cs="Arial"/>
          <w:szCs w:val="24"/>
          <w:shd w:val="clear" w:color="auto" w:fill="FFFFFF"/>
        </w:rPr>
        <w:t>including Action plan for 2020</w:t>
      </w:r>
      <w:r w:rsidR="002E0187">
        <w:rPr>
          <w:rStyle w:val="FootnoteReference"/>
          <w:rFonts w:eastAsia="Times New Roman" w:cs="Arial"/>
          <w:szCs w:val="24"/>
          <w:shd w:val="clear" w:color="auto" w:fill="FFFFFF"/>
          <w:lang w:val="en-US"/>
        </w:rPr>
        <w:footnoteReference w:id="4"/>
      </w:r>
      <w:r w:rsidR="00A8787C" w:rsidRPr="00CB7702">
        <w:rPr>
          <w:rFonts w:eastAsia="Times New Roman" w:cs="Arial"/>
          <w:szCs w:val="24"/>
          <w:shd w:val="clear" w:color="auto" w:fill="FFFFFF"/>
        </w:rPr>
        <w:t xml:space="preserve">. </w:t>
      </w:r>
      <w:r w:rsidR="00154B5A" w:rsidRPr="00154B5A">
        <w:rPr>
          <w:rFonts w:cs="Calibri"/>
          <w:bCs/>
          <w:szCs w:val="24"/>
        </w:rPr>
        <w:t xml:space="preserve">The Strategic Framework for Public Administration Reform of Montenegro implements two umbrella strategies, the </w:t>
      </w:r>
      <w:r w:rsidR="00154B5A" w:rsidRPr="00154B5A">
        <w:rPr>
          <w:rFonts w:cs="Calibri"/>
          <w:b/>
          <w:bCs/>
          <w:szCs w:val="24"/>
        </w:rPr>
        <w:t xml:space="preserve">Public </w:t>
      </w:r>
      <w:r w:rsidR="00154B5A" w:rsidRPr="008A71D6">
        <w:rPr>
          <w:rFonts w:ascii="Times New Roman" w:hAnsi="Times New Roman"/>
          <w:b/>
          <w:bCs/>
          <w:szCs w:val="24"/>
        </w:rPr>
        <w:t>Administration</w:t>
      </w:r>
      <w:r w:rsidR="00154B5A" w:rsidRPr="00154B5A">
        <w:rPr>
          <w:rFonts w:cs="Calibri"/>
          <w:b/>
          <w:bCs/>
          <w:szCs w:val="24"/>
        </w:rPr>
        <w:t xml:space="preserve"> Reform Strategy (PAR)</w:t>
      </w:r>
      <w:r w:rsidR="00CD5907">
        <w:rPr>
          <w:rStyle w:val="FootnoteReference"/>
          <w:rFonts w:cs="Calibri"/>
          <w:bCs/>
          <w:szCs w:val="24"/>
          <w:lang w:val="en-US"/>
        </w:rPr>
        <w:footnoteReference w:id="5"/>
      </w:r>
      <w:r w:rsidR="00657FB9" w:rsidRPr="00CB7702">
        <w:rPr>
          <w:rFonts w:cs="Calibri"/>
          <w:bCs/>
          <w:szCs w:val="24"/>
        </w:rPr>
        <w:t xml:space="preserve"> </w:t>
      </w:r>
      <w:r w:rsidR="00A5446B" w:rsidRPr="00A5446B">
        <w:rPr>
          <w:rFonts w:eastAsia="Times New Roman"/>
          <w:szCs w:val="24"/>
        </w:rPr>
        <w:t xml:space="preserve">and the </w:t>
      </w:r>
      <w:r w:rsidR="0050171E">
        <w:rPr>
          <w:rFonts w:eastAsia="Times New Roman"/>
          <w:b/>
          <w:szCs w:val="24"/>
        </w:rPr>
        <w:t>Public Finance</w:t>
      </w:r>
      <w:r w:rsidR="00A5446B" w:rsidRPr="00154B5A">
        <w:rPr>
          <w:rFonts w:eastAsia="Times New Roman"/>
          <w:b/>
          <w:szCs w:val="24"/>
        </w:rPr>
        <w:t xml:space="preserve"> Management Reform Program for the period 2016-2020</w:t>
      </w:r>
      <w:r w:rsidR="00A5446B" w:rsidRPr="00A5446B">
        <w:rPr>
          <w:rFonts w:eastAsia="Times New Roman"/>
          <w:szCs w:val="24"/>
        </w:rPr>
        <w:t>, in connection with which full cooperation was achieved with the Ministry of Public Administration, through participation in the work of the Special Group for Public Administration Reform.</w:t>
      </w:r>
      <w:r w:rsidR="00154B5A" w:rsidRPr="00154B5A">
        <w:t xml:space="preserve"> The annual report of the Program, prior to its submission to the Government of Montenegro, was previously adopted by the Public Administration Reform Council, with a positive opinion of the General Secretariat of the Government of Montenegro. Also, the Annual Report was prepared in accordance with the obligation</w:t>
      </w:r>
      <w:r w:rsidR="009B75BF">
        <w:rPr>
          <w:rStyle w:val="FootnoteReference"/>
        </w:rPr>
        <w:footnoteReference w:id="6"/>
      </w:r>
      <w:r w:rsidR="00154B5A" w:rsidRPr="00154B5A">
        <w:t xml:space="preserve"> of the Ministry of Finance to regularly report to the Government starting in 2017 and inform the European Commission twice a year on the progress achieved through the implementation of the Program.</w:t>
      </w:r>
    </w:p>
    <w:p w:rsidR="00951732" w:rsidRPr="00FF52E3" w:rsidRDefault="00154B5A" w:rsidP="00FF52E3">
      <w:pPr>
        <w:spacing w:line="240" w:lineRule="auto"/>
        <w:rPr>
          <w:szCs w:val="24"/>
        </w:rPr>
      </w:pPr>
      <w:r w:rsidRPr="00154B5A">
        <w:rPr>
          <w:rFonts w:cs="Calibri"/>
          <w:color w:val="000000"/>
          <w:szCs w:val="24"/>
        </w:rPr>
        <w:t xml:space="preserve">The purpose of the </w:t>
      </w:r>
      <w:r w:rsidRPr="00154B5A">
        <w:rPr>
          <w:rFonts w:cs="Calibri"/>
          <w:b/>
          <w:color w:val="000000"/>
          <w:szCs w:val="24"/>
        </w:rPr>
        <w:t>Annual Report on the implementation of the Program for 2019</w:t>
      </w:r>
      <w:r w:rsidRPr="00154B5A">
        <w:rPr>
          <w:rFonts w:cs="Calibri"/>
          <w:color w:val="000000"/>
          <w:szCs w:val="24"/>
        </w:rPr>
        <w:t xml:space="preserve"> is to provide information at the level of results and evaluation of performance indicators for further implementation and improvement of the Public Finance Management Program for </w:t>
      </w:r>
      <w:r w:rsidRPr="00154B5A">
        <w:rPr>
          <w:rFonts w:cs="Calibri"/>
          <w:b/>
          <w:color w:val="000000"/>
          <w:szCs w:val="24"/>
        </w:rPr>
        <w:t>January - December 2019</w:t>
      </w:r>
      <w:r w:rsidRPr="00154B5A">
        <w:rPr>
          <w:rFonts w:cs="Calibri"/>
          <w:color w:val="000000"/>
          <w:szCs w:val="24"/>
        </w:rPr>
        <w:t xml:space="preserve">, as well as highlighting the strengths and weaknesses of the system. and challenges for its further development and improvement. While the </w:t>
      </w:r>
      <w:r w:rsidRPr="00154B5A">
        <w:rPr>
          <w:rFonts w:cs="Calibri"/>
          <w:b/>
          <w:color w:val="000000"/>
          <w:szCs w:val="24"/>
        </w:rPr>
        <w:t>Action Plan</w:t>
      </w:r>
      <w:r w:rsidRPr="00154B5A">
        <w:rPr>
          <w:rFonts w:cs="Calibri"/>
          <w:color w:val="000000"/>
          <w:szCs w:val="24"/>
        </w:rPr>
        <w:t xml:space="preserve"> for the Implementation of the </w:t>
      </w:r>
      <w:r w:rsidR="0050171E" w:rsidRPr="00713E12">
        <w:rPr>
          <w:rFonts w:cs="Arial"/>
          <w:szCs w:val="24"/>
        </w:rPr>
        <w:t>Public Finance Management Reform Programme</w:t>
      </w:r>
      <w:r w:rsidRPr="00154B5A">
        <w:rPr>
          <w:rFonts w:cs="Calibri"/>
          <w:color w:val="000000"/>
          <w:szCs w:val="24"/>
        </w:rPr>
        <w:t xml:space="preserve"> 2016-2020 for 2020, aims to show the degree of implementation of activities in which the best and least progress has been made, as well as the projected financial resources in individual objectives under the Program.</w:t>
      </w:r>
    </w:p>
    <w:p w:rsidR="005B569C" w:rsidRPr="00CB7702" w:rsidRDefault="006730EF" w:rsidP="006364F2">
      <w:pPr>
        <w:autoSpaceDE w:val="0"/>
        <w:autoSpaceDN w:val="0"/>
        <w:adjustRightInd w:val="0"/>
        <w:spacing w:line="240" w:lineRule="auto"/>
        <w:rPr>
          <w:rFonts w:cs="Calibri"/>
          <w:szCs w:val="24"/>
        </w:rPr>
      </w:pPr>
      <w:r w:rsidRPr="006730EF">
        <w:rPr>
          <w:szCs w:val="24"/>
        </w:rPr>
        <w:t xml:space="preserve">The overview of the set reform </w:t>
      </w:r>
      <w:r>
        <w:rPr>
          <w:szCs w:val="24"/>
          <w:lang w:val="sr-Latn-ME"/>
        </w:rPr>
        <w:t>objectives</w:t>
      </w:r>
      <w:r w:rsidRPr="006730EF">
        <w:rPr>
          <w:szCs w:val="24"/>
        </w:rPr>
        <w:t xml:space="preserve"> shows a clear progress in the Annual Report on the Implementation of the Program for 2019, and the key results relate to:</w:t>
      </w:r>
    </w:p>
    <w:p w:rsidR="004B3F32" w:rsidRDefault="006730EF" w:rsidP="003001BD">
      <w:pPr>
        <w:pStyle w:val="ListParagraph"/>
        <w:numPr>
          <w:ilvl w:val="0"/>
          <w:numId w:val="8"/>
        </w:numPr>
        <w:spacing w:line="240" w:lineRule="auto"/>
        <w:rPr>
          <w:szCs w:val="24"/>
          <w:lang w:val="bs-Latn-BA"/>
        </w:rPr>
      </w:pPr>
      <w:r w:rsidRPr="006730EF">
        <w:rPr>
          <w:szCs w:val="24"/>
          <w:lang w:val="bs-Latn-BA"/>
        </w:rPr>
        <w:t>Development of the Analysis of the best practice and the draft</w:t>
      </w:r>
      <w:r>
        <w:rPr>
          <w:szCs w:val="24"/>
          <w:lang w:val="bs-Latn-BA"/>
        </w:rPr>
        <w:t xml:space="preserve"> of</w:t>
      </w:r>
      <w:r w:rsidRPr="006730EF">
        <w:rPr>
          <w:szCs w:val="24"/>
          <w:lang w:val="bs-Latn-BA"/>
        </w:rPr>
        <w:t xml:space="preserve"> Concept of the improvement of the budget system and the medium-term budget framework;</w:t>
      </w:r>
    </w:p>
    <w:p w:rsidR="004B3F32" w:rsidRDefault="006730EF" w:rsidP="003001BD">
      <w:pPr>
        <w:pStyle w:val="ListParagraph"/>
        <w:numPr>
          <w:ilvl w:val="0"/>
          <w:numId w:val="8"/>
        </w:numPr>
        <w:spacing w:line="240" w:lineRule="auto"/>
        <w:rPr>
          <w:szCs w:val="24"/>
          <w:lang w:val="bs-Latn-BA"/>
        </w:rPr>
      </w:pPr>
      <w:r w:rsidRPr="006730EF">
        <w:rPr>
          <w:szCs w:val="24"/>
          <w:lang w:val="bs-Latn-BA"/>
        </w:rPr>
        <w:t>Drafting a new program classification;</w:t>
      </w:r>
    </w:p>
    <w:p w:rsidR="004B3F32" w:rsidRDefault="006730EF" w:rsidP="003001BD">
      <w:pPr>
        <w:pStyle w:val="ListParagraph"/>
        <w:widowControl/>
        <w:numPr>
          <w:ilvl w:val="0"/>
          <w:numId w:val="8"/>
        </w:numPr>
        <w:spacing w:after="0" w:line="240" w:lineRule="auto"/>
        <w:rPr>
          <w:szCs w:val="24"/>
          <w:lang w:val="bs-Latn-BA"/>
        </w:rPr>
      </w:pPr>
      <w:r w:rsidRPr="006730EF">
        <w:rPr>
          <w:szCs w:val="24"/>
          <w:lang w:val="bs-Latn-BA"/>
        </w:rPr>
        <w:t xml:space="preserve">Drafting of the </w:t>
      </w:r>
      <w:r w:rsidRPr="000F2F6F">
        <w:rPr>
          <w:szCs w:val="24"/>
          <w:lang w:val="bs-Latn-BA"/>
        </w:rPr>
        <w:t>Manual for</w:t>
      </w:r>
      <w:r w:rsidRPr="006730EF">
        <w:rPr>
          <w:szCs w:val="24"/>
          <w:lang w:val="bs-Latn-BA"/>
        </w:rPr>
        <w:t xml:space="preserve"> Program Budgeting;</w:t>
      </w:r>
    </w:p>
    <w:p w:rsidR="004B3F32" w:rsidRPr="0053486C" w:rsidRDefault="006730EF" w:rsidP="003001BD">
      <w:pPr>
        <w:pStyle w:val="ListParagraph"/>
        <w:widowControl/>
        <w:numPr>
          <w:ilvl w:val="0"/>
          <w:numId w:val="8"/>
        </w:numPr>
        <w:spacing w:after="0" w:line="240" w:lineRule="auto"/>
        <w:rPr>
          <w:szCs w:val="24"/>
          <w:lang w:val="bs-Latn-BA"/>
        </w:rPr>
      </w:pPr>
      <w:r w:rsidRPr="006730EF">
        <w:rPr>
          <w:szCs w:val="24"/>
          <w:lang w:val="bs-Latn-BA"/>
        </w:rPr>
        <w:t xml:space="preserve">Development of the first phase of software solutions for the improvement of IT systems for budget planning and IT systems for centralized </w:t>
      </w:r>
      <w:r w:rsidR="00834FAD">
        <w:rPr>
          <w:szCs w:val="24"/>
          <w:lang w:val="bs-Latn-BA"/>
        </w:rPr>
        <w:t>salaries</w:t>
      </w:r>
      <w:r w:rsidR="00834FAD" w:rsidRPr="006730EF">
        <w:rPr>
          <w:szCs w:val="24"/>
          <w:lang w:val="bs-Latn-BA"/>
        </w:rPr>
        <w:t>l</w:t>
      </w:r>
      <w:r w:rsidRPr="006730EF">
        <w:rPr>
          <w:szCs w:val="24"/>
          <w:lang w:val="bs-Latn-BA"/>
        </w:rPr>
        <w:t>;</w:t>
      </w:r>
    </w:p>
    <w:p w:rsidR="00BC7050" w:rsidRPr="00CB7702" w:rsidRDefault="006730EF" w:rsidP="003001BD">
      <w:pPr>
        <w:pStyle w:val="ColorfulList-Accent11"/>
        <w:widowControl/>
        <w:numPr>
          <w:ilvl w:val="0"/>
          <w:numId w:val="8"/>
        </w:numPr>
        <w:spacing w:after="0" w:line="240" w:lineRule="auto"/>
        <w:rPr>
          <w:szCs w:val="24"/>
          <w:lang w:val="bs-Latn-BA"/>
        </w:rPr>
      </w:pPr>
      <w:r w:rsidRPr="006730EF">
        <w:rPr>
          <w:rFonts w:eastAsia="Times New Roman"/>
          <w:color w:val="000000"/>
          <w:szCs w:val="24"/>
          <w:lang w:val="bs-Latn-BA"/>
        </w:rPr>
        <w:lastRenderedPageBreak/>
        <w:t>The module for macroeconomic projections of public finances as well as strategic documents has been improved;</w:t>
      </w:r>
    </w:p>
    <w:p w:rsidR="003756A3" w:rsidRPr="00CB7702" w:rsidRDefault="006730EF" w:rsidP="003001BD">
      <w:pPr>
        <w:pStyle w:val="ColorfulList-Accent11"/>
        <w:widowControl/>
        <w:numPr>
          <w:ilvl w:val="0"/>
          <w:numId w:val="8"/>
        </w:numPr>
        <w:spacing w:after="0" w:line="240" w:lineRule="auto"/>
        <w:rPr>
          <w:szCs w:val="24"/>
          <w:lang w:val="bs-Latn-BA"/>
        </w:rPr>
      </w:pPr>
      <w:r w:rsidRPr="006730EF">
        <w:rPr>
          <w:rFonts w:eastAsia="Times New Roman"/>
          <w:color w:val="000000"/>
          <w:szCs w:val="24"/>
          <w:lang w:val="bs-Latn-BA"/>
        </w:rPr>
        <w:t>Through the implementation of the reprogram of tax receivables, the total revenue amounts to € 63,917,439;</w:t>
      </w:r>
    </w:p>
    <w:p w:rsidR="00DD4723" w:rsidRPr="00D67789" w:rsidRDefault="00E07CEC" w:rsidP="003001BD">
      <w:pPr>
        <w:pStyle w:val="ColorfulList-Accent11"/>
        <w:widowControl/>
        <w:numPr>
          <w:ilvl w:val="0"/>
          <w:numId w:val="8"/>
        </w:numPr>
        <w:spacing w:after="0" w:line="240" w:lineRule="auto"/>
        <w:rPr>
          <w:szCs w:val="24"/>
        </w:rPr>
      </w:pPr>
      <w:r>
        <w:rPr>
          <w:rFonts w:eastAsia="Times New Roman"/>
          <w:color w:val="000000"/>
          <w:szCs w:val="24"/>
          <w:lang w:val="en-US"/>
        </w:rPr>
        <w:t>Revenue c</w:t>
      </w:r>
      <w:r w:rsidR="006730EF" w:rsidRPr="006730EF">
        <w:rPr>
          <w:rFonts w:eastAsia="Times New Roman"/>
          <w:color w:val="000000"/>
          <w:szCs w:val="24"/>
          <w:lang w:val="en-US"/>
        </w:rPr>
        <w:t xml:space="preserve">ollection </w:t>
      </w:r>
      <w:r>
        <w:rPr>
          <w:rFonts w:eastAsia="Times New Roman"/>
          <w:color w:val="000000"/>
          <w:szCs w:val="24"/>
          <w:lang w:val="en-US"/>
        </w:rPr>
        <w:t>from Tax Administration</w:t>
      </w:r>
      <w:r w:rsidRPr="006730EF">
        <w:rPr>
          <w:rFonts w:eastAsia="Times New Roman"/>
          <w:color w:val="000000"/>
          <w:szCs w:val="24"/>
          <w:lang w:val="en-US"/>
        </w:rPr>
        <w:t xml:space="preserve"> </w:t>
      </w:r>
      <w:r w:rsidR="006730EF" w:rsidRPr="006730EF">
        <w:rPr>
          <w:rFonts w:eastAsia="Times New Roman"/>
          <w:color w:val="000000"/>
          <w:szCs w:val="24"/>
          <w:lang w:val="en-US"/>
        </w:rPr>
        <w:t>revenues for 2019 was exceeded by 80 mil. € above planned;</w:t>
      </w:r>
    </w:p>
    <w:p w:rsidR="003756A3" w:rsidRPr="00FC6D34" w:rsidRDefault="006730EF" w:rsidP="003001BD">
      <w:pPr>
        <w:pStyle w:val="ColorfulList-Accent11"/>
        <w:widowControl/>
        <w:numPr>
          <w:ilvl w:val="0"/>
          <w:numId w:val="8"/>
        </w:numPr>
        <w:spacing w:after="0" w:line="240" w:lineRule="auto"/>
        <w:rPr>
          <w:szCs w:val="24"/>
        </w:rPr>
      </w:pPr>
      <w:r w:rsidRPr="006730EF">
        <w:rPr>
          <w:rFonts w:eastAsia="Times New Roman"/>
          <w:color w:val="000000"/>
          <w:szCs w:val="24"/>
          <w:lang w:val="en-US"/>
        </w:rPr>
        <w:t xml:space="preserve">The Law on </w:t>
      </w:r>
      <w:r w:rsidR="00502D04">
        <w:rPr>
          <w:rFonts w:eastAsia="Times New Roman"/>
          <w:color w:val="000000"/>
          <w:szCs w:val="24"/>
          <w:lang w:val="en-US"/>
        </w:rPr>
        <w:t xml:space="preserve">the </w:t>
      </w:r>
      <w:r w:rsidRPr="006730EF">
        <w:rPr>
          <w:rFonts w:eastAsia="Times New Roman"/>
          <w:color w:val="000000"/>
          <w:szCs w:val="24"/>
          <w:lang w:val="en-US"/>
        </w:rPr>
        <w:t>Fiscalization in</w:t>
      </w:r>
      <w:r w:rsidR="00502D04">
        <w:rPr>
          <w:rFonts w:eastAsia="Times New Roman"/>
          <w:color w:val="000000"/>
          <w:szCs w:val="24"/>
          <w:lang w:val="en-US"/>
        </w:rPr>
        <w:t xml:space="preserve"> the</w:t>
      </w:r>
      <w:r w:rsidRPr="006730EF">
        <w:rPr>
          <w:rFonts w:eastAsia="Times New Roman"/>
          <w:color w:val="000000"/>
          <w:szCs w:val="24"/>
          <w:lang w:val="en-US"/>
        </w:rPr>
        <w:t xml:space="preserve"> Trade </w:t>
      </w:r>
      <w:r w:rsidR="00502D04">
        <w:rPr>
          <w:rFonts w:eastAsia="Times New Roman"/>
          <w:color w:val="000000"/>
          <w:szCs w:val="24"/>
          <w:lang w:val="en-US"/>
        </w:rPr>
        <w:t>of</w:t>
      </w:r>
      <w:r w:rsidRPr="006730EF">
        <w:rPr>
          <w:rFonts w:eastAsia="Times New Roman"/>
          <w:color w:val="000000"/>
          <w:szCs w:val="24"/>
          <w:lang w:val="en-US"/>
        </w:rPr>
        <w:t>Products and Services was adopted;</w:t>
      </w:r>
    </w:p>
    <w:p w:rsidR="00FC6D34" w:rsidRPr="00F1278A" w:rsidRDefault="006412ED" w:rsidP="003001BD">
      <w:pPr>
        <w:pStyle w:val="ColorfulList-Accent11"/>
        <w:widowControl/>
        <w:numPr>
          <w:ilvl w:val="0"/>
          <w:numId w:val="8"/>
        </w:numPr>
        <w:spacing w:after="0" w:line="240" w:lineRule="auto"/>
        <w:rPr>
          <w:szCs w:val="24"/>
        </w:rPr>
      </w:pPr>
      <w:r w:rsidRPr="006412ED">
        <w:rPr>
          <w:rFonts w:eastAsia="Times New Roman"/>
          <w:color w:val="000000"/>
          <w:szCs w:val="24"/>
          <w:lang w:val="en-US"/>
        </w:rPr>
        <w:t>Customs Administration contributed to the increase of total budget revenues through the realized net collection of revenues in the amount of € 808,595,189.83;</w:t>
      </w:r>
    </w:p>
    <w:p w:rsidR="00BB17B0" w:rsidRPr="00D67789" w:rsidRDefault="006412ED" w:rsidP="003001BD">
      <w:pPr>
        <w:pStyle w:val="ColorfulList-Accent11"/>
        <w:widowControl/>
        <w:numPr>
          <w:ilvl w:val="0"/>
          <w:numId w:val="8"/>
        </w:numPr>
        <w:spacing w:after="0" w:line="240" w:lineRule="auto"/>
        <w:rPr>
          <w:szCs w:val="24"/>
        </w:rPr>
      </w:pPr>
      <w:r w:rsidRPr="006412ED">
        <w:rPr>
          <w:rFonts w:eastAsia="Times New Roman"/>
          <w:color w:val="000000"/>
          <w:szCs w:val="24"/>
          <w:lang w:val="en-US"/>
        </w:rPr>
        <w:t xml:space="preserve">Harmonization of customs and excise legislation with EU legislation (Decree on Amendments to the Decree on the Implementation of the Customs Law, </w:t>
      </w:r>
      <w:r w:rsidR="00502D04" w:rsidRPr="000A1898">
        <w:rPr>
          <w:rFonts w:cs="Arial"/>
          <w:b/>
          <w:bCs/>
          <w:color w:val="365F91" w:themeColor="accent1" w:themeShade="BF"/>
          <w:sz w:val="14"/>
          <w:szCs w:val="14"/>
        </w:rPr>
        <w:t xml:space="preserve">Customs Tariff Regulation for </w:t>
      </w:r>
      <w:r w:rsidRPr="006412ED">
        <w:rPr>
          <w:rFonts w:eastAsia="Times New Roman"/>
          <w:color w:val="000000"/>
          <w:szCs w:val="24"/>
          <w:lang w:val="en-US"/>
        </w:rPr>
        <w:t xml:space="preserve">for 2019, </w:t>
      </w:r>
      <w:r w:rsidR="006F5C82">
        <w:rPr>
          <w:rFonts w:eastAsia="Times New Roman"/>
          <w:color w:val="000000"/>
          <w:szCs w:val="24"/>
          <w:lang w:val="en-US"/>
        </w:rPr>
        <w:t>Regulation</w:t>
      </w:r>
      <w:r w:rsidR="006F5C82" w:rsidRPr="006412ED">
        <w:rPr>
          <w:rFonts w:eastAsia="Times New Roman"/>
          <w:color w:val="000000"/>
          <w:szCs w:val="24"/>
          <w:lang w:val="en-US"/>
        </w:rPr>
        <w:t xml:space="preserve"> </w:t>
      </w:r>
      <w:r w:rsidRPr="006412ED">
        <w:rPr>
          <w:rFonts w:eastAsia="Times New Roman"/>
          <w:color w:val="000000"/>
          <w:szCs w:val="24"/>
          <w:lang w:val="en-US"/>
        </w:rPr>
        <w:t xml:space="preserve">on Amendments to the </w:t>
      </w:r>
      <w:r w:rsidR="006F5C82" w:rsidRPr="00713E12">
        <w:rPr>
          <w:szCs w:val="24"/>
        </w:rPr>
        <w:t>Regulation on the Conditions for Granting the Status of an Authorized Economic Operator in the Customs Territory of Montenegro</w:t>
      </w:r>
      <w:r w:rsidRPr="006412ED">
        <w:rPr>
          <w:rFonts w:eastAsia="Times New Roman"/>
          <w:color w:val="000000"/>
          <w:szCs w:val="24"/>
          <w:lang w:val="en-US"/>
        </w:rPr>
        <w:t>) ;</w:t>
      </w:r>
    </w:p>
    <w:p w:rsidR="00BB17B0" w:rsidRPr="00D67789" w:rsidRDefault="006412ED" w:rsidP="003001BD">
      <w:pPr>
        <w:pStyle w:val="ColorfulList-Accent11"/>
        <w:widowControl/>
        <w:numPr>
          <w:ilvl w:val="0"/>
          <w:numId w:val="8"/>
        </w:numPr>
        <w:spacing w:after="0" w:line="240" w:lineRule="auto"/>
        <w:rPr>
          <w:szCs w:val="24"/>
        </w:rPr>
      </w:pPr>
      <w:r>
        <w:rPr>
          <w:rFonts w:cs="Arial"/>
          <w:szCs w:val="24"/>
          <w:shd w:val="clear" w:color="auto" w:fill="FFFFFF"/>
        </w:rPr>
        <w:t>T</w:t>
      </w:r>
      <w:r w:rsidRPr="006412ED">
        <w:rPr>
          <w:rFonts w:cs="Arial"/>
          <w:szCs w:val="24"/>
          <w:shd w:val="clear" w:color="auto" w:fill="FFFFFF"/>
        </w:rPr>
        <w:t xml:space="preserve">he Law on Public Procurement </w:t>
      </w:r>
      <w:r>
        <w:rPr>
          <w:rFonts w:cs="Arial"/>
          <w:szCs w:val="24"/>
          <w:shd w:val="clear" w:color="auto" w:fill="FFFFFF"/>
        </w:rPr>
        <w:t>was a</w:t>
      </w:r>
      <w:r w:rsidRPr="006412ED">
        <w:rPr>
          <w:rFonts w:cs="Arial"/>
          <w:szCs w:val="24"/>
          <w:shd w:val="clear" w:color="auto" w:fill="FFFFFF"/>
        </w:rPr>
        <w:t>dopted;</w:t>
      </w:r>
    </w:p>
    <w:p w:rsidR="00F83524" w:rsidRPr="006412ED" w:rsidRDefault="006412ED" w:rsidP="003001BD">
      <w:pPr>
        <w:pStyle w:val="ColorfulList-Accent11"/>
        <w:widowControl/>
        <w:numPr>
          <w:ilvl w:val="0"/>
          <w:numId w:val="8"/>
        </w:numPr>
        <w:spacing w:after="0" w:line="240" w:lineRule="auto"/>
        <w:rPr>
          <w:szCs w:val="24"/>
          <w:lang w:val="en-US"/>
        </w:rPr>
      </w:pPr>
      <w:r>
        <w:rPr>
          <w:rFonts w:eastAsia="Times New Roman"/>
          <w:bCs/>
          <w:color w:val="222222"/>
          <w:szCs w:val="24"/>
          <w:shd w:val="clear" w:color="auto" w:fill="FFFFFF"/>
        </w:rPr>
        <w:t>T</w:t>
      </w:r>
      <w:r w:rsidRPr="006412ED">
        <w:rPr>
          <w:rFonts w:eastAsia="Times New Roman"/>
          <w:bCs/>
          <w:color w:val="222222"/>
          <w:szCs w:val="24"/>
          <w:shd w:val="clear" w:color="auto" w:fill="FFFFFF"/>
          <w:lang w:val="en-US"/>
        </w:rPr>
        <w:t xml:space="preserve">he Law on Public-Private Partnership </w:t>
      </w:r>
      <w:r>
        <w:rPr>
          <w:rFonts w:eastAsia="Times New Roman"/>
          <w:bCs/>
          <w:color w:val="222222"/>
          <w:szCs w:val="24"/>
          <w:shd w:val="clear" w:color="auto" w:fill="FFFFFF"/>
          <w:lang w:val="en-US"/>
        </w:rPr>
        <w:t>was a</w:t>
      </w:r>
      <w:r w:rsidRPr="006412ED">
        <w:rPr>
          <w:rFonts w:eastAsia="Times New Roman"/>
          <w:bCs/>
          <w:color w:val="222222"/>
          <w:szCs w:val="24"/>
          <w:shd w:val="clear" w:color="auto" w:fill="FFFFFF"/>
          <w:lang w:val="en-US"/>
        </w:rPr>
        <w:t>dopted;</w:t>
      </w:r>
    </w:p>
    <w:p w:rsidR="00F83524" w:rsidRPr="006412ED" w:rsidRDefault="006412ED" w:rsidP="003001BD">
      <w:pPr>
        <w:pStyle w:val="ColorfulList-Accent11"/>
        <w:widowControl/>
        <w:numPr>
          <w:ilvl w:val="0"/>
          <w:numId w:val="8"/>
        </w:numPr>
        <w:spacing w:after="0" w:line="240" w:lineRule="auto"/>
        <w:rPr>
          <w:szCs w:val="24"/>
          <w:lang w:val="en-US"/>
        </w:rPr>
      </w:pPr>
      <w:r w:rsidRPr="006412ED">
        <w:rPr>
          <w:lang w:val="en-US"/>
        </w:rPr>
        <w:t>Strengthening the capacity of internal auditors through training and certification as well as the quality of work;</w:t>
      </w:r>
    </w:p>
    <w:p w:rsidR="00DC5205" w:rsidRPr="006412ED" w:rsidRDefault="006412ED" w:rsidP="003001BD">
      <w:pPr>
        <w:pStyle w:val="ColorfulList-Accent11"/>
        <w:widowControl/>
        <w:numPr>
          <w:ilvl w:val="0"/>
          <w:numId w:val="8"/>
        </w:numPr>
        <w:spacing w:after="0" w:line="240" w:lineRule="auto"/>
        <w:rPr>
          <w:szCs w:val="24"/>
          <w:lang w:val="en-US"/>
        </w:rPr>
      </w:pPr>
      <w:r w:rsidRPr="006412ED">
        <w:rPr>
          <w:rFonts w:eastAsia="Times New Roman"/>
          <w:color w:val="000000"/>
          <w:szCs w:val="24"/>
          <w:lang w:val="en-US"/>
        </w:rPr>
        <w:t>The Law on Public Sector Accounting was adopted;</w:t>
      </w:r>
    </w:p>
    <w:p w:rsidR="00DD46D8" w:rsidRPr="006412ED" w:rsidRDefault="006412ED" w:rsidP="003001BD">
      <w:pPr>
        <w:pStyle w:val="ColorfulList-Accent11"/>
        <w:widowControl/>
        <w:numPr>
          <w:ilvl w:val="0"/>
          <w:numId w:val="8"/>
        </w:numPr>
        <w:spacing w:after="0" w:line="240" w:lineRule="auto"/>
        <w:rPr>
          <w:szCs w:val="24"/>
          <w:lang w:val="en-US"/>
        </w:rPr>
      </w:pPr>
      <w:r w:rsidRPr="006412ED">
        <w:rPr>
          <w:szCs w:val="24"/>
          <w:lang w:val="en-US"/>
        </w:rPr>
        <w:t>Improved audit process within the State Audit Institution, as well as improved administrative capacity;</w:t>
      </w:r>
    </w:p>
    <w:p w:rsidR="000810FB" w:rsidRPr="006412ED" w:rsidRDefault="006412ED" w:rsidP="003001BD">
      <w:pPr>
        <w:pStyle w:val="ColorfulList-Accent11"/>
        <w:widowControl/>
        <w:numPr>
          <w:ilvl w:val="0"/>
          <w:numId w:val="8"/>
        </w:numPr>
        <w:spacing w:after="0" w:line="240" w:lineRule="auto"/>
        <w:rPr>
          <w:szCs w:val="24"/>
          <w:lang w:val="en-US"/>
        </w:rPr>
      </w:pPr>
      <w:r w:rsidRPr="006412ED">
        <w:rPr>
          <w:rFonts w:eastAsia="Times New Roman"/>
          <w:color w:val="000000"/>
          <w:szCs w:val="24"/>
          <w:lang w:val="en-US"/>
        </w:rPr>
        <w:t xml:space="preserve">90% of shortcomings in the audit manual were eliminated (development of the Manual for areas </w:t>
      </w:r>
      <w:r w:rsidR="000810FB" w:rsidRPr="006412ED">
        <w:rPr>
          <w:iCs/>
          <w:szCs w:val="24"/>
          <w:lang w:val="en-US"/>
        </w:rPr>
        <w:t>1,2,3,5</w:t>
      </w:r>
      <w:r w:rsidR="000810FB" w:rsidRPr="00D67789">
        <w:rPr>
          <w:iCs/>
          <w:szCs w:val="24"/>
          <w:vertAlign w:val="superscript"/>
        </w:rPr>
        <w:footnoteReference w:id="7"/>
      </w:r>
      <w:r w:rsidR="000810FB" w:rsidRPr="006412ED">
        <w:rPr>
          <w:iCs/>
          <w:szCs w:val="24"/>
          <w:lang w:val="en-US"/>
        </w:rPr>
        <w:t xml:space="preserve"> </w:t>
      </w:r>
      <w:r w:rsidRPr="006412ED">
        <w:rPr>
          <w:rFonts w:eastAsia="Times New Roman"/>
          <w:color w:val="000000"/>
          <w:szCs w:val="24"/>
          <w:lang w:val="en-US"/>
        </w:rPr>
        <w:t xml:space="preserve">and the Manual for </w:t>
      </w:r>
      <w:r>
        <w:rPr>
          <w:rFonts w:eastAsia="Times New Roman"/>
          <w:color w:val="000000"/>
          <w:szCs w:val="24"/>
          <w:lang w:val="en-US"/>
        </w:rPr>
        <w:t xml:space="preserve">the are </w:t>
      </w:r>
      <w:r w:rsidR="000810FB" w:rsidRPr="006412ED">
        <w:rPr>
          <w:iCs/>
          <w:szCs w:val="24"/>
          <w:lang w:val="en-US"/>
        </w:rPr>
        <w:t>4</w:t>
      </w:r>
      <w:r w:rsidR="000810FB" w:rsidRPr="00D67789">
        <w:rPr>
          <w:iCs/>
          <w:szCs w:val="24"/>
          <w:vertAlign w:val="superscript"/>
        </w:rPr>
        <w:footnoteReference w:id="8"/>
      </w:r>
      <w:r w:rsidR="000810FB" w:rsidRPr="006412ED">
        <w:rPr>
          <w:iCs/>
          <w:szCs w:val="24"/>
          <w:lang w:val="en-US"/>
        </w:rPr>
        <w:t xml:space="preserve"> IPARD</w:t>
      </w:r>
      <w:r w:rsidR="00D67789" w:rsidRPr="006412ED">
        <w:rPr>
          <w:iCs/>
          <w:szCs w:val="24"/>
          <w:lang w:val="en-US"/>
        </w:rPr>
        <w:t xml:space="preserve">), </w:t>
      </w:r>
      <w:r w:rsidRPr="006412ED">
        <w:rPr>
          <w:rFonts w:eastAsia="Times New Roman"/>
          <w:color w:val="000000"/>
          <w:szCs w:val="24"/>
          <w:lang w:val="en-US"/>
        </w:rPr>
        <w:t>as well as the increased level of efficiency in conducting audits.</w:t>
      </w:r>
    </w:p>
    <w:p w:rsidR="008D5469" w:rsidRPr="00D67789" w:rsidRDefault="00DD4723" w:rsidP="00D8728A">
      <w:pPr>
        <w:widowControl/>
        <w:spacing w:after="160" w:line="240" w:lineRule="auto"/>
        <w:rPr>
          <w:szCs w:val="24"/>
        </w:rPr>
      </w:pPr>
      <w:r w:rsidRPr="00D67789">
        <w:rPr>
          <w:szCs w:val="24"/>
        </w:rPr>
        <w:br w:type="page"/>
      </w:r>
    </w:p>
    <w:p w:rsidR="00A656BE" w:rsidRPr="00115B8C" w:rsidRDefault="006412ED" w:rsidP="00EF3864">
      <w:pPr>
        <w:pStyle w:val="PRILOGpodnaslov"/>
      </w:pPr>
      <w:r>
        <w:rPr>
          <w:lang w:val="sr-Latn-ME"/>
        </w:rPr>
        <w:lastRenderedPageBreak/>
        <w:t>SUMMARY OF RESULTS</w:t>
      </w:r>
    </w:p>
    <w:p w:rsidR="00A656BE" w:rsidRPr="00C4488A" w:rsidRDefault="006412ED" w:rsidP="00A656BE">
      <w:pPr>
        <w:spacing w:line="240" w:lineRule="auto"/>
        <w:rPr>
          <w:rFonts w:cs="Cambria"/>
          <w:szCs w:val="24"/>
        </w:rPr>
      </w:pPr>
      <w:r w:rsidRPr="006412ED">
        <w:rPr>
          <w:rFonts w:cs="Cambria"/>
          <w:szCs w:val="24"/>
        </w:rPr>
        <w:t>Last year was reflected in the finalization of tender procedures for PFM projects within CAP 2014, and as such represents the continuation of achieving the target values by starting the implementation of the remaining activities planned by the Program, while the implementation of activities has been carried out from own funds and existing capacities. Also, it is important to emphasize that most activities are not set on an annual basis, but on a multi-year basis. Therefore, if performance indicators are set as an outcome, then they can be seen only by observing the entire period.</w:t>
      </w:r>
    </w:p>
    <w:p w:rsidR="00A656BE" w:rsidRPr="00CB7702" w:rsidRDefault="006412ED" w:rsidP="00A656BE">
      <w:pPr>
        <w:tabs>
          <w:tab w:val="left" w:pos="220"/>
          <w:tab w:val="left" w:pos="720"/>
        </w:tabs>
        <w:autoSpaceDE w:val="0"/>
        <w:autoSpaceDN w:val="0"/>
        <w:adjustRightInd w:val="0"/>
        <w:spacing w:line="240" w:lineRule="auto"/>
        <w:rPr>
          <w:rFonts w:eastAsia="Yu Mincho" w:cs="Times Roman"/>
          <w:color w:val="000000"/>
          <w:szCs w:val="24"/>
        </w:rPr>
      </w:pPr>
      <w:r w:rsidRPr="006412ED">
        <w:rPr>
          <w:szCs w:val="24"/>
        </w:rPr>
        <w:t xml:space="preserve">The analysis of the overall status of implementation of the set measures clearly indicates the achieved progress, and we can conclude that the partially realized projected activities set for 2019 are of primary importance for fulfilling the recommendations from the last EC Report. However, despite the challenges, </w:t>
      </w:r>
      <w:r w:rsidR="00052D69">
        <w:rPr>
          <w:szCs w:val="24"/>
          <w:lang w:val="sr-Latn-ME"/>
        </w:rPr>
        <w:t xml:space="preserve">for </w:t>
      </w:r>
      <w:r w:rsidRPr="006412ED">
        <w:rPr>
          <w:szCs w:val="24"/>
        </w:rPr>
        <w:t>the Public Finance Reform Pr</w:t>
      </w:r>
      <w:r w:rsidR="00052D69">
        <w:rPr>
          <w:szCs w:val="24"/>
        </w:rPr>
        <w:t xml:space="preserve">ogram for the period 2016-2020, </w:t>
      </w:r>
      <w:r w:rsidR="00C56275">
        <w:rPr>
          <w:szCs w:val="24"/>
          <w:lang w:val="en-US"/>
        </w:rPr>
        <w:t>i</w:t>
      </w:r>
      <w:r w:rsidRPr="006412ED">
        <w:rPr>
          <w:szCs w:val="24"/>
        </w:rPr>
        <w:t>t is pointed out that there is room for further progress in order to achieve the final results expected in 2020, which, judging by the activities that began in 2019, will result in great success in the future.</w:t>
      </w:r>
    </w:p>
    <w:p w:rsidR="00A656BE" w:rsidRPr="00CB7702" w:rsidRDefault="00175E27" w:rsidP="00A656BE">
      <w:pPr>
        <w:spacing w:line="240" w:lineRule="auto"/>
        <w:rPr>
          <w:rFonts w:eastAsia="Yu Mincho" w:cs="Arial"/>
          <w:color w:val="000000"/>
          <w:szCs w:val="24"/>
        </w:rPr>
      </w:pPr>
      <w:r>
        <w:rPr>
          <w:rFonts w:eastAsia="Yu Mincho" w:cs="Times Roman"/>
          <w:noProof/>
          <w:color w:val="000000"/>
          <w:szCs w:val="24"/>
          <w:lang w:val="en-GB" w:eastAsia="en-GB"/>
        </w:rPr>
        <mc:AlternateContent>
          <mc:Choice Requires="wps">
            <w:drawing>
              <wp:anchor distT="0" distB="0" distL="114300" distR="114300" simplePos="0" relativeHeight="251665920" behindDoc="0" locked="0" layoutInCell="1" allowOverlap="1" wp14:anchorId="74868229" wp14:editId="673C5102">
                <wp:simplePos x="0" y="0"/>
                <wp:positionH relativeFrom="column">
                  <wp:posOffset>274320</wp:posOffset>
                </wp:positionH>
                <wp:positionV relativeFrom="paragraph">
                  <wp:posOffset>2453640</wp:posOffset>
                </wp:positionV>
                <wp:extent cx="942975" cy="205105"/>
                <wp:effectExtent l="0" t="0" r="9525" b="4445"/>
                <wp:wrapNone/>
                <wp:docPr id="1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05105"/>
                        </a:xfrm>
                        <a:prstGeom prst="rect">
                          <a:avLst/>
                        </a:prstGeom>
                        <a:solidFill>
                          <a:srgbClr val="FFFFFF"/>
                        </a:solidFill>
                        <a:ln w="9525">
                          <a:noFill/>
                          <a:miter lim="800000"/>
                          <a:headEnd/>
                          <a:tailEnd/>
                        </a:ln>
                      </wps:spPr>
                      <wps:txbx>
                        <w:txbxContent>
                          <w:p w:rsidR="006D0594" w:rsidRPr="00052D69" w:rsidRDefault="006D0594">
                            <w:pPr>
                              <w:rPr>
                                <w:color w:val="365F91" w:themeColor="accent1" w:themeShade="BF"/>
                                <w:sz w:val="16"/>
                                <w:szCs w:val="16"/>
                                <w:lang w:val="sr-Latn-ME"/>
                              </w:rPr>
                            </w:pPr>
                            <w:r w:rsidRPr="00052D69">
                              <w:rPr>
                                <w:color w:val="365F91" w:themeColor="accent1" w:themeShade="BF"/>
                                <w:sz w:val="16"/>
                                <w:szCs w:val="16"/>
                                <w:lang w:val="sr-Latn-ME"/>
                              </w:rPr>
                              <w:t>Partially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229" id="Text Box 15" o:spid="_x0000_s1030" type="#_x0000_t202" style="position:absolute;left:0;text-align:left;margin-left:21.6pt;margin-top:193.2pt;width:74.25pt;height:16.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" stroked="f">
                <v:textbox>
                  <w:txbxContent>
                    <w:p w:rsidR="006D0594" w:rsidRPr="00052D69" w:rsidRDefault="006D0594">
                      <w:pPr>
                        <w:rPr>
                          <w:color w:val="365F91" w:themeColor="accent1" w:themeShade="BF"/>
                          <w:sz w:val="16"/>
                          <w:szCs w:val="16"/>
                          <w:lang w:val="sr-Latn-ME"/>
                        </w:rPr>
                      </w:pPr>
                      <w:r w:rsidRPr="00052D69">
                        <w:rPr>
                          <w:color w:val="365F91" w:themeColor="accent1" w:themeShade="BF"/>
                          <w:sz w:val="16"/>
                          <w:szCs w:val="16"/>
                          <w:lang w:val="sr-Latn-ME"/>
                        </w:rPr>
                        <w:t>Partially realized</w:t>
                      </w:r>
                    </w:p>
                  </w:txbxContent>
                </v:textbox>
              </v:shape>
            </w:pict>
          </mc:Fallback>
        </mc:AlternateContent>
      </w:r>
      <w:r>
        <w:rPr>
          <w:rFonts w:eastAsia="Yu Mincho" w:cs="Times Roman"/>
          <w:noProof/>
          <w:color w:val="000000"/>
          <w:szCs w:val="24"/>
          <w:lang w:val="en-GB" w:eastAsia="en-GB"/>
        </w:rPr>
        <mc:AlternateContent>
          <mc:Choice Requires="wps">
            <w:drawing>
              <wp:anchor distT="0" distB="0" distL="114300" distR="114300" simplePos="0" relativeHeight="251668992" behindDoc="0" locked="0" layoutInCell="1" allowOverlap="1" wp14:anchorId="0FFCAC25" wp14:editId="6B64C8ED">
                <wp:simplePos x="0" y="0"/>
                <wp:positionH relativeFrom="column">
                  <wp:posOffset>4225290</wp:posOffset>
                </wp:positionH>
                <wp:positionV relativeFrom="paragraph">
                  <wp:posOffset>2700020</wp:posOffset>
                </wp:positionV>
                <wp:extent cx="2022475" cy="210820"/>
                <wp:effectExtent l="0" t="0" r="0" b="0"/>
                <wp:wrapNone/>
                <wp:docPr id="1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2475" cy="210820"/>
                        </a:xfrm>
                        <a:prstGeom prst="rect">
                          <a:avLst/>
                        </a:prstGeom>
                        <a:solidFill>
                          <a:srgbClr val="FFFFFF"/>
                        </a:solidFill>
                        <a:ln w="9525">
                          <a:noFill/>
                          <a:miter lim="800000"/>
                          <a:headEnd/>
                          <a:tailEnd/>
                        </a:ln>
                      </wps:spPr>
                      <wps:txbx>
                        <w:txbxContent>
                          <w:p w:rsidR="006D0594" w:rsidRPr="00052D69" w:rsidRDefault="006D0594">
                            <w:pPr>
                              <w:rPr>
                                <w:color w:val="365F91" w:themeColor="accent1" w:themeShade="BF"/>
                                <w:sz w:val="16"/>
                                <w:szCs w:val="16"/>
                                <w:lang w:val="sr-Latn-ME"/>
                              </w:rPr>
                            </w:pPr>
                            <w:r w:rsidRPr="00052D69">
                              <w:rPr>
                                <w:color w:val="365F91" w:themeColor="accent1" w:themeShade="BF"/>
                                <w:sz w:val="16"/>
                                <w:szCs w:val="16"/>
                                <w:lang w:val="sr-Latn-ME"/>
                              </w:rPr>
                              <w:t>Number of indicators being followed in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CAC25" id="Text Box 18" o:spid="_x0000_s1031" type="#_x0000_t202" style="position:absolute;left:0;text-align:left;margin-left:332.7pt;margin-top:212.6pt;width:159.25pt;height:1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" stroked="f">
                <v:textbox>
                  <w:txbxContent>
                    <w:p w:rsidR="006D0594" w:rsidRPr="00052D69" w:rsidRDefault="006D0594">
                      <w:pPr>
                        <w:rPr>
                          <w:color w:val="365F91" w:themeColor="accent1" w:themeShade="BF"/>
                          <w:sz w:val="16"/>
                          <w:szCs w:val="16"/>
                          <w:lang w:val="sr-Latn-ME"/>
                        </w:rPr>
                      </w:pPr>
                      <w:r w:rsidRPr="00052D69">
                        <w:rPr>
                          <w:color w:val="365F91" w:themeColor="accent1" w:themeShade="BF"/>
                          <w:sz w:val="16"/>
                          <w:szCs w:val="16"/>
                          <w:lang w:val="sr-Latn-ME"/>
                        </w:rPr>
                        <w:t>Number of indicators being followed in 2019</w:t>
                      </w:r>
                    </w:p>
                  </w:txbxContent>
                </v:textbox>
              </v:shape>
            </w:pict>
          </mc:Fallback>
        </mc:AlternateContent>
      </w:r>
      <w:r>
        <w:rPr>
          <w:rFonts w:eastAsia="Yu Mincho" w:cs="Times Roman"/>
          <w:noProof/>
          <w:color w:val="000000"/>
          <w:szCs w:val="24"/>
          <w:lang w:val="en-GB" w:eastAsia="en-GB"/>
        </w:rPr>
        <mc:AlternateContent>
          <mc:Choice Requires="wps">
            <w:drawing>
              <wp:anchor distT="0" distB="0" distL="114300" distR="114300" simplePos="0" relativeHeight="251667968" behindDoc="0" locked="0" layoutInCell="1" allowOverlap="1" wp14:anchorId="147D22DD" wp14:editId="1FAF2804">
                <wp:simplePos x="0" y="0"/>
                <wp:positionH relativeFrom="column">
                  <wp:posOffset>4225290</wp:posOffset>
                </wp:positionH>
                <wp:positionV relativeFrom="paragraph">
                  <wp:posOffset>2482850</wp:posOffset>
                </wp:positionV>
                <wp:extent cx="1341755" cy="217170"/>
                <wp:effectExtent l="0" t="0" r="0" b="0"/>
                <wp:wrapNone/>
                <wp:docPr id="1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755" cy="217170"/>
                        </a:xfrm>
                        <a:prstGeom prst="rect">
                          <a:avLst/>
                        </a:prstGeom>
                        <a:solidFill>
                          <a:srgbClr val="FFFFFF"/>
                        </a:solidFill>
                        <a:ln w="9525">
                          <a:noFill/>
                          <a:miter lim="800000"/>
                          <a:headEnd/>
                          <a:tailEnd/>
                        </a:ln>
                      </wps:spPr>
                      <wps:txbx>
                        <w:txbxContent>
                          <w:p w:rsidR="006D0594" w:rsidRPr="00052D69" w:rsidRDefault="006D0594">
                            <w:pPr>
                              <w:rPr>
                                <w:color w:val="C00000"/>
                                <w:sz w:val="16"/>
                                <w:szCs w:val="16"/>
                                <w:lang w:val="sr-Latn-ME"/>
                              </w:rPr>
                            </w:pPr>
                            <w:r w:rsidRPr="00052D69">
                              <w:rPr>
                                <w:color w:val="C00000"/>
                                <w:sz w:val="16"/>
                                <w:szCs w:val="16"/>
                                <w:lang w:val="sr-Latn-ME"/>
                              </w:rPr>
                              <w:t>Total number of 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D22DD" id="Text Box 17" o:spid="_x0000_s1032" type="#_x0000_t202" style="position:absolute;left:0;text-align:left;margin-left:332.7pt;margin-top:195.5pt;width:105.65pt;height:17.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" stroked="f">
                <v:textbox>
                  <w:txbxContent>
                    <w:p w:rsidR="006D0594" w:rsidRPr="00052D69" w:rsidRDefault="006D0594">
                      <w:pPr>
                        <w:rPr>
                          <w:color w:val="C00000"/>
                          <w:sz w:val="16"/>
                          <w:szCs w:val="16"/>
                          <w:lang w:val="sr-Latn-ME"/>
                        </w:rPr>
                      </w:pPr>
                      <w:r w:rsidRPr="00052D69">
                        <w:rPr>
                          <w:color w:val="C00000"/>
                          <w:sz w:val="16"/>
                          <w:szCs w:val="16"/>
                          <w:lang w:val="sr-Latn-ME"/>
                        </w:rPr>
                        <w:t>Total number of indicators</w:t>
                      </w:r>
                    </w:p>
                  </w:txbxContent>
                </v:textbox>
              </v:shape>
            </w:pict>
          </mc:Fallback>
        </mc:AlternateContent>
      </w:r>
      <w:r>
        <w:rPr>
          <w:rFonts w:eastAsia="Yu Mincho" w:cs="Times Roman"/>
          <w:noProof/>
          <w:color w:val="000000"/>
          <w:szCs w:val="24"/>
          <w:lang w:val="en-GB" w:eastAsia="en-GB"/>
        </w:rPr>
        <mc:AlternateContent>
          <mc:Choice Requires="wps">
            <w:drawing>
              <wp:anchor distT="0" distB="0" distL="114300" distR="114300" simplePos="0" relativeHeight="251666944" behindDoc="0" locked="0" layoutInCell="1" allowOverlap="1" wp14:anchorId="1D9EEFFB" wp14:editId="75693171">
                <wp:simplePos x="0" y="0"/>
                <wp:positionH relativeFrom="column">
                  <wp:posOffset>274320</wp:posOffset>
                </wp:positionH>
                <wp:positionV relativeFrom="paragraph">
                  <wp:posOffset>2658745</wp:posOffset>
                </wp:positionV>
                <wp:extent cx="820420" cy="205105"/>
                <wp:effectExtent l="0" t="0" r="0" b="4445"/>
                <wp:wrapNone/>
                <wp:docPr id="11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05105"/>
                        </a:xfrm>
                        <a:prstGeom prst="rect">
                          <a:avLst/>
                        </a:prstGeom>
                        <a:solidFill>
                          <a:srgbClr val="FFFFFF"/>
                        </a:solidFill>
                        <a:ln w="9525">
                          <a:noFill/>
                          <a:miter lim="800000"/>
                          <a:headEnd/>
                          <a:tailEnd/>
                        </a:ln>
                      </wps:spPr>
                      <wps:txbx>
                        <w:txbxContent>
                          <w:p w:rsidR="006D0594" w:rsidRPr="00052D69" w:rsidRDefault="006D0594">
                            <w:pPr>
                              <w:rPr>
                                <w:color w:val="76923C" w:themeColor="accent3" w:themeShade="BF"/>
                                <w:sz w:val="16"/>
                                <w:szCs w:val="16"/>
                                <w:lang w:val="sr-Latn-ME"/>
                              </w:rPr>
                            </w:pPr>
                            <w:r w:rsidRPr="00052D69">
                              <w:rPr>
                                <w:color w:val="76923C" w:themeColor="accent3" w:themeShade="BF"/>
                                <w:sz w:val="16"/>
                                <w:szCs w:val="16"/>
                                <w:lang w:val="sr-Latn-ME"/>
                              </w:rPr>
                              <w:t>Not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EEFFB" id="Text Box 16" o:spid="_x0000_s1033" type="#_x0000_t202" style="position:absolute;left:0;text-align:left;margin-left:21.6pt;margin-top:209.35pt;width:64.6pt;height:16.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" stroked="f">
                <v:textbox>
                  <w:txbxContent>
                    <w:p w:rsidR="006D0594" w:rsidRPr="00052D69" w:rsidRDefault="006D0594">
                      <w:pPr>
                        <w:rPr>
                          <w:color w:val="76923C" w:themeColor="accent3" w:themeShade="BF"/>
                          <w:sz w:val="16"/>
                          <w:szCs w:val="16"/>
                          <w:lang w:val="sr-Latn-ME"/>
                        </w:rPr>
                      </w:pPr>
                      <w:r w:rsidRPr="00052D69">
                        <w:rPr>
                          <w:color w:val="76923C" w:themeColor="accent3" w:themeShade="BF"/>
                          <w:sz w:val="16"/>
                          <w:szCs w:val="16"/>
                          <w:lang w:val="sr-Latn-ME"/>
                        </w:rPr>
                        <w:t>Not realized</w:t>
                      </w:r>
                    </w:p>
                  </w:txbxContent>
                </v:textbox>
              </v:shape>
            </w:pict>
          </mc:Fallback>
        </mc:AlternateContent>
      </w:r>
      <w:r>
        <w:rPr>
          <w:rFonts w:eastAsia="Yu Mincho" w:cs="Times Roman"/>
          <w:noProof/>
          <w:color w:val="000000"/>
          <w:szCs w:val="24"/>
          <w:lang w:val="en-GB" w:eastAsia="en-GB"/>
        </w:rPr>
        <mc:AlternateContent>
          <mc:Choice Requires="wps">
            <w:drawing>
              <wp:anchor distT="0" distB="0" distL="114300" distR="114300" simplePos="0" relativeHeight="251664896" behindDoc="0" locked="0" layoutInCell="1" allowOverlap="1" wp14:anchorId="5F9AC445" wp14:editId="4F686D99">
                <wp:simplePos x="0" y="0"/>
                <wp:positionH relativeFrom="column">
                  <wp:posOffset>274320</wp:posOffset>
                </wp:positionH>
                <wp:positionV relativeFrom="paragraph">
                  <wp:posOffset>2242820</wp:posOffset>
                </wp:positionV>
                <wp:extent cx="820420" cy="210820"/>
                <wp:effectExtent l="0" t="0" r="0" b="0"/>
                <wp:wrapNone/>
                <wp:docPr id="1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10820"/>
                        </a:xfrm>
                        <a:prstGeom prst="rect">
                          <a:avLst/>
                        </a:prstGeom>
                        <a:solidFill>
                          <a:srgbClr val="FFFFFF"/>
                        </a:solidFill>
                        <a:ln w="9525">
                          <a:noFill/>
                          <a:miter lim="800000"/>
                          <a:headEnd/>
                          <a:tailEnd/>
                        </a:ln>
                      </wps:spPr>
                      <wps:txbx>
                        <w:txbxContent>
                          <w:p w:rsidR="006D0594" w:rsidRPr="00052D69" w:rsidRDefault="006D0594">
                            <w:pPr>
                              <w:rPr>
                                <w:color w:val="C00000"/>
                                <w:sz w:val="16"/>
                                <w:szCs w:val="16"/>
                                <w:lang w:val="sr-Latn-ME"/>
                              </w:rPr>
                            </w:pPr>
                            <w:r>
                              <w:rPr>
                                <w:color w:val="C00000"/>
                                <w:sz w:val="16"/>
                                <w:szCs w:val="16"/>
                                <w:lang w:val="sr-Latn-ME"/>
                              </w:rPr>
                              <w:t>Fully</w:t>
                            </w:r>
                            <w:r w:rsidRPr="00052D69">
                              <w:rPr>
                                <w:color w:val="C00000"/>
                                <w:sz w:val="16"/>
                                <w:szCs w:val="16"/>
                                <w:lang w:val="sr-Latn-ME"/>
                              </w:rPr>
                              <w:t xml:space="preserve">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AC445" id="Text Box 14" o:spid="_x0000_s1034" type="#_x0000_t202" style="position:absolute;left:0;text-align:left;margin-left:21.6pt;margin-top:176.6pt;width:64.6pt;height:16.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" stroked="f">
                <v:textbox>
                  <w:txbxContent>
                    <w:p w:rsidR="006D0594" w:rsidRPr="00052D69" w:rsidRDefault="006D0594">
                      <w:pPr>
                        <w:rPr>
                          <w:color w:val="C00000"/>
                          <w:sz w:val="16"/>
                          <w:szCs w:val="16"/>
                          <w:lang w:val="sr-Latn-ME"/>
                        </w:rPr>
                      </w:pPr>
                      <w:r>
                        <w:rPr>
                          <w:color w:val="C00000"/>
                          <w:sz w:val="16"/>
                          <w:szCs w:val="16"/>
                          <w:lang w:val="sr-Latn-ME"/>
                        </w:rPr>
                        <w:t>Fully</w:t>
                      </w:r>
                      <w:r w:rsidRPr="00052D69">
                        <w:rPr>
                          <w:color w:val="C00000"/>
                          <w:sz w:val="16"/>
                          <w:szCs w:val="16"/>
                          <w:lang w:val="sr-Latn-ME"/>
                        </w:rPr>
                        <w:t xml:space="preserve"> realized</w:t>
                      </w:r>
                    </w:p>
                  </w:txbxContent>
                </v:textbox>
              </v:shape>
            </w:pict>
          </mc:Fallback>
        </mc:AlternateContent>
      </w:r>
      <w:r>
        <w:rPr>
          <w:rFonts w:eastAsia="Yu Mincho" w:cs="Times Roman"/>
          <w:noProof/>
          <w:color w:val="000000"/>
          <w:szCs w:val="24"/>
          <w:lang w:val="en-GB" w:eastAsia="en-GB"/>
        </w:rPr>
        <mc:AlternateContent>
          <mc:Choice Requires="wps">
            <w:drawing>
              <wp:anchor distT="0" distB="0" distL="114300" distR="114300" simplePos="0" relativeHeight="251663872" behindDoc="0" locked="0" layoutInCell="1" allowOverlap="1" wp14:anchorId="74415AF3" wp14:editId="0A4B0A5A">
                <wp:simplePos x="0" y="0"/>
                <wp:positionH relativeFrom="column">
                  <wp:posOffset>3145790</wp:posOffset>
                </wp:positionH>
                <wp:positionV relativeFrom="paragraph">
                  <wp:posOffset>448945</wp:posOffset>
                </wp:positionV>
                <wp:extent cx="3441065" cy="357505"/>
                <wp:effectExtent l="0" t="0" r="6985" b="4445"/>
                <wp:wrapNone/>
                <wp:docPr id="1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357505"/>
                        </a:xfrm>
                        <a:prstGeom prst="rect">
                          <a:avLst/>
                        </a:prstGeom>
                        <a:solidFill>
                          <a:srgbClr val="FFFFFF"/>
                        </a:solidFill>
                        <a:ln w="9525">
                          <a:noFill/>
                          <a:miter lim="800000"/>
                          <a:headEnd/>
                          <a:tailEnd/>
                        </a:ln>
                      </wps:spPr>
                      <wps:txbx>
                        <w:txbxContent>
                          <w:p w:rsidR="006D0594" w:rsidRPr="00052D69" w:rsidRDefault="006D0594">
                            <w:pPr>
                              <w:rPr>
                                <w:b/>
                                <w:sz w:val="16"/>
                                <w:szCs w:val="16"/>
                                <w:lang w:val="sr-Latn-ME"/>
                              </w:rPr>
                            </w:pPr>
                            <w:r w:rsidRPr="00052D69">
                              <w:rPr>
                                <w:b/>
                                <w:sz w:val="16"/>
                                <w:szCs w:val="16"/>
                                <w:lang w:val="sr-Latn-ME"/>
                              </w:rPr>
                              <w:t>Ratio between total number of indicators nd the number of indicators being followed in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15AF3" id="Text Box 13" o:spid="_x0000_s1035" type="#_x0000_t202" style="position:absolute;left:0;text-align:left;margin-left:247.7pt;margin-top:35.35pt;width:270.95pt;height:28.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" stroked="f">
                <v:textbox>
                  <w:txbxContent>
                    <w:p w:rsidR="006D0594" w:rsidRPr="00052D69" w:rsidRDefault="006D0594">
                      <w:pPr>
                        <w:rPr>
                          <w:b/>
                          <w:sz w:val="16"/>
                          <w:szCs w:val="16"/>
                          <w:lang w:val="sr-Latn-ME"/>
                        </w:rPr>
                      </w:pPr>
                      <w:r w:rsidRPr="00052D69">
                        <w:rPr>
                          <w:b/>
                          <w:sz w:val="16"/>
                          <w:szCs w:val="16"/>
                          <w:lang w:val="sr-Latn-ME"/>
                        </w:rPr>
                        <w:t>Ratio between total number of indicators nd the number of indicators being followed in 2019</w:t>
                      </w:r>
                    </w:p>
                  </w:txbxContent>
                </v:textbox>
              </v:shape>
            </w:pict>
          </mc:Fallback>
        </mc:AlternateContent>
      </w:r>
      <w:r>
        <w:rPr>
          <w:rFonts w:eastAsia="Yu Mincho" w:cs="Times Roman"/>
          <w:noProof/>
          <w:color w:val="000000"/>
          <w:szCs w:val="24"/>
          <w:lang w:val="en-GB" w:eastAsia="en-GB"/>
        </w:rPr>
        <mc:AlternateContent>
          <mc:Choice Requires="wps">
            <w:drawing>
              <wp:anchor distT="0" distB="0" distL="114300" distR="114300" simplePos="0" relativeHeight="251662848" behindDoc="0" locked="0" layoutInCell="1" allowOverlap="1" wp14:anchorId="7BD8CBB9" wp14:editId="470C7EC7">
                <wp:simplePos x="0" y="0"/>
                <wp:positionH relativeFrom="column">
                  <wp:posOffset>121285</wp:posOffset>
                </wp:positionH>
                <wp:positionV relativeFrom="paragraph">
                  <wp:posOffset>554355</wp:posOffset>
                </wp:positionV>
                <wp:extent cx="2438400" cy="252095"/>
                <wp:effectExtent l="0" t="0" r="0" b="0"/>
                <wp:wrapNone/>
                <wp:docPr id="1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2095"/>
                        </a:xfrm>
                        <a:prstGeom prst="rect">
                          <a:avLst/>
                        </a:prstGeom>
                        <a:solidFill>
                          <a:srgbClr val="FFFFFF"/>
                        </a:solidFill>
                        <a:ln w="9525">
                          <a:noFill/>
                          <a:miter lim="800000"/>
                          <a:headEnd/>
                          <a:tailEnd/>
                        </a:ln>
                      </wps:spPr>
                      <wps:txbx>
                        <w:txbxContent>
                          <w:p w:rsidR="006D0594" w:rsidRPr="00052D69" w:rsidRDefault="006D0594">
                            <w:pPr>
                              <w:rPr>
                                <w:b/>
                                <w:sz w:val="16"/>
                                <w:szCs w:val="16"/>
                                <w:lang w:val="sr-Latn-ME"/>
                              </w:rPr>
                            </w:pPr>
                            <w:r w:rsidRPr="00052D69">
                              <w:rPr>
                                <w:b/>
                                <w:sz w:val="16"/>
                                <w:szCs w:val="16"/>
                                <w:lang w:val="sr-Latn-ME"/>
                              </w:rPr>
                              <w:t>Total number of activities with the deadline in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CBB9" id="Text Box 12" o:spid="_x0000_s1036" type="#_x0000_t202" style="position:absolute;left:0;text-align:left;margin-left:9.55pt;margin-top:43.65pt;width:192pt;height:1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" stroked="f">
                <v:textbox>
                  <w:txbxContent>
                    <w:p w:rsidR="006D0594" w:rsidRPr="00052D69" w:rsidRDefault="006D0594">
                      <w:pPr>
                        <w:rPr>
                          <w:b/>
                          <w:sz w:val="16"/>
                          <w:szCs w:val="16"/>
                          <w:lang w:val="sr-Latn-ME"/>
                        </w:rPr>
                      </w:pPr>
                      <w:r w:rsidRPr="00052D69">
                        <w:rPr>
                          <w:b/>
                          <w:sz w:val="16"/>
                          <w:szCs w:val="16"/>
                          <w:lang w:val="sr-Latn-ME"/>
                        </w:rPr>
                        <w:t>Total number of activities with the deadline in 2019</w:t>
                      </w:r>
                    </w:p>
                  </w:txbxContent>
                </v:textbox>
              </v:shape>
            </w:pict>
          </mc:Fallback>
        </mc:AlternateContent>
      </w:r>
      <w:r w:rsidR="0090482C">
        <w:rPr>
          <w:rFonts w:eastAsia="Yu Mincho" w:cs="Times Roman"/>
          <w:noProof/>
          <w:color w:val="000000"/>
          <w:szCs w:val="24"/>
          <w:lang w:val="en-GB" w:eastAsia="en-GB"/>
        </w:rPr>
        <w:drawing>
          <wp:inline distT="0" distB="0" distL="0" distR="0" wp14:anchorId="45687AD3" wp14:editId="543CC505">
            <wp:extent cx="6480175" cy="3528695"/>
            <wp:effectExtent l="1905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6480175" cy="3528695"/>
                    </a:xfrm>
                    <a:prstGeom prst="rect">
                      <a:avLst/>
                    </a:prstGeom>
                    <a:noFill/>
                    <a:ln w="9525">
                      <a:noFill/>
                      <a:miter lim="800000"/>
                      <a:headEnd/>
                      <a:tailEnd/>
                    </a:ln>
                  </pic:spPr>
                </pic:pic>
              </a:graphicData>
            </a:graphic>
          </wp:inline>
        </w:drawing>
      </w:r>
      <w:r w:rsidR="00A656BE" w:rsidRPr="00CB7702">
        <w:rPr>
          <w:rFonts w:eastAsia="Yu Mincho" w:cs="Arial"/>
          <w:color w:val="000000"/>
          <w:szCs w:val="24"/>
        </w:rPr>
        <w:t xml:space="preserve"> </w:t>
      </w:r>
      <w:r w:rsidR="00052D69" w:rsidRPr="00052D69">
        <w:rPr>
          <w:rFonts w:eastAsia="Yu Mincho" w:cs="Arial"/>
          <w:color w:val="000000"/>
          <w:szCs w:val="24"/>
        </w:rPr>
        <w:t xml:space="preserve">Therefore, in the Annual Report for 2019, out of a total of 41 performance indicators, the fulfillment of </w:t>
      </w:r>
      <w:r w:rsidR="00052D69" w:rsidRPr="00A1239E">
        <w:rPr>
          <w:rFonts w:eastAsia="Yu Mincho" w:cs="Arial"/>
          <w:b/>
          <w:color w:val="000000"/>
          <w:szCs w:val="24"/>
        </w:rPr>
        <w:t>39 success indicators is observed, of which 24 indicators have been met, and 15 indicators have not reached the target value</w:t>
      </w:r>
      <w:r w:rsidR="00052D69" w:rsidRPr="00052D69">
        <w:rPr>
          <w:rFonts w:eastAsia="Yu Mincho" w:cs="Arial"/>
          <w:color w:val="000000"/>
          <w:szCs w:val="24"/>
        </w:rPr>
        <w:t>. At the same time, we emphasize that there is no information available for 2 performance indicators for the reporting period, bearing in mind the fact that data are prepared on a semi-annual basis, which means that data for 2019 will be ready and available in June 2020, during the preparat</w:t>
      </w:r>
      <w:r w:rsidR="0040473B">
        <w:rPr>
          <w:rFonts w:eastAsia="Yu Mincho" w:cs="Arial"/>
          <w:color w:val="000000"/>
          <w:szCs w:val="24"/>
        </w:rPr>
        <w:t>ion of the semi-annual Report.</w:t>
      </w:r>
    </w:p>
    <w:p w:rsidR="00A656BE" w:rsidRPr="001207B9" w:rsidRDefault="00A1239E" w:rsidP="00A656BE">
      <w:pPr>
        <w:spacing w:line="240" w:lineRule="auto"/>
      </w:pPr>
      <w:r w:rsidRPr="00A1239E">
        <w:t xml:space="preserve">Also, the adopted Action Plan 2016-2020 defines a total of 98 activities, which are crucial for achieving the defined reform </w:t>
      </w:r>
      <w:r>
        <w:rPr>
          <w:lang w:val="sr-Latn-ME"/>
        </w:rPr>
        <w:t>objectives</w:t>
      </w:r>
      <w:r>
        <w:t xml:space="preserve">. </w:t>
      </w:r>
      <w:r>
        <w:rPr>
          <w:lang w:val="sr-Latn-ME"/>
        </w:rPr>
        <w:t>T</w:t>
      </w:r>
      <w:r w:rsidRPr="00A1239E">
        <w:t>he new Action Plan for 2019 includes a total of 80 activities. In the reporting period, out of a total of 80 activities, included in the Action Plan for the implementation of the Program, the implementation of 66 activities is in progress, which as a percentage represents the degree of implementation:</w:t>
      </w:r>
      <w:r w:rsidRPr="00A1239E">
        <w:rPr>
          <w:i/>
        </w:rPr>
        <w:t xml:space="preserve"> i) 42% of activities are fully </w:t>
      </w:r>
      <w:r>
        <w:rPr>
          <w:i/>
          <w:lang w:val="sr-Latn-ME"/>
        </w:rPr>
        <w:t>realized</w:t>
      </w:r>
      <w:r w:rsidRPr="00A1239E">
        <w:rPr>
          <w:i/>
        </w:rPr>
        <w:t xml:space="preserve"> (28); ii) 47% partially realized (31); and iii) 11% has not been </w:t>
      </w:r>
      <w:r>
        <w:rPr>
          <w:i/>
          <w:lang w:val="sr-Latn-ME"/>
        </w:rPr>
        <w:t>realized</w:t>
      </w:r>
      <w:r w:rsidRPr="00A1239E">
        <w:rPr>
          <w:i/>
        </w:rPr>
        <w:t xml:space="preserve"> (7).</w:t>
      </w:r>
    </w:p>
    <w:p w:rsidR="002C7E70" w:rsidRDefault="00175E27" w:rsidP="00A656BE">
      <w:pPr>
        <w:widowControl/>
        <w:spacing w:after="0" w:line="240" w:lineRule="auto"/>
        <w:rPr>
          <w:szCs w:val="24"/>
        </w:rPr>
      </w:pPr>
      <w:r>
        <w:rPr>
          <w:noProof/>
          <w:szCs w:val="24"/>
          <w:lang w:val="en-GB" w:eastAsia="en-GB"/>
        </w:rPr>
        <w:lastRenderedPageBreak/>
        <mc:AlternateContent>
          <mc:Choice Requires="wps">
            <w:drawing>
              <wp:anchor distT="0" distB="0" distL="114300" distR="114300" simplePos="0" relativeHeight="251676160" behindDoc="0" locked="0" layoutInCell="1" allowOverlap="1" wp14:anchorId="3A5F3EE3" wp14:editId="72FC5DC8">
                <wp:simplePos x="0" y="0"/>
                <wp:positionH relativeFrom="column">
                  <wp:posOffset>4633595</wp:posOffset>
                </wp:positionH>
                <wp:positionV relativeFrom="paragraph">
                  <wp:posOffset>2896870</wp:posOffset>
                </wp:positionV>
                <wp:extent cx="652145" cy="222885"/>
                <wp:effectExtent l="0" t="0" r="0" b="5715"/>
                <wp:wrapNone/>
                <wp:docPr id="1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222885"/>
                        </a:xfrm>
                        <a:prstGeom prst="rect">
                          <a:avLst/>
                        </a:prstGeom>
                        <a:solidFill>
                          <a:srgbClr val="FFFFFF"/>
                        </a:solidFill>
                        <a:ln w="9525">
                          <a:noFill/>
                          <a:miter lim="800000"/>
                          <a:headEnd/>
                          <a:tailEnd/>
                        </a:ln>
                      </wps:spPr>
                      <wps:txbx>
                        <w:txbxContent>
                          <w:p w:rsidR="006D0594" w:rsidRPr="005A580B" w:rsidRDefault="006D0594">
                            <w:pPr>
                              <w:rPr>
                                <w:color w:val="548DD4" w:themeColor="text2" w:themeTint="99"/>
                                <w:sz w:val="12"/>
                                <w:szCs w:val="12"/>
                                <w:lang w:val="sr-Latn-ME"/>
                              </w:rPr>
                            </w:pPr>
                            <w:r w:rsidRPr="005A580B">
                              <w:rPr>
                                <w:color w:val="548DD4" w:themeColor="text2" w:themeTint="99"/>
                                <w:sz w:val="12"/>
                                <w:szCs w:val="12"/>
                                <w:lang w:val="sr-Latn-ME"/>
                              </w:rPr>
                              <w:t>Negative trend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F3EE3" id="Text Box 25" o:spid="_x0000_s1037" type="#_x0000_t202" style="position:absolute;left:0;text-align:left;margin-left:364.85pt;margin-top:228.1pt;width:51.35pt;height:17.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" stroked="f">
                <v:textbox>
                  <w:txbxContent>
                    <w:p w:rsidR="006D0594" w:rsidRPr="005A580B" w:rsidRDefault="006D0594">
                      <w:pPr>
                        <w:rPr>
                          <w:color w:val="548DD4" w:themeColor="text2" w:themeTint="99"/>
                          <w:sz w:val="12"/>
                          <w:szCs w:val="12"/>
                          <w:lang w:val="sr-Latn-ME"/>
                        </w:rPr>
                      </w:pPr>
                      <w:r w:rsidRPr="005A580B">
                        <w:rPr>
                          <w:color w:val="548DD4" w:themeColor="text2" w:themeTint="99"/>
                          <w:sz w:val="12"/>
                          <w:szCs w:val="12"/>
                          <w:lang w:val="sr-Latn-ME"/>
                        </w:rPr>
                        <w:t>Negative trend</w:t>
                      </w:r>
                    </w:p>
                  </w:txbxContent>
                </v:textbox>
              </v:shape>
            </w:pict>
          </mc:Fallback>
        </mc:AlternateContent>
      </w:r>
      <w:r>
        <w:rPr>
          <w:noProof/>
          <w:szCs w:val="24"/>
          <w:lang w:val="en-GB" w:eastAsia="en-GB"/>
        </w:rPr>
        <mc:AlternateContent>
          <mc:Choice Requires="wps">
            <w:drawing>
              <wp:anchor distT="0" distB="0" distL="114300" distR="114300" simplePos="0" relativeHeight="251675136" behindDoc="0" locked="0" layoutInCell="1" allowOverlap="1" wp14:anchorId="56A6C142" wp14:editId="5650E7B4">
                <wp:simplePos x="0" y="0"/>
                <wp:positionH relativeFrom="column">
                  <wp:posOffset>3914140</wp:posOffset>
                </wp:positionH>
                <wp:positionV relativeFrom="paragraph">
                  <wp:posOffset>2931795</wp:posOffset>
                </wp:positionV>
                <wp:extent cx="474980" cy="187960"/>
                <wp:effectExtent l="0" t="0" r="1270" b="2540"/>
                <wp:wrapNone/>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 cy="187960"/>
                        </a:xfrm>
                        <a:prstGeom prst="rect">
                          <a:avLst/>
                        </a:prstGeom>
                        <a:solidFill>
                          <a:srgbClr val="FFFFFF"/>
                        </a:solidFill>
                        <a:ln w="9525">
                          <a:noFill/>
                          <a:miter lim="800000"/>
                          <a:headEnd/>
                          <a:tailEnd/>
                        </a:ln>
                      </wps:spPr>
                      <wps:txbx>
                        <w:txbxContent>
                          <w:p w:rsidR="006D0594" w:rsidRPr="005A580B" w:rsidRDefault="006D0594">
                            <w:pPr>
                              <w:rPr>
                                <w:color w:val="C00000"/>
                                <w:sz w:val="12"/>
                                <w:szCs w:val="12"/>
                                <w:lang w:val="sr-Latn-ME"/>
                              </w:rPr>
                            </w:pPr>
                            <w:r w:rsidRPr="005A580B">
                              <w:rPr>
                                <w:color w:val="C00000"/>
                                <w:sz w:val="12"/>
                                <w:szCs w:val="12"/>
                                <w:lang w:val="sr-Latn-ME"/>
                              </w:rPr>
                              <w:t>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6C142" id="Text Box 24" o:spid="_x0000_s1038" type="#_x0000_t202" style="position:absolute;left:0;text-align:left;margin-left:308.2pt;margin-top:230.85pt;width:37.4pt;height:14.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" stroked="f">
                <v:textbox>
                  <w:txbxContent>
                    <w:p w:rsidR="006D0594" w:rsidRPr="005A580B" w:rsidRDefault="006D0594">
                      <w:pPr>
                        <w:rPr>
                          <w:color w:val="C00000"/>
                          <w:sz w:val="12"/>
                          <w:szCs w:val="12"/>
                          <w:lang w:val="sr-Latn-ME"/>
                        </w:rPr>
                      </w:pPr>
                      <w:r w:rsidRPr="005A580B">
                        <w:rPr>
                          <w:color w:val="C00000"/>
                          <w:sz w:val="12"/>
                          <w:szCs w:val="12"/>
                          <w:lang w:val="sr-Latn-ME"/>
                        </w:rPr>
                        <w:t>Progress</w:t>
                      </w:r>
                    </w:p>
                  </w:txbxContent>
                </v:textbox>
              </v:shape>
            </w:pict>
          </mc:Fallback>
        </mc:AlternateContent>
      </w:r>
      <w:r>
        <w:rPr>
          <w:noProof/>
          <w:szCs w:val="24"/>
          <w:lang w:val="en-GB" w:eastAsia="en-GB"/>
        </w:rPr>
        <mc:AlternateContent>
          <mc:Choice Requires="wps">
            <w:drawing>
              <wp:anchor distT="0" distB="0" distL="114300" distR="114300" simplePos="0" relativeHeight="251673088" behindDoc="0" locked="0" layoutInCell="1" allowOverlap="1" wp14:anchorId="78D5BF5A" wp14:editId="3B1ACD2B">
                <wp:simplePos x="0" y="0"/>
                <wp:positionH relativeFrom="column">
                  <wp:posOffset>1810385</wp:posOffset>
                </wp:positionH>
                <wp:positionV relativeFrom="paragraph">
                  <wp:posOffset>2966720</wp:posOffset>
                </wp:positionV>
                <wp:extent cx="861060" cy="199390"/>
                <wp:effectExtent l="0" t="0" r="0" b="0"/>
                <wp:wrapNone/>
                <wp:docPr id="10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199390"/>
                        </a:xfrm>
                        <a:prstGeom prst="rect">
                          <a:avLst/>
                        </a:prstGeom>
                        <a:solidFill>
                          <a:srgbClr val="FFFFFF"/>
                        </a:solidFill>
                        <a:ln w="9525">
                          <a:noFill/>
                          <a:miter lim="800000"/>
                          <a:headEnd/>
                          <a:tailEnd/>
                        </a:ln>
                      </wps:spPr>
                      <wps:txbx>
                        <w:txbxContent>
                          <w:p w:rsidR="006D0594" w:rsidRPr="005A580B" w:rsidRDefault="006D0594">
                            <w:pPr>
                              <w:rPr>
                                <w:color w:val="4F81BD" w:themeColor="accent1"/>
                                <w:sz w:val="16"/>
                                <w:szCs w:val="16"/>
                                <w:lang w:val="sr-Latn-ME"/>
                              </w:rPr>
                            </w:pPr>
                            <w:r w:rsidRPr="005A580B">
                              <w:rPr>
                                <w:color w:val="4F81BD" w:themeColor="accent1"/>
                                <w:sz w:val="16"/>
                                <w:szCs w:val="16"/>
                                <w:lang w:val="sr-Latn-ME"/>
                              </w:rPr>
                              <w:t>Partially ralized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5BF5A" id="Text Box 22" o:spid="_x0000_s1039" type="#_x0000_t202" style="position:absolute;left:0;text-align:left;margin-left:142.55pt;margin-top:233.6pt;width:67.8pt;height:15.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" stroked="f">
                <v:textbox>
                  <w:txbxContent>
                    <w:p w:rsidR="006D0594" w:rsidRPr="005A580B" w:rsidRDefault="006D0594">
                      <w:pPr>
                        <w:rPr>
                          <w:color w:val="4F81BD" w:themeColor="accent1"/>
                          <w:sz w:val="16"/>
                          <w:szCs w:val="16"/>
                          <w:lang w:val="sr-Latn-ME"/>
                        </w:rPr>
                      </w:pPr>
                      <w:r w:rsidRPr="005A580B">
                        <w:rPr>
                          <w:color w:val="4F81BD" w:themeColor="accent1"/>
                          <w:sz w:val="16"/>
                          <w:szCs w:val="16"/>
                          <w:lang w:val="sr-Latn-ME"/>
                        </w:rPr>
                        <w:t>Partially ralized</w:t>
                      </w:r>
                    </w:p>
                  </w:txbxContent>
                </v:textbox>
              </v:shape>
            </w:pict>
          </mc:Fallback>
        </mc:AlternateContent>
      </w:r>
      <w:r>
        <w:rPr>
          <w:noProof/>
          <w:szCs w:val="24"/>
          <w:lang w:val="en-GB" w:eastAsia="en-GB"/>
        </w:rPr>
        <mc:AlternateContent>
          <mc:Choice Requires="wps">
            <w:drawing>
              <wp:anchor distT="0" distB="0" distL="114300" distR="114300" simplePos="0" relativeHeight="251674112" behindDoc="0" locked="0" layoutInCell="1" allowOverlap="1" wp14:anchorId="0E3DACA3" wp14:editId="6F149DA9">
                <wp:simplePos x="0" y="0"/>
                <wp:positionH relativeFrom="column">
                  <wp:posOffset>361950</wp:posOffset>
                </wp:positionH>
                <wp:positionV relativeFrom="paragraph">
                  <wp:posOffset>3142615</wp:posOffset>
                </wp:positionV>
                <wp:extent cx="692150" cy="199390"/>
                <wp:effectExtent l="0" t="0" r="0" b="0"/>
                <wp:wrapNone/>
                <wp:docPr id="10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99390"/>
                        </a:xfrm>
                        <a:prstGeom prst="rect">
                          <a:avLst/>
                        </a:prstGeom>
                        <a:solidFill>
                          <a:srgbClr val="FFFFFF"/>
                        </a:solidFill>
                        <a:ln w="9525">
                          <a:noFill/>
                          <a:miter lim="800000"/>
                          <a:headEnd/>
                          <a:tailEnd/>
                        </a:ln>
                      </wps:spPr>
                      <wps:txbx>
                        <w:txbxContent>
                          <w:p w:rsidR="006D0594" w:rsidRPr="005A580B" w:rsidRDefault="006D0594">
                            <w:pPr>
                              <w:rPr>
                                <w:color w:val="FFC000"/>
                                <w:sz w:val="16"/>
                                <w:szCs w:val="16"/>
                                <w:lang w:val="sr-Latn-ME"/>
                              </w:rPr>
                            </w:pPr>
                            <w:r w:rsidRPr="005A580B">
                              <w:rPr>
                                <w:color w:val="FFC000"/>
                                <w:sz w:val="16"/>
                                <w:szCs w:val="16"/>
                                <w:lang w:val="sr-Latn-ME"/>
                              </w:rPr>
                              <w:t>Not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DACA3" id="Text Box 23" o:spid="_x0000_s1040" type="#_x0000_t202" style="position:absolute;left:0;text-align:left;margin-left:28.5pt;margin-top:247.45pt;width:54.5pt;height:15.7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" stroked="f">
                <v:textbox>
                  <w:txbxContent>
                    <w:p w:rsidR="006D0594" w:rsidRPr="005A580B" w:rsidRDefault="006D0594">
                      <w:pPr>
                        <w:rPr>
                          <w:color w:val="FFC000"/>
                          <w:sz w:val="16"/>
                          <w:szCs w:val="16"/>
                          <w:lang w:val="sr-Latn-ME"/>
                        </w:rPr>
                      </w:pPr>
                      <w:r w:rsidRPr="005A580B">
                        <w:rPr>
                          <w:color w:val="FFC000"/>
                          <w:sz w:val="16"/>
                          <w:szCs w:val="16"/>
                          <w:lang w:val="sr-Latn-ME"/>
                        </w:rPr>
                        <w:t>Not realized</w:t>
                      </w:r>
                    </w:p>
                  </w:txbxContent>
                </v:textbox>
              </v:shape>
            </w:pict>
          </mc:Fallback>
        </mc:AlternateContent>
      </w:r>
      <w:r>
        <w:rPr>
          <w:noProof/>
          <w:szCs w:val="24"/>
          <w:lang w:val="en-GB" w:eastAsia="en-GB"/>
        </w:rPr>
        <mc:AlternateContent>
          <mc:Choice Requires="wps">
            <w:drawing>
              <wp:anchor distT="0" distB="0" distL="114300" distR="114300" simplePos="0" relativeHeight="251672064" behindDoc="0" locked="0" layoutInCell="1" allowOverlap="1" wp14:anchorId="04F1624C" wp14:editId="3B54A180">
                <wp:simplePos x="0" y="0"/>
                <wp:positionH relativeFrom="column">
                  <wp:posOffset>361950</wp:posOffset>
                </wp:positionH>
                <wp:positionV relativeFrom="paragraph">
                  <wp:posOffset>2931795</wp:posOffset>
                </wp:positionV>
                <wp:extent cx="984885" cy="205105"/>
                <wp:effectExtent l="0" t="0" r="5715" b="4445"/>
                <wp:wrapNone/>
                <wp:docPr id="1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885" cy="205105"/>
                        </a:xfrm>
                        <a:prstGeom prst="rect">
                          <a:avLst/>
                        </a:prstGeom>
                        <a:solidFill>
                          <a:srgbClr val="FFFFFF"/>
                        </a:solidFill>
                        <a:ln w="9525">
                          <a:noFill/>
                          <a:miter lim="800000"/>
                          <a:headEnd/>
                          <a:tailEnd/>
                        </a:ln>
                      </wps:spPr>
                      <wps:txbx>
                        <w:txbxContent>
                          <w:p w:rsidR="006D0594" w:rsidRPr="005A580B" w:rsidRDefault="006D0594">
                            <w:pPr>
                              <w:rPr>
                                <w:color w:val="C00000"/>
                                <w:sz w:val="16"/>
                                <w:szCs w:val="16"/>
                                <w:lang w:val="sr-Latn-ME"/>
                              </w:rPr>
                            </w:pPr>
                            <w:r w:rsidRPr="005A580B">
                              <w:rPr>
                                <w:color w:val="C00000"/>
                                <w:sz w:val="16"/>
                                <w:szCs w:val="16"/>
                                <w:lang w:val="sr-Latn-ME"/>
                              </w:rPr>
                              <w:t>Fully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1624C" id="Text Box 21" o:spid="_x0000_s1041" type="#_x0000_t202" style="position:absolute;left:0;text-align:left;margin-left:28.5pt;margin-top:230.85pt;width:77.55pt;height:16.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" stroked="f">
                <v:textbox>
                  <w:txbxContent>
                    <w:p w:rsidR="006D0594" w:rsidRPr="005A580B" w:rsidRDefault="006D0594">
                      <w:pPr>
                        <w:rPr>
                          <w:color w:val="C00000"/>
                          <w:sz w:val="16"/>
                          <w:szCs w:val="16"/>
                          <w:lang w:val="sr-Latn-ME"/>
                        </w:rPr>
                      </w:pPr>
                      <w:r w:rsidRPr="005A580B">
                        <w:rPr>
                          <w:color w:val="C00000"/>
                          <w:sz w:val="16"/>
                          <w:szCs w:val="16"/>
                          <w:lang w:val="sr-Latn-ME"/>
                        </w:rPr>
                        <w:t>Fully realized</w:t>
                      </w:r>
                    </w:p>
                  </w:txbxContent>
                </v:textbox>
              </v:shape>
            </w:pict>
          </mc:Fallback>
        </mc:AlternateContent>
      </w:r>
      <w:r>
        <w:rPr>
          <w:noProof/>
          <w:szCs w:val="24"/>
          <w:lang w:val="en-GB" w:eastAsia="en-GB"/>
        </w:rPr>
        <mc:AlternateContent>
          <mc:Choice Requires="wps">
            <w:drawing>
              <wp:anchor distT="0" distB="0" distL="114300" distR="114300" simplePos="0" relativeHeight="251671040" behindDoc="0" locked="0" layoutInCell="1" allowOverlap="1" wp14:anchorId="38C48591" wp14:editId="6644CBE3">
                <wp:simplePos x="0" y="0"/>
                <wp:positionH relativeFrom="column">
                  <wp:posOffset>3152140</wp:posOffset>
                </wp:positionH>
                <wp:positionV relativeFrom="paragraph">
                  <wp:posOffset>399415</wp:posOffset>
                </wp:positionV>
                <wp:extent cx="3300095" cy="246380"/>
                <wp:effectExtent l="0" t="0" r="0" b="1270"/>
                <wp:wrapNone/>
                <wp:docPr id="1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0095" cy="246380"/>
                        </a:xfrm>
                        <a:prstGeom prst="rect">
                          <a:avLst/>
                        </a:prstGeom>
                        <a:solidFill>
                          <a:srgbClr val="FFFFFF"/>
                        </a:solidFill>
                        <a:ln w="9525">
                          <a:noFill/>
                          <a:miter lim="800000"/>
                          <a:headEnd/>
                          <a:tailEnd/>
                        </a:ln>
                      </wps:spPr>
                      <wps:txbx>
                        <w:txbxContent>
                          <w:p w:rsidR="006D0594" w:rsidRPr="00F04432" w:rsidRDefault="006D0594">
                            <w:pPr>
                              <w:rPr>
                                <w:b/>
                                <w:sz w:val="18"/>
                                <w:szCs w:val="18"/>
                                <w:lang w:val="sr-Latn-ME"/>
                              </w:rPr>
                            </w:pPr>
                            <w:r w:rsidRPr="00F04432">
                              <w:rPr>
                                <w:b/>
                                <w:sz w:val="18"/>
                                <w:szCs w:val="18"/>
                                <w:lang w:val="sr-Latn-ME"/>
                              </w:rPr>
                              <w:t>PERCENTAGE OF THE ACHIEVED SUCCESS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48591" id="Text Box 20" o:spid="_x0000_s1042" type="#_x0000_t202" style="position:absolute;left:0;text-align:left;margin-left:248.2pt;margin-top:31.45pt;width:259.85pt;height:19.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" stroked="f">
                <v:textbox>
                  <w:txbxContent>
                    <w:p w:rsidR="006D0594" w:rsidRPr="00F04432" w:rsidRDefault="006D0594">
                      <w:pPr>
                        <w:rPr>
                          <w:b/>
                          <w:sz w:val="18"/>
                          <w:szCs w:val="18"/>
                          <w:lang w:val="sr-Latn-ME"/>
                        </w:rPr>
                      </w:pPr>
                      <w:r w:rsidRPr="00F04432">
                        <w:rPr>
                          <w:b/>
                          <w:sz w:val="18"/>
                          <w:szCs w:val="18"/>
                          <w:lang w:val="sr-Latn-ME"/>
                        </w:rPr>
                        <w:t>PERCENTAGE OF THE ACHIEVED SUCCESS RESULTS</w:t>
                      </w:r>
                    </w:p>
                  </w:txbxContent>
                </v:textbox>
              </v:shape>
            </w:pict>
          </mc:Fallback>
        </mc:AlternateContent>
      </w:r>
      <w:r>
        <w:rPr>
          <w:noProof/>
          <w:szCs w:val="24"/>
          <w:lang w:val="en-GB" w:eastAsia="en-GB"/>
        </w:rPr>
        <mc:AlternateContent>
          <mc:Choice Requires="wps">
            <w:drawing>
              <wp:anchor distT="0" distB="0" distL="114300" distR="114300" simplePos="0" relativeHeight="251670016" behindDoc="0" locked="0" layoutInCell="1" allowOverlap="1" wp14:anchorId="784EB6DA" wp14:editId="7EC9BEE7">
                <wp:simplePos x="0" y="0"/>
                <wp:positionH relativeFrom="column">
                  <wp:posOffset>104140</wp:posOffset>
                </wp:positionH>
                <wp:positionV relativeFrom="paragraph">
                  <wp:posOffset>399415</wp:posOffset>
                </wp:positionV>
                <wp:extent cx="2825750" cy="287655"/>
                <wp:effectExtent l="0" t="0" r="0" b="0"/>
                <wp:wrapNone/>
                <wp:docPr id="1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87655"/>
                        </a:xfrm>
                        <a:prstGeom prst="rect">
                          <a:avLst/>
                        </a:prstGeom>
                        <a:solidFill>
                          <a:srgbClr val="FFFFFF"/>
                        </a:solidFill>
                        <a:ln w="9525">
                          <a:noFill/>
                          <a:miter lim="800000"/>
                          <a:headEnd/>
                          <a:tailEnd/>
                        </a:ln>
                      </wps:spPr>
                      <wps:txbx>
                        <w:txbxContent>
                          <w:p w:rsidR="006D0594" w:rsidRPr="00F04432" w:rsidRDefault="006D0594">
                            <w:pPr>
                              <w:rPr>
                                <w:b/>
                                <w:lang w:val="sr-Latn-ME"/>
                              </w:rPr>
                            </w:pPr>
                            <w:r w:rsidRPr="00F04432">
                              <w:rPr>
                                <w:b/>
                                <w:sz w:val="18"/>
                                <w:szCs w:val="18"/>
                                <w:lang w:val="sr-Latn-ME"/>
                              </w:rPr>
                              <w:t xml:space="preserve">DEGREE OF </w:t>
                            </w:r>
                            <w:r w:rsidRPr="0040473B">
                              <w:rPr>
                                <w:b/>
                                <w:sz w:val="18"/>
                                <w:szCs w:val="18"/>
                                <w:lang w:val="sr-Latn-ME"/>
                              </w:rPr>
                              <w:t>REALIZATION OF ACTIVITIES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EB6DA" id="Text Box 19" o:spid="_x0000_s1043" type="#_x0000_t202" style="position:absolute;left:0;text-align:left;margin-left:8.2pt;margin-top:31.45pt;width:222.5pt;height:22.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" stroked="f">
                <v:textbox>
                  <w:txbxContent>
                    <w:p w:rsidR="006D0594" w:rsidRPr="00F04432" w:rsidRDefault="006D0594">
                      <w:pPr>
                        <w:rPr>
                          <w:b/>
                          <w:lang w:val="sr-Latn-ME"/>
                        </w:rPr>
                      </w:pPr>
                      <w:r w:rsidRPr="00F04432">
                        <w:rPr>
                          <w:b/>
                          <w:sz w:val="18"/>
                          <w:szCs w:val="18"/>
                          <w:lang w:val="sr-Latn-ME"/>
                        </w:rPr>
                        <w:t xml:space="preserve">DEGREE OF </w:t>
                      </w:r>
                      <w:r w:rsidRPr="0040473B">
                        <w:rPr>
                          <w:b/>
                          <w:sz w:val="18"/>
                          <w:szCs w:val="18"/>
                          <w:lang w:val="sr-Latn-ME"/>
                        </w:rPr>
                        <w:t>REALIZATION OF ACTIVITIES</w:t>
                      </w:r>
                    </w:p>
                  </w:txbxContent>
                </v:textbox>
              </v:shape>
            </w:pict>
          </mc:Fallback>
        </mc:AlternateContent>
      </w:r>
      <w:r w:rsidR="0090482C">
        <w:rPr>
          <w:noProof/>
          <w:szCs w:val="24"/>
          <w:lang w:val="en-GB" w:eastAsia="en-GB"/>
        </w:rPr>
        <w:drawing>
          <wp:inline distT="0" distB="0" distL="0" distR="0" wp14:anchorId="1CADB1E9" wp14:editId="4E8EF336">
            <wp:extent cx="6480175" cy="3677285"/>
            <wp:effectExtent l="19050" t="0" r="0" b="0"/>
            <wp:docPr id="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a:stretch>
                      <a:fillRect/>
                    </a:stretch>
                  </pic:blipFill>
                  <pic:spPr bwMode="auto">
                    <a:xfrm>
                      <a:off x="0" y="0"/>
                      <a:ext cx="6480175" cy="3677285"/>
                    </a:xfrm>
                    <a:prstGeom prst="rect">
                      <a:avLst/>
                    </a:prstGeom>
                    <a:noFill/>
                    <a:ln w="9525">
                      <a:noFill/>
                      <a:miter lim="800000"/>
                      <a:headEnd/>
                      <a:tailEnd/>
                    </a:ln>
                  </pic:spPr>
                </pic:pic>
              </a:graphicData>
            </a:graphic>
          </wp:inline>
        </w:drawing>
      </w:r>
    </w:p>
    <w:p w:rsidR="00A656BE" w:rsidRPr="008C1C64" w:rsidRDefault="005A580B" w:rsidP="00F57545">
      <w:pPr>
        <w:rPr>
          <w:b/>
        </w:rPr>
      </w:pPr>
      <w:r w:rsidRPr="005A580B">
        <w:t xml:space="preserve">When it comes to </w:t>
      </w:r>
      <w:r w:rsidRPr="00C904D8">
        <w:rPr>
          <w:b/>
        </w:rPr>
        <w:t>Sustainable Fiscal Framework, Public Expenditure Planning and Budgeting,</w:t>
      </w:r>
      <w:r w:rsidRPr="005A580B">
        <w:t xml:space="preserve"> the set </w:t>
      </w:r>
      <w:r w:rsidR="00C904D8">
        <w:rPr>
          <w:lang w:val="sr-Latn-ME"/>
        </w:rPr>
        <w:t>objectives</w:t>
      </w:r>
      <w:r w:rsidRPr="005A580B">
        <w:t xml:space="preserve"> are achieved through the implementation of the project "Improving the budget system and medium-term budget planning, Improving the IT system for budget planning and Improving the IT system for centralized </w:t>
      </w:r>
      <w:r w:rsidR="00834FAD">
        <w:rPr>
          <w:lang w:val="en-US"/>
        </w:rPr>
        <w:t>salaries</w:t>
      </w:r>
      <w:r w:rsidRPr="005A580B">
        <w:t>". It can be stated that compared to the previous period, limited progress has been made in this area, but still visible, given that the achievement of results is predominantly conditioned by the implementation of IPA projects, which were previously worked on with existing capacities for preparatory activities.</w:t>
      </w:r>
    </w:p>
    <w:p w:rsidR="00A656BE" w:rsidRPr="00CB7702" w:rsidRDefault="00175E27" w:rsidP="00F57545">
      <w:r>
        <w:rPr>
          <w:noProof/>
          <w:lang w:val="en-GB" w:eastAsia="en-GB"/>
        </w:rPr>
        <mc:AlternateContent>
          <mc:Choice Requires="wps">
            <w:drawing>
              <wp:anchor distT="0" distB="0" distL="114300" distR="114300" simplePos="0" relativeHeight="251660800" behindDoc="0" locked="0" layoutInCell="1" allowOverlap="1" wp14:anchorId="5D1547F7" wp14:editId="1476B769">
                <wp:simplePos x="0" y="0"/>
                <wp:positionH relativeFrom="column">
                  <wp:posOffset>4686300</wp:posOffset>
                </wp:positionH>
                <wp:positionV relativeFrom="paragraph">
                  <wp:posOffset>2040255</wp:posOffset>
                </wp:positionV>
                <wp:extent cx="1943100" cy="1828800"/>
                <wp:effectExtent l="0" t="0" r="19050" b="19050"/>
                <wp:wrapThrough wrapText="bothSides">
                  <wp:wrapPolygon edited="0">
                    <wp:start x="8682" y="0"/>
                    <wp:lineTo x="6988" y="225"/>
                    <wp:lineTo x="2118" y="2925"/>
                    <wp:lineTo x="1482" y="4725"/>
                    <wp:lineTo x="212" y="7200"/>
                    <wp:lineTo x="0" y="8775"/>
                    <wp:lineTo x="0" y="14400"/>
                    <wp:lineTo x="1906" y="18000"/>
                    <wp:lineTo x="2118" y="18675"/>
                    <wp:lineTo x="7200" y="21600"/>
                    <wp:lineTo x="8259" y="21600"/>
                    <wp:lineTo x="13341" y="21600"/>
                    <wp:lineTo x="14400" y="21600"/>
                    <wp:lineTo x="19482" y="18675"/>
                    <wp:lineTo x="19694" y="18000"/>
                    <wp:lineTo x="21600" y="14400"/>
                    <wp:lineTo x="21600" y="0"/>
                    <wp:lineTo x="8682" y="0"/>
                  </wp:wrapPolygon>
                </wp:wrapThrough>
                <wp:docPr id="101" name="Teardrop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1828800"/>
                        </a:xfrm>
                        <a:custGeom>
                          <a:avLst/>
                          <a:gdLst>
                            <a:gd name="T0" fmla="*/ 0 w 1943100"/>
                            <a:gd name="T1" fmla="*/ 914400 h 1828800"/>
                            <a:gd name="T2" fmla="*/ 971550 w 1943100"/>
                            <a:gd name="T3" fmla="*/ 0 h 1828800"/>
                            <a:gd name="T4" fmla="*/ 1943100 w 1943100"/>
                            <a:gd name="T5" fmla="*/ 0 h 1828800"/>
                            <a:gd name="T6" fmla="*/ 1943100 w 1943100"/>
                            <a:gd name="T7" fmla="*/ 914400 h 1828800"/>
                            <a:gd name="T8" fmla="*/ 971550 w 1943100"/>
                            <a:gd name="T9" fmla="*/ 1828800 h 1828800"/>
                            <a:gd name="T10" fmla="*/ 0 w 1943100"/>
                            <a:gd name="T11" fmla="*/ 914400 h 1828800"/>
                            <a:gd name="T12" fmla="*/ 0 60000 65536"/>
                            <a:gd name="T13" fmla="*/ 0 60000 65536"/>
                            <a:gd name="T14" fmla="*/ 0 60000 65536"/>
                            <a:gd name="T15" fmla="*/ 0 60000 65536"/>
                            <a:gd name="T16" fmla="*/ 0 60000 65536"/>
                            <a:gd name="T17" fmla="*/ 0 60000 65536"/>
                            <a:gd name="T18" fmla="*/ 0 w 1943100"/>
                            <a:gd name="T19" fmla="*/ 0 h 1828800"/>
                            <a:gd name="T20" fmla="*/ 1943100 w 1943100"/>
                            <a:gd name="T21" fmla="*/ 1828800 h 1828800"/>
                          </a:gdLst>
                          <a:ahLst/>
                          <a:cxnLst>
                            <a:cxn ang="T12">
                              <a:pos x="T0" y="T1"/>
                            </a:cxn>
                            <a:cxn ang="T13">
                              <a:pos x="T2" y="T3"/>
                            </a:cxn>
                            <a:cxn ang="T14">
                              <a:pos x="T4" y="T5"/>
                            </a:cxn>
                            <a:cxn ang="T15">
                              <a:pos x="T6" y="T7"/>
                            </a:cxn>
                            <a:cxn ang="T16">
                              <a:pos x="T8" y="T9"/>
                            </a:cxn>
                            <a:cxn ang="T17">
                              <a:pos x="T10" y="T11"/>
                            </a:cxn>
                          </a:cxnLst>
                          <a:rect l="T18" t="T19" r="T20" b="T21"/>
                          <a:pathLst>
                            <a:path w="1943100" h="1828800">
                              <a:moveTo>
                                <a:pt x="0" y="914400"/>
                              </a:moveTo>
                              <a:cubicBezTo>
                                <a:pt x="0" y="409391"/>
                                <a:pt x="434978" y="0"/>
                                <a:pt x="971550" y="0"/>
                              </a:cubicBezTo>
                              <a:lnTo>
                                <a:pt x="1943100" y="0"/>
                              </a:lnTo>
                              <a:lnTo>
                                <a:pt x="1943100" y="914400"/>
                              </a:lnTo>
                              <a:cubicBezTo>
                                <a:pt x="1943100" y="1419409"/>
                                <a:pt x="1508122" y="1828800"/>
                                <a:pt x="971550" y="1828800"/>
                              </a:cubicBezTo>
                              <a:cubicBezTo>
                                <a:pt x="434978" y="1828800"/>
                                <a:pt x="0" y="1419409"/>
                                <a:pt x="0" y="914400"/>
                              </a:cubicBezTo>
                              <a:close/>
                            </a:path>
                          </a:pathLst>
                        </a:custGeom>
                        <a:solidFill>
                          <a:srgbClr val="152175"/>
                        </a:solidFill>
                        <a:ln w="6350">
                          <a:solidFill>
                            <a:srgbClr val="5B9BD5"/>
                          </a:solidFill>
                          <a:miter lim="800000"/>
                          <a:headEnd/>
                          <a:tailEnd/>
                        </a:ln>
                      </wps:spPr>
                      <wps:txbx>
                        <w:txbxContent>
                          <w:p w:rsidR="006D0594" w:rsidRPr="00F57545" w:rsidRDefault="006D0594" w:rsidP="00A656BE">
                            <w:pPr>
                              <w:spacing w:line="240" w:lineRule="auto"/>
                              <w:jc w:val="center"/>
                              <w:rPr>
                                <w:color w:val="D9D9D9" w:themeColor="background1" w:themeShade="D9"/>
                                <w:sz w:val="18"/>
                                <w:szCs w:val="18"/>
                              </w:rPr>
                            </w:pPr>
                            <w:r w:rsidRPr="0099712B">
                              <w:rPr>
                                <w:color w:val="D9D9D9" w:themeColor="background1" w:themeShade="D9"/>
                                <w:sz w:val="18"/>
                                <w:szCs w:val="18"/>
                              </w:rPr>
                              <w:t>So far, the implementation of most activities and achieved results has been conditioned through projects co-financed from EU funds through the IPA instrument that began in 2019.</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547F7" id="Teardrop 28" o:spid="_x0000_s1044" style="position:absolute;left:0;text-align:left;margin-left:369pt;margin-top:160.65pt;width:153pt;height:2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43100,182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" adj="-11796480,,5400" path="m,914400c,409391,434978,,971550,r971550,l1943100,914400v,505009,-434978,914400,-971550,914400c434978,1828800,,1419409,,914400xe" fillcolor="#152175" strokecolor="#5b9bd5" strokeweight=".5pt">
                <v:stroke joinstyle="miter"/>
                <v:formulas/>
                <v:path arrowok="t" o:connecttype="custom" o:connectlocs="0,914400;971550,0;1943100,0;1943100,914400;971550,1828800;0,914400" o:connectangles="0,0,0,0,0,0" textboxrect="0,0,1943100,1828800"/>
                <v:textbox>
                  <w:txbxContent>
                    <w:p w:rsidR="006D0594" w:rsidRPr="00F57545" w:rsidRDefault="006D0594" w:rsidP="00A656BE">
                      <w:pPr>
                        <w:spacing w:line="240" w:lineRule="auto"/>
                        <w:jc w:val="center"/>
                        <w:rPr>
                          <w:color w:val="D9D9D9" w:themeColor="background1" w:themeShade="D9"/>
                          <w:sz w:val="18"/>
                          <w:szCs w:val="18"/>
                        </w:rPr>
                      </w:pPr>
                      <w:r w:rsidRPr="0099712B">
                        <w:rPr>
                          <w:color w:val="D9D9D9" w:themeColor="background1" w:themeShade="D9"/>
                          <w:sz w:val="18"/>
                          <w:szCs w:val="18"/>
                        </w:rPr>
                        <w:t>So far, the implementation of most activities and achieved results has been conditioned through projects co-financed from EU funds through the IPA instrument that began in 2019.</w:t>
                      </w:r>
                    </w:p>
                  </w:txbxContent>
                </v:textbox>
                <w10:wrap type="through"/>
              </v:shape>
            </w:pict>
          </mc:Fallback>
        </mc:AlternateContent>
      </w:r>
      <w:r w:rsidR="00C904D8" w:rsidRPr="00C904D8">
        <w:t xml:space="preserve">In the area of </w:t>
      </w:r>
      <w:r w:rsidR="00C904D8" w:rsidRPr="00C904D8">
        <w:rPr>
          <w:b/>
        </w:rPr>
        <w:t>improving the model for macroeconomic projections,</w:t>
      </w:r>
      <w:r w:rsidR="00C904D8" w:rsidRPr="00C904D8">
        <w:t xml:space="preserve"> some indicators are partially and some fully met, which shows positive trend</w:t>
      </w:r>
      <w:r w:rsidR="00D11F1F">
        <w:rPr>
          <w:lang w:val="en-US"/>
        </w:rPr>
        <w:t>f</w:t>
      </w:r>
      <w:r w:rsidR="00C904D8" w:rsidRPr="00C904D8">
        <w:t>s in terms of the implementation of the Action Plan for Public</w:t>
      </w:r>
      <w:r w:rsidR="0050171E">
        <w:t xml:space="preserve"> Finance</w:t>
      </w:r>
      <w:r w:rsidR="00C904D8" w:rsidRPr="00C904D8">
        <w:t xml:space="preserve"> Management Reform. </w:t>
      </w:r>
      <w:r w:rsidR="00C904D8" w:rsidRPr="00C904D8">
        <w:rPr>
          <w:b/>
        </w:rPr>
        <w:t>The module for macroeconomic projections has been improved</w:t>
      </w:r>
      <w:r w:rsidR="00C904D8" w:rsidRPr="00C904D8">
        <w:t xml:space="preserve">, updated with the latest data from international financial institutions and Monstat, which results in greater consistency and less deviation in terms of projected economic trends compared to those achieved. The newly developed model has significantly </w:t>
      </w:r>
      <w:r w:rsidR="00C904D8" w:rsidRPr="00C904D8">
        <w:rPr>
          <w:b/>
        </w:rPr>
        <w:t>improved the financial programming process, and significantly improved the forecast of the potential GDP growth rate.</w:t>
      </w:r>
      <w:r w:rsidR="00C904D8" w:rsidRPr="00C904D8">
        <w:t xml:space="preserve"> Also, progress has been made in macroeconomic planning and quantification of the impact of some structural reform measures, where the </w:t>
      </w:r>
      <w:r w:rsidR="00C904D8" w:rsidRPr="00C904D8">
        <w:rPr>
          <w:b/>
        </w:rPr>
        <w:t>Structural Reform Impact Assessment Module in the 2020-2022 Economic Reform Program</w:t>
      </w:r>
      <w:r w:rsidR="00C904D8" w:rsidRPr="00C904D8">
        <w:t xml:space="preserve"> was used for the first time. In the part related to further training of employees to work on the model in 2019, the indicator was partially met, which means that a number of employee trainings were conducted, while due to the complexity of the training model, they must continue</w:t>
      </w:r>
      <w:r w:rsidR="00C904D8">
        <w:rPr>
          <w:lang w:val="sr-Latn-ME"/>
        </w:rPr>
        <w:t xml:space="preserve"> with it</w:t>
      </w:r>
      <w:r w:rsidR="00C904D8" w:rsidRPr="00C904D8">
        <w:t xml:space="preserve"> in the future. In that way, the planned full operationalization of the model and complete training of the employees in the directorate for work on it will be achieved in accordance with the expert recommendations.</w:t>
      </w:r>
      <w:r w:rsidR="0040473B">
        <w:rPr>
          <w:lang w:val="sr-Latn-ME"/>
        </w:rPr>
        <w:t xml:space="preserve"> </w:t>
      </w:r>
      <w:r w:rsidR="00C904D8" w:rsidRPr="00C904D8">
        <w:t>The target value of real GDP growth for 2018, predicted by the model projection, is within the planned deviation in relation to the achieved growth rate, whereby this difference is only 0.2 percentage points. This shows that adapting the model to the needs of the work process in order to facilitate the use and greater practical application of the model has led to results that are reflected in the very low value of the deviation of real economic growth from the projected rate.</w:t>
      </w:r>
    </w:p>
    <w:p w:rsidR="00E2347E" w:rsidRDefault="0099712B" w:rsidP="008F054A">
      <w:pPr>
        <w:rPr>
          <w:color w:val="000000"/>
          <w:szCs w:val="24"/>
        </w:rPr>
      </w:pPr>
      <w:r w:rsidRPr="0099712B">
        <w:rPr>
          <w:color w:val="000000"/>
          <w:szCs w:val="24"/>
        </w:rPr>
        <w:lastRenderedPageBreak/>
        <w:t xml:space="preserve">When it comes to </w:t>
      </w:r>
      <w:r w:rsidRPr="0099712B">
        <w:rPr>
          <w:b/>
          <w:color w:val="000000"/>
          <w:szCs w:val="24"/>
        </w:rPr>
        <w:t>the area of taxation, most of the predicted values of performance indicators for the reporting period have been met</w:t>
      </w:r>
      <w:r w:rsidRPr="0099712B">
        <w:rPr>
          <w:color w:val="000000"/>
          <w:szCs w:val="24"/>
        </w:rPr>
        <w:t xml:space="preserve">, </w:t>
      </w:r>
      <w:r w:rsidRPr="00E2347E">
        <w:rPr>
          <w:b/>
          <w:color w:val="000000"/>
          <w:szCs w:val="24"/>
        </w:rPr>
        <w:t xml:space="preserve">as shown by key indicators: </w:t>
      </w:r>
      <w:r w:rsidRPr="0099712B">
        <w:rPr>
          <w:color w:val="000000"/>
          <w:szCs w:val="24"/>
        </w:rPr>
        <w:t>the share of submitted electronic tax returns has significantly increased (number of submitted e-returns for VAT 77.37% and profit 99.5% ), compared to last year, VAT 70% and profit 99%; revenue collection for 2019</w:t>
      </w:r>
      <w:r w:rsidRPr="00E2347E">
        <w:rPr>
          <w:b/>
          <w:color w:val="000000"/>
          <w:szCs w:val="24"/>
        </w:rPr>
        <w:t xml:space="preserve"> was exceeded by 80 mil. € above planned </w:t>
      </w:r>
      <w:r w:rsidRPr="0099712B">
        <w:rPr>
          <w:color w:val="000000"/>
          <w:szCs w:val="24"/>
        </w:rPr>
        <w:t xml:space="preserve">(€ 73 million for 2018); for the previous four years, </w:t>
      </w:r>
      <w:r w:rsidRPr="00E2347E">
        <w:rPr>
          <w:b/>
          <w:color w:val="000000"/>
          <w:szCs w:val="24"/>
        </w:rPr>
        <w:t>th</w:t>
      </w:r>
      <w:r w:rsidR="00253D07">
        <w:rPr>
          <w:b/>
          <w:color w:val="000000"/>
          <w:szCs w:val="24"/>
          <w:lang w:val="sr-Latn-ME"/>
        </w:rPr>
        <w:t xml:space="preserve"> </w:t>
      </w:r>
      <w:r w:rsidRPr="00E2347E">
        <w:rPr>
          <w:b/>
          <w:color w:val="000000"/>
          <w:szCs w:val="24"/>
        </w:rPr>
        <w:t xml:space="preserve">e level of due tax debt was reduced by 210 mil. € </w:t>
      </w:r>
      <w:r w:rsidRPr="00E2347E">
        <w:rPr>
          <w:color w:val="000000"/>
          <w:szCs w:val="24"/>
        </w:rPr>
        <w:t>(</w:t>
      </w:r>
      <w:r w:rsidRPr="0099712B">
        <w:rPr>
          <w:color w:val="000000"/>
          <w:szCs w:val="24"/>
        </w:rPr>
        <w:t xml:space="preserve">for 2019 € 378,142,829.1 while in 2018 it amounted to € 397,418,265); so far, </w:t>
      </w:r>
      <w:r w:rsidRPr="00E2347E">
        <w:rPr>
          <w:b/>
          <w:color w:val="000000"/>
          <w:szCs w:val="24"/>
        </w:rPr>
        <w:t>through the implementation of the reprogram of tax receivables, the total revenue amounts to</w:t>
      </w:r>
      <w:r w:rsidRPr="0099712B">
        <w:rPr>
          <w:color w:val="000000"/>
          <w:szCs w:val="24"/>
        </w:rPr>
        <w:t xml:space="preserve"> € </w:t>
      </w:r>
      <w:r w:rsidRPr="00E2347E">
        <w:rPr>
          <w:b/>
          <w:color w:val="000000"/>
          <w:szCs w:val="24"/>
        </w:rPr>
        <w:t>63,917,439</w:t>
      </w:r>
      <w:r w:rsidRPr="0099712B">
        <w:rPr>
          <w:color w:val="000000"/>
          <w:szCs w:val="24"/>
        </w:rPr>
        <w:t xml:space="preserve"> (a large shift compared to the total amount until 2018, which amounted to € 20,632,549.28), while in 2019 alone, € 19,526,984 was collected;</w:t>
      </w:r>
      <w:r w:rsidR="00E2347E" w:rsidRPr="00E2347E">
        <w:t xml:space="preserve"> </w:t>
      </w:r>
      <w:r w:rsidR="00E2347E" w:rsidRPr="00E2347E">
        <w:rPr>
          <w:color w:val="000000"/>
          <w:szCs w:val="24"/>
        </w:rPr>
        <w:t xml:space="preserve">The Law on Fiscalization in Trade in Products and Services </w:t>
      </w:r>
      <w:r w:rsidR="00E2347E" w:rsidRPr="008F054A">
        <w:rPr>
          <w:b/>
          <w:color w:val="000000"/>
          <w:szCs w:val="24"/>
        </w:rPr>
        <w:t>was adopted</w:t>
      </w:r>
      <w:r w:rsidR="00E2347E" w:rsidRPr="00E2347E">
        <w:rPr>
          <w:color w:val="000000"/>
          <w:szCs w:val="24"/>
        </w:rPr>
        <w:t>, which provided the legal basis for the implementation of the electronic fiscalization project, all with the aim of improving duty collection and combating the gray economy and improving the business environment, while the im</w:t>
      </w:r>
      <w:r w:rsidR="008F054A">
        <w:rPr>
          <w:color w:val="000000"/>
          <w:szCs w:val="24"/>
        </w:rPr>
        <w:t>plementation of e-fiscalization shall start at the beginning of 2021</w:t>
      </w:r>
      <w:r w:rsidR="00E2347E" w:rsidRPr="008F054A">
        <w:rPr>
          <w:b/>
          <w:color w:val="000000"/>
          <w:szCs w:val="24"/>
        </w:rPr>
        <w:t>; The administrative and operational capacities of the Tax Administration have been strengthened through the completed Twinning project "Support to the Tax Administration"</w:t>
      </w:r>
      <w:r w:rsidR="00E2347E" w:rsidRPr="00E2347E">
        <w:rPr>
          <w:color w:val="000000"/>
          <w:szCs w:val="24"/>
        </w:rPr>
        <w:t xml:space="preserve"> (4 components) which is based on the main project implemented within the project "Tax Administration Reform" in terms of strengthening the capacity of the Tax Administration in accordance with international standards. contribute to better readiness of employees to implement the main project (Integrated IT system); a </w:t>
      </w:r>
      <w:r w:rsidR="00E2347E" w:rsidRPr="008F054A">
        <w:rPr>
          <w:b/>
          <w:color w:val="000000"/>
          <w:szCs w:val="24"/>
        </w:rPr>
        <w:t>Human Resources Management Strategy</w:t>
      </w:r>
      <w:r w:rsidR="00E2347E" w:rsidRPr="00E2347E">
        <w:rPr>
          <w:color w:val="000000"/>
          <w:szCs w:val="24"/>
        </w:rPr>
        <w:t xml:space="preserve"> has been developed, and a </w:t>
      </w:r>
      <w:r w:rsidR="00D11F1F">
        <w:rPr>
          <w:color w:val="000000"/>
          <w:szCs w:val="24"/>
          <w:lang w:val="en-US"/>
        </w:rPr>
        <w:t>K</w:t>
      </w:r>
      <w:r w:rsidR="00E2347E" w:rsidRPr="00E2347E">
        <w:rPr>
          <w:color w:val="000000"/>
          <w:szCs w:val="24"/>
        </w:rPr>
        <w:t>ey Performance Indicator (KPI) has been set up to enable performance measurement at the strategic and operational levels.</w:t>
      </w:r>
    </w:p>
    <w:p w:rsidR="00A656BE" w:rsidRPr="00CB7702" w:rsidRDefault="00A656BE" w:rsidP="00F57545">
      <w:pPr>
        <w:rPr>
          <w:color w:val="000000"/>
          <w:szCs w:val="24"/>
        </w:rPr>
      </w:pPr>
      <w:r w:rsidRPr="00CB7702">
        <w:rPr>
          <w:color w:val="000000"/>
          <w:szCs w:val="24"/>
        </w:rPr>
        <w:t xml:space="preserve"> </w:t>
      </w:r>
      <w:r w:rsidR="008F054A" w:rsidRPr="008F054A">
        <w:rPr>
          <w:color w:val="000000"/>
          <w:szCs w:val="24"/>
        </w:rPr>
        <w:t xml:space="preserve">The target value related to the harmonization of further domestic legislation with the acquis communautaire </w:t>
      </w:r>
      <w:r w:rsidR="008F054A">
        <w:rPr>
          <w:color w:val="000000"/>
          <w:szCs w:val="24"/>
          <w:lang w:val="sr-Latn-ME"/>
        </w:rPr>
        <w:t xml:space="preserve">of EU </w:t>
      </w:r>
      <w:r w:rsidR="008F054A" w:rsidRPr="008F054A">
        <w:rPr>
          <w:color w:val="000000"/>
          <w:szCs w:val="24"/>
        </w:rPr>
        <w:t xml:space="preserve">is delayed </w:t>
      </w:r>
      <w:r w:rsidR="00BC0736">
        <w:rPr>
          <w:color w:val="000000"/>
          <w:szCs w:val="24"/>
          <w:lang w:val="sr-Latn-ME"/>
        </w:rPr>
        <w:t>comparing to</w:t>
      </w:r>
      <w:r w:rsidR="008F054A" w:rsidRPr="008F054A">
        <w:rPr>
          <w:color w:val="000000"/>
          <w:szCs w:val="24"/>
        </w:rPr>
        <w:t xml:space="preserve"> planned. </w:t>
      </w:r>
      <w:r w:rsidR="008F054A" w:rsidRPr="00BC0736">
        <w:rPr>
          <w:b/>
          <w:color w:val="000000"/>
          <w:szCs w:val="24"/>
        </w:rPr>
        <w:t>Although the performance indicator has not been fully met, a positive trend can be seen compared to last year, with the completion of proposals to amend the envisaged laws and the last legislative committee</w:t>
      </w:r>
      <w:r w:rsidR="008F054A" w:rsidRPr="008F054A">
        <w:rPr>
          <w:color w:val="000000"/>
          <w:szCs w:val="24"/>
        </w:rPr>
        <w:t>. They are currently submitted to the EC for an opinion. The reason for the delay in the adoption is the subsequent proposal to include the tax police in the Law on Tax Administration.</w:t>
      </w:r>
    </w:p>
    <w:p w:rsidR="00A656BE" w:rsidRPr="00CB7702" w:rsidRDefault="00974C38" w:rsidP="004A2991">
      <w:pPr>
        <w:rPr>
          <w:b/>
        </w:rPr>
      </w:pPr>
      <w:r w:rsidRPr="00974C38">
        <w:rPr>
          <w:b/>
          <w:color w:val="000000"/>
        </w:rPr>
        <w:t>The Customs Administration</w:t>
      </w:r>
      <w:r w:rsidRPr="00974C38">
        <w:rPr>
          <w:color w:val="000000"/>
        </w:rPr>
        <w:t xml:space="preserve"> continues to significantly contribute to the increase of total budget revenues by implementing activities for proper and timely collection of revenues, which resulted in a net collection of revenues in the amount of </w:t>
      </w:r>
      <w:r w:rsidRPr="00974C38">
        <w:rPr>
          <w:b/>
          <w:color w:val="000000"/>
        </w:rPr>
        <w:t>€ 808,595,189.83, which is 5.17% or € 40 million more</w:t>
      </w:r>
      <w:r w:rsidRPr="00974C38">
        <w:rPr>
          <w:color w:val="000000"/>
        </w:rPr>
        <w:t xml:space="preserve"> and represents a positive trend compared to 2018. The harmonization of customs and excise legislation with EU legislation has also </w:t>
      </w:r>
      <w:r w:rsidRPr="00974C38">
        <w:rPr>
          <w:b/>
          <w:color w:val="000000"/>
        </w:rPr>
        <w:t>achieved its target value by adopting all three regulations envisaged for the reporting period</w:t>
      </w:r>
      <w:r w:rsidRPr="00974C38">
        <w:rPr>
          <w:color w:val="000000"/>
        </w:rPr>
        <w:t xml:space="preserve"> (Regulation on Amendments to the Regulation on the Implementation of the Customs Law, Regulation on Customs Tariff for 2019, Regulation on Amendments and Supplements Regulations on conditions for granting the status of authorized economic entity in the customs territory of Montenegro); In September 2019, the project "Support to the Customs Administration in the field</w:t>
      </w:r>
      <w:r w:rsidR="00794CF8">
        <w:rPr>
          <w:color w:val="000000"/>
        </w:rPr>
        <w:t xml:space="preserve"> of excise duties" was launched, </w:t>
      </w:r>
      <w:r w:rsidR="00794CF8" w:rsidRPr="00794CF8">
        <w:rPr>
          <w:color w:val="000000"/>
        </w:rPr>
        <w:t>The Customs Administration, through the project for accession to the Convention on Common Transit and the establishment of a computerized transit system (NCTS) that is compatible with the EU system, implements activities in accordance with the defined plans,</w:t>
      </w:r>
      <w:r w:rsidRPr="00974C38">
        <w:rPr>
          <w:color w:val="000000"/>
        </w:rPr>
        <w:t xml:space="preserve"> </w:t>
      </w:r>
      <w:r w:rsidRPr="00794CF8">
        <w:rPr>
          <w:i/>
          <w:color w:val="000000"/>
        </w:rPr>
        <w:t>e-manifest</w:t>
      </w:r>
      <w:r w:rsidRPr="00974C38">
        <w:rPr>
          <w:color w:val="000000"/>
        </w:rPr>
        <w:t xml:space="preserve"> application for express shipments that allows shipments to be processed by customs even before they are delivered to the customs territory of Montenegro</w:t>
      </w:r>
      <w:r w:rsidR="00794CF8">
        <w:rPr>
          <w:color w:val="000000"/>
          <w:lang w:val="sr-Latn-ME"/>
        </w:rPr>
        <w:t xml:space="preserve"> has been developed</w:t>
      </w:r>
      <w:r w:rsidRPr="00974C38">
        <w:rPr>
          <w:color w:val="000000"/>
        </w:rPr>
        <w:t>;</w:t>
      </w:r>
      <w:r w:rsidR="00794CF8" w:rsidRPr="00794CF8">
        <w:t xml:space="preserve"> </w:t>
      </w:r>
      <w:r w:rsidR="00794CF8" w:rsidRPr="00794CF8">
        <w:rPr>
          <w:color w:val="000000"/>
        </w:rPr>
        <w:t xml:space="preserve">Intensive work has also been done on strengthening the quality of risk profiling, with a focus on risks in the field of excise products, </w:t>
      </w:r>
      <w:r w:rsidR="00794CF8" w:rsidRPr="004A2991">
        <w:rPr>
          <w:b/>
          <w:color w:val="000000"/>
        </w:rPr>
        <w:t>thus improving the customs risk management system; the number of business entities has increased</w:t>
      </w:r>
      <w:r w:rsidR="00794CF8" w:rsidRPr="00794CF8">
        <w:rPr>
          <w:color w:val="000000"/>
        </w:rPr>
        <w:t xml:space="preserve"> (5 approvals based on accounting entries and 17 approvals based on invoices compared to 7 approvals based on the previous year); In November 2019, the validation mission of the CEFTA contracting parties concluded that the </w:t>
      </w:r>
      <w:r w:rsidR="00794CF8" w:rsidRPr="004A2991">
        <w:rPr>
          <w:b/>
          <w:color w:val="000000"/>
        </w:rPr>
        <w:t>Customs Administration has fulfilled the conditions for the implementation of the institute of authorized economic operator (AEO) and can start issuing approvals to businessmen who meet the prescribed conditions.</w:t>
      </w:r>
    </w:p>
    <w:p w:rsidR="00A656BE" w:rsidRPr="00CB7702" w:rsidRDefault="00387F83" w:rsidP="000656C9">
      <w:pPr>
        <w:rPr>
          <w:sz w:val="20"/>
          <w:szCs w:val="20"/>
          <w:lang w:val="sr-Latn-CS"/>
        </w:rPr>
      </w:pPr>
      <w:r w:rsidRPr="00387F83">
        <w:rPr>
          <w:rFonts w:eastAsia="Yu Mincho" w:cs="Calibri"/>
          <w:b/>
          <w:color w:val="000000"/>
          <w:lang w:val="sr-Latn-CS"/>
        </w:rPr>
        <w:t xml:space="preserve">Within the area of </w:t>
      </w:r>
      <w:r w:rsidRPr="00387F83">
        <w:rPr>
          <w:rFonts w:ascii="Times New Roman" w:eastAsia="Yu Mincho" w:hAnsi="Times New Roman"/>
          <w:b/>
          <w:color w:val="000000"/>
          <w:lang w:val="sr-Latn-CS"/>
        </w:rPr>
        <w:t>​​</w:t>
      </w:r>
      <w:r w:rsidRPr="00387F83">
        <w:rPr>
          <w:rFonts w:eastAsia="Yu Mincho" w:cs="Calibri"/>
          <w:b/>
          <w:color w:val="000000"/>
          <w:lang w:val="sr-Latn-CS"/>
        </w:rPr>
        <w:t>public procurement</w:t>
      </w:r>
      <w:r w:rsidRPr="004A2991">
        <w:rPr>
          <w:rFonts w:eastAsia="Yu Mincho" w:cs="Calibri"/>
          <w:color w:val="000000"/>
          <w:lang w:val="sr-Latn-CS"/>
        </w:rPr>
        <w:t xml:space="preserve">, significant progress has been made in meeting the target values. The </w:t>
      </w:r>
      <w:r w:rsidRPr="004A2991">
        <w:rPr>
          <w:rFonts w:eastAsia="Yu Mincho" w:cs="Calibri"/>
          <w:color w:val="000000"/>
          <w:lang w:val="sr-Latn-CS"/>
        </w:rPr>
        <w:lastRenderedPageBreak/>
        <w:t xml:space="preserve">legislation of Montenegro has been harmonized with the acquis communautaire </w:t>
      </w:r>
      <w:r>
        <w:rPr>
          <w:rFonts w:eastAsia="Yu Mincho" w:cs="Calibri"/>
          <w:color w:val="000000"/>
          <w:lang w:val="sr-Latn-CS"/>
        </w:rPr>
        <w:t xml:space="preserve">of EU </w:t>
      </w:r>
      <w:r w:rsidRPr="004A2991">
        <w:rPr>
          <w:rFonts w:eastAsia="Yu Mincho" w:cs="Calibri"/>
          <w:color w:val="000000"/>
          <w:lang w:val="sr-Latn-CS"/>
        </w:rPr>
        <w:t xml:space="preserve">through the adopted </w:t>
      </w:r>
      <w:r>
        <w:rPr>
          <w:rFonts w:eastAsia="Yu Mincho" w:cs="Calibri"/>
          <w:b/>
          <w:color w:val="000000"/>
          <w:lang w:val="sr-Latn-CS"/>
        </w:rPr>
        <w:t>Law on Public Procurement</w:t>
      </w:r>
      <w:r w:rsidR="00A656BE" w:rsidRPr="008C1C64">
        <w:rPr>
          <w:rStyle w:val="FootnoteReference"/>
          <w:rFonts w:cs="Arial"/>
          <w:b/>
          <w:szCs w:val="24"/>
          <w:shd w:val="clear" w:color="auto" w:fill="FFFFFF"/>
        </w:rPr>
        <w:footnoteReference w:id="9"/>
      </w:r>
      <w:r w:rsidR="00A656BE" w:rsidRPr="008C1C64">
        <w:rPr>
          <w:shd w:val="clear" w:color="auto" w:fill="FFFFFF"/>
        </w:rPr>
        <w:t xml:space="preserve">, </w:t>
      </w:r>
      <w:r w:rsidRPr="004A2991">
        <w:rPr>
          <w:rFonts w:eastAsia="Yu Mincho" w:cs="Calibri"/>
          <w:color w:val="000000"/>
          <w:lang w:val="sr-Latn-CS"/>
        </w:rPr>
        <w:t xml:space="preserve">which is one of the conditions for closing Chapter 5 - Public Procurement in the negotiation phase of Montenegro. </w:t>
      </w:r>
      <w:r w:rsidRPr="00387F83">
        <w:rPr>
          <w:rFonts w:eastAsia="Yu Mincho" w:cs="Calibri"/>
          <w:b/>
          <w:color w:val="000000"/>
          <w:lang w:val="sr-Latn-CS"/>
        </w:rPr>
        <w:t>A new framework for investment policy in Montenegro has been established, through the adoption of the Law on Public-Private Partnership</w:t>
      </w:r>
      <w:r w:rsidR="00A656BE" w:rsidRPr="008C1C64">
        <w:rPr>
          <w:rStyle w:val="FootnoteReference"/>
          <w:rFonts w:eastAsia="Times New Roman"/>
          <w:b/>
          <w:bCs/>
          <w:color w:val="222222"/>
          <w:szCs w:val="24"/>
          <w:shd w:val="clear" w:color="auto" w:fill="FFFFFF"/>
          <w:lang w:val="en-US"/>
        </w:rPr>
        <w:footnoteReference w:id="10"/>
      </w:r>
      <w:r w:rsidR="00A656BE" w:rsidRPr="00CB7702">
        <w:rPr>
          <w:b/>
          <w:bCs/>
          <w:color w:val="222222"/>
          <w:shd w:val="clear" w:color="auto" w:fill="FFFFFF"/>
        </w:rPr>
        <w:t>.</w:t>
      </w:r>
      <w:r w:rsidR="00A656BE" w:rsidRPr="008C1C64">
        <w:rPr>
          <w:lang w:val="hr-HR"/>
        </w:rPr>
        <w:t xml:space="preserve"> </w:t>
      </w:r>
      <w:r w:rsidR="002A4756" w:rsidRPr="004A2991">
        <w:rPr>
          <w:rFonts w:eastAsia="Yu Mincho" w:cs="Calibri"/>
          <w:color w:val="000000"/>
          <w:lang w:val="sr-Latn-CS"/>
        </w:rPr>
        <w:t>There was an increase in the average number of bids for 2018, which is 3.14 compared to the previous year with 2.66 (the average is even above some countries in the EU), and indicates the currently pronounced participation of bidders in tender procedures and competition, while the data for 2019 will be available in May 2020. Furthermore, at the end of 2018, a contract was signed with the project contractor on the Implementation of the electronic public procurement system. During 2019, the initial phase lasting 6 months was completed and the development phase of the system</w:t>
      </w:r>
      <w:r w:rsidR="00A656BE" w:rsidRPr="008C1C64">
        <w:rPr>
          <w:rStyle w:val="FootnoteReference"/>
          <w:rFonts w:eastAsia="Yu Mincho" w:cs="Calibri"/>
          <w:color w:val="000000"/>
          <w:szCs w:val="24"/>
          <w:lang w:val="en-US"/>
        </w:rPr>
        <w:footnoteReference w:id="11"/>
      </w:r>
      <w:r w:rsidR="00A656BE" w:rsidRPr="008C1C64">
        <w:rPr>
          <w:rFonts w:cs="Noteworthy Bold"/>
          <w:lang w:val="pl-PL"/>
        </w:rPr>
        <w:t xml:space="preserve"> </w:t>
      </w:r>
      <w:r w:rsidR="004A2991" w:rsidRPr="004A2991">
        <w:rPr>
          <w:rFonts w:eastAsia="Yu Mincho" w:cs="Calibri"/>
          <w:color w:val="000000"/>
          <w:lang w:val="sr-Latn-CS"/>
        </w:rPr>
        <w:t>began in order to introduce a modern electronic public procurement system.</w:t>
      </w:r>
    </w:p>
    <w:p w:rsidR="00A656BE" w:rsidRPr="008C1C64" w:rsidRDefault="002A4756" w:rsidP="000656C9">
      <w:pPr>
        <w:rPr>
          <w:rFonts w:cs="Tahoma"/>
          <w:color w:val="000000"/>
        </w:rPr>
      </w:pPr>
      <w:r w:rsidRPr="002A4756">
        <w:rPr>
          <w:rFonts w:cs="Tahoma"/>
          <w:color w:val="000000"/>
        </w:rPr>
        <w:t xml:space="preserve">During 2019, positive trends were achieved in the area of </w:t>
      </w:r>
      <w:r w:rsidRPr="002A4756">
        <w:rPr>
          <w:rFonts w:ascii="Times New Roman" w:hAnsi="Times New Roman"/>
          <w:color w:val="000000"/>
        </w:rPr>
        <w:t>​​</w:t>
      </w:r>
      <w:r w:rsidRPr="002A4756">
        <w:rPr>
          <w:rFonts w:cs="Tahoma"/>
          <w:b/>
          <w:color w:val="000000"/>
        </w:rPr>
        <w:t>State Aid Reform</w:t>
      </w:r>
      <w:r w:rsidRPr="002A4756">
        <w:rPr>
          <w:rFonts w:cs="Tahoma"/>
          <w:color w:val="000000"/>
        </w:rPr>
        <w:t xml:space="preserve"> within the three Performance Indicators. Within the started </w:t>
      </w:r>
      <w:r w:rsidRPr="002A4756">
        <w:rPr>
          <w:rFonts w:cs="Tahoma"/>
          <w:b/>
          <w:color w:val="000000"/>
        </w:rPr>
        <w:t>implementation of the IPA project "Improvement and strengthening of the institutional and legal framework in the field of state aid and public procurement</w:t>
      </w:r>
      <w:r>
        <w:rPr>
          <w:rFonts w:cs="Tahoma"/>
          <w:b/>
          <w:color w:val="000000"/>
          <w:lang w:val="sr-Latn-ME"/>
        </w:rPr>
        <w:t>“</w:t>
      </w:r>
      <w:r w:rsidRPr="002A4756">
        <w:rPr>
          <w:rFonts w:cs="Tahoma"/>
          <w:color w:val="000000"/>
        </w:rPr>
        <w:t xml:space="preserve">, as well as through professional seminars, in order to raise public awareness on state aid, the number of state aid providers and beneficiaries </w:t>
      </w:r>
      <w:r>
        <w:rPr>
          <w:rFonts w:cs="Tahoma"/>
          <w:color w:val="000000"/>
          <w:lang w:val="sr-Latn-ME"/>
        </w:rPr>
        <w:t xml:space="preserve"> increased significantly, </w:t>
      </w:r>
      <w:r w:rsidR="00AF3877">
        <w:rPr>
          <w:rFonts w:cs="Tahoma"/>
          <w:color w:val="000000"/>
          <w:lang w:val="sr-Latn-ME"/>
        </w:rPr>
        <w:t xml:space="preserve">representatives from the private </w:t>
      </w:r>
      <w:r w:rsidRPr="002A4756">
        <w:rPr>
          <w:rFonts w:cs="Tahoma"/>
          <w:color w:val="000000"/>
        </w:rPr>
        <w:t>sectors and judges who have undergone seminars and trainings in the field of state aid. Therefore, although the target value was not achieved, a large shift compared to last year is evident (total number of trainings 5, final number of participants 56, while in 2018 it was 0). Also, the percentage of trained employees in the Agency for Protection of</w:t>
      </w:r>
      <w:r w:rsidR="0096767F">
        <w:rPr>
          <w:rFonts w:cs="Tahoma"/>
          <w:color w:val="000000"/>
          <w:lang w:val="en-US"/>
        </w:rPr>
        <w:t xml:space="preserve"> the</w:t>
      </w:r>
      <w:r w:rsidRPr="002A4756">
        <w:rPr>
          <w:rFonts w:cs="Tahoma"/>
          <w:color w:val="000000"/>
        </w:rPr>
        <w:t xml:space="preserve"> Competition and members of the Council of the Agency also increased, </w:t>
      </w:r>
      <w:r w:rsidRPr="00AF3877">
        <w:rPr>
          <w:rFonts w:cs="Tahoma"/>
          <w:b/>
          <w:color w:val="000000"/>
        </w:rPr>
        <w:t xml:space="preserve">thus achieving the target value of 70%, which indicates an upward trajectory compared to last year 0%. </w:t>
      </w:r>
      <w:r w:rsidRPr="002A4756">
        <w:rPr>
          <w:rFonts w:cs="Tahoma"/>
          <w:color w:val="000000"/>
        </w:rPr>
        <w:t xml:space="preserve">Also, the Agency ex officio initiated 2 proceedings, which, however, due to the complexity and complexity of the solution were not completed during 2019. Furthermore, the target value per indicator </w:t>
      </w:r>
      <w:r w:rsidRPr="00AF3877">
        <w:rPr>
          <w:rFonts w:cs="Tahoma"/>
          <w:b/>
          <w:color w:val="000000"/>
        </w:rPr>
        <w:t>Number of legal acts analyzed and assessed by the Agency was achieved and exceeded for the analyzed period</w:t>
      </w:r>
      <w:r w:rsidRPr="002A4756">
        <w:rPr>
          <w:rFonts w:cs="Tahoma"/>
          <w:color w:val="000000"/>
        </w:rPr>
        <w:t xml:space="preserve"> (total number of applications </w:t>
      </w:r>
      <w:r w:rsidR="000B6150">
        <w:rPr>
          <w:rFonts w:cs="Tahoma"/>
          <w:color w:val="000000"/>
          <w:lang w:val="sr-Latn-ME"/>
        </w:rPr>
        <w:t xml:space="preserve">was </w:t>
      </w:r>
      <w:r w:rsidRPr="002A4756">
        <w:rPr>
          <w:rFonts w:cs="Tahoma"/>
          <w:color w:val="000000"/>
        </w:rPr>
        <w:t>35 for 2019, while in 2018 it was 23).</w:t>
      </w:r>
    </w:p>
    <w:p w:rsidR="000B6150" w:rsidRPr="00CB7702" w:rsidRDefault="000B6150" w:rsidP="000656C9">
      <w:pPr>
        <w:rPr>
          <w:rFonts w:eastAsia="Yu Mincho" w:cs="Times Roman"/>
          <w:color w:val="000000"/>
        </w:rPr>
      </w:pPr>
      <w:r w:rsidRPr="000B6150">
        <w:rPr>
          <w:rFonts w:eastAsia="Yu Mincho" w:cs="Times Roman"/>
          <w:color w:val="000000"/>
        </w:rPr>
        <w:t xml:space="preserve">Regarding the </w:t>
      </w:r>
      <w:r w:rsidRPr="000B6150">
        <w:rPr>
          <w:rFonts w:eastAsia="Yu Mincho" w:cs="Times Roman"/>
          <w:b/>
          <w:color w:val="000000"/>
        </w:rPr>
        <w:t>Reform of the Department for Debt Management, Debt Analysis, Cash Management and Cooperation with Foreign Countries, trainings</w:t>
      </w:r>
      <w:r>
        <w:rPr>
          <w:rFonts w:eastAsia="Yu Mincho" w:cs="Times Roman"/>
          <w:b/>
          <w:color w:val="000000"/>
          <w:lang w:val="sr-Latn-ME"/>
        </w:rPr>
        <w:t xml:space="preserve"> have continued</w:t>
      </w:r>
      <w:r w:rsidRPr="000B6150">
        <w:rPr>
          <w:rFonts w:eastAsia="Yu Mincho" w:cs="Times Roman"/>
          <w:b/>
          <w:color w:val="000000"/>
        </w:rPr>
        <w:t xml:space="preserve"> for employees</w:t>
      </w:r>
      <w:r w:rsidRPr="000B6150">
        <w:rPr>
          <w:rFonts w:eastAsia="Yu Mincho" w:cs="Times Roman"/>
          <w:color w:val="000000"/>
        </w:rPr>
        <w:t xml:space="preserve"> in the front office on the implementation of the medium-term debt management strategy, for the preparation and implementation of bond issues on the international market, as well as financial derivatives and hedging, as well as a new SAP software solution for public debt management</w:t>
      </w:r>
      <w:r>
        <w:rPr>
          <w:rFonts w:eastAsia="Yu Mincho" w:cs="Times Roman"/>
          <w:color w:val="000000"/>
          <w:lang w:val="sr-Latn-ME"/>
        </w:rPr>
        <w:t xml:space="preserve"> was </w:t>
      </w:r>
      <w:r w:rsidRPr="000B6150">
        <w:rPr>
          <w:rFonts w:eastAsia="Yu Mincho" w:cs="Times Roman"/>
          <w:color w:val="000000"/>
        </w:rPr>
        <w:t>implemented in order to more efficiently manage public debt through the consolidation of public debt records through a single database.</w:t>
      </w:r>
    </w:p>
    <w:p w:rsidR="00A656BE" w:rsidRPr="008C1C64" w:rsidRDefault="000B6150" w:rsidP="000656C9">
      <w:r w:rsidRPr="000B6150">
        <w:t xml:space="preserve">In the area of </w:t>
      </w:r>
      <w:r w:rsidRPr="000B6150">
        <w:rPr>
          <w:rFonts w:ascii="Times New Roman" w:hAnsi="Times New Roman"/>
        </w:rPr>
        <w:t>​​</w:t>
      </w:r>
      <w:r w:rsidRPr="000B6150">
        <w:rPr>
          <w:b/>
        </w:rPr>
        <w:t>Development of the system of internal financial controls</w:t>
      </w:r>
      <w:r w:rsidR="00A656BE" w:rsidRPr="008C1C64">
        <w:rPr>
          <w:rStyle w:val="FootnoteReference"/>
        </w:rPr>
        <w:footnoteReference w:id="12"/>
      </w:r>
      <w:r w:rsidR="005C4545">
        <w:t xml:space="preserve">, </w:t>
      </w:r>
      <w:r w:rsidRPr="000B6150">
        <w:t xml:space="preserve">the capacities of internal audit were improved through training and certification of internal auditors (18 workshops were held, the number of deployed certified internal auditors increased from 94.05% in 2018 to 100.00% in 2019), as well as quality of work (the percentage of implemented recommendations increased to 84.46% in 2019 from 79.16% in 2018). The number of appointed internal auditors per unit in 2019 is at approximately the same level as in 2018 (2.1 and 2.21, respectively) as well as the percentage of appointed certified auditors who have continuous professional development (81.36% in 2019 .and 83.64% in 2018). In the area of </w:t>
      </w:r>
      <w:r w:rsidRPr="000B6150">
        <w:rPr>
          <w:rFonts w:ascii="Times New Roman" w:hAnsi="Times New Roman"/>
        </w:rPr>
        <w:t>​​</w:t>
      </w:r>
      <w:r w:rsidRPr="000B6150">
        <w:t xml:space="preserve">management and control, reporting has been improved, 93% of reporting entities have submitted reports on activities to improve management and internal controls. In addition, the capacities of managers and employees in financial services were improved through training (7 trainings were held for 83 participants). The percentage of ministries </w:t>
      </w:r>
      <w:r w:rsidRPr="000B6150">
        <w:lastRenderedPageBreak/>
        <w:t>delegating responsibilities and authorities is very low (12%), but its growth is expected after the adoption of the Regulation on the transfer of tasks and tasks of financial management and internal controls in the public sector.</w:t>
      </w:r>
    </w:p>
    <w:p w:rsidR="00A656BE" w:rsidRPr="005C4545" w:rsidRDefault="005C4545" w:rsidP="001B723B">
      <w:r w:rsidRPr="005C4545">
        <w:rPr>
          <w:color w:val="000000"/>
        </w:rPr>
        <w:t xml:space="preserve">Within the area of </w:t>
      </w:r>
      <w:r w:rsidRPr="005C4545">
        <w:rPr>
          <w:rFonts w:ascii="Times New Roman" w:hAnsi="Times New Roman"/>
          <w:color w:val="000000"/>
        </w:rPr>
        <w:t>​​</w:t>
      </w:r>
      <w:r w:rsidRPr="005C4545">
        <w:rPr>
          <w:b/>
          <w:color w:val="000000"/>
        </w:rPr>
        <w:t>Transparent Financial Reporting and Accounting,</w:t>
      </w:r>
      <w:r w:rsidRPr="005C4545">
        <w:rPr>
          <w:color w:val="000000"/>
        </w:rPr>
        <w:t xml:space="preserve"> a positive trend is continuously achieved. </w:t>
      </w:r>
      <w:r w:rsidRPr="005C4545">
        <w:rPr>
          <w:b/>
          <w:color w:val="000000"/>
        </w:rPr>
        <w:t>The Law on Accounting in the Public Sector</w:t>
      </w:r>
      <w:r w:rsidRPr="005C4545">
        <w:rPr>
          <w:color w:val="000000"/>
        </w:rPr>
        <w:t xml:space="preserve"> was adopted in November 2019, while in December of the same year, work began on 5 bylaws with the help of local and international experts, which will be finalized by the end of 2020. The law stipulates that by 2022, the information system will be adjusted to the new accounting regulations, as well as that trainings will be conducted for all accountants to apply the new regulations, since the law will be applied on January 1, 2022. In order to implement the Strategy for the transition of the public sector to accrual accounting, so far </w:t>
      </w:r>
      <w:r w:rsidRPr="00B276D6">
        <w:rPr>
          <w:b/>
          <w:color w:val="000000"/>
        </w:rPr>
        <w:t xml:space="preserve">a total of 120 accountants have been trained through three generations </w:t>
      </w:r>
      <w:r w:rsidRPr="005C4545">
        <w:rPr>
          <w:color w:val="000000"/>
        </w:rPr>
        <w:t xml:space="preserve">(2017-40, 2018-40, 2019-40 participants, the total number of participants is 120), and the result reflected in the actual values </w:t>
      </w:r>
      <w:r w:rsidRPr="005C4545">
        <w:rPr>
          <w:rFonts w:ascii="Times New Roman" w:hAnsi="Times New Roman"/>
          <w:color w:val="000000"/>
        </w:rPr>
        <w:t>​​</w:t>
      </w:r>
      <w:r w:rsidR="00B276D6">
        <w:rPr>
          <w:color w:val="000000"/>
        </w:rPr>
        <w:t>t</w:t>
      </w:r>
      <w:r w:rsidRPr="005C4545">
        <w:rPr>
          <w:color w:val="000000"/>
        </w:rPr>
        <w:t xml:space="preserve">he performance indicator is above the planned values </w:t>
      </w:r>
      <w:r w:rsidRPr="005C4545">
        <w:rPr>
          <w:rFonts w:ascii="Times New Roman" w:hAnsi="Times New Roman"/>
          <w:color w:val="000000"/>
        </w:rPr>
        <w:t>​​</w:t>
      </w:r>
      <w:r w:rsidRPr="005C4545">
        <w:rPr>
          <w:color w:val="000000"/>
        </w:rPr>
        <w:t xml:space="preserve">in 2019 and </w:t>
      </w:r>
      <w:r w:rsidRPr="00B276D6">
        <w:rPr>
          <w:b/>
          <w:color w:val="000000"/>
        </w:rPr>
        <w:t>meets one of the key objectives of transparent financial reporting</w:t>
      </w:r>
      <w:r w:rsidRPr="005C4545">
        <w:rPr>
          <w:color w:val="000000"/>
        </w:rPr>
        <w:t>.</w:t>
      </w:r>
    </w:p>
    <w:p w:rsidR="00A656BE" w:rsidRPr="008C1C64" w:rsidRDefault="00B276D6" w:rsidP="001B723B">
      <w:r w:rsidRPr="00B276D6">
        <w:t xml:space="preserve">When it comes to the indicator that measures </w:t>
      </w:r>
      <w:r w:rsidRPr="00B276D6">
        <w:rPr>
          <w:b/>
        </w:rPr>
        <w:t>the implementation of the asset register and double asset accounting</w:t>
      </w:r>
      <w:r w:rsidRPr="00B276D6">
        <w:t xml:space="preserve">, it is necessary to make additional efforts, ie. </w:t>
      </w:r>
      <w:r>
        <w:rPr>
          <w:lang w:val="sr-Latn-ME"/>
        </w:rPr>
        <w:t xml:space="preserve">to </w:t>
      </w:r>
      <w:r w:rsidRPr="00B276D6">
        <w:t xml:space="preserve">continue with trainings, in order to achieve the set </w:t>
      </w:r>
      <w:r>
        <w:rPr>
          <w:lang w:val="sr-Latn-ME"/>
        </w:rPr>
        <w:t>objectives</w:t>
      </w:r>
      <w:r w:rsidRPr="00B276D6">
        <w:t>. On the other hand, the Property Administration has made efforts to intensify activities in this field, as follows:</w:t>
      </w:r>
    </w:p>
    <w:p w:rsidR="00A656BE" w:rsidRPr="00CB7702" w:rsidRDefault="00B276D6" w:rsidP="003001BD">
      <w:pPr>
        <w:pStyle w:val="ColorfulList-Accent11"/>
        <w:widowControl/>
        <w:numPr>
          <w:ilvl w:val="0"/>
          <w:numId w:val="15"/>
        </w:numPr>
        <w:spacing w:before="240" w:after="200" w:line="276" w:lineRule="auto"/>
        <w:contextualSpacing/>
        <w:rPr>
          <w:szCs w:val="24"/>
          <w:lang w:val="uz-Cyrl-UZ"/>
        </w:rPr>
      </w:pPr>
      <w:r w:rsidRPr="00B276D6">
        <w:rPr>
          <w:szCs w:val="24"/>
          <w:lang w:val="uz-Cyrl-UZ"/>
        </w:rPr>
        <w:t>Testing of the functions of the web application ARS (Asset Registry System), which is currently not responding in all functions, which led to additional costs for the improvement and development of the application;</w:t>
      </w:r>
    </w:p>
    <w:p w:rsidR="00A656BE" w:rsidRPr="00CB7702" w:rsidRDefault="00B276D6" w:rsidP="003001BD">
      <w:pPr>
        <w:pStyle w:val="ColorfulList-Accent11"/>
        <w:widowControl/>
        <w:numPr>
          <w:ilvl w:val="0"/>
          <w:numId w:val="15"/>
        </w:numPr>
        <w:spacing w:before="240" w:after="200" w:line="276" w:lineRule="auto"/>
        <w:contextualSpacing/>
        <w:rPr>
          <w:szCs w:val="24"/>
          <w:lang w:val="uz-Cyrl-UZ"/>
        </w:rPr>
      </w:pPr>
      <w:r w:rsidRPr="00B276D6">
        <w:rPr>
          <w:szCs w:val="24"/>
          <w:lang w:val="uz-Cyrl-UZ"/>
        </w:rPr>
        <w:t>A database of budgetary and extra-budgetary users has been developed in order to monitor the up-to-dateness of data by users on movable and immovable property;</w:t>
      </w:r>
    </w:p>
    <w:p w:rsidR="00A656BE" w:rsidRPr="00CB7702" w:rsidRDefault="00B276D6" w:rsidP="003001BD">
      <w:pPr>
        <w:pStyle w:val="ColorfulList-Accent11"/>
        <w:widowControl/>
        <w:numPr>
          <w:ilvl w:val="0"/>
          <w:numId w:val="15"/>
        </w:numPr>
        <w:spacing w:before="240" w:after="200" w:line="276" w:lineRule="auto"/>
        <w:contextualSpacing/>
        <w:rPr>
          <w:szCs w:val="24"/>
          <w:lang w:val="uz-Cyrl-UZ"/>
        </w:rPr>
      </w:pPr>
      <w:r w:rsidRPr="00B276D6">
        <w:rPr>
          <w:szCs w:val="24"/>
          <w:lang w:val="uz-Cyrl-UZ"/>
        </w:rPr>
        <w:t>Continuous training for the proper use of the ARS application continued (9 trainings, in which about 200 employees were trained), which resulted in the creation of accounts for the use of the web application for all direct budget users who attended the training;</w:t>
      </w:r>
    </w:p>
    <w:p w:rsidR="00A656BE" w:rsidRPr="00CB7702" w:rsidRDefault="00B276D6" w:rsidP="003001BD">
      <w:pPr>
        <w:pStyle w:val="ColorfulList-Accent11"/>
        <w:widowControl/>
        <w:numPr>
          <w:ilvl w:val="0"/>
          <w:numId w:val="15"/>
        </w:numPr>
        <w:spacing w:before="240" w:after="200" w:line="240" w:lineRule="auto"/>
        <w:contextualSpacing/>
        <w:rPr>
          <w:szCs w:val="24"/>
          <w:lang w:val="uz-Cyrl-UZ"/>
        </w:rPr>
      </w:pPr>
      <w:r w:rsidRPr="00B276D6">
        <w:rPr>
          <w:szCs w:val="24"/>
          <w:lang w:val="uz-Cyrl-UZ"/>
        </w:rPr>
        <w:t>Migration of data on real estate and movable property is planned by the end of 2020;</w:t>
      </w:r>
    </w:p>
    <w:p w:rsidR="00B276D6" w:rsidRPr="00B276D6" w:rsidRDefault="00B276D6" w:rsidP="003001BD">
      <w:pPr>
        <w:pStyle w:val="ListParagraph"/>
        <w:numPr>
          <w:ilvl w:val="0"/>
          <w:numId w:val="15"/>
        </w:numPr>
        <w:rPr>
          <w:szCs w:val="24"/>
          <w:lang w:eastAsia="en-GB"/>
        </w:rPr>
      </w:pPr>
      <w:r w:rsidRPr="00B276D6">
        <w:rPr>
          <w:szCs w:val="24"/>
          <w:lang w:eastAsia="en-GB"/>
        </w:rPr>
        <w:t xml:space="preserve">The planned transition from the test environment to production is </w:t>
      </w:r>
      <w:r>
        <w:rPr>
          <w:szCs w:val="24"/>
          <w:lang w:val="sr-Latn-ME" w:eastAsia="en-GB"/>
        </w:rPr>
        <w:t xml:space="preserve">starting </w:t>
      </w:r>
      <w:r w:rsidRPr="00B276D6">
        <w:rPr>
          <w:szCs w:val="24"/>
          <w:lang w:eastAsia="en-GB"/>
        </w:rPr>
        <w:t>from March 2021.</w:t>
      </w:r>
    </w:p>
    <w:p w:rsidR="00A656BE" w:rsidRDefault="00A656BE" w:rsidP="00B276D6">
      <w:pPr>
        <w:pStyle w:val="ColorfulList-Accent11"/>
        <w:widowControl/>
        <w:spacing w:before="240" w:after="200" w:line="240" w:lineRule="auto"/>
        <w:contextualSpacing/>
        <w:rPr>
          <w:szCs w:val="24"/>
          <w:lang w:val="uz-Cyrl-UZ"/>
        </w:rPr>
      </w:pPr>
    </w:p>
    <w:p w:rsidR="00B276D6" w:rsidRDefault="00B276D6" w:rsidP="00B276D6">
      <w:pPr>
        <w:pStyle w:val="ColorfulList-Accent11"/>
        <w:widowControl/>
        <w:spacing w:before="240" w:after="200" w:line="240" w:lineRule="auto"/>
        <w:ind w:left="0"/>
        <w:contextualSpacing/>
        <w:rPr>
          <w:rFonts w:eastAsia="Times New Roman"/>
          <w:color w:val="000000"/>
        </w:rPr>
      </w:pPr>
      <w:r w:rsidRPr="00B276D6">
        <w:rPr>
          <w:rFonts w:eastAsia="Times New Roman"/>
          <w:color w:val="000000"/>
        </w:rPr>
        <w:t xml:space="preserve">When it comes to </w:t>
      </w:r>
      <w:r w:rsidRPr="00B276D6">
        <w:rPr>
          <w:rFonts w:eastAsia="Times New Roman"/>
          <w:b/>
          <w:color w:val="000000"/>
        </w:rPr>
        <w:t>Strengthening the capacity of external audit,</w:t>
      </w:r>
      <w:r w:rsidRPr="00B276D6">
        <w:rPr>
          <w:rFonts w:eastAsia="Times New Roman"/>
          <w:color w:val="000000"/>
        </w:rPr>
        <w:t xml:space="preserve"> a positive trend was achieved in the values </w:t>
      </w:r>
      <w:r w:rsidRPr="00B276D6">
        <w:rPr>
          <w:rFonts w:ascii="Times New Roman" w:eastAsia="Times New Roman" w:hAnsi="Times New Roman"/>
          <w:color w:val="000000"/>
        </w:rPr>
        <w:t>​​</w:t>
      </w:r>
      <w:r w:rsidRPr="00B276D6">
        <w:rPr>
          <w:rFonts w:eastAsia="Times New Roman"/>
          <w:color w:val="000000"/>
        </w:rPr>
        <w:t xml:space="preserve">of the Performance Indicators that are monitored and measured in 2019. Within the </w:t>
      </w:r>
      <w:r w:rsidRPr="00B276D6">
        <w:rPr>
          <w:rFonts w:eastAsia="Times New Roman"/>
          <w:b/>
          <w:color w:val="000000"/>
        </w:rPr>
        <w:t>State Audit Institution,</w:t>
      </w:r>
      <w:r w:rsidRPr="00B276D6">
        <w:rPr>
          <w:rFonts w:eastAsia="Times New Roman"/>
          <w:color w:val="000000"/>
        </w:rPr>
        <w:t xml:space="preserve"> the percentage of implementation of the Annual Audit Plan increased by 2.68% compared to the planned (86%), which resulted in an increase in the coverage of public spending; </w:t>
      </w:r>
      <w:r w:rsidRPr="00B276D6">
        <w:rPr>
          <w:rFonts w:eastAsia="Times New Roman"/>
          <w:b/>
          <w:color w:val="000000"/>
        </w:rPr>
        <w:t>the audit process has been improved</w:t>
      </w:r>
      <w:r w:rsidRPr="00B276D6">
        <w:rPr>
          <w:rFonts w:eastAsia="Times New Roman"/>
          <w:color w:val="000000"/>
        </w:rPr>
        <w:t xml:space="preserve"> through the newly adopted Instruction on the methodology of performing </w:t>
      </w:r>
      <w:r>
        <w:rPr>
          <w:rFonts w:eastAsia="Times New Roman"/>
          <w:color w:val="000000"/>
        </w:rPr>
        <w:t>success audits</w:t>
      </w:r>
      <w:r w:rsidR="00A656BE" w:rsidRPr="008C1C64">
        <w:rPr>
          <w:rStyle w:val="FootnoteReference"/>
          <w:szCs w:val="24"/>
        </w:rPr>
        <w:footnoteReference w:id="13"/>
      </w:r>
      <w:r w:rsidR="00A656BE" w:rsidRPr="008C1C64">
        <w:t xml:space="preserve"> </w:t>
      </w:r>
      <w:r w:rsidRPr="00B276D6">
        <w:rPr>
          <w:rFonts w:eastAsia="Times New Roman"/>
          <w:color w:val="000000"/>
        </w:rPr>
        <w:t>in accordance with level IV</w:t>
      </w:r>
      <w:r>
        <w:rPr>
          <w:rFonts w:eastAsia="Times New Roman"/>
          <w:color w:val="000000"/>
        </w:rPr>
        <w:t xml:space="preserve"> of</w:t>
      </w:r>
      <w:r w:rsidRPr="00B276D6">
        <w:rPr>
          <w:rFonts w:eastAsia="Times New Roman"/>
          <w:color w:val="000000"/>
        </w:rPr>
        <w:t xml:space="preserve"> </w:t>
      </w:r>
      <w:r>
        <w:rPr>
          <w:rFonts w:eastAsia="Times New Roman"/>
          <w:color w:val="000000"/>
        </w:rPr>
        <w:t>ISS</w:t>
      </w:r>
      <w:r w:rsidRPr="00B276D6">
        <w:rPr>
          <w:rFonts w:eastAsia="Times New Roman"/>
          <w:color w:val="000000"/>
        </w:rPr>
        <w:t xml:space="preserve">AI standards; </w:t>
      </w:r>
      <w:r w:rsidRPr="00B276D6">
        <w:rPr>
          <w:rFonts w:eastAsia="Times New Roman"/>
          <w:b/>
          <w:color w:val="000000"/>
        </w:rPr>
        <w:t xml:space="preserve">The administrative capacity of the audit staff in the field of accounting and public sector auditing </w:t>
      </w:r>
      <w:r w:rsidRPr="00B276D6">
        <w:rPr>
          <w:rFonts w:eastAsia="Times New Roman"/>
          <w:color w:val="000000"/>
        </w:rPr>
        <w:t xml:space="preserve">has been improved through the organization of 13 trainings (3 at the domestic level and 10 at the regional and international level). Thus, all set indicators that are planned for this area in 2019 have been fulfilled. While within the </w:t>
      </w:r>
      <w:r w:rsidRPr="000B3799">
        <w:rPr>
          <w:rFonts w:eastAsia="Times New Roman"/>
          <w:b/>
          <w:color w:val="000000"/>
        </w:rPr>
        <w:t>Audit Authority</w:t>
      </w:r>
      <w:r w:rsidRPr="00B276D6">
        <w:rPr>
          <w:rFonts w:eastAsia="Times New Roman"/>
          <w:color w:val="000000"/>
        </w:rPr>
        <w:t xml:space="preserve"> a positive trend was achieved for 3 key indicators set in accordance with the plan, which is </w:t>
      </w:r>
      <w:r w:rsidR="000B3799">
        <w:rPr>
          <w:rFonts w:eastAsia="Times New Roman"/>
          <w:color w:val="000000"/>
        </w:rPr>
        <w:t xml:space="preserve">also </w:t>
      </w:r>
      <w:r w:rsidRPr="00B276D6">
        <w:rPr>
          <w:rFonts w:eastAsia="Times New Roman"/>
          <w:color w:val="000000"/>
        </w:rPr>
        <w:t>expected for the remaining Indicators in the continuation of project implementation: the capacity of the institution was strengthened through 11 trainings per auditor;</w:t>
      </w:r>
    </w:p>
    <w:p w:rsidR="00A656BE" w:rsidRPr="00CB7702" w:rsidRDefault="000B3799" w:rsidP="00B276D6">
      <w:pPr>
        <w:pStyle w:val="ColorfulList-Accent11"/>
        <w:widowControl/>
        <w:spacing w:before="240" w:after="200" w:line="240" w:lineRule="auto"/>
        <w:ind w:left="0"/>
        <w:contextualSpacing/>
      </w:pPr>
      <w:r w:rsidRPr="000B3799">
        <w:rPr>
          <w:rFonts w:eastAsia="Times New Roman"/>
          <w:color w:val="000000"/>
        </w:rPr>
        <w:t>the audit manual was improved, i.e. 90% of the shortcomings of the manual were eliminated, while the target value for 2019 was 50%, which enabled the successful development of the Manual for areas</w:t>
      </w:r>
      <w:r w:rsidR="00A656BE" w:rsidRPr="00B276D6">
        <w:rPr>
          <w:rFonts w:eastAsia="Times New Roman"/>
          <w:color w:val="000000"/>
        </w:rPr>
        <w:t xml:space="preserve"> </w:t>
      </w:r>
      <w:r w:rsidR="00A656BE" w:rsidRPr="00B276D6">
        <w:rPr>
          <w:iCs/>
        </w:rPr>
        <w:t>1,2,3,5</w:t>
      </w:r>
      <w:r w:rsidR="00A656BE" w:rsidRPr="008C1C64">
        <w:rPr>
          <w:iCs/>
          <w:vertAlign w:val="superscript"/>
        </w:rPr>
        <w:footnoteReference w:id="14"/>
      </w:r>
      <w:r w:rsidR="00A656BE" w:rsidRPr="00B276D6">
        <w:rPr>
          <w:iCs/>
        </w:rPr>
        <w:t xml:space="preserve"> </w:t>
      </w:r>
      <w:r w:rsidRPr="000B3799">
        <w:rPr>
          <w:iCs/>
        </w:rPr>
        <w:t xml:space="preserve">and the </w:t>
      </w:r>
      <w:r w:rsidRPr="000B3799">
        <w:rPr>
          <w:iCs/>
        </w:rPr>
        <w:lastRenderedPageBreak/>
        <w:t xml:space="preserve">Manual for area </w:t>
      </w:r>
      <w:r w:rsidR="00A656BE" w:rsidRPr="00B276D6">
        <w:rPr>
          <w:iCs/>
        </w:rPr>
        <w:t>4</w:t>
      </w:r>
      <w:r w:rsidR="00A656BE" w:rsidRPr="008C1C64">
        <w:rPr>
          <w:iCs/>
          <w:vertAlign w:val="superscript"/>
        </w:rPr>
        <w:footnoteReference w:id="15"/>
      </w:r>
      <w:r w:rsidR="00A656BE" w:rsidRPr="00B276D6">
        <w:rPr>
          <w:iCs/>
        </w:rPr>
        <w:t xml:space="preserve"> IPARD</w:t>
      </w:r>
      <w:r w:rsidR="00A656BE" w:rsidRPr="008C1C64">
        <w:rPr>
          <w:rStyle w:val="FootnoteReference"/>
          <w:iCs/>
          <w:szCs w:val="24"/>
        </w:rPr>
        <w:footnoteReference w:id="16"/>
      </w:r>
      <w:r w:rsidR="00A656BE" w:rsidRPr="00B276D6">
        <w:rPr>
          <w:rFonts w:eastAsia="Times New Roman"/>
          <w:color w:val="000000"/>
        </w:rPr>
        <w:t xml:space="preserve">; </w:t>
      </w:r>
      <w:r w:rsidRPr="000B3799">
        <w:rPr>
          <w:rFonts w:eastAsia="Times New Roman"/>
          <w:color w:val="000000"/>
        </w:rPr>
        <w:t>due to the use of audit software, the level of efficiency of conducting audits increased, which achieved 33.33% compared to 20% of the set target value for 2019). Within the two remaining unrealized Performance Indicators, the Implementation of the AP was postponed to 2020 due to lack of management (chief auditor), while data for 2019 are not available for the level of application of standards due to the dynamics of implementation of audit activities</w:t>
      </w:r>
      <w:r w:rsidR="00A35413">
        <w:rPr>
          <w:rFonts w:eastAsia="Times New Roman"/>
          <w:color w:val="000000"/>
        </w:rPr>
        <w:t xml:space="preserve"> due to deadlines (II quarter of </w:t>
      </w:r>
      <w:r w:rsidRPr="000B3799">
        <w:rPr>
          <w:rFonts w:eastAsia="Times New Roman"/>
          <w:color w:val="000000"/>
        </w:rPr>
        <w:t>2020).</w:t>
      </w:r>
    </w:p>
    <w:p w:rsidR="0008140A" w:rsidRPr="0096167C" w:rsidRDefault="00A35413" w:rsidP="001B723B">
      <w:pPr>
        <w:pStyle w:val="PRILOGPodpodnaslov"/>
      </w:pPr>
      <w:r>
        <w:rPr>
          <w:lang w:val="sr-Latn-ME"/>
        </w:rPr>
        <w:t>GENERAL PROGRESS</w:t>
      </w:r>
    </w:p>
    <w:p w:rsidR="00272FB8" w:rsidRPr="00CB7702" w:rsidRDefault="00DB7B7A" w:rsidP="001B723B">
      <w:pPr>
        <w:rPr>
          <w:szCs w:val="24"/>
        </w:rPr>
      </w:pPr>
      <w:hyperlink r:id="rId12" w:history="1">
        <w:r w:rsidR="00A35413" w:rsidRPr="00A35413">
          <w:rPr>
            <w:rStyle w:val="Hyperlink"/>
            <w:szCs w:val="24"/>
          </w:rPr>
          <w:t>The Report of the European Commission on Montenegro for 2019</w:t>
        </w:r>
      </w:hyperlink>
      <w:r w:rsidR="00A35413" w:rsidRPr="00A35413">
        <w:rPr>
          <w:szCs w:val="24"/>
          <w:u w:val="single"/>
        </w:rPr>
        <w:t xml:space="preserve"> </w:t>
      </w:r>
      <w:r w:rsidR="00A35413" w:rsidRPr="00A35413">
        <w:rPr>
          <w:szCs w:val="24"/>
        </w:rPr>
        <w:t xml:space="preserve">states that additional efforts are needed in the area of public financial management reform, as well as that the </w:t>
      </w:r>
      <w:r w:rsidR="0050171E" w:rsidRPr="00713E12">
        <w:rPr>
          <w:rFonts w:cs="Arial"/>
          <w:szCs w:val="24"/>
        </w:rPr>
        <w:t>The Public Finance Management Reform Programme</w:t>
      </w:r>
      <w:r w:rsidR="000A5061">
        <w:rPr>
          <w:szCs w:val="24"/>
        </w:rPr>
        <w:t xml:space="preserve"> 2016-2020</w:t>
      </w:r>
      <w:r w:rsidR="00A35413" w:rsidRPr="00A35413">
        <w:rPr>
          <w:szCs w:val="24"/>
        </w:rPr>
        <w:t xml:space="preserve"> realizes with a certain delay. In addition, the Government of Montenegro, i</w:t>
      </w:r>
      <w:r w:rsidR="000A5061">
        <w:rPr>
          <w:szCs w:val="24"/>
          <w:lang w:val="sr-Latn-ME"/>
        </w:rPr>
        <w:t>.</w:t>
      </w:r>
      <w:r w:rsidR="00A35413" w:rsidRPr="00A35413">
        <w:rPr>
          <w:szCs w:val="24"/>
        </w:rPr>
        <w:t>e</w:t>
      </w:r>
      <w:r w:rsidR="000A5061">
        <w:rPr>
          <w:szCs w:val="24"/>
          <w:lang w:val="sr-Latn-ME"/>
        </w:rPr>
        <w:t>.</w:t>
      </w:r>
      <w:r w:rsidR="00A35413" w:rsidRPr="00A35413">
        <w:rPr>
          <w:szCs w:val="24"/>
        </w:rPr>
        <w:t xml:space="preserve"> the Ministry of Finance, provides regular monitoring and reporting on implementation, but a framework for integrated monitoring and reporting has yet to be established.</w:t>
      </w:r>
    </w:p>
    <w:p w:rsidR="00EF7238" w:rsidRPr="000A5061" w:rsidRDefault="000A5061" w:rsidP="00954F07">
      <w:pPr>
        <w:pStyle w:val="PRILOGpodpodpodnaslov"/>
        <w:numPr>
          <w:ilvl w:val="0"/>
          <w:numId w:val="0"/>
        </w:numPr>
        <w:ind w:left="454" w:hanging="454"/>
        <w:rPr>
          <w:lang w:val="sr-Latn-ME"/>
        </w:rPr>
      </w:pPr>
      <w:r>
        <w:rPr>
          <w:lang w:val="sr-Latn-ME"/>
        </w:rPr>
        <w:t xml:space="preserve">Dialogue with European Commission </w:t>
      </w:r>
    </w:p>
    <w:p w:rsidR="00722D00" w:rsidRPr="00CB7702" w:rsidRDefault="000A5061" w:rsidP="001B723B">
      <w:pPr>
        <w:rPr>
          <w:rFonts w:cs="Times Roman"/>
        </w:rPr>
      </w:pPr>
      <w:r w:rsidRPr="000A5061">
        <w:t xml:space="preserve">In order to promote and assist in ensuring sound financial management and good implementation of Government policies, in 2019 the regular Dialogue on </w:t>
      </w:r>
      <w:r w:rsidR="0050171E" w:rsidRPr="00713E12">
        <w:rPr>
          <w:rFonts w:cs="Arial"/>
          <w:szCs w:val="24"/>
        </w:rPr>
        <w:t>The Public Finance Management Reform Programme</w:t>
      </w:r>
      <w:r w:rsidR="0050171E" w:rsidRPr="000A5061">
        <w:t xml:space="preserve"> </w:t>
      </w:r>
      <w:r w:rsidRPr="000A5061">
        <w:t xml:space="preserve">between the Government of Montenegro and the Directorate General for Neighborhood and Enlargement Negotiations (DG NEAR) continued. annual and follow-up meetings of the </w:t>
      </w:r>
      <w:r w:rsidR="00724559" w:rsidRPr="00713E12">
        <w:rPr>
          <w:rFonts w:cs="Arial"/>
          <w:szCs w:val="24"/>
        </w:rPr>
        <w:t>Special Working Group on Public Administration Reform</w:t>
      </w:r>
      <w:r w:rsidRPr="000A5061">
        <w:t xml:space="preserve"> (PAR). The importance of the Ministry of Finance, which is leading the reform of public financial management, was emphasized, as well as the fact that continuous progress in the implementation of reforms is necessary, given that it is a condition for withdrawing Sectoral budget support funds under IPA funds.</w:t>
      </w:r>
    </w:p>
    <w:p w:rsidR="00722D00" w:rsidRPr="00115B8C" w:rsidRDefault="00012168" w:rsidP="00722D00">
      <w:pPr>
        <w:autoSpaceDE w:val="0"/>
        <w:autoSpaceDN w:val="0"/>
        <w:adjustRightInd w:val="0"/>
        <w:spacing w:line="240" w:lineRule="auto"/>
        <w:rPr>
          <w:szCs w:val="24"/>
        </w:rPr>
      </w:pPr>
      <w:r w:rsidRPr="00012168">
        <w:rPr>
          <w:szCs w:val="24"/>
        </w:rPr>
        <w:t xml:space="preserve">In accordance with the conclusions from the sixth meeting of the </w:t>
      </w:r>
      <w:r w:rsidR="00724559">
        <w:rPr>
          <w:szCs w:val="24"/>
          <w:lang w:val="sr-Latn-ME"/>
        </w:rPr>
        <w:t>special working group</w:t>
      </w:r>
      <w:r w:rsidR="00724559" w:rsidRPr="00012168">
        <w:rPr>
          <w:szCs w:val="24"/>
        </w:rPr>
        <w:t xml:space="preserve"> </w:t>
      </w:r>
      <w:r w:rsidRPr="00012168">
        <w:rPr>
          <w:szCs w:val="24"/>
        </w:rPr>
        <w:t>PAR</w:t>
      </w:r>
      <w:r w:rsidR="00722D00" w:rsidRPr="00115B8C">
        <w:rPr>
          <w:rStyle w:val="FootnoteReference"/>
          <w:rFonts w:cs="Times Roman"/>
          <w:szCs w:val="24"/>
          <w:lang w:val="en-US"/>
        </w:rPr>
        <w:footnoteReference w:id="17"/>
      </w:r>
      <w:r w:rsidR="00722D00" w:rsidRPr="00115B8C">
        <w:rPr>
          <w:rFonts w:cs="Arial"/>
          <w:szCs w:val="24"/>
          <w:shd w:val="clear" w:color="auto" w:fill="FFFFFF"/>
        </w:rPr>
        <w:t>,</w:t>
      </w:r>
      <w:r>
        <w:rPr>
          <w:szCs w:val="24"/>
        </w:rPr>
        <w:t xml:space="preserve"> </w:t>
      </w:r>
      <w:r w:rsidRPr="00012168">
        <w:rPr>
          <w:szCs w:val="24"/>
        </w:rPr>
        <w:t xml:space="preserve">and in order to prepare the necessary analysis of the current PFM program, the Ministry of Finance began communication with representatives of the EU Delegations in Montenegro regarding the monitoring and evaluation of PFM. The Ministry of Finance developed and submitted the application form "Assessment of </w:t>
      </w:r>
      <w:r w:rsidR="0050171E">
        <w:rPr>
          <w:rFonts w:cs="Arial"/>
          <w:szCs w:val="24"/>
        </w:rPr>
        <w:t>t</w:t>
      </w:r>
      <w:r w:rsidR="0050171E" w:rsidRPr="00713E12">
        <w:rPr>
          <w:rFonts w:cs="Arial"/>
          <w:szCs w:val="24"/>
        </w:rPr>
        <w:t>he Public Finance Management Reform Programme</w:t>
      </w:r>
      <w:r w:rsidRPr="00012168">
        <w:rPr>
          <w:szCs w:val="24"/>
        </w:rPr>
        <w:t>" through the EU Integration Financial Instrument (EUIF) in November 2019. The experts will anal</w:t>
      </w:r>
      <w:r w:rsidR="0050171E">
        <w:rPr>
          <w:szCs w:val="24"/>
        </w:rPr>
        <w:t>yze the current Public Finance</w:t>
      </w:r>
      <w:r w:rsidRPr="00012168">
        <w:rPr>
          <w:szCs w:val="24"/>
        </w:rPr>
        <w:t xml:space="preserve"> Management Reform Program 2016-2020, providing the Ministry of Finance with specific recommendations, as well as an overview of the new public financial management strategy 2021-2025. The project was approved at the meeting of the EUIF Steering Committee held on November 27, 2019. Therefore, in the coming period, the Ministry of Finance will begin the process of evaluating the selection of the most compatible expert for the successful implementation of the program.</w:t>
      </w:r>
    </w:p>
    <w:p w:rsidR="00722D00" w:rsidRPr="00CB7702" w:rsidRDefault="00CE6184" w:rsidP="00722D00">
      <w:pPr>
        <w:autoSpaceDE w:val="0"/>
        <w:autoSpaceDN w:val="0"/>
        <w:adjustRightInd w:val="0"/>
        <w:spacing w:line="240" w:lineRule="auto"/>
        <w:rPr>
          <w:rFonts w:eastAsia="MS Mincho"/>
          <w:color w:val="000000"/>
          <w:szCs w:val="24"/>
        </w:rPr>
      </w:pPr>
      <w:r w:rsidRPr="00CE6184">
        <w:rPr>
          <w:szCs w:val="24"/>
          <w:lang w:val="sr-Latn-CS"/>
        </w:rPr>
        <w:t xml:space="preserve">Also, in connection with the operational conclusion of the </w:t>
      </w:r>
      <w:r w:rsidR="00724559" w:rsidRPr="00713E12">
        <w:rPr>
          <w:rFonts w:cs="Arial"/>
          <w:szCs w:val="24"/>
        </w:rPr>
        <w:t xml:space="preserve">Special Working Group on </w:t>
      </w:r>
      <w:r w:rsidRPr="00CE6184">
        <w:rPr>
          <w:szCs w:val="24"/>
          <w:lang w:val="sr-Latn-CS"/>
        </w:rPr>
        <w:t xml:space="preserve">in 2018 (12), which refers to the participation of Montenegro in the Open Budget Index, the MoF has established communication with representatives of the International Budget Partnership (IBP), in order to obtain detailed information on procedures for Montenegro's participation in the Open Budget Survey. In this regard, representatives of the IBP, which conducts the survey in a total of 117 countries, informed the Ministry of Finance that the participation of new countries in the Survey is subject to a number of restrictions (mainly personnel and financial), which currently make it difficult for new countries to participate. In the second half of 2020, the planning of the Open Budget Survey for 2021 will begin, which would open possible opportunities for the participation of new countries. Therefore, the Open Budget Survey is prepared and initiated exclusively and </w:t>
      </w:r>
      <w:r w:rsidRPr="00CE6184">
        <w:rPr>
          <w:szCs w:val="24"/>
          <w:lang w:val="sr-Latn-CS"/>
        </w:rPr>
        <w:lastRenderedPageBreak/>
        <w:t xml:space="preserve">only by budget experts outside the system </w:t>
      </w:r>
      <w:r>
        <w:rPr>
          <w:szCs w:val="24"/>
          <w:lang w:val="sr-Latn-CS"/>
        </w:rPr>
        <w:t>of</w:t>
      </w:r>
      <w:r w:rsidRPr="00CE6184">
        <w:rPr>
          <w:szCs w:val="24"/>
          <w:lang w:val="sr-Latn-CS"/>
        </w:rPr>
        <w:t xml:space="preserve"> the</w:t>
      </w:r>
      <w:r>
        <w:rPr>
          <w:szCs w:val="24"/>
          <w:lang w:val="sr-Latn-CS"/>
        </w:rPr>
        <w:t xml:space="preserve"> executive</w:t>
      </w:r>
      <w:r w:rsidRPr="00CE6184">
        <w:rPr>
          <w:szCs w:val="24"/>
          <w:lang w:val="sr-Latn-CS"/>
        </w:rPr>
        <w:t xml:space="preserve"> authorities.</w:t>
      </w:r>
    </w:p>
    <w:p w:rsidR="00AD6A2B" w:rsidRPr="00AD6A2B" w:rsidRDefault="00CE6184" w:rsidP="001B723B">
      <w:pPr>
        <w:rPr>
          <w:rFonts w:eastAsia="Times New Roman" w:cs="Arial"/>
          <w:shd w:val="clear" w:color="auto" w:fill="FFFFFF"/>
        </w:rPr>
      </w:pPr>
      <w:r w:rsidRPr="00CE6184">
        <w:t xml:space="preserve">Additionally, as an instrument for the assessment of public financial management, the </w:t>
      </w:r>
      <w:hyperlink r:id="rId13" w:history="1">
        <w:r w:rsidRPr="00CE6184">
          <w:rPr>
            <w:rStyle w:val="Hyperlink"/>
            <w:lang w:val="sr-Latn-ME"/>
          </w:rPr>
          <w:t>PEFA assessment</w:t>
        </w:r>
      </w:hyperlink>
      <w:r>
        <w:rPr>
          <w:lang w:val="sr-Latn-ME"/>
        </w:rPr>
        <w:t xml:space="preserve"> </w:t>
      </w:r>
      <w:r w:rsidRPr="00CE6184">
        <w:t>was conducted in Montenegro for the thir</w:t>
      </w:r>
      <w:r>
        <w:t>d time for the period 2016-2018</w:t>
      </w:r>
      <w:r w:rsidRPr="00CE6184">
        <w:t xml:space="preserve"> (2009, 2013, 2019), and through the World Bank project in cooperation with the EU Delegation to Montenegro and the Ministry of Finance of Montenegro with the financial support of the SAFE Trust Fund. In order to fully understand the PEFA methodology, as well as the performance indicators and dim</w:t>
      </w:r>
      <w:r w:rsidR="00AD6A2B">
        <w:t xml:space="preserve">ensions contained in it, 13-14 </w:t>
      </w:r>
      <w:r w:rsidRPr="00CE6184">
        <w:t>March 2019, a two-day training was held in Podgorica. After that, several data collection missions were conducted by relevant institutions in order to, in accordance with the standardized methodology, evaluate the existing PFM system of Montenegro and provide information on further reforms in this area in accordance with best practice. The first draft of the Report was submitted in June 2019, after which the mission of verifying the assessments by the competent authorities according to indicators was carried out.</w:t>
      </w:r>
      <w:r w:rsidR="00AD6A2B">
        <w:rPr>
          <w:rFonts w:eastAsia="Times New Roman" w:cs="Arial"/>
          <w:shd w:val="clear" w:color="auto" w:fill="FFFFFF"/>
          <w:lang w:val="sr-Latn-ME"/>
        </w:rPr>
        <w:t xml:space="preserve"> </w:t>
      </w:r>
      <w:r w:rsidR="00AD6A2B" w:rsidRPr="00AD6A2B">
        <w:rPr>
          <w:rFonts w:eastAsia="Times New Roman"/>
        </w:rPr>
        <w:t xml:space="preserve">Furthermore, a formal “PEER review” was held in mid-October 2019, while the final version of the Report was published at the end of October 2019. According to the data, progress can be noted compared to the previous assessment within 11 indicators of performance in public finances and financial responsibility. The main improvements in performance indicators have been made in the areas of: </w:t>
      </w:r>
      <w:r w:rsidR="00724559">
        <w:rPr>
          <w:rFonts w:cstheme="minorHAnsi"/>
        </w:rPr>
        <w:t xml:space="preserve">(i) budget reliability (ii) extent of unreported government operations (iii) </w:t>
      </w:r>
      <w:r w:rsidR="00724559" w:rsidRPr="00F86C22">
        <w:rPr>
          <w:rFonts w:cstheme="minorHAnsi"/>
        </w:rPr>
        <w:t>taxpayer registration and tax assessment</w:t>
      </w:r>
      <w:r w:rsidR="00724559">
        <w:rPr>
          <w:rFonts w:cstheme="minorHAnsi"/>
        </w:rPr>
        <w:t xml:space="preserve"> (iv) procedures for contracting</w:t>
      </w:r>
      <w:r w:rsidR="00724559" w:rsidRPr="00F86C22">
        <w:rPr>
          <w:rFonts w:cstheme="minorHAnsi"/>
        </w:rPr>
        <w:t xml:space="preserve"> </w:t>
      </w:r>
      <w:r w:rsidR="00724559">
        <w:rPr>
          <w:rFonts w:cstheme="minorHAnsi"/>
        </w:rPr>
        <w:t xml:space="preserve">and reporting </w:t>
      </w:r>
      <w:r w:rsidR="00724559" w:rsidRPr="00F86C22">
        <w:rPr>
          <w:rFonts w:cstheme="minorHAnsi"/>
        </w:rPr>
        <w:t xml:space="preserve">debt and </w:t>
      </w:r>
      <w:r w:rsidR="00724559">
        <w:rPr>
          <w:rFonts w:cstheme="minorHAnsi"/>
        </w:rPr>
        <w:t xml:space="preserve">issuing </w:t>
      </w:r>
      <w:r w:rsidR="00724559" w:rsidRPr="00F86C22">
        <w:rPr>
          <w:rFonts w:cstheme="minorHAnsi"/>
        </w:rPr>
        <w:t>guarantees (v) improved procurement management (vi) effective internal controls (vii) strengthened internal audit, external audit and parliamentary scrutiny.</w:t>
      </w:r>
      <w:r w:rsidR="00AD6A2B" w:rsidRPr="00AD6A2B">
        <w:rPr>
          <w:rFonts w:eastAsia="Times New Roman"/>
        </w:rPr>
        <w:t>.</w:t>
      </w:r>
    </w:p>
    <w:p w:rsidR="00AD6A2B" w:rsidRDefault="00EE3AA0" w:rsidP="001B723B">
      <w:r w:rsidRPr="00EE3AA0">
        <w:t xml:space="preserve">Given that the </w:t>
      </w:r>
      <w:r w:rsidRPr="00EE3AA0">
        <w:rPr>
          <w:b/>
        </w:rPr>
        <w:t>Sectoral Budget Support of the European Union</w:t>
      </w:r>
      <w:r w:rsidRPr="00EE3AA0">
        <w:t xml:space="preserve"> represents support to Montenegro in the implementation of the Integrated Border Management Strategy (IBM) and the Public Administration Reform Strategy, it is important to note that Montenegro is </w:t>
      </w:r>
      <w:r w:rsidRPr="00EE3AA0">
        <w:rPr>
          <w:b/>
        </w:rPr>
        <w:t>the only country thanks to the efforts and results achieved under the IBM Strategy in the region which, after the first fiscal tranche, fulfilled all the conditions for obtaining the first variable tranche from the EU Sectoral Budget Support Program</w:t>
      </w:r>
      <w:r>
        <w:t xml:space="preserve">. </w:t>
      </w:r>
      <w:r w:rsidRPr="00EE3AA0">
        <w:t>Also, within the mentioned Strategy, the second variable tranche in the amount of EUR 3,868,000 was paid.</w:t>
      </w:r>
    </w:p>
    <w:p w:rsidR="00E96009" w:rsidRPr="00CB7702" w:rsidRDefault="00EE3AA0" w:rsidP="001B723B">
      <w:pPr>
        <w:rPr>
          <w:b/>
        </w:rPr>
      </w:pPr>
      <w:r w:rsidRPr="00EE3AA0">
        <w:t xml:space="preserve">Sector budget support for IBM provided a total of 20 mil. € distributed in three tranches. The first fixed tranche in the amount of 8 mil. € was paid in December 2016, the first variable tranche in the amount of 8 mil. € was paid in November 2018, while the second variable tranche in the amount of EUR 3,868,000 was paid in November 2019. Taking this into account, </w:t>
      </w:r>
      <w:r w:rsidRPr="00EE3AA0">
        <w:rPr>
          <w:b/>
        </w:rPr>
        <w:t>the Ministry of the Interior received a total of 19,868,000 euros of support, which represents 99.34% of the allocated funds.</w:t>
      </w:r>
    </w:p>
    <w:p w:rsidR="00EE3AA0" w:rsidRDefault="00EE3AA0" w:rsidP="001B723B">
      <w:pPr>
        <w:rPr>
          <w:b/>
        </w:rPr>
      </w:pPr>
      <w:r w:rsidRPr="00EE3AA0">
        <w:t xml:space="preserve">Also, for the needs of the implementation of the Public Administration Reform Strategy, </w:t>
      </w:r>
      <w:r w:rsidR="00724559" w:rsidRPr="00EE3AA0">
        <w:t xml:space="preserve">Direct Budget Support </w:t>
      </w:r>
      <w:r w:rsidRPr="00EE3AA0">
        <w:t>f</w:t>
      </w:r>
      <w:r>
        <w:t xml:space="preserve">or </w:t>
      </w:r>
      <w:r w:rsidR="00724559">
        <w:t>Public Administration Reform</w:t>
      </w:r>
      <w:r w:rsidR="0029115A" w:rsidRPr="008C1C64">
        <w:rPr>
          <w:rStyle w:val="FootnoteReference"/>
          <w:rFonts w:cs="Cambria Bold Italic"/>
          <w:szCs w:val="24"/>
          <w:lang w:val="en-US"/>
        </w:rPr>
        <w:footnoteReference w:id="18"/>
      </w:r>
      <w:r w:rsidR="00FE614E" w:rsidRPr="00CB7702">
        <w:t xml:space="preserve"> </w:t>
      </w:r>
      <w:r w:rsidRPr="00EE3AA0">
        <w:t xml:space="preserve">was approved through three tranches (€ 12 million - one fixed and two variable tranches). Through the first fixed and variable tranche, </w:t>
      </w:r>
      <w:r w:rsidRPr="00EE3AA0">
        <w:rPr>
          <w:b/>
        </w:rPr>
        <w:t>6.1 million € was paid to Montenegro by December 2019.</w:t>
      </w:r>
    </w:p>
    <w:p w:rsidR="00841F90" w:rsidRPr="001B723B" w:rsidRDefault="00EE3AA0" w:rsidP="001B723B">
      <w:pPr>
        <w:rPr>
          <w:b/>
        </w:rPr>
      </w:pPr>
      <w:r w:rsidRPr="00EE3AA0">
        <w:rPr>
          <w:b/>
        </w:rPr>
        <w:t>Bearing in mind that the EU Sector Budget Support is a recognition of Montenegro's efforts to fully implement the Integrated Border Management Strategy (IBM) and the Public Administration Reform Strategy, it is important to note that satisfactory progress is needed in the areas of public financial man</w:t>
      </w:r>
      <w:r w:rsidR="00055617">
        <w:rPr>
          <w:b/>
        </w:rPr>
        <w:t>agement and budget transparency,</w:t>
      </w:r>
      <w:r w:rsidRPr="00EE3AA0">
        <w:rPr>
          <w:b/>
        </w:rPr>
        <w:t xml:space="preserve"> which constitute two eligibility criteria.</w:t>
      </w:r>
    </w:p>
    <w:p w:rsidR="00463438" w:rsidRPr="00055617" w:rsidRDefault="00055617" w:rsidP="008C1C64">
      <w:pPr>
        <w:rPr>
          <w:lang w:val="sr-Latn-ME"/>
        </w:rPr>
      </w:pPr>
      <w:r w:rsidRPr="00055617">
        <w:rPr>
          <w:u w:val="single"/>
          <w:lang w:val="sr-Latn-ME"/>
        </w:rPr>
        <w:t>From a macroeconomic and fiscal perspective,</w:t>
      </w:r>
      <w:r w:rsidRPr="00055617">
        <w:rPr>
          <w:lang w:val="sr-Latn-ME"/>
        </w:rPr>
        <w:t xml:space="preserve"> a number of implemented reforms have strengthened the </w:t>
      </w:r>
      <w:r w:rsidRPr="00055617">
        <w:rPr>
          <w:lang w:val="sr-Latn-ME"/>
        </w:rPr>
        <w:lastRenderedPageBreak/>
        <w:t>stability of the public finance system, improved the investment and overall business environment, and significantly supported the country's economic growth and development. As a result of reform processes, macroeconomic stability has been preserved, and the Montenegrin economy recorded the strongest growth in the last decade of 5.1% in 2018, while the high growth trend continued in 2019, where according to preliminary data from Monstat, real economic growth of 3</w:t>
      </w:r>
      <w:r w:rsidR="007361CF">
        <w:rPr>
          <w:lang w:val="sr-Latn-ME"/>
        </w:rPr>
        <w:t>.</w:t>
      </w:r>
      <w:r w:rsidR="007361CF" w:rsidRPr="00055617">
        <w:rPr>
          <w:lang w:val="sr-Latn-ME"/>
        </w:rPr>
        <w:t>6%</w:t>
      </w:r>
      <w:r w:rsidRPr="00055617">
        <w:rPr>
          <w:lang w:val="sr-Latn-ME"/>
        </w:rPr>
        <w:t xml:space="preserve"> was achieved., which is above the 3.1% estimate projected by the last Economic Reform Program 2020-2022 and above the projections of all international financial institutions. Most industries grew at a high rate in 2019, of which the largest growth was recorded in the sectors of tourism, construction, retail and transport. In particular, tourism recorded excellent results with € 1.1 billion in revenue at the annual level and a double-digit increase in overnight stays of 11.2% compared to 2018.</w:t>
      </w:r>
    </w:p>
    <w:p w:rsidR="00841F90" w:rsidRPr="00463438" w:rsidRDefault="009B448F" w:rsidP="008C1C64">
      <w:r w:rsidRPr="009B448F">
        <w:t>The growth model of Montenegro in the period 2020-2022 will be based on the continuation of investment activity, diversification of the domestic economy with strengthening of production and exports, moderate growth of private and state consumption and stabilization of imports. Further implementation of structural reforms will be in the function of sustainable economic growth and strengthening the fiscal capacity of the state.</w:t>
      </w:r>
    </w:p>
    <w:tbl>
      <w:tblPr>
        <w:tblW w:w="3387" w:type="pct"/>
        <w:jc w:val="center"/>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6079"/>
        <w:gridCol w:w="820"/>
      </w:tblGrid>
      <w:tr w:rsidR="00F30182" w:rsidRPr="0096167C" w:rsidTr="00353B2B">
        <w:trPr>
          <w:trHeight w:val="365"/>
          <w:jc w:val="center"/>
        </w:trPr>
        <w:tc>
          <w:tcPr>
            <w:tcW w:w="4406" w:type="pct"/>
            <w:tcBorders>
              <w:top w:val="single" w:sz="8" w:space="0" w:color="BBBBBB"/>
              <w:left w:val="single" w:sz="8" w:space="0" w:color="BBBBBB"/>
              <w:bottom w:val="single" w:sz="8" w:space="0" w:color="BBBBBB"/>
            </w:tcBorders>
            <w:shd w:val="clear" w:color="auto" w:fill="A5A5A5"/>
            <w:vAlign w:val="center"/>
          </w:tcPr>
          <w:p w:rsidR="00F30182" w:rsidRPr="0096167C" w:rsidRDefault="00F30182" w:rsidP="00353B2B">
            <w:pPr>
              <w:keepNext/>
              <w:keepLines/>
              <w:spacing w:before="60" w:after="60" w:line="240" w:lineRule="auto"/>
              <w:rPr>
                <w:rFonts w:eastAsia="Times New Roman"/>
                <w:b/>
                <w:bCs/>
                <w:noProof/>
                <w:color w:val="FFFFFF"/>
                <w:sz w:val="18"/>
                <w:szCs w:val="18"/>
              </w:rPr>
            </w:pPr>
            <w:r w:rsidRPr="0096167C">
              <w:rPr>
                <w:rFonts w:eastAsia="Times New Roman"/>
                <w:b/>
                <w:bCs/>
                <w:noProof/>
                <w:color w:val="FFFFFF"/>
                <w:sz w:val="18"/>
                <w:szCs w:val="18"/>
              </w:rPr>
              <w:t>M</w:t>
            </w:r>
            <w:r w:rsidR="00AD1C5A">
              <w:rPr>
                <w:rFonts w:eastAsia="Times New Roman"/>
                <w:b/>
                <w:bCs/>
                <w:noProof/>
                <w:color w:val="FFFFFF"/>
                <w:sz w:val="18"/>
                <w:szCs w:val="18"/>
                <w:lang w:val="sr-Latn-ME"/>
              </w:rPr>
              <w:t>acroeconomic indicators</w:t>
            </w:r>
            <w:r w:rsidRPr="0096167C">
              <w:rPr>
                <w:rStyle w:val="FootnoteReference"/>
                <w:rFonts w:eastAsia="Times New Roman"/>
                <w:b/>
                <w:bCs/>
                <w:noProof/>
                <w:color w:val="FFFFFF"/>
                <w:sz w:val="18"/>
                <w:szCs w:val="18"/>
              </w:rPr>
              <w:footnoteReference w:id="19"/>
            </w:r>
          </w:p>
        </w:tc>
        <w:tc>
          <w:tcPr>
            <w:tcW w:w="594" w:type="pct"/>
            <w:tcBorders>
              <w:top w:val="single" w:sz="8" w:space="0" w:color="BBBBBB"/>
              <w:bottom w:val="single" w:sz="8" w:space="0" w:color="BBBBBB"/>
              <w:right w:val="single" w:sz="8" w:space="0" w:color="BBBBBB"/>
            </w:tcBorders>
            <w:shd w:val="clear" w:color="auto" w:fill="A5A5A5"/>
            <w:vAlign w:val="center"/>
          </w:tcPr>
          <w:p w:rsidR="00F30182" w:rsidRPr="0096167C" w:rsidRDefault="00F30182" w:rsidP="00353B2B">
            <w:pPr>
              <w:keepNext/>
              <w:keepLines/>
              <w:spacing w:before="60" w:after="60" w:line="240" w:lineRule="auto"/>
              <w:jc w:val="center"/>
              <w:rPr>
                <w:rFonts w:eastAsia="Times New Roman"/>
                <w:b/>
                <w:bCs/>
                <w:noProof/>
                <w:color w:val="FFFFFF"/>
                <w:sz w:val="18"/>
                <w:szCs w:val="18"/>
              </w:rPr>
            </w:pPr>
            <w:r w:rsidRPr="0096167C">
              <w:rPr>
                <w:rFonts w:eastAsia="Times New Roman"/>
                <w:b/>
                <w:bCs/>
                <w:noProof/>
                <w:color w:val="FFFFFF"/>
                <w:sz w:val="18"/>
                <w:szCs w:val="18"/>
              </w:rPr>
              <w:t xml:space="preserve">2019 </w:t>
            </w:r>
          </w:p>
        </w:tc>
      </w:tr>
      <w:tr w:rsidR="00F30182" w:rsidRPr="0096167C" w:rsidTr="00353B2B">
        <w:trPr>
          <w:trHeight w:val="274"/>
          <w:jc w:val="center"/>
        </w:trPr>
        <w:tc>
          <w:tcPr>
            <w:tcW w:w="4406" w:type="pct"/>
            <w:shd w:val="clear" w:color="auto" w:fill="E8E8E8"/>
            <w:vAlign w:val="center"/>
          </w:tcPr>
          <w:p w:rsidR="00F30182" w:rsidRPr="0096167C" w:rsidRDefault="00AD1C5A" w:rsidP="00353B2B">
            <w:pPr>
              <w:keepNext/>
              <w:keepLines/>
              <w:spacing w:before="60" w:after="60" w:line="240" w:lineRule="auto"/>
              <w:rPr>
                <w:rFonts w:eastAsia="Times New Roman"/>
                <w:b/>
                <w:bCs/>
                <w:noProof/>
                <w:sz w:val="18"/>
                <w:szCs w:val="18"/>
              </w:rPr>
            </w:pPr>
            <w:r w:rsidRPr="00AD1C5A">
              <w:rPr>
                <w:rFonts w:eastAsia="Times New Roman"/>
                <w:b/>
                <w:bCs/>
                <w:noProof/>
                <w:sz w:val="18"/>
                <w:szCs w:val="18"/>
              </w:rPr>
              <w:t xml:space="preserve">Arrivals in tourism, collective accommodation, growth in </w:t>
            </w:r>
            <w:r w:rsidR="00F30182" w:rsidRPr="0096167C">
              <w:rPr>
                <w:rFonts w:eastAsia="Times New Roman"/>
                <w:b/>
                <w:bCs/>
                <w:noProof/>
                <w:sz w:val="18"/>
                <w:szCs w:val="18"/>
              </w:rPr>
              <w:t>%</w:t>
            </w:r>
          </w:p>
        </w:tc>
        <w:tc>
          <w:tcPr>
            <w:tcW w:w="594" w:type="pct"/>
            <w:shd w:val="clear" w:color="auto" w:fill="E8E8E8"/>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20,1</w:t>
            </w:r>
          </w:p>
        </w:tc>
      </w:tr>
      <w:tr w:rsidR="00F30182" w:rsidRPr="0096167C" w:rsidTr="00353B2B">
        <w:trPr>
          <w:trHeight w:val="274"/>
          <w:jc w:val="center"/>
        </w:trPr>
        <w:tc>
          <w:tcPr>
            <w:tcW w:w="4406" w:type="pct"/>
            <w:tcBorders>
              <w:right w:val="nil"/>
            </w:tcBorders>
            <w:shd w:val="clear" w:color="auto" w:fill="auto"/>
            <w:vAlign w:val="center"/>
          </w:tcPr>
          <w:p w:rsidR="00F30182" w:rsidRPr="0096167C" w:rsidRDefault="00AD1C5A" w:rsidP="00353B2B">
            <w:pPr>
              <w:keepNext/>
              <w:keepLines/>
              <w:spacing w:before="60" w:after="60" w:line="240" w:lineRule="auto"/>
              <w:rPr>
                <w:rFonts w:eastAsia="Times New Roman"/>
                <w:b/>
                <w:bCs/>
                <w:noProof/>
                <w:sz w:val="18"/>
                <w:szCs w:val="18"/>
              </w:rPr>
            </w:pPr>
            <w:r w:rsidRPr="00AD1C5A">
              <w:rPr>
                <w:rFonts w:eastAsia="Times New Roman"/>
                <w:b/>
                <w:bCs/>
                <w:noProof/>
                <w:sz w:val="18"/>
                <w:szCs w:val="18"/>
              </w:rPr>
              <w:t xml:space="preserve">Overnight stays in tourism, collective accommodation, growth in </w:t>
            </w:r>
            <w:r w:rsidR="00F30182" w:rsidRPr="0096167C">
              <w:rPr>
                <w:rFonts w:eastAsia="Times New Roman"/>
                <w:b/>
                <w:bCs/>
                <w:noProof/>
                <w:sz w:val="18"/>
                <w:szCs w:val="18"/>
              </w:rPr>
              <w:t>%</w:t>
            </w:r>
          </w:p>
        </w:tc>
        <w:tc>
          <w:tcPr>
            <w:tcW w:w="594" w:type="pct"/>
            <w:tcBorders>
              <w:left w:val="nil"/>
            </w:tcBorders>
            <w:shd w:val="clear" w:color="auto" w:fill="auto"/>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11,2</w:t>
            </w:r>
          </w:p>
        </w:tc>
      </w:tr>
      <w:tr w:rsidR="00F30182" w:rsidRPr="0096167C" w:rsidTr="00353B2B">
        <w:trPr>
          <w:trHeight w:val="280"/>
          <w:jc w:val="center"/>
        </w:trPr>
        <w:tc>
          <w:tcPr>
            <w:tcW w:w="4406" w:type="pct"/>
            <w:shd w:val="clear" w:color="auto" w:fill="E8E8E8"/>
            <w:vAlign w:val="center"/>
          </w:tcPr>
          <w:p w:rsidR="00F30182" w:rsidRPr="0096167C" w:rsidRDefault="00AD1C5A" w:rsidP="00353B2B">
            <w:pPr>
              <w:keepNext/>
              <w:keepLines/>
              <w:spacing w:before="60" w:after="60" w:line="240" w:lineRule="auto"/>
              <w:rPr>
                <w:rFonts w:eastAsia="Times New Roman"/>
                <w:b/>
                <w:bCs/>
                <w:noProof/>
                <w:sz w:val="18"/>
                <w:szCs w:val="18"/>
              </w:rPr>
            </w:pPr>
            <w:r>
              <w:rPr>
                <w:rFonts w:eastAsia="Times New Roman"/>
                <w:b/>
                <w:bCs/>
                <w:noProof/>
                <w:sz w:val="18"/>
                <w:szCs w:val="18"/>
                <w:lang w:val="sr-Latn-ME"/>
              </w:rPr>
              <w:t>Value of executed construction works</w:t>
            </w:r>
            <w:r>
              <w:rPr>
                <w:rFonts w:eastAsia="Times New Roman"/>
                <w:b/>
                <w:bCs/>
                <w:noProof/>
                <w:sz w:val="18"/>
                <w:szCs w:val="18"/>
              </w:rPr>
              <w:t>, growth in</w:t>
            </w:r>
            <w:r w:rsidR="00F30182" w:rsidRPr="0096167C">
              <w:rPr>
                <w:rFonts w:eastAsia="Times New Roman"/>
                <w:b/>
                <w:bCs/>
                <w:noProof/>
                <w:sz w:val="18"/>
                <w:szCs w:val="18"/>
              </w:rPr>
              <w:t xml:space="preserve"> %</w:t>
            </w:r>
          </w:p>
        </w:tc>
        <w:tc>
          <w:tcPr>
            <w:tcW w:w="594" w:type="pct"/>
            <w:shd w:val="clear" w:color="auto" w:fill="E8E8E8"/>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10,7</w:t>
            </w:r>
          </w:p>
        </w:tc>
      </w:tr>
      <w:tr w:rsidR="00F30182" w:rsidRPr="0096167C" w:rsidTr="00353B2B">
        <w:trPr>
          <w:trHeight w:val="261"/>
          <w:jc w:val="center"/>
        </w:trPr>
        <w:tc>
          <w:tcPr>
            <w:tcW w:w="4406" w:type="pct"/>
            <w:tcBorders>
              <w:right w:val="nil"/>
            </w:tcBorders>
            <w:shd w:val="clear" w:color="auto" w:fill="auto"/>
            <w:vAlign w:val="center"/>
          </w:tcPr>
          <w:p w:rsidR="00F30182" w:rsidRPr="0096167C" w:rsidRDefault="00AD1C5A" w:rsidP="00353B2B">
            <w:pPr>
              <w:keepNext/>
              <w:keepLines/>
              <w:spacing w:before="60" w:after="60" w:line="240" w:lineRule="auto"/>
              <w:rPr>
                <w:rFonts w:eastAsia="Times New Roman"/>
                <w:b/>
                <w:bCs/>
                <w:noProof/>
                <w:sz w:val="18"/>
                <w:szCs w:val="18"/>
              </w:rPr>
            </w:pPr>
            <w:r w:rsidRPr="00AD1C5A">
              <w:rPr>
                <w:rFonts w:eastAsia="Times New Roman"/>
                <w:b/>
                <w:bCs/>
                <w:noProof/>
                <w:sz w:val="18"/>
                <w:szCs w:val="18"/>
              </w:rPr>
              <w:t xml:space="preserve">Industrial production, growth in </w:t>
            </w:r>
            <w:r w:rsidR="00F30182" w:rsidRPr="0096167C">
              <w:rPr>
                <w:rFonts w:eastAsia="Times New Roman"/>
                <w:b/>
                <w:bCs/>
                <w:noProof/>
                <w:sz w:val="18"/>
                <w:szCs w:val="18"/>
              </w:rPr>
              <w:t>%</w:t>
            </w:r>
          </w:p>
        </w:tc>
        <w:tc>
          <w:tcPr>
            <w:tcW w:w="594" w:type="pct"/>
            <w:tcBorders>
              <w:left w:val="nil"/>
            </w:tcBorders>
            <w:shd w:val="clear" w:color="auto" w:fill="auto"/>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-6,3</w:t>
            </w:r>
          </w:p>
        </w:tc>
      </w:tr>
      <w:tr w:rsidR="00F30182" w:rsidRPr="0096167C" w:rsidTr="00353B2B">
        <w:trPr>
          <w:trHeight w:val="261"/>
          <w:jc w:val="center"/>
        </w:trPr>
        <w:tc>
          <w:tcPr>
            <w:tcW w:w="4406" w:type="pct"/>
            <w:shd w:val="clear" w:color="auto" w:fill="E8E8E8"/>
            <w:vAlign w:val="center"/>
          </w:tcPr>
          <w:p w:rsidR="00F30182" w:rsidRPr="0096167C" w:rsidRDefault="00AD1C5A" w:rsidP="00353B2B">
            <w:pPr>
              <w:keepNext/>
              <w:keepLines/>
              <w:spacing w:before="60" w:after="60" w:line="240" w:lineRule="auto"/>
              <w:rPr>
                <w:rFonts w:eastAsia="Times New Roman"/>
                <w:b/>
                <w:bCs/>
                <w:noProof/>
                <w:sz w:val="18"/>
                <w:szCs w:val="18"/>
              </w:rPr>
            </w:pPr>
            <w:r w:rsidRPr="00AD1C5A">
              <w:rPr>
                <w:rFonts w:eastAsia="Times New Roman"/>
                <w:b/>
                <w:bCs/>
                <w:noProof/>
                <w:sz w:val="18"/>
                <w:szCs w:val="18"/>
              </w:rPr>
              <w:t xml:space="preserve">Mining and quarrying, growth in </w:t>
            </w:r>
            <w:r w:rsidR="00F30182" w:rsidRPr="0096167C">
              <w:rPr>
                <w:rFonts w:eastAsia="Times New Roman"/>
                <w:b/>
                <w:bCs/>
                <w:noProof/>
                <w:sz w:val="18"/>
                <w:szCs w:val="18"/>
              </w:rPr>
              <w:t>%</w:t>
            </w:r>
          </w:p>
        </w:tc>
        <w:tc>
          <w:tcPr>
            <w:tcW w:w="594" w:type="pct"/>
            <w:shd w:val="clear" w:color="auto" w:fill="E8E8E8"/>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20,8</w:t>
            </w:r>
          </w:p>
        </w:tc>
      </w:tr>
      <w:tr w:rsidR="00F30182" w:rsidRPr="0096167C" w:rsidTr="00353B2B">
        <w:trPr>
          <w:trHeight w:val="261"/>
          <w:jc w:val="center"/>
        </w:trPr>
        <w:tc>
          <w:tcPr>
            <w:tcW w:w="4406" w:type="pct"/>
            <w:tcBorders>
              <w:right w:val="nil"/>
            </w:tcBorders>
            <w:shd w:val="clear" w:color="auto" w:fill="auto"/>
            <w:vAlign w:val="center"/>
          </w:tcPr>
          <w:p w:rsidR="00F30182" w:rsidRPr="0096167C" w:rsidRDefault="00AD1C5A" w:rsidP="00353B2B">
            <w:pPr>
              <w:keepNext/>
              <w:keepLines/>
              <w:spacing w:before="60" w:after="60" w:line="240" w:lineRule="auto"/>
              <w:rPr>
                <w:rFonts w:eastAsia="Times New Roman"/>
                <w:b/>
                <w:bCs/>
                <w:noProof/>
                <w:sz w:val="18"/>
                <w:szCs w:val="18"/>
              </w:rPr>
            </w:pPr>
            <w:r w:rsidRPr="00AD1C5A">
              <w:rPr>
                <w:rFonts w:eastAsia="Times New Roman"/>
                <w:b/>
                <w:bCs/>
                <w:noProof/>
                <w:sz w:val="18"/>
                <w:szCs w:val="18"/>
              </w:rPr>
              <w:t xml:space="preserve">Manufacturing, growth in </w:t>
            </w:r>
            <w:r w:rsidR="00F30182" w:rsidRPr="0096167C">
              <w:rPr>
                <w:rFonts w:eastAsia="Times New Roman"/>
                <w:b/>
                <w:bCs/>
                <w:noProof/>
                <w:sz w:val="18"/>
                <w:szCs w:val="18"/>
              </w:rPr>
              <w:t>%</w:t>
            </w:r>
          </w:p>
        </w:tc>
        <w:tc>
          <w:tcPr>
            <w:tcW w:w="594" w:type="pct"/>
            <w:tcBorders>
              <w:left w:val="nil"/>
            </w:tcBorders>
            <w:shd w:val="clear" w:color="auto" w:fill="auto"/>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-10,0</w:t>
            </w:r>
          </w:p>
        </w:tc>
      </w:tr>
      <w:tr w:rsidR="00F30182" w:rsidRPr="0096167C" w:rsidTr="00353B2B">
        <w:trPr>
          <w:trHeight w:val="261"/>
          <w:jc w:val="center"/>
        </w:trPr>
        <w:tc>
          <w:tcPr>
            <w:tcW w:w="4406" w:type="pct"/>
            <w:shd w:val="clear" w:color="auto" w:fill="E8E8E8"/>
            <w:vAlign w:val="center"/>
          </w:tcPr>
          <w:p w:rsidR="00F30182" w:rsidRPr="0096167C" w:rsidRDefault="00AD1C5A" w:rsidP="00353B2B">
            <w:pPr>
              <w:keepNext/>
              <w:keepLines/>
              <w:spacing w:before="60" w:after="60" w:line="240" w:lineRule="auto"/>
              <w:rPr>
                <w:rFonts w:eastAsia="Times New Roman"/>
                <w:b/>
                <w:bCs/>
                <w:noProof/>
                <w:sz w:val="18"/>
                <w:szCs w:val="18"/>
              </w:rPr>
            </w:pPr>
            <w:r w:rsidRPr="00AD1C5A">
              <w:rPr>
                <w:rFonts w:eastAsia="Times New Roman"/>
                <w:b/>
                <w:bCs/>
                <w:noProof/>
                <w:sz w:val="18"/>
                <w:szCs w:val="18"/>
              </w:rPr>
              <w:t xml:space="preserve">Electricity, gas and steam supply, growth in </w:t>
            </w:r>
            <w:r w:rsidR="00F30182" w:rsidRPr="0096167C">
              <w:rPr>
                <w:rFonts w:eastAsia="Times New Roman"/>
                <w:b/>
                <w:bCs/>
                <w:noProof/>
                <w:sz w:val="18"/>
                <w:szCs w:val="18"/>
              </w:rPr>
              <w:t>%</w:t>
            </w:r>
          </w:p>
        </w:tc>
        <w:tc>
          <w:tcPr>
            <w:tcW w:w="594" w:type="pct"/>
            <w:shd w:val="clear" w:color="auto" w:fill="E8E8E8"/>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-7,1</w:t>
            </w:r>
          </w:p>
        </w:tc>
      </w:tr>
      <w:tr w:rsidR="00F30182" w:rsidRPr="0096167C" w:rsidTr="00353B2B">
        <w:trPr>
          <w:trHeight w:val="303"/>
          <w:jc w:val="center"/>
        </w:trPr>
        <w:tc>
          <w:tcPr>
            <w:tcW w:w="4406" w:type="pct"/>
            <w:tcBorders>
              <w:right w:val="nil"/>
            </w:tcBorders>
            <w:shd w:val="clear" w:color="auto" w:fill="auto"/>
            <w:vAlign w:val="center"/>
          </w:tcPr>
          <w:p w:rsidR="00F30182" w:rsidRPr="0096167C" w:rsidRDefault="006537FE" w:rsidP="00353B2B">
            <w:pPr>
              <w:keepNext/>
              <w:keepLines/>
              <w:spacing w:before="60" w:after="60" w:line="240" w:lineRule="auto"/>
              <w:rPr>
                <w:rFonts w:eastAsia="Times New Roman"/>
                <w:b/>
                <w:bCs/>
                <w:noProof/>
                <w:sz w:val="18"/>
                <w:szCs w:val="18"/>
              </w:rPr>
            </w:pPr>
            <w:r w:rsidRPr="006537FE">
              <w:rPr>
                <w:rFonts w:eastAsia="Times New Roman"/>
                <w:b/>
                <w:bCs/>
                <w:noProof/>
                <w:sz w:val="18"/>
                <w:szCs w:val="18"/>
              </w:rPr>
              <w:t xml:space="preserve">Retail turnover, constant prices, growth in </w:t>
            </w:r>
            <w:r w:rsidR="00F30182" w:rsidRPr="0096167C">
              <w:rPr>
                <w:rFonts w:eastAsia="Times New Roman"/>
                <w:b/>
                <w:bCs/>
                <w:noProof/>
                <w:sz w:val="18"/>
                <w:szCs w:val="18"/>
              </w:rPr>
              <w:t>%</w:t>
            </w:r>
          </w:p>
        </w:tc>
        <w:tc>
          <w:tcPr>
            <w:tcW w:w="594" w:type="pct"/>
            <w:tcBorders>
              <w:left w:val="nil"/>
            </w:tcBorders>
            <w:shd w:val="clear" w:color="auto" w:fill="auto"/>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5,2</w:t>
            </w:r>
          </w:p>
        </w:tc>
      </w:tr>
      <w:tr w:rsidR="00F30182" w:rsidRPr="0096167C" w:rsidTr="00353B2B">
        <w:trPr>
          <w:trHeight w:val="303"/>
          <w:jc w:val="center"/>
        </w:trPr>
        <w:tc>
          <w:tcPr>
            <w:tcW w:w="4406" w:type="pct"/>
            <w:shd w:val="clear" w:color="auto" w:fill="E8E8E8"/>
            <w:vAlign w:val="center"/>
          </w:tcPr>
          <w:p w:rsidR="00F30182" w:rsidRPr="0096167C" w:rsidRDefault="006537FE" w:rsidP="00353B2B">
            <w:pPr>
              <w:keepNext/>
              <w:keepLines/>
              <w:spacing w:before="60" w:after="60" w:line="240" w:lineRule="auto"/>
              <w:rPr>
                <w:rFonts w:eastAsia="Times New Roman"/>
                <w:b/>
                <w:bCs/>
                <w:noProof/>
                <w:sz w:val="18"/>
                <w:szCs w:val="18"/>
              </w:rPr>
            </w:pPr>
            <w:r w:rsidRPr="006537FE">
              <w:rPr>
                <w:rFonts w:eastAsia="Times New Roman"/>
                <w:b/>
                <w:bCs/>
                <w:noProof/>
                <w:sz w:val="18"/>
                <w:szCs w:val="18"/>
              </w:rPr>
              <w:t xml:space="preserve">Exports of goods, growth in </w:t>
            </w:r>
            <w:r w:rsidR="00F30182" w:rsidRPr="0096167C">
              <w:rPr>
                <w:rFonts w:eastAsia="Times New Roman"/>
                <w:b/>
                <w:bCs/>
                <w:noProof/>
                <w:sz w:val="18"/>
                <w:szCs w:val="18"/>
              </w:rPr>
              <w:t>%</w:t>
            </w:r>
          </w:p>
        </w:tc>
        <w:tc>
          <w:tcPr>
            <w:tcW w:w="594" w:type="pct"/>
            <w:shd w:val="clear" w:color="auto" w:fill="E8E8E8"/>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3,8</w:t>
            </w:r>
          </w:p>
        </w:tc>
      </w:tr>
      <w:tr w:rsidR="00F30182" w:rsidRPr="0096167C" w:rsidTr="00353B2B">
        <w:trPr>
          <w:trHeight w:val="303"/>
          <w:jc w:val="center"/>
        </w:trPr>
        <w:tc>
          <w:tcPr>
            <w:tcW w:w="4406" w:type="pct"/>
            <w:tcBorders>
              <w:right w:val="nil"/>
            </w:tcBorders>
            <w:shd w:val="clear" w:color="auto" w:fill="auto"/>
            <w:vAlign w:val="center"/>
          </w:tcPr>
          <w:p w:rsidR="00F30182" w:rsidRPr="0096167C" w:rsidRDefault="006537FE" w:rsidP="00353B2B">
            <w:pPr>
              <w:keepNext/>
              <w:keepLines/>
              <w:spacing w:before="60" w:after="60" w:line="240" w:lineRule="auto"/>
              <w:rPr>
                <w:rFonts w:eastAsia="Times New Roman"/>
                <w:b/>
                <w:bCs/>
                <w:noProof/>
                <w:sz w:val="18"/>
                <w:szCs w:val="18"/>
              </w:rPr>
            </w:pPr>
            <w:r w:rsidRPr="006537FE">
              <w:rPr>
                <w:rFonts w:eastAsia="Times New Roman"/>
                <w:b/>
                <w:bCs/>
                <w:noProof/>
                <w:sz w:val="18"/>
                <w:szCs w:val="18"/>
              </w:rPr>
              <w:t xml:space="preserve">Imports of goods, growth in </w:t>
            </w:r>
            <w:r w:rsidR="00F30182" w:rsidRPr="0096167C">
              <w:rPr>
                <w:rFonts w:eastAsia="Times New Roman"/>
                <w:b/>
                <w:bCs/>
                <w:noProof/>
                <w:sz w:val="18"/>
                <w:szCs w:val="18"/>
              </w:rPr>
              <w:t>%</w:t>
            </w:r>
          </w:p>
        </w:tc>
        <w:tc>
          <w:tcPr>
            <w:tcW w:w="594" w:type="pct"/>
            <w:tcBorders>
              <w:left w:val="nil"/>
            </w:tcBorders>
            <w:shd w:val="clear" w:color="auto" w:fill="auto"/>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1,8</w:t>
            </w:r>
          </w:p>
        </w:tc>
      </w:tr>
      <w:tr w:rsidR="00F30182" w:rsidRPr="0096167C" w:rsidTr="00353B2B">
        <w:trPr>
          <w:trHeight w:val="303"/>
          <w:jc w:val="center"/>
        </w:trPr>
        <w:tc>
          <w:tcPr>
            <w:tcW w:w="4406" w:type="pct"/>
            <w:shd w:val="clear" w:color="auto" w:fill="E8E8E8"/>
            <w:vAlign w:val="center"/>
          </w:tcPr>
          <w:p w:rsidR="00F30182" w:rsidRPr="0096167C" w:rsidRDefault="006537FE" w:rsidP="006537FE">
            <w:pPr>
              <w:keepNext/>
              <w:keepLines/>
              <w:spacing w:before="60" w:after="60" w:line="240" w:lineRule="auto"/>
              <w:rPr>
                <w:rFonts w:eastAsia="Times New Roman"/>
                <w:b/>
                <w:bCs/>
                <w:noProof/>
                <w:sz w:val="18"/>
                <w:szCs w:val="18"/>
              </w:rPr>
            </w:pPr>
            <w:r w:rsidRPr="006537FE">
              <w:rPr>
                <w:rFonts w:eastAsia="Times New Roman"/>
                <w:b/>
                <w:bCs/>
                <w:noProof/>
                <w:sz w:val="18"/>
                <w:szCs w:val="18"/>
              </w:rPr>
              <w:t>Number of transported passengers at airports</w:t>
            </w:r>
          </w:p>
        </w:tc>
        <w:tc>
          <w:tcPr>
            <w:tcW w:w="594" w:type="pct"/>
            <w:shd w:val="clear" w:color="auto" w:fill="E8E8E8"/>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8,1</w:t>
            </w:r>
          </w:p>
        </w:tc>
      </w:tr>
      <w:tr w:rsidR="00F30182" w:rsidRPr="0096167C" w:rsidTr="00353B2B">
        <w:trPr>
          <w:trHeight w:val="303"/>
          <w:jc w:val="center"/>
        </w:trPr>
        <w:tc>
          <w:tcPr>
            <w:tcW w:w="4406" w:type="pct"/>
            <w:tcBorders>
              <w:right w:val="nil"/>
            </w:tcBorders>
            <w:shd w:val="clear" w:color="auto" w:fill="auto"/>
            <w:vAlign w:val="center"/>
          </w:tcPr>
          <w:p w:rsidR="00F30182" w:rsidRPr="0096167C" w:rsidRDefault="006537FE" w:rsidP="00353B2B">
            <w:pPr>
              <w:keepNext/>
              <w:keepLines/>
              <w:spacing w:before="60" w:after="60" w:line="240" w:lineRule="auto"/>
              <w:rPr>
                <w:rFonts w:eastAsia="Times New Roman"/>
                <w:b/>
                <w:bCs/>
                <w:noProof/>
                <w:sz w:val="18"/>
                <w:szCs w:val="18"/>
              </w:rPr>
            </w:pPr>
            <w:r w:rsidRPr="006537FE">
              <w:rPr>
                <w:rFonts w:eastAsia="Times New Roman"/>
                <w:b/>
                <w:bCs/>
                <w:noProof/>
                <w:sz w:val="18"/>
                <w:szCs w:val="18"/>
              </w:rPr>
              <w:t>Employment growth in</w:t>
            </w:r>
            <w:r>
              <w:rPr>
                <w:rFonts w:eastAsia="Times New Roman"/>
                <w:b/>
                <w:bCs/>
                <w:noProof/>
                <w:sz w:val="18"/>
                <w:szCs w:val="18"/>
                <w:lang w:val="sr-Latn-ME"/>
              </w:rPr>
              <w:t xml:space="preserve"> </w:t>
            </w:r>
            <w:r w:rsidRPr="006537FE">
              <w:rPr>
                <w:rFonts w:eastAsia="Times New Roman"/>
                <w:b/>
                <w:bCs/>
                <w:noProof/>
                <w:sz w:val="18"/>
                <w:szCs w:val="18"/>
              </w:rPr>
              <w:t>%, administrative data</w:t>
            </w:r>
          </w:p>
        </w:tc>
        <w:tc>
          <w:tcPr>
            <w:tcW w:w="594" w:type="pct"/>
            <w:tcBorders>
              <w:left w:val="nil"/>
            </w:tcBorders>
            <w:shd w:val="clear" w:color="auto" w:fill="auto"/>
            <w:vAlign w:val="center"/>
          </w:tcPr>
          <w:p w:rsidR="00F30182" w:rsidRPr="0096167C" w:rsidRDefault="00F30182" w:rsidP="00353B2B">
            <w:pPr>
              <w:keepNext/>
              <w:keepLines/>
              <w:spacing w:before="60" w:after="60" w:line="240" w:lineRule="auto"/>
              <w:jc w:val="center"/>
              <w:rPr>
                <w:rFonts w:eastAsia="Times New Roman"/>
                <w:noProof/>
                <w:sz w:val="18"/>
                <w:szCs w:val="18"/>
              </w:rPr>
            </w:pPr>
            <w:r w:rsidRPr="0096167C">
              <w:rPr>
                <w:rFonts w:eastAsia="Times New Roman"/>
                <w:noProof/>
                <w:sz w:val="18"/>
                <w:szCs w:val="18"/>
              </w:rPr>
              <w:t>7,1</w:t>
            </w:r>
          </w:p>
        </w:tc>
      </w:tr>
    </w:tbl>
    <w:p w:rsidR="00E87E78" w:rsidRPr="00115B8C" w:rsidRDefault="00E87E78" w:rsidP="008C1C64"/>
    <w:p w:rsidR="00F67249" w:rsidRDefault="002B0DA7" w:rsidP="002B0DA7">
      <w:pPr>
        <w:spacing w:line="240" w:lineRule="auto"/>
        <w:rPr>
          <w:rFonts w:cs="Calibri"/>
          <w:szCs w:val="24"/>
          <w:lang w:val="en-US"/>
        </w:rPr>
      </w:pPr>
      <w:r w:rsidRPr="002B0DA7">
        <w:rPr>
          <w:rFonts w:cs="Calibri"/>
          <w:szCs w:val="24"/>
          <w:lang w:val="en-US"/>
        </w:rPr>
        <w:t xml:space="preserve"> </w:t>
      </w:r>
    </w:p>
    <w:tbl>
      <w:tblPr>
        <w:tblStyle w:val="GridTable5Dark-Accent2"/>
        <w:tblW w:w="0" w:type="auto"/>
        <w:tblLayout w:type="fixed"/>
        <w:tblLook w:val="04A0" w:firstRow="1" w:lastRow="0" w:firstColumn="1" w:lastColumn="0" w:noHBand="0" w:noVBand="1"/>
      </w:tblPr>
      <w:tblGrid>
        <w:gridCol w:w="1809"/>
        <w:gridCol w:w="831"/>
        <w:gridCol w:w="20"/>
        <w:gridCol w:w="644"/>
        <w:gridCol w:w="664"/>
        <w:gridCol w:w="647"/>
        <w:gridCol w:w="630"/>
        <w:gridCol w:w="647"/>
        <w:gridCol w:w="647"/>
        <w:gridCol w:w="647"/>
        <w:gridCol w:w="647"/>
        <w:gridCol w:w="647"/>
        <w:gridCol w:w="647"/>
        <w:gridCol w:w="647"/>
        <w:gridCol w:w="647"/>
      </w:tblGrid>
      <w:tr w:rsidR="00FB7CEA" w:rsidTr="00555E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B7CEA" w:rsidRPr="00555EE7" w:rsidRDefault="00FB7CEA" w:rsidP="002B0DA7">
            <w:pPr>
              <w:spacing w:line="240" w:lineRule="auto"/>
              <w:rPr>
                <w:rFonts w:cs="Calibri"/>
                <w:sz w:val="16"/>
                <w:szCs w:val="16"/>
                <w:lang w:val="en-US"/>
              </w:rPr>
            </w:pPr>
            <w:r w:rsidRPr="00555EE7">
              <w:rPr>
                <w:rFonts w:cs="Calibri"/>
                <w:sz w:val="16"/>
                <w:szCs w:val="16"/>
                <w:lang w:val="en-US"/>
              </w:rPr>
              <w:t>INTERNATIONAL INDICATORS</w:t>
            </w:r>
          </w:p>
        </w:tc>
        <w:tc>
          <w:tcPr>
            <w:tcW w:w="851" w:type="dxa"/>
            <w:gridSpan w:val="2"/>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2007</w:t>
            </w:r>
          </w:p>
        </w:tc>
        <w:tc>
          <w:tcPr>
            <w:tcW w:w="644"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2008</w:t>
            </w:r>
          </w:p>
        </w:tc>
        <w:tc>
          <w:tcPr>
            <w:tcW w:w="664"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2009</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2010</w:t>
            </w:r>
          </w:p>
        </w:tc>
        <w:tc>
          <w:tcPr>
            <w:tcW w:w="630"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2011</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2012</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2013</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2014</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2015</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2016</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2017</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2018</w:t>
            </w:r>
          </w:p>
        </w:tc>
        <w:tc>
          <w:tcPr>
            <w:tcW w:w="647" w:type="dxa"/>
          </w:tcPr>
          <w:p w:rsidR="00FB7CEA" w:rsidRPr="00555EE7" w:rsidRDefault="00FB7CEA" w:rsidP="002B0DA7">
            <w:pPr>
              <w:spacing w:line="240" w:lineRule="auto"/>
              <w:cnfStyle w:val="100000000000" w:firstRow="1"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2019</w:t>
            </w:r>
          </w:p>
        </w:tc>
      </w:tr>
      <w:tr w:rsidR="00FB7CEA" w:rsidTr="0055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B7CEA" w:rsidRPr="00555EE7" w:rsidRDefault="00FB7CEA" w:rsidP="00FB7CEA">
            <w:pPr>
              <w:rPr>
                <w:sz w:val="16"/>
                <w:szCs w:val="16"/>
              </w:rPr>
            </w:pPr>
            <w:r w:rsidRPr="00555EE7">
              <w:rPr>
                <w:sz w:val="16"/>
                <w:szCs w:val="16"/>
              </w:rPr>
              <w:t>Doing Business</w:t>
            </w:r>
          </w:p>
        </w:tc>
        <w:tc>
          <w:tcPr>
            <w:tcW w:w="831" w:type="dxa"/>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84</w:t>
            </w:r>
          </w:p>
        </w:tc>
        <w:tc>
          <w:tcPr>
            <w:tcW w:w="664" w:type="dxa"/>
            <w:gridSpan w:val="2"/>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77</w:t>
            </w:r>
          </w:p>
        </w:tc>
        <w:tc>
          <w:tcPr>
            <w:tcW w:w="664" w:type="dxa"/>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65</w:t>
            </w:r>
          </w:p>
        </w:tc>
        <w:tc>
          <w:tcPr>
            <w:tcW w:w="647" w:type="dxa"/>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56</w:t>
            </w:r>
          </w:p>
        </w:tc>
        <w:tc>
          <w:tcPr>
            <w:tcW w:w="630" w:type="dxa"/>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56</w:t>
            </w:r>
          </w:p>
        </w:tc>
        <w:tc>
          <w:tcPr>
            <w:tcW w:w="647" w:type="dxa"/>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51</w:t>
            </w:r>
          </w:p>
        </w:tc>
        <w:tc>
          <w:tcPr>
            <w:tcW w:w="647" w:type="dxa"/>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44</w:t>
            </w:r>
          </w:p>
        </w:tc>
        <w:tc>
          <w:tcPr>
            <w:tcW w:w="647" w:type="dxa"/>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36</w:t>
            </w:r>
          </w:p>
        </w:tc>
        <w:tc>
          <w:tcPr>
            <w:tcW w:w="647" w:type="dxa"/>
          </w:tcPr>
          <w:p w:rsidR="00FB7CEA" w:rsidRPr="00555EE7" w:rsidRDefault="00FB7CEA"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46</w:t>
            </w:r>
            <w:r w:rsidR="007E248E" w:rsidRPr="007E248E">
              <w:rPr>
                <w:rFonts w:cs="Calibri"/>
                <w:sz w:val="16"/>
                <w:szCs w:val="16"/>
                <w:vertAlign w:val="superscript"/>
                <w:lang w:val="en-US"/>
              </w:rPr>
              <w:t>1</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51</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42</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50</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50</w:t>
            </w:r>
          </w:p>
        </w:tc>
      </w:tr>
      <w:tr w:rsidR="00FB7CEA" w:rsidTr="00555EE7">
        <w:tc>
          <w:tcPr>
            <w:cnfStyle w:val="001000000000" w:firstRow="0" w:lastRow="0" w:firstColumn="1" w:lastColumn="0" w:oddVBand="0" w:evenVBand="0" w:oddHBand="0" w:evenHBand="0" w:firstRowFirstColumn="0" w:firstRowLastColumn="0" w:lastRowFirstColumn="0" w:lastRowLastColumn="0"/>
            <w:tcW w:w="1809" w:type="dxa"/>
          </w:tcPr>
          <w:p w:rsidR="00FB7CEA" w:rsidRPr="00555EE7" w:rsidRDefault="00FB7CEA" w:rsidP="00FB7CEA">
            <w:pPr>
              <w:rPr>
                <w:sz w:val="16"/>
                <w:szCs w:val="16"/>
              </w:rPr>
            </w:pPr>
            <w:r w:rsidRPr="00555EE7">
              <w:rPr>
                <w:sz w:val="16"/>
                <w:szCs w:val="16"/>
              </w:rPr>
              <w:t>Corruption Perception Index - Transparency international</w:t>
            </w:r>
          </w:p>
        </w:tc>
        <w:tc>
          <w:tcPr>
            <w:tcW w:w="831"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84</w:t>
            </w:r>
          </w:p>
        </w:tc>
        <w:tc>
          <w:tcPr>
            <w:tcW w:w="664" w:type="dxa"/>
            <w:gridSpan w:val="2"/>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85</w:t>
            </w:r>
          </w:p>
        </w:tc>
        <w:tc>
          <w:tcPr>
            <w:tcW w:w="664"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69</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69</w:t>
            </w:r>
          </w:p>
        </w:tc>
        <w:tc>
          <w:tcPr>
            <w:tcW w:w="630"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66</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75</w:t>
            </w:r>
            <w:r w:rsidR="007E248E" w:rsidRPr="007E248E">
              <w:rPr>
                <w:rFonts w:cs="Calibri"/>
                <w:sz w:val="16"/>
                <w:szCs w:val="16"/>
                <w:vertAlign w:val="superscript"/>
                <w:lang w:val="en-US"/>
              </w:rPr>
              <w:t>2</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67</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76</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61</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64</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64</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67</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66</w:t>
            </w:r>
          </w:p>
        </w:tc>
      </w:tr>
      <w:tr w:rsidR="00FB7CEA" w:rsidTr="0055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B7CEA" w:rsidRPr="00555EE7" w:rsidRDefault="00FB7CEA" w:rsidP="00FB7CEA">
            <w:pPr>
              <w:rPr>
                <w:sz w:val="16"/>
                <w:szCs w:val="16"/>
              </w:rPr>
            </w:pPr>
            <w:r w:rsidRPr="00555EE7">
              <w:rPr>
                <w:sz w:val="16"/>
                <w:szCs w:val="16"/>
              </w:rPr>
              <w:t>Economic freedom - Heritage Foundation</w:t>
            </w:r>
          </w:p>
        </w:tc>
        <w:tc>
          <w:tcPr>
            <w:tcW w:w="831"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w:t>
            </w:r>
          </w:p>
        </w:tc>
        <w:tc>
          <w:tcPr>
            <w:tcW w:w="664" w:type="dxa"/>
            <w:gridSpan w:val="2"/>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w:t>
            </w:r>
          </w:p>
        </w:tc>
        <w:tc>
          <w:tcPr>
            <w:tcW w:w="664"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94</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68</w:t>
            </w:r>
          </w:p>
        </w:tc>
        <w:tc>
          <w:tcPr>
            <w:tcW w:w="630"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76</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72</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70</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68</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66</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65</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83</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68</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92</w:t>
            </w:r>
          </w:p>
        </w:tc>
      </w:tr>
      <w:tr w:rsidR="00FB7CEA" w:rsidTr="00555EE7">
        <w:tc>
          <w:tcPr>
            <w:cnfStyle w:val="001000000000" w:firstRow="0" w:lastRow="0" w:firstColumn="1" w:lastColumn="0" w:oddVBand="0" w:evenVBand="0" w:oddHBand="0" w:evenHBand="0" w:firstRowFirstColumn="0" w:firstRowLastColumn="0" w:lastRowFirstColumn="0" w:lastRowLastColumn="0"/>
            <w:tcW w:w="1809" w:type="dxa"/>
          </w:tcPr>
          <w:p w:rsidR="00FB7CEA" w:rsidRPr="00555EE7" w:rsidRDefault="00FB7CEA" w:rsidP="00FB7CEA">
            <w:pPr>
              <w:rPr>
                <w:sz w:val="16"/>
                <w:szCs w:val="16"/>
              </w:rPr>
            </w:pPr>
            <w:r w:rsidRPr="00555EE7">
              <w:rPr>
                <w:sz w:val="16"/>
                <w:szCs w:val="16"/>
              </w:rPr>
              <w:t>Economic Freedom of the World - Fraser Institute</w:t>
            </w:r>
          </w:p>
        </w:tc>
        <w:tc>
          <w:tcPr>
            <w:tcW w:w="831"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76</w:t>
            </w:r>
          </w:p>
        </w:tc>
        <w:tc>
          <w:tcPr>
            <w:tcW w:w="664" w:type="dxa"/>
            <w:gridSpan w:val="2"/>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58</w:t>
            </w:r>
          </w:p>
        </w:tc>
        <w:tc>
          <w:tcPr>
            <w:tcW w:w="664"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78</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47</w:t>
            </w:r>
          </w:p>
        </w:tc>
        <w:tc>
          <w:tcPr>
            <w:tcW w:w="630"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37</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28</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49</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38</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62</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59</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85</w:t>
            </w:r>
            <w:r w:rsidR="00067F9F">
              <w:rPr>
                <w:rFonts w:cs="Calibri"/>
                <w:sz w:val="16"/>
                <w:szCs w:val="16"/>
                <w:vertAlign w:val="superscript"/>
                <w:lang w:val="en-US"/>
              </w:rPr>
              <w:t>1</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72</w:t>
            </w:r>
          </w:p>
        </w:tc>
        <w:tc>
          <w:tcPr>
            <w:tcW w:w="647" w:type="dxa"/>
          </w:tcPr>
          <w:p w:rsidR="00FB7CEA" w:rsidRPr="00555EE7" w:rsidRDefault="00967381"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83</w:t>
            </w:r>
          </w:p>
        </w:tc>
      </w:tr>
      <w:tr w:rsidR="00FB7CEA" w:rsidTr="00555E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FB7CEA" w:rsidRPr="00555EE7" w:rsidRDefault="00FB7CEA" w:rsidP="00FB7CEA">
            <w:pPr>
              <w:rPr>
                <w:sz w:val="16"/>
                <w:szCs w:val="16"/>
              </w:rPr>
            </w:pPr>
            <w:r w:rsidRPr="00555EE7">
              <w:rPr>
                <w:sz w:val="16"/>
                <w:szCs w:val="16"/>
              </w:rPr>
              <w:lastRenderedPageBreak/>
              <w:t>Global Competitiveness Index – WEF</w:t>
            </w:r>
          </w:p>
        </w:tc>
        <w:tc>
          <w:tcPr>
            <w:tcW w:w="831"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82</w:t>
            </w:r>
          </w:p>
        </w:tc>
        <w:tc>
          <w:tcPr>
            <w:tcW w:w="664" w:type="dxa"/>
            <w:gridSpan w:val="2"/>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65</w:t>
            </w:r>
          </w:p>
        </w:tc>
        <w:tc>
          <w:tcPr>
            <w:tcW w:w="664"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62</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49</w:t>
            </w:r>
          </w:p>
        </w:tc>
        <w:tc>
          <w:tcPr>
            <w:tcW w:w="630"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60</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72</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67</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67</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70</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82</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77</w:t>
            </w:r>
            <w:r w:rsidR="007E248E" w:rsidRPr="007E248E">
              <w:rPr>
                <w:rFonts w:cs="Calibri"/>
                <w:sz w:val="16"/>
                <w:szCs w:val="16"/>
                <w:vertAlign w:val="superscript"/>
                <w:lang w:val="en-US"/>
              </w:rPr>
              <w:t>3</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71</w:t>
            </w:r>
          </w:p>
        </w:tc>
        <w:tc>
          <w:tcPr>
            <w:tcW w:w="647" w:type="dxa"/>
          </w:tcPr>
          <w:p w:rsidR="00FB7CEA" w:rsidRPr="00555EE7" w:rsidRDefault="00967381"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73</w:t>
            </w:r>
          </w:p>
        </w:tc>
      </w:tr>
      <w:tr w:rsidR="00FB7CEA" w:rsidTr="00555EE7">
        <w:tc>
          <w:tcPr>
            <w:cnfStyle w:val="001000000000" w:firstRow="0" w:lastRow="0" w:firstColumn="1" w:lastColumn="0" w:oddVBand="0" w:evenVBand="0" w:oddHBand="0" w:evenHBand="0" w:firstRowFirstColumn="0" w:firstRowLastColumn="0" w:lastRowFirstColumn="0" w:lastRowLastColumn="0"/>
            <w:tcW w:w="1809" w:type="dxa"/>
          </w:tcPr>
          <w:p w:rsidR="00FB7CEA" w:rsidRPr="00555EE7" w:rsidRDefault="00FB7CEA" w:rsidP="00FB7CEA">
            <w:pPr>
              <w:rPr>
                <w:sz w:val="16"/>
                <w:szCs w:val="16"/>
              </w:rPr>
            </w:pPr>
            <w:r w:rsidRPr="00555EE7">
              <w:rPr>
                <w:sz w:val="16"/>
                <w:szCs w:val="16"/>
              </w:rPr>
              <w:t>Freedom in the world - Freedom House</w:t>
            </w:r>
          </w:p>
        </w:tc>
        <w:tc>
          <w:tcPr>
            <w:tcW w:w="831"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Partially free</w:t>
            </w:r>
          </w:p>
        </w:tc>
        <w:tc>
          <w:tcPr>
            <w:tcW w:w="664" w:type="dxa"/>
            <w:gridSpan w:val="2"/>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Partially free</w:t>
            </w:r>
          </w:p>
        </w:tc>
        <w:tc>
          <w:tcPr>
            <w:tcW w:w="664"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Partiaally free</w:t>
            </w:r>
          </w:p>
        </w:tc>
        <w:tc>
          <w:tcPr>
            <w:tcW w:w="647"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free</w:t>
            </w:r>
          </w:p>
        </w:tc>
        <w:tc>
          <w:tcPr>
            <w:tcW w:w="630" w:type="dxa"/>
          </w:tcPr>
          <w:p w:rsidR="00FB7CEA" w:rsidRPr="00555EE7" w:rsidRDefault="008F0069"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F</w:t>
            </w:r>
            <w:r w:rsidR="00F913F2" w:rsidRPr="00555EE7">
              <w:rPr>
                <w:rFonts w:cs="Calibri"/>
                <w:sz w:val="16"/>
                <w:szCs w:val="16"/>
                <w:lang w:val="en-US"/>
              </w:rPr>
              <w:t>ree</w:t>
            </w:r>
          </w:p>
        </w:tc>
        <w:tc>
          <w:tcPr>
            <w:tcW w:w="647"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free</w:t>
            </w:r>
          </w:p>
        </w:tc>
        <w:tc>
          <w:tcPr>
            <w:tcW w:w="647" w:type="dxa"/>
          </w:tcPr>
          <w:p w:rsidR="00FB7CEA" w:rsidRPr="00555EE7" w:rsidRDefault="000B2EB6"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F</w:t>
            </w:r>
            <w:r w:rsidR="00F913F2" w:rsidRPr="00555EE7">
              <w:rPr>
                <w:rFonts w:cs="Calibri"/>
                <w:sz w:val="16"/>
                <w:szCs w:val="16"/>
                <w:lang w:val="en-US"/>
              </w:rPr>
              <w:t>ree</w:t>
            </w:r>
          </w:p>
        </w:tc>
        <w:tc>
          <w:tcPr>
            <w:tcW w:w="647"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free</w:t>
            </w:r>
          </w:p>
        </w:tc>
        <w:tc>
          <w:tcPr>
            <w:tcW w:w="647"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Partially free</w:t>
            </w:r>
          </w:p>
        </w:tc>
        <w:tc>
          <w:tcPr>
            <w:tcW w:w="647"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Partially free</w:t>
            </w:r>
          </w:p>
        </w:tc>
        <w:tc>
          <w:tcPr>
            <w:tcW w:w="647"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Partially free</w:t>
            </w:r>
          </w:p>
        </w:tc>
        <w:tc>
          <w:tcPr>
            <w:tcW w:w="647"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Partially free</w:t>
            </w:r>
          </w:p>
        </w:tc>
        <w:tc>
          <w:tcPr>
            <w:tcW w:w="647" w:type="dxa"/>
          </w:tcPr>
          <w:p w:rsidR="00FB7CEA" w:rsidRPr="00555EE7" w:rsidRDefault="00F913F2" w:rsidP="00FB7CEA">
            <w:pPr>
              <w:spacing w:line="240" w:lineRule="auto"/>
              <w:cnfStyle w:val="000000000000" w:firstRow="0" w:lastRow="0" w:firstColumn="0" w:lastColumn="0" w:oddVBand="0" w:evenVBand="0" w:oddHBand="0" w:evenHBand="0" w:firstRowFirstColumn="0" w:firstRowLastColumn="0" w:lastRowFirstColumn="0" w:lastRowLastColumn="0"/>
              <w:rPr>
                <w:rFonts w:cs="Calibri"/>
                <w:sz w:val="16"/>
                <w:szCs w:val="16"/>
                <w:lang w:val="en-US"/>
              </w:rPr>
            </w:pPr>
            <w:r w:rsidRPr="00555EE7">
              <w:rPr>
                <w:rFonts w:cs="Calibri"/>
                <w:sz w:val="16"/>
                <w:szCs w:val="16"/>
                <w:lang w:val="en-US"/>
              </w:rPr>
              <w:t>Partially free</w:t>
            </w:r>
          </w:p>
        </w:tc>
      </w:tr>
      <w:tr w:rsidR="00FB7CEA" w:rsidRPr="00F913F2" w:rsidTr="00555EE7">
        <w:trPr>
          <w:cnfStyle w:val="000000100000" w:firstRow="0" w:lastRow="0" w:firstColumn="0" w:lastColumn="0" w:oddVBand="0" w:evenVBand="0" w:oddHBand="1" w:evenHBand="0" w:firstRowFirstColumn="0" w:firstRowLastColumn="0" w:lastRowFirstColumn="0" w:lastRowLastColumn="0"/>
          <w:trHeight w:val="2747"/>
        </w:trPr>
        <w:tc>
          <w:tcPr>
            <w:cnfStyle w:val="001000000000" w:firstRow="0" w:lastRow="0" w:firstColumn="1" w:lastColumn="0" w:oddVBand="0" w:evenVBand="0" w:oddHBand="0" w:evenHBand="0" w:firstRowFirstColumn="0" w:firstRowLastColumn="0" w:lastRowFirstColumn="0" w:lastRowLastColumn="0"/>
            <w:tcW w:w="1809" w:type="dxa"/>
          </w:tcPr>
          <w:p w:rsidR="00FB7CEA" w:rsidRPr="00555EE7" w:rsidRDefault="00FB7CEA" w:rsidP="00FB7CEA">
            <w:pPr>
              <w:rPr>
                <w:sz w:val="16"/>
                <w:szCs w:val="16"/>
              </w:rPr>
            </w:pPr>
            <w:r w:rsidRPr="00555EE7">
              <w:rPr>
                <w:sz w:val="16"/>
                <w:szCs w:val="16"/>
              </w:rPr>
              <w:t>Credit rating - Standard &amp; Poor’s</w:t>
            </w:r>
          </w:p>
        </w:tc>
        <w:tc>
          <w:tcPr>
            <w:tcW w:w="831" w:type="dxa"/>
          </w:tcPr>
          <w:p w:rsidR="00FB7CEA"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BB+</w:t>
            </w:r>
          </w:p>
          <w:p w:rsidR="00F913F2"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(Stable, 27.03.</w:t>
            </w:r>
          </w:p>
        </w:tc>
        <w:tc>
          <w:tcPr>
            <w:tcW w:w="664" w:type="dxa"/>
            <w:gridSpan w:val="2"/>
          </w:tcPr>
          <w:p w:rsidR="00FB7CEA"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555EE7">
              <w:rPr>
                <w:rFonts w:cs="Calibri"/>
                <w:sz w:val="16"/>
                <w:szCs w:val="16"/>
                <w:lang w:val="en-US"/>
              </w:rPr>
              <w:t>BB+</w:t>
            </w:r>
          </w:p>
          <w:p w:rsidR="00F913F2"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(neg. 10.11.)</w:t>
            </w:r>
          </w:p>
        </w:tc>
        <w:tc>
          <w:tcPr>
            <w:tcW w:w="664" w:type="dxa"/>
          </w:tcPr>
          <w:p w:rsidR="00FB7CEA"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BB+</w:t>
            </w:r>
          </w:p>
        </w:tc>
        <w:tc>
          <w:tcPr>
            <w:tcW w:w="647" w:type="dxa"/>
          </w:tcPr>
          <w:p w:rsidR="00FB7CEA"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BB</w:t>
            </w:r>
          </w:p>
          <w:p w:rsidR="00F913F2"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(neg. 31.03.)</w:t>
            </w:r>
          </w:p>
        </w:tc>
        <w:tc>
          <w:tcPr>
            <w:tcW w:w="630" w:type="dxa"/>
          </w:tcPr>
          <w:p w:rsidR="00FB7CEA"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BB</w:t>
            </w:r>
          </w:p>
          <w:p w:rsidR="00F913F2"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(neg. 13.12.)</w:t>
            </w:r>
          </w:p>
        </w:tc>
        <w:tc>
          <w:tcPr>
            <w:tcW w:w="647" w:type="dxa"/>
          </w:tcPr>
          <w:p w:rsidR="00FB7CEA"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BB-</w:t>
            </w:r>
          </w:p>
          <w:p w:rsidR="00F913F2"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(Stable, June</w:t>
            </w:r>
          </w:p>
        </w:tc>
        <w:tc>
          <w:tcPr>
            <w:tcW w:w="647" w:type="dxa"/>
          </w:tcPr>
          <w:p w:rsidR="00FB7CEA"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BB-</w:t>
            </w:r>
          </w:p>
          <w:p w:rsidR="00F913F2"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Negative</w:t>
            </w:r>
          </w:p>
        </w:tc>
        <w:tc>
          <w:tcPr>
            <w:tcW w:w="647" w:type="dxa"/>
          </w:tcPr>
          <w:p w:rsidR="00FB7CEA"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 xml:space="preserve">B+ </w:t>
            </w:r>
          </w:p>
          <w:p w:rsidR="00F913F2" w:rsidRPr="00555EE7" w:rsidRDefault="00F913F2"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Stable (November)</w:t>
            </w:r>
          </w:p>
        </w:tc>
        <w:tc>
          <w:tcPr>
            <w:tcW w:w="647" w:type="dxa"/>
          </w:tcPr>
          <w:p w:rsidR="00FB7CEA" w:rsidRPr="00555EE7"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w:t>
            </w:r>
          </w:p>
          <w:p w:rsidR="00E149A7" w:rsidRPr="00555EE7"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Stable</w:t>
            </w:r>
          </w:p>
        </w:tc>
        <w:tc>
          <w:tcPr>
            <w:tcW w:w="647" w:type="dxa"/>
          </w:tcPr>
          <w:p w:rsidR="00FB7CEA" w:rsidRPr="00555EE7"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w:t>
            </w:r>
          </w:p>
          <w:p w:rsidR="00E149A7" w:rsidRPr="00555EE7"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Negative</w:t>
            </w:r>
          </w:p>
        </w:tc>
        <w:tc>
          <w:tcPr>
            <w:tcW w:w="647" w:type="dxa"/>
          </w:tcPr>
          <w:p w:rsidR="00FB7CEA" w:rsidRPr="00555EE7"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w:t>
            </w:r>
          </w:p>
          <w:p w:rsidR="00E149A7" w:rsidRPr="00555EE7"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Stable</w:t>
            </w:r>
          </w:p>
        </w:tc>
        <w:tc>
          <w:tcPr>
            <w:tcW w:w="647" w:type="dxa"/>
          </w:tcPr>
          <w:p w:rsidR="00FB7CEA" w:rsidRPr="00555EE7"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B+</w:t>
            </w:r>
          </w:p>
          <w:p w:rsidR="00E149A7" w:rsidRPr="00555EE7"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de-DE"/>
              </w:rPr>
            </w:pPr>
            <w:r w:rsidRPr="00555EE7">
              <w:rPr>
                <w:rFonts w:cs="Calibri"/>
                <w:sz w:val="16"/>
                <w:szCs w:val="16"/>
                <w:lang w:val="de-DE"/>
              </w:rPr>
              <w:t>Stable</w:t>
            </w:r>
          </w:p>
        </w:tc>
        <w:tc>
          <w:tcPr>
            <w:tcW w:w="647" w:type="dxa"/>
          </w:tcPr>
          <w:p w:rsidR="00FB7CEA" w:rsidRPr="0092248A"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92248A">
              <w:rPr>
                <w:rFonts w:cs="Calibri"/>
                <w:sz w:val="16"/>
                <w:szCs w:val="16"/>
                <w:lang w:val="en-US"/>
              </w:rPr>
              <w:t>B+</w:t>
            </w:r>
          </w:p>
          <w:p w:rsidR="00E149A7" w:rsidRPr="0092248A"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92248A">
              <w:rPr>
                <w:rFonts w:cs="Calibri"/>
                <w:sz w:val="16"/>
                <w:szCs w:val="16"/>
                <w:lang w:val="en-US"/>
              </w:rPr>
              <w:t xml:space="preserve">Stable, April 2019, </w:t>
            </w:r>
          </w:p>
          <w:p w:rsidR="00E149A7" w:rsidRPr="0092248A"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92248A">
              <w:rPr>
                <w:rFonts w:cs="Calibri"/>
                <w:sz w:val="16"/>
                <w:szCs w:val="16"/>
                <w:lang w:val="en-US"/>
              </w:rPr>
              <w:t>B+</w:t>
            </w:r>
          </w:p>
          <w:p w:rsidR="00E149A7" w:rsidRPr="0092248A" w:rsidRDefault="00E149A7" w:rsidP="00FB7CEA">
            <w:pPr>
              <w:spacing w:line="240" w:lineRule="auto"/>
              <w:cnfStyle w:val="000000100000" w:firstRow="0" w:lastRow="0" w:firstColumn="0" w:lastColumn="0" w:oddVBand="0" w:evenVBand="0" w:oddHBand="1" w:evenHBand="0" w:firstRowFirstColumn="0" w:firstRowLastColumn="0" w:lastRowFirstColumn="0" w:lastRowLastColumn="0"/>
              <w:rPr>
                <w:rFonts w:cs="Calibri"/>
                <w:sz w:val="16"/>
                <w:szCs w:val="16"/>
                <w:lang w:val="en-US"/>
              </w:rPr>
            </w:pPr>
            <w:r w:rsidRPr="0092248A">
              <w:rPr>
                <w:rFonts w:cs="Calibri"/>
                <w:sz w:val="16"/>
                <w:szCs w:val="16"/>
                <w:lang w:val="en-US"/>
              </w:rPr>
              <w:t>Stable</w:t>
            </w:r>
          </w:p>
        </w:tc>
      </w:tr>
    </w:tbl>
    <w:p w:rsidR="00067F9F" w:rsidRPr="00067F9F" w:rsidRDefault="00067F9F" w:rsidP="00067F9F">
      <w:pPr>
        <w:spacing w:after="0" w:line="240" w:lineRule="auto"/>
        <w:rPr>
          <w:rFonts w:cs="Calibri"/>
          <w:b/>
          <w:noProof/>
          <w:szCs w:val="24"/>
          <w:vertAlign w:val="superscript"/>
          <w:lang w:val="en-US"/>
        </w:rPr>
      </w:pPr>
      <w:r w:rsidRPr="00067F9F">
        <w:rPr>
          <w:rFonts w:cs="Calibri"/>
          <w:b/>
          <w:noProof/>
          <w:szCs w:val="24"/>
          <w:vertAlign w:val="superscript"/>
          <w:lang w:val="en-US"/>
        </w:rPr>
        <w:t xml:space="preserve">1 A significant change in the methodology of preparation of the Report has occurred; </w:t>
      </w:r>
    </w:p>
    <w:p w:rsidR="00067F9F" w:rsidRPr="00067F9F" w:rsidRDefault="00067F9F" w:rsidP="00067F9F">
      <w:pPr>
        <w:spacing w:after="0" w:line="240" w:lineRule="auto"/>
        <w:rPr>
          <w:rFonts w:cs="Calibri"/>
          <w:b/>
          <w:noProof/>
          <w:szCs w:val="24"/>
          <w:vertAlign w:val="superscript"/>
          <w:lang w:val="en-US"/>
        </w:rPr>
      </w:pPr>
      <w:r w:rsidRPr="00067F9F">
        <w:rPr>
          <w:rFonts w:cs="Calibri"/>
          <w:b/>
          <w:noProof/>
          <w:szCs w:val="24"/>
          <w:vertAlign w:val="superscript"/>
          <w:lang w:val="en-US"/>
        </w:rPr>
        <w:t>1</w:t>
      </w:r>
      <w:r>
        <w:rPr>
          <w:rFonts w:cs="Calibri"/>
          <w:b/>
          <w:noProof/>
          <w:szCs w:val="24"/>
          <w:vertAlign w:val="superscript"/>
          <w:lang w:val="en-US"/>
        </w:rPr>
        <w:t xml:space="preserve"> </w:t>
      </w:r>
      <w:r w:rsidRPr="00067F9F">
        <w:rPr>
          <w:rFonts w:cs="Calibri"/>
          <w:b/>
          <w:noProof/>
          <w:szCs w:val="24"/>
          <w:vertAlign w:val="superscript"/>
          <w:lang w:val="en-US"/>
        </w:rPr>
        <w:t xml:space="preserve">Revised rank for 2017 is 90; </w:t>
      </w:r>
    </w:p>
    <w:p w:rsidR="00067F9F" w:rsidRPr="00067F9F" w:rsidRDefault="00067F9F" w:rsidP="00067F9F">
      <w:pPr>
        <w:spacing w:after="0" w:line="240" w:lineRule="auto"/>
        <w:rPr>
          <w:rFonts w:cs="Calibri"/>
          <w:b/>
          <w:noProof/>
          <w:szCs w:val="24"/>
          <w:vertAlign w:val="superscript"/>
          <w:lang w:val="en-US"/>
        </w:rPr>
      </w:pPr>
      <w:r w:rsidRPr="00067F9F">
        <w:rPr>
          <w:rFonts w:cs="Calibri"/>
          <w:b/>
          <w:noProof/>
          <w:szCs w:val="24"/>
          <w:vertAlign w:val="superscript"/>
          <w:lang w:val="en-US"/>
        </w:rPr>
        <w:t>2 Revised rank for 2017 is 73</w:t>
      </w:r>
    </w:p>
    <w:p w:rsidR="00067F9F" w:rsidRPr="00067F9F" w:rsidRDefault="00067F9F" w:rsidP="00067F9F">
      <w:pPr>
        <w:spacing w:after="0" w:line="240" w:lineRule="auto"/>
        <w:rPr>
          <w:rFonts w:cs="Calibri"/>
          <w:noProof/>
          <w:szCs w:val="24"/>
          <w:vertAlign w:val="superscript"/>
          <w:lang w:val="en-US"/>
        </w:rPr>
      </w:pPr>
    </w:p>
    <w:p w:rsidR="001275EA" w:rsidRPr="008C1C64" w:rsidRDefault="00E149A7" w:rsidP="00353B2B">
      <w:r w:rsidRPr="00E149A7">
        <w:t>When it comes to the transparency of public finances, some progress has been made in this area in the past. Namely, the website of the Ministry of Finance regularly publishes data on budget execution on a monthly</w:t>
      </w:r>
      <w:r>
        <w:t>, quarterly and annual level</w:t>
      </w:r>
      <w:r>
        <w:rPr>
          <w:rStyle w:val="FootnoteReference"/>
        </w:rPr>
        <w:footnoteReference w:id="20"/>
      </w:r>
      <w:r w:rsidRPr="00E149A7">
        <w:t>. The report on budget receipts and expenditures is published once a month, while the analysis of consolidated public spending (data on the central budget and local government budgets) is published quarterly. Analyzes of macroeconomic developments and structural reforms are prepared twice a year, while projections of public finances and macroeconomic developments are updated twice a year. The Government Debt Report is published quarterly, while the Public Debt Report is published once a year.</w:t>
      </w:r>
    </w:p>
    <w:p w:rsidR="005B569C" w:rsidRPr="008C1C64" w:rsidRDefault="00E149A7" w:rsidP="00353B2B">
      <w:pPr>
        <w:rPr>
          <w:color w:val="336699"/>
          <w:sz w:val="40"/>
          <w:szCs w:val="40"/>
        </w:rPr>
      </w:pPr>
      <w:r w:rsidRPr="00E149A7">
        <w:t>Budget transparency remains a challenge, and accordingly</w:t>
      </w:r>
      <w:r w:rsidR="00555EE7">
        <w:rPr>
          <w:lang w:val="sr-Latn-ME"/>
        </w:rPr>
        <w:t>,</w:t>
      </w:r>
      <w:r w:rsidRPr="00E149A7">
        <w:t xml:space="preserve"> activities are planned by the PFM, the implementation of which will contribute to increasing the level of information contained in the budget, improving the presentation of multi-annual commitments and capital projects, better budget visualization and budget reporting, all with a view to more transparent use of public resources. In this regard, activities to improve the transparency and quality of budgeting, are implemented continuously and will continue in the future, predominantly through further implementation of the program budget and performance-based budget (within the EU co-financed project), then through the implementation of international standards in the domain of government statistics (ESA 2010), as well as the transition from cash to accrual accounting.</w:t>
      </w:r>
      <w:r w:rsidR="00D938DE" w:rsidRPr="008C1C64">
        <w:rPr>
          <w:color w:val="336699"/>
          <w:sz w:val="40"/>
          <w:szCs w:val="40"/>
        </w:rPr>
        <w:br w:type="page"/>
      </w:r>
    </w:p>
    <w:p w:rsidR="005B569C" w:rsidRPr="00115B8C" w:rsidRDefault="00555EE7" w:rsidP="00555EE7">
      <w:pPr>
        <w:pStyle w:val="PRILOGpodnaslov"/>
      </w:pPr>
      <w:r w:rsidRPr="00555EE7">
        <w:lastRenderedPageBreak/>
        <w:t>INFORMATION ON THE PROGRESS IN IMPLEMENTING THE REFORM OBJECTIVES AND THE ACCOMPANYING INDICATORS FOR THE YEAR</w:t>
      </w:r>
      <w:r>
        <w:rPr>
          <w:lang w:val="sr-Latn-ME"/>
        </w:rPr>
        <w:t xml:space="preserve"> 2019</w:t>
      </w:r>
    </w:p>
    <w:p w:rsidR="000841D0" w:rsidRDefault="000841D0" w:rsidP="00033974">
      <w:pPr>
        <w:rPr>
          <w:b/>
          <w:color w:val="336699"/>
          <w:sz w:val="28"/>
          <w:szCs w:val="28"/>
        </w:rPr>
      </w:pPr>
    </w:p>
    <w:p w:rsidR="00FC6CC8" w:rsidRPr="000841D0" w:rsidRDefault="00555EE7" w:rsidP="00555EE7">
      <w:pPr>
        <w:pStyle w:val="PRILOGPodpodnaslov"/>
      </w:pPr>
      <w:bookmarkStart w:id="1" w:name="_Toc37859667"/>
      <w:r>
        <w:rPr>
          <w:b/>
          <w:lang w:val="sr-Latn-ME"/>
        </w:rPr>
        <w:t>OBJECTIVE</w:t>
      </w:r>
      <w:r w:rsidR="00033974" w:rsidRPr="00115B8C">
        <w:rPr>
          <w:b/>
        </w:rPr>
        <w:t xml:space="preserve"> 1</w:t>
      </w:r>
      <w:r w:rsidR="00033974" w:rsidRPr="00115B8C">
        <w:t>.</w:t>
      </w:r>
      <w:r w:rsidR="000841D0" w:rsidRPr="00CB7702">
        <w:rPr>
          <w:noProof/>
          <w:szCs w:val="24"/>
        </w:rPr>
        <w:t xml:space="preserve"> </w:t>
      </w:r>
      <w:r w:rsidR="00033974" w:rsidRPr="00115B8C">
        <w:t xml:space="preserve"> </w:t>
      </w:r>
      <w:bookmarkEnd w:id="1"/>
      <w:r w:rsidRPr="00555EE7">
        <w:t>Sustainable fiscal framework, planning and budgeting of public expenditure</w:t>
      </w:r>
    </w:p>
    <w:p w:rsidR="006243FF" w:rsidRDefault="00067F9F" w:rsidP="00F1053F">
      <w:pPr>
        <w:spacing w:line="240" w:lineRule="auto"/>
        <w:rPr>
          <w:szCs w:val="24"/>
          <w:lang w:val="sr-Latn-CS" w:eastAsia="uz-Cyrl-UZ"/>
        </w:rPr>
      </w:pPr>
      <w:r>
        <w:rPr>
          <w:noProof/>
          <w:szCs w:val="24"/>
          <w:lang w:val="en-GB" w:eastAsia="en-GB"/>
        </w:rPr>
        <mc:AlternateContent>
          <mc:Choice Requires="wps">
            <w:drawing>
              <wp:anchor distT="0" distB="0" distL="114300" distR="114300" simplePos="0" relativeHeight="251683328" behindDoc="0" locked="0" layoutInCell="1" allowOverlap="1" wp14:anchorId="2966E11B" wp14:editId="6AD697DB">
                <wp:simplePos x="0" y="0"/>
                <wp:positionH relativeFrom="column">
                  <wp:posOffset>3559175</wp:posOffset>
                </wp:positionH>
                <wp:positionV relativeFrom="paragraph">
                  <wp:posOffset>598541</wp:posOffset>
                </wp:positionV>
                <wp:extent cx="2209800" cy="312420"/>
                <wp:effectExtent l="0" t="0" r="0" b="0"/>
                <wp:wrapNone/>
                <wp:docPr id="94" name="Text Box 1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312420"/>
                        </a:xfrm>
                        <a:prstGeom prst="rect">
                          <a:avLst/>
                        </a:prstGeom>
                        <a:solidFill>
                          <a:srgbClr val="FFFFFF"/>
                        </a:solidFill>
                        <a:ln w="9525">
                          <a:noFill/>
                          <a:miter lim="800000"/>
                          <a:headEnd/>
                          <a:tailEnd/>
                        </a:ln>
                      </wps:spPr>
                      <wps:txbx>
                        <w:txbxContent>
                          <w:p w:rsidR="006D0594" w:rsidRPr="00555EE7" w:rsidRDefault="006D0594">
                            <w:pPr>
                              <w:rPr>
                                <w:b/>
                                <w:lang w:val="sr-Latn-ME"/>
                              </w:rPr>
                            </w:pPr>
                            <w:r w:rsidRPr="00555EE7">
                              <w:rPr>
                                <w:b/>
                                <w:lang w:val="sr-Latn-ME"/>
                              </w:rPr>
                              <w:t>Status of Indicator Realization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E11B" id="Text Box 1925" o:spid="_x0000_s1045" type="#_x0000_t202" style="position:absolute;left:0;text-align:left;margin-left:280.25pt;margin-top:47.15pt;width:174pt;height:24.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" stroked="f">
                <v:textbox>
                  <w:txbxContent>
                    <w:p w:rsidR="006D0594" w:rsidRPr="00555EE7" w:rsidRDefault="006D0594">
                      <w:pPr>
                        <w:rPr>
                          <w:b/>
                          <w:lang w:val="sr-Latn-ME"/>
                        </w:rPr>
                      </w:pPr>
                      <w:r w:rsidRPr="00555EE7">
                        <w:rPr>
                          <w:b/>
                          <w:lang w:val="sr-Latn-ME"/>
                        </w:rPr>
                        <w:t>Status of Indicator Realization</w:t>
                      </w:r>
                    </w:p>
                  </w:txbxContent>
                </v:textbox>
              </v:shape>
            </w:pict>
          </mc:Fallback>
        </mc:AlternateContent>
      </w:r>
      <w:r w:rsidR="00175E27">
        <w:rPr>
          <w:noProof/>
          <w:szCs w:val="24"/>
          <w:lang w:val="en-GB" w:eastAsia="en-GB"/>
        </w:rPr>
        <mc:AlternateContent>
          <mc:Choice Requires="wps">
            <w:drawing>
              <wp:anchor distT="0" distB="0" distL="114300" distR="114300" simplePos="0" relativeHeight="251681280" behindDoc="0" locked="0" layoutInCell="1" allowOverlap="1" wp14:anchorId="458C9E99" wp14:editId="3EAD3F1B">
                <wp:simplePos x="0" y="0"/>
                <wp:positionH relativeFrom="column">
                  <wp:posOffset>2400935</wp:posOffset>
                </wp:positionH>
                <wp:positionV relativeFrom="paragraph">
                  <wp:posOffset>154940</wp:posOffset>
                </wp:positionV>
                <wp:extent cx="2491740" cy="373380"/>
                <wp:effectExtent l="0" t="0" r="3810" b="7620"/>
                <wp:wrapNone/>
                <wp:docPr id="100" name="Text Box 1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740" cy="373380"/>
                        </a:xfrm>
                        <a:prstGeom prst="rect">
                          <a:avLst/>
                        </a:prstGeom>
                        <a:solidFill>
                          <a:srgbClr val="FFFFFF"/>
                        </a:solidFill>
                        <a:ln w="9525">
                          <a:noFill/>
                          <a:miter lim="800000"/>
                          <a:headEnd/>
                          <a:tailEnd/>
                        </a:ln>
                      </wps:spPr>
                      <wps:txbx>
                        <w:txbxContent>
                          <w:p w:rsidR="006D0594" w:rsidRPr="00555EE7" w:rsidRDefault="006D0594">
                            <w:pPr>
                              <w:rPr>
                                <w:b/>
                                <w:lang w:val="sr-Latn-ME"/>
                              </w:rPr>
                            </w:pPr>
                            <w:r w:rsidRPr="00555EE7">
                              <w:rPr>
                                <w:b/>
                                <w:lang w:val="sr-Latn-ME"/>
                              </w:rPr>
                              <w:t>Observed number of activities: 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C9E99" id="Text Box 1923" o:spid="_x0000_s1046" type="#_x0000_t202" style="position:absolute;left:0;text-align:left;margin-left:189.05pt;margin-top:12.2pt;width:196.2pt;height:29.4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" stroked="f">
                <v:textbox>
                  <w:txbxContent>
                    <w:p w:rsidR="006D0594" w:rsidRPr="00555EE7" w:rsidRDefault="006D0594">
                      <w:pPr>
                        <w:rPr>
                          <w:b/>
                          <w:lang w:val="sr-Latn-ME"/>
                        </w:rPr>
                      </w:pPr>
                      <w:r w:rsidRPr="00555EE7">
                        <w:rPr>
                          <w:b/>
                          <w:lang w:val="sr-Latn-ME"/>
                        </w:rPr>
                        <w:t>Observed number of activities: 32</w:t>
                      </w:r>
                    </w:p>
                  </w:txbxContent>
                </v:textbox>
              </v:shape>
            </w:pict>
          </mc:Fallback>
        </mc:AlternateContent>
      </w:r>
      <w:r w:rsidR="00175E27">
        <w:rPr>
          <w:noProof/>
          <w:szCs w:val="24"/>
          <w:lang w:val="en-GB" w:eastAsia="en-GB"/>
        </w:rPr>
        <mc:AlternateContent>
          <mc:Choice Requires="wps">
            <w:drawing>
              <wp:anchor distT="0" distB="0" distL="114300" distR="114300" simplePos="0" relativeHeight="251688448" behindDoc="0" locked="0" layoutInCell="1" allowOverlap="1" wp14:anchorId="175ABB63" wp14:editId="0ED390DF">
                <wp:simplePos x="0" y="0"/>
                <wp:positionH relativeFrom="column">
                  <wp:posOffset>4763135</wp:posOffset>
                </wp:positionH>
                <wp:positionV relativeFrom="paragraph">
                  <wp:posOffset>2379980</wp:posOffset>
                </wp:positionV>
                <wp:extent cx="510540" cy="259080"/>
                <wp:effectExtent l="0" t="0" r="3810" b="7620"/>
                <wp:wrapNone/>
                <wp:docPr id="99" name="Text Box 1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59080"/>
                        </a:xfrm>
                        <a:prstGeom prst="rect">
                          <a:avLst/>
                        </a:prstGeom>
                        <a:solidFill>
                          <a:srgbClr val="FFFFFF"/>
                        </a:solidFill>
                        <a:ln w="9525">
                          <a:noFill/>
                          <a:miter lim="800000"/>
                          <a:headEnd/>
                          <a:tailEnd/>
                        </a:ln>
                      </wps:spPr>
                      <wps:txbx>
                        <w:txbxContent>
                          <w:p w:rsidR="006D0594" w:rsidRPr="000855D6" w:rsidRDefault="006D0594">
                            <w:pPr>
                              <w:rPr>
                                <w:color w:val="C00000"/>
                                <w:sz w:val="12"/>
                                <w:szCs w:val="12"/>
                                <w:lang w:val="sr-Latn-ME"/>
                              </w:rPr>
                            </w:pPr>
                            <w:r w:rsidRPr="000855D6">
                              <w:rPr>
                                <w:color w:val="C00000"/>
                                <w:sz w:val="12"/>
                                <w:szCs w:val="12"/>
                                <w:lang w:val="sr-Latn-ME"/>
                              </w:rPr>
                              <w:t>Negative trend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BB63" id="Text Box 1930" o:spid="_x0000_s1047" type="#_x0000_t202" style="position:absolute;left:0;text-align:left;margin-left:375.05pt;margin-top:187.4pt;width:40.2pt;height:20.4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" stroked="f">
                <v:textbox>
                  <w:txbxContent>
                    <w:p w:rsidR="006D0594" w:rsidRPr="000855D6" w:rsidRDefault="006D0594">
                      <w:pPr>
                        <w:rPr>
                          <w:color w:val="C00000"/>
                          <w:sz w:val="12"/>
                          <w:szCs w:val="12"/>
                          <w:lang w:val="sr-Latn-ME"/>
                        </w:rPr>
                      </w:pPr>
                      <w:r w:rsidRPr="000855D6">
                        <w:rPr>
                          <w:color w:val="C00000"/>
                          <w:sz w:val="12"/>
                          <w:szCs w:val="12"/>
                          <w:lang w:val="sr-Latn-ME"/>
                        </w:rPr>
                        <w:t>Negative trend</w:t>
                      </w:r>
                    </w:p>
                  </w:txbxContent>
                </v:textbox>
              </v:shape>
            </w:pict>
          </mc:Fallback>
        </mc:AlternateContent>
      </w:r>
      <w:r w:rsidR="00175E27">
        <w:rPr>
          <w:noProof/>
          <w:szCs w:val="24"/>
          <w:lang w:val="en-GB" w:eastAsia="en-GB"/>
        </w:rPr>
        <mc:AlternateContent>
          <mc:Choice Requires="wps">
            <w:drawing>
              <wp:anchor distT="0" distB="0" distL="114300" distR="114300" simplePos="0" relativeHeight="251687424" behindDoc="0" locked="0" layoutInCell="1" allowOverlap="1" wp14:anchorId="65696E8F" wp14:editId="18C362F5">
                <wp:simplePos x="0" y="0"/>
                <wp:positionH relativeFrom="column">
                  <wp:posOffset>3963035</wp:posOffset>
                </wp:positionH>
                <wp:positionV relativeFrom="paragraph">
                  <wp:posOffset>2326640</wp:posOffset>
                </wp:positionV>
                <wp:extent cx="518160" cy="312420"/>
                <wp:effectExtent l="0" t="0" r="0" b="0"/>
                <wp:wrapNone/>
                <wp:docPr id="98" name="Text Box 1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312420"/>
                        </a:xfrm>
                        <a:prstGeom prst="rect">
                          <a:avLst/>
                        </a:prstGeom>
                        <a:solidFill>
                          <a:srgbClr val="FFFFFF"/>
                        </a:solidFill>
                        <a:ln w="9525">
                          <a:noFill/>
                          <a:miter lim="800000"/>
                          <a:headEnd/>
                          <a:tailEnd/>
                        </a:ln>
                      </wps:spPr>
                      <wps:txbx>
                        <w:txbxContent>
                          <w:p w:rsidR="006D0594" w:rsidRPr="000855D6" w:rsidRDefault="006D0594">
                            <w:pPr>
                              <w:rPr>
                                <w:color w:val="0070C0"/>
                                <w:sz w:val="16"/>
                                <w:szCs w:val="16"/>
                                <w:lang w:val="sr-Latn-ME"/>
                              </w:rPr>
                            </w:pPr>
                            <w:r w:rsidRPr="000855D6">
                              <w:rPr>
                                <w:color w:val="0070C0"/>
                                <w:sz w:val="16"/>
                                <w:szCs w:val="16"/>
                                <w:lang w:val="sr-Latn-ME"/>
                              </w:rPr>
                              <w:t>Positive trend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6E8F" id="Text Box 1929" o:spid="_x0000_s1048" type="#_x0000_t202" style="position:absolute;left:0;text-align:left;margin-left:312.05pt;margin-top:183.2pt;width:40.8pt;height:24.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" stroked="f">
                <v:textbox>
                  <w:txbxContent>
                    <w:p w:rsidR="006D0594" w:rsidRPr="000855D6" w:rsidRDefault="006D0594">
                      <w:pPr>
                        <w:rPr>
                          <w:color w:val="0070C0"/>
                          <w:sz w:val="16"/>
                          <w:szCs w:val="16"/>
                          <w:lang w:val="sr-Latn-ME"/>
                        </w:rPr>
                      </w:pPr>
                      <w:r w:rsidRPr="000855D6">
                        <w:rPr>
                          <w:color w:val="0070C0"/>
                          <w:sz w:val="16"/>
                          <w:szCs w:val="16"/>
                          <w:lang w:val="sr-Latn-ME"/>
                        </w:rPr>
                        <w:t>Positive trend</w:t>
                      </w:r>
                    </w:p>
                  </w:txbxContent>
                </v:textbox>
              </v:shape>
            </w:pict>
          </mc:Fallback>
        </mc:AlternateContent>
      </w:r>
      <w:r w:rsidR="00175E27">
        <w:rPr>
          <w:noProof/>
          <w:szCs w:val="24"/>
          <w:lang w:val="en-GB" w:eastAsia="en-GB"/>
        </w:rPr>
        <mc:AlternateContent>
          <mc:Choice Requires="wps">
            <w:drawing>
              <wp:anchor distT="0" distB="0" distL="114300" distR="114300" simplePos="0" relativeHeight="251686400" behindDoc="0" locked="0" layoutInCell="1" allowOverlap="1" wp14:anchorId="1AB7FFE9" wp14:editId="1FE15C3F">
                <wp:simplePos x="0" y="0"/>
                <wp:positionH relativeFrom="column">
                  <wp:posOffset>2210435</wp:posOffset>
                </wp:positionH>
                <wp:positionV relativeFrom="paragraph">
                  <wp:posOffset>2379980</wp:posOffset>
                </wp:positionV>
                <wp:extent cx="594360" cy="160020"/>
                <wp:effectExtent l="0" t="0" r="0" b="0"/>
                <wp:wrapNone/>
                <wp:docPr id="97" name="Text Box 1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60020"/>
                        </a:xfrm>
                        <a:prstGeom prst="rect">
                          <a:avLst/>
                        </a:prstGeom>
                        <a:solidFill>
                          <a:srgbClr val="FFFFFF"/>
                        </a:solidFill>
                        <a:ln w="9525">
                          <a:noFill/>
                          <a:miter lim="800000"/>
                          <a:headEnd/>
                          <a:tailEnd/>
                        </a:ln>
                      </wps:spPr>
                      <wps:txbx>
                        <w:txbxContent>
                          <w:p w:rsidR="006D0594" w:rsidRPr="00555EE7" w:rsidRDefault="006D0594">
                            <w:pPr>
                              <w:rPr>
                                <w:color w:val="92D050"/>
                                <w:sz w:val="12"/>
                                <w:szCs w:val="12"/>
                                <w:lang w:val="sr-Latn-ME"/>
                              </w:rPr>
                            </w:pPr>
                            <w:r w:rsidRPr="00555EE7">
                              <w:rPr>
                                <w:color w:val="92D050"/>
                                <w:sz w:val="12"/>
                                <w:szCs w:val="12"/>
                                <w:lang w:val="sr-Latn-ME"/>
                              </w:rPr>
                              <w:t>Not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FFE9" id="Text Box 1928" o:spid="_x0000_s1049" type="#_x0000_t202" style="position:absolute;left:0;text-align:left;margin-left:174.05pt;margin-top:187.4pt;width:46.8pt;height:12.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" stroked="f">
                <v:textbox>
                  <w:txbxContent>
                    <w:p w:rsidR="006D0594" w:rsidRPr="00555EE7" w:rsidRDefault="006D0594">
                      <w:pPr>
                        <w:rPr>
                          <w:color w:val="92D050"/>
                          <w:sz w:val="12"/>
                          <w:szCs w:val="12"/>
                          <w:lang w:val="sr-Latn-ME"/>
                        </w:rPr>
                      </w:pPr>
                      <w:r w:rsidRPr="00555EE7">
                        <w:rPr>
                          <w:color w:val="92D050"/>
                          <w:sz w:val="12"/>
                          <w:szCs w:val="12"/>
                          <w:lang w:val="sr-Latn-ME"/>
                        </w:rPr>
                        <w:t>Not realized</w:t>
                      </w:r>
                    </w:p>
                  </w:txbxContent>
                </v:textbox>
              </v:shape>
            </w:pict>
          </mc:Fallback>
        </mc:AlternateContent>
      </w:r>
      <w:r w:rsidR="00175E27">
        <w:rPr>
          <w:noProof/>
          <w:szCs w:val="24"/>
          <w:lang w:val="en-GB" w:eastAsia="en-GB"/>
        </w:rPr>
        <mc:AlternateContent>
          <mc:Choice Requires="wps">
            <w:drawing>
              <wp:anchor distT="0" distB="0" distL="114300" distR="114300" simplePos="0" relativeHeight="251685376" behindDoc="0" locked="0" layoutInCell="1" allowOverlap="1" wp14:anchorId="239CA51F" wp14:editId="4B774DA2">
                <wp:simplePos x="0" y="0"/>
                <wp:positionH relativeFrom="column">
                  <wp:posOffset>1509395</wp:posOffset>
                </wp:positionH>
                <wp:positionV relativeFrom="paragraph">
                  <wp:posOffset>2326640</wp:posOffset>
                </wp:positionV>
                <wp:extent cx="449580" cy="381000"/>
                <wp:effectExtent l="0" t="0" r="7620" b="0"/>
                <wp:wrapNone/>
                <wp:docPr id="96" name="Text Box 1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 cy="381000"/>
                        </a:xfrm>
                        <a:prstGeom prst="rect">
                          <a:avLst/>
                        </a:prstGeom>
                        <a:solidFill>
                          <a:srgbClr val="FFFFFF"/>
                        </a:solidFill>
                        <a:ln w="9525">
                          <a:noFill/>
                          <a:miter lim="800000"/>
                          <a:headEnd/>
                          <a:tailEnd/>
                        </a:ln>
                      </wps:spPr>
                      <wps:txbx>
                        <w:txbxContent>
                          <w:p w:rsidR="006D0594" w:rsidRPr="00555EE7" w:rsidRDefault="006D0594">
                            <w:pPr>
                              <w:rPr>
                                <w:color w:val="C00000"/>
                                <w:sz w:val="14"/>
                                <w:szCs w:val="14"/>
                                <w:lang w:val="sr-Latn-ME"/>
                              </w:rPr>
                            </w:pPr>
                            <w:r w:rsidRPr="00555EE7">
                              <w:rPr>
                                <w:color w:val="C00000"/>
                                <w:sz w:val="12"/>
                                <w:szCs w:val="12"/>
                                <w:lang w:val="sr-Latn-ME"/>
                              </w:rPr>
                              <w:t>Partially realize</w:t>
                            </w:r>
                            <w:r w:rsidRPr="00555EE7">
                              <w:rPr>
                                <w:color w:val="C00000"/>
                                <w:sz w:val="14"/>
                                <w:szCs w:val="14"/>
                                <w:lang w:val="sr-Latn-ME"/>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CA51F" id="Text Box 1927" o:spid="_x0000_s1050" type="#_x0000_t202" style="position:absolute;left:0;text-align:left;margin-left:118.85pt;margin-top:183.2pt;width:35.4pt;height:3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" stroked="f">
                <v:textbox>
                  <w:txbxContent>
                    <w:p w:rsidR="006D0594" w:rsidRPr="00555EE7" w:rsidRDefault="006D0594">
                      <w:pPr>
                        <w:rPr>
                          <w:color w:val="C00000"/>
                          <w:sz w:val="14"/>
                          <w:szCs w:val="14"/>
                          <w:lang w:val="sr-Latn-ME"/>
                        </w:rPr>
                      </w:pPr>
                      <w:r w:rsidRPr="00555EE7">
                        <w:rPr>
                          <w:color w:val="C00000"/>
                          <w:sz w:val="12"/>
                          <w:szCs w:val="12"/>
                          <w:lang w:val="sr-Latn-ME"/>
                        </w:rPr>
                        <w:t>Partially realize</w:t>
                      </w:r>
                      <w:r w:rsidRPr="00555EE7">
                        <w:rPr>
                          <w:color w:val="C00000"/>
                          <w:sz w:val="14"/>
                          <w:szCs w:val="14"/>
                          <w:lang w:val="sr-Latn-ME"/>
                        </w:rPr>
                        <w:t>d</w:t>
                      </w:r>
                    </w:p>
                  </w:txbxContent>
                </v:textbox>
              </v:shape>
            </w:pict>
          </mc:Fallback>
        </mc:AlternateContent>
      </w:r>
      <w:r w:rsidR="00175E27">
        <w:rPr>
          <w:noProof/>
          <w:szCs w:val="24"/>
          <w:lang w:val="en-GB" w:eastAsia="en-GB"/>
        </w:rPr>
        <mc:AlternateContent>
          <mc:Choice Requires="wps">
            <w:drawing>
              <wp:anchor distT="0" distB="0" distL="114300" distR="114300" simplePos="0" relativeHeight="251684352" behindDoc="0" locked="0" layoutInCell="1" allowOverlap="1" wp14:anchorId="3AEA229C" wp14:editId="433E7D95">
                <wp:simplePos x="0" y="0"/>
                <wp:positionH relativeFrom="column">
                  <wp:posOffset>396875</wp:posOffset>
                </wp:positionH>
                <wp:positionV relativeFrom="paragraph">
                  <wp:posOffset>2379980</wp:posOffset>
                </wp:positionV>
                <wp:extent cx="739140" cy="213360"/>
                <wp:effectExtent l="0" t="0" r="3810" b="0"/>
                <wp:wrapNone/>
                <wp:docPr id="95" name="Text Box 1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13360"/>
                        </a:xfrm>
                        <a:prstGeom prst="rect">
                          <a:avLst/>
                        </a:prstGeom>
                        <a:solidFill>
                          <a:srgbClr val="FFFFFF"/>
                        </a:solidFill>
                        <a:ln w="9525">
                          <a:noFill/>
                          <a:miter lim="800000"/>
                          <a:headEnd/>
                          <a:tailEnd/>
                        </a:ln>
                      </wps:spPr>
                      <wps:txbx>
                        <w:txbxContent>
                          <w:p w:rsidR="006D0594" w:rsidRPr="00555EE7" w:rsidRDefault="006D0594">
                            <w:pPr>
                              <w:rPr>
                                <w:color w:val="548DD4" w:themeColor="text2" w:themeTint="99"/>
                                <w:lang w:val="sr-Latn-ME"/>
                              </w:rPr>
                            </w:pPr>
                            <w:r w:rsidRPr="00555EE7">
                              <w:rPr>
                                <w:color w:val="548DD4" w:themeColor="text2" w:themeTint="99"/>
                                <w:sz w:val="14"/>
                                <w:szCs w:val="14"/>
                                <w:lang w:val="sr-Latn-ME"/>
                              </w:rPr>
                              <w:t>Fully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229C" id="Text Box 1926" o:spid="_x0000_s1051" type="#_x0000_t202" style="position:absolute;left:0;text-align:left;margin-left:31.25pt;margin-top:187.4pt;width:58.2pt;height:16.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" stroked="f">
                <v:textbox>
                  <w:txbxContent>
                    <w:p w:rsidR="006D0594" w:rsidRPr="00555EE7" w:rsidRDefault="006D0594">
                      <w:pPr>
                        <w:rPr>
                          <w:color w:val="548DD4" w:themeColor="text2" w:themeTint="99"/>
                          <w:lang w:val="sr-Latn-ME"/>
                        </w:rPr>
                      </w:pPr>
                      <w:r w:rsidRPr="00555EE7">
                        <w:rPr>
                          <w:color w:val="548DD4" w:themeColor="text2" w:themeTint="99"/>
                          <w:sz w:val="14"/>
                          <w:szCs w:val="14"/>
                          <w:lang w:val="sr-Latn-ME"/>
                        </w:rPr>
                        <w:t>Fully realized</w:t>
                      </w:r>
                    </w:p>
                  </w:txbxContent>
                </v:textbox>
              </v:shape>
            </w:pict>
          </mc:Fallback>
        </mc:AlternateContent>
      </w:r>
      <w:r w:rsidR="00175E27">
        <w:rPr>
          <w:noProof/>
          <w:szCs w:val="24"/>
          <w:lang w:val="en-GB" w:eastAsia="en-GB"/>
        </w:rPr>
        <mc:AlternateContent>
          <mc:Choice Requires="wps">
            <w:drawing>
              <wp:anchor distT="0" distB="0" distL="114300" distR="114300" simplePos="0" relativeHeight="251682304" behindDoc="0" locked="0" layoutInCell="1" allowOverlap="1" wp14:anchorId="4F649ED6" wp14:editId="622E4C2F">
                <wp:simplePos x="0" y="0"/>
                <wp:positionH relativeFrom="column">
                  <wp:posOffset>564515</wp:posOffset>
                </wp:positionH>
                <wp:positionV relativeFrom="paragraph">
                  <wp:posOffset>642620</wp:posOffset>
                </wp:positionV>
                <wp:extent cx="2034540" cy="251460"/>
                <wp:effectExtent l="0" t="0" r="3810" b="0"/>
                <wp:wrapNone/>
                <wp:docPr id="93" name="Text Box 1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251460"/>
                        </a:xfrm>
                        <a:prstGeom prst="rect">
                          <a:avLst/>
                        </a:prstGeom>
                        <a:solidFill>
                          <a:srgbClr val="FFFFFF"/>
                        </a:solidFill>
                        <a:ln w="9525">
                          <a:noFill/>
                          <a:miter lim="800000"/>
                          <a:headEnd/>
                          <a:tailEnd/>
                        </a:ln>
                      </wps:spPr>
                      <wps:txbx>
                        <w:txbxContent>
                          <w:p w:rsidR="006D0594" w:rsidRPr="00555EE7" w:rsidRDefault="006D0594">
                            <w:pPr>
                              <w:rPr>
                                <w:b/>
                                <w:sz w:val="22"/>
                                <w:lang w:val="sr-Latn-ME"/>
                              </w:rPr>
                            </w:pPr>
                            <w:r w:rsidRPr="00555EE7">
                              <w:rPr>
                                <w:b/>
                                <w:sz w:val="22"/>
                                <w:lang w:val="sr-Latn-ME"/>
                              </w:rPr>
                              <w:t>Status of A</w:t>
                            </w:r>
                            <w:r>
                              <w:rPr>
                                <w:b/>
                                <w:sz w:val="22"/>
                                <w:lang w:val="sr-Latn-ME"/>
                              </w:rPr>
                              <w:t>ctivity R</w:t>
                            </w:r>
                            <w:r w:rsidRPr="00555EE7">
                              <w:rPr>
                                <w:b/>
                                <w:sz w:val="22"/>
                                <w:lang w:val="sr-Latn-ME"/>
                              </w:rPr>
                              <w:t>ealization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49ED6" id="Text Box 1924" o:spid="_x0000_s1052" type="#_x0000_t202" style="position:absolute;left:0;text-align:left;margin-left:44.45pt;margin-top:50.6pt;width:160.2pt;height:19.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" stroked="f">
                <v:textbox>
                  <w:txbxContent>
                    <w:p w:rsidR="006D0594" w:rsidRPr="00555EE7" w:rsidRDefault="006D0594">
                      <w:pPr>
                        <w:rPr>
                          <w:b/>
                          <w:sz w:val="22"/>
                          <w:lang w:val="sr-Latn-ME"/>
                        </w:rPr>
                      </w:pPr>
                      <w:r w:rsidRPr="00555EE7">
                        <w:rPr>
                          <w:b/>
                          <w:sz w:val="22"/>
                          <w:lang w:val="sr-Latn-ME"/>
                        </w:rPr>
                        <w:t>Status of A</w:t>
                      </w:r>
                      <w:r>
                        <w:rPr>
                          <w:b/>
                          <w:sz w:val="22"/>
                          <w:lang w:val="sr-Latn-ME"/>
                        </w:rPr>
                        <w:t>ctivity R</w:t>
                      </w:r>
                      <w:r w:rsidRPr="00555EE7">
                        <w:rPr>
                          <w:b/>
                          <w:sz w:val="22"/>
                          <w:lang w:val="sr-Latn-ME"/>
                        </w:rPr>
                        <w:t>ealization</w:t>
                      </w:r>
                    </w:p>
                  </w:txbxContent>
                </v:textbox>
              </v:shape>
            </w:pict>
          </mc:Fallback>
        </mc:AlternateContent>
      </w:r>
      <w:r w:rsidR="00175E27">
        <w:rPr>
          <w:noProof/>
          <w:szCs w:val="24"/>
          <w:lang w:val="en-GB" w:eastAsia="en-GB"/>
        </w:rPr>
        <mc:AlternateContent>
          <mc:Choice Requires="wps">
            <w:drawing>
              <wp:anchor distT="0" distB="0" distL="114300" distR="114300" simplePos="0" relativeHeight="251680256" behindDoc="0" locked="0" layoutInCell="1" allowOverlap="1" wp14:anchorId="252D9C1D" wp14:editId="61CAD3BC">
                <wp:simplePos x="0" y="0"/>
                <wp:positionH relativeFrom="column">
                  <wp:posOffset>191135</wp:posOffset>
                </wp:positionH>
                <wp:positionV relativeFrom="paragraph">
                  <wp:posOffset>154940</wp:posOffset>
                </wp:positionV>
                <wp:extent cx="2125980" cy="487680"/>
                <wp:effectExtent l="0" t="0" r="7620" b="7620"/>
                <wp:wrapNone/>
                <wp:docPr id="92" name="Text Box 1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87680"/>
                        </a:xfrm>
                        <a:prstGeom prst="rect">
                          <a:avLst/>
                        </a:prstGeom>
                        <a:solidFill>
                          <a:srgbClr val="FFFFFF"/>
                        </a:solidFill>
                        <a:ln w="9525">
                          <a:noFill/>
                          <a:miter lim="800000"/>
                          <a:headEnd/>
                          <a:tailEnd/>
                        </a:ln>
                      </wps:spPr>
                      <wps:txbx>
                        <w:txbxContent>
                          <w:p w:rsidR="006D0594" w:rsidRPr="00555EE7" w:rsidRDefault="006D0594">
                            <w:pPr>
                              <w:rPr>
                                <w:b/>
                                <w:lang w:val="sr-Latn-ME"/>
                              </w:rPr>
                            </w:pPr>
                            <w:r w:rsidRPr="00555EE7">
                              <w:rPr>
                                <w:b/>
                                <w:lang w:val="sr-Latn-ME"/>
                              </w:rPr>
                              <w:t>Number of performance indicators: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D9C1D" id="Text Box 1922" o:spid="_x0000_s1053" type="#_x0000_t202" style="position:absolute;left:0;text-align:left;margin-left:15.05pt;margin-top:12.2pt;width:167.4pt;height:38.4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" stroked="f">
                <v:textbox>
                  <w:txbxContent>
                    <w:p w:rsidR="006D0594" w:rsidRPr="00555EE7" w:rsidRDefault="006D0594">
                      <w:pPr>
                        <w:rPr>
                          <w:b/>
                          <w:lang w:val="sr-Latn-ME"/>
                        </w:rPr>
                      </w:pPr>
                      <w:r w:rsidRPr="00555EE7">
                        <w:rPr>
                          <w:b/>
                          <w:lang w:val="sr-Latn-ME"/>
                        </w:rPr>
                        <w:t>Number of performance indicators: 10</w:t>
                      </w:r>
                    </w:p>
                  </w:txbxContent>
                </v:textbox>
              </v:shape>
            </w:pict>
          </mc:Fallback>
        </mc:AlternateContent>
      </w:r>
      <w:r w:rsidR="0090482C">
        <w:rPr>
          <w:noProof/>
          <w:szCs w:val="24"/>
          <w:lang w:val="en-GB" w:eastAsia="en-GB"/>
        </w:rPr>
        <w:drawing>
          <wp:inline distT="0" distB="0" distL="0" distR="0" wp14:anchorId="3D29ACE9" wp14:editId="02DB49C7">
            <wp:extent cx="6301740" cy="2804160"/>
            <wp:effectExtent l="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srcRect/>
                    <a:stretch>
                      <a:fillRect/>
                    </a:stretch>
                  </pic:blipFill>
                  <pic:spPr bwMode="auto">
                    <a:xfrm>
                      <a:off x="0" y="0"/>
                      <a:ext cx="6301740" cy="2804160"/>
                    </a:xfrm>
                    <a:prstGeom prst="rect">
                      <a:avLst/>
                    </a:prstGeom>
                    <a:noFill/>
                    <a:ln w="9525">
                      <a:noFill/>
                      <a:miter lim="800000"/>
                      <a:headEnd/>
                      <a:tailEnd/>
                    </a:ln>
                  </pic:spPr>
                </pic:pic>
              </a:graphicData>
            </a:graphic>
          </wp:inline>
        </w:drawing>
      </w:r>
    </w:p>
    <w:p w:rsidR="00F1053F" w:rsidRPr="008C1C64" w:rsidRDefault="000855D6" w:rsidP="00A22106">
      <w:pPr>
        <w:rPr>
          <w:lang w:val="sr-Latn-CS" w:eastAsia="uz-Cyrl-UZ"/>
        </w:rPr>
      </w:pPr>
      <w:r w:rsidRPr="000855D6">
        <w:rPr>
          <w:lang w:val="sr-Latn-CS"/>
        </w:rPr>
        <w:t xml:space="preserve">Achieving this </w:t>
      </w:r>
      <w:r>
        <w:rPr>
          <w:lang w:val="sr-Latn-CS"/>
        </w:rPr>
        <w:t xml:space="preserve">objective </w:t>
      </w:r>
      <w:r w:rsidRPr="000855D6">
        <w:rPr>
          <w:lang w:val="sr-Latn-CS"/>
        </w:rPr>
        <w:t>is realized through the projects "Improvement of the budget system and medium-term budget framework, Improvement of IT systems for budget planning and IT systems for centralized</w:t>
      </w:r>
      <w:r w:rsidR="00834FAD">
        <w:rPr>
          <w:lang w:val="sr-Latn-CS"/>
        </w:rPr>
        <w:t>salaries</w:t>
      </w:r>
      <w:r w:rsidRPr="000855D6">
        <w:rPr>
          <w:lang w:val="sr-Latn-CS"/>
        </w:rPr>
        <w:t>. The realization of the project began with the signing of the contract in December 2018.</w:t>
      </w:r>
    </w:p>
    <w:p w:rsidR="00F1053F" w:rsidRPr="008C1C64" w:rsidRDefault="000855D6" w:rsidP="00A22106">
      <w:pPr>
        <w:rPr>
          <w:lang w:val="bs-Latn-BA"/>
        </w:rPr>
      </w:pPr>
      <w:r w:rsidRPr="000855D6">
        <w:rPr>
          <w:lang w:val="bs-Latn-BA"/>
        </w:rPr>
        <w:t>In the part of the introduction of the program budget at the central level after the signing of the contract, the project team established relationships with people from key institutions and numerous stakeholders, then with development partners, especially with the EU, SIGMA, UNDP and the World Bank and other projects</w:t>
      </w:r>
      <w:r>
        <w:rPr>
          <w:lang w:val="bs-Latn-BA"/>
        </w:rPr>
        <w:t xml:space="preserve"> – especially with the project</w:t>
      </w:r>
      <w:r w:rsidRPr="000855D6">
        <w:rPr>
          <w:lang w:val="bs-Latn-BA"/>
        </w:rPr>
        <w:t xml:space="preserve"> responsible for the development of the Budget Planning Information System.</w:t>
      </w:r>
    </w:p>
    <w:p w:rsidR="00F1053F" w:rsidRPr="008C1C64" w:rsidRDefault="000855D6" w:rsidP="00A22106">
      <w:pPr>
        <w:rPr>
          <w:lang w:val="bs-Latn-BA"/>
        </w:rPr>
      </w:pPr>
      <w:r w:rsidRPr="000855D6">
        <w:rPr>
          <w:lang w:val="bs-Latn-BA"/>
        </w:rPr>
        <w:t xml:space="preserve">After the end of the initial period, work began on the components and </w:t>
      </w:r>
      <w:r w:rsidRPr="000855D6">
        <w:rPr>
          <w:i/>
          <w:lang w:val="bs-Latn-BA"/>
        </w:rPr>
        <w:t>Medium-Term Budget Framework, Program Budgeting and Reporting</w:t>
      </w:r>
      <w:r w:rsidRPr="000855D6">
        <w:rPr>
          <w:lang w:val="bs-Latn-BA"/>
        </w:rPr>
        <w:t xml:space="preserve"> and Component II</w:t>
      </w:r>
      <w:r>
        <w:rPr>
          <w:lang w:val="bs-Latn-BA"/>
        </w:rPr>
        <w:t xml:space="preserve"> of</w:t>
      </w:r>
      <w:r w:rsidRPr="000855D6">
        <w:rPr>
          <w:lang w:val="bs-Latn-BA"/>
        </w:rPr>
        <w:t xml:space="preserve"> </w:t>
      </w:r>
      <w:r w:rsidRPr="000855D6">
        <w:rPr>
          <w:i/>
          <w:lang w:val="bs-Latn-BA"/>
        </w:rPr>
        <w:t xml:space="preserve">Development of the Management and </w:t>
      </w:r>
      <w:r w:rsidR="00F01700">
        <w:rPr>
          <w:i/>
          <w:lang w:val="bs-Latn-BA"/>
        </w:rPr>
        <w:t xml:space="preserve">Public </w:t>
      </w:r>
      <w:r w:rsidRPr="000855D6">
        <w:rPr>
          <w:i/>
          <w:lang w:val="bs-Latn-BA"/>
        </w:rPr>
        <w:t>Internal Control System</w:t>
      </w:r>
      <w:r w:rsidRPr="000855D6">
        <w:rPr>
          <w:lang w:val="bs-Latn-BA"/>
        </w:rPr>
        <w:t xml:space="preserve"> in accordance with the work plan presented in the Initial Report. Although some of the activities have been postponed, others have been accelerated, which indicates that the expected results of the project can be reached even before the planned completion of the project. Activities for Component III </w:t>
      </w:r>
      <w:r w:rsidRPr="000855D6">
        <w:rPr>
          <w:i/>
          <w:lang w:val="bs-Latn-BA"/>
        </w:rPr>
        <w:t>Preparation of the Business Continuity Plan</w:t>
      </w:r>
      <w:r w:rsidRPr="000855D6">
        <w:rPr>
          <w:lang w:val="bs-Latn-BA"/>
        </w:rPr>
        <w:t xml:space="preserve"> and Component IV </w:t>
      </w:r>
      <w:r w:rsidRPr="000855D6">
        <w:rPr>
          <w:i/>
          <w:lang w:val="bs-Latn-BA"/>
        </w:rPr>
        <w:t>Support for the transition to accrual accounting</w:t>
      </w:r>
      <w:r w:rsidRPr="000855D6">
        <w:rPr>
          <w:lang w:val="bs-Latn-BA"/>
        </w:rPr>
        <w:t xml:space="preserve"> will begin in 2020 in accordance with the original plan.</w:t>
      </w:r>
    </w:p>
    <w:p w:rsidR="00F1053F" w:rsidRPr="008C1C64" w:rsidRDefault="000855D6" w:rsidP="00A22106">
      <w:pPr>
        <w:rPr>
          <w:lang w:val="bs-Latn-BA"/>
        </w:rPr>
      </w:pPr>
      <w:r w:rsidRPr="000855D6">
        <w:rPr>
          <w:lang w:val="bs-Latn-BA"/>
        </w:rPr>
        <w:t>In accordance with the reporting schedule, the first draft of the Progress Report was published on 22</w:t>
      </w:r>
      <w:r w:rsidR="009342EC">
        <w:rPr>
          <w:lang w:val="bs-Latn-BA"/>
        </w:rPr>
        <w:t>.</w:t>
      </w:r>
      <w:r w:rsidRPr="000855D6">
        <w:rPr>
          <w:lang w:val="bs-Latn-BA"/>
        </w:rPr>
        <w:t xml:space="preserve"> May 2019, while the first draft of the Activity Report was presented on 17</w:t>
      </w:r>
      <w:r w:rsidR="009342EC">
        <w:rPr>
          <w:lang w:val="bs-Latn-BA"/>
        </w:rPr>
        <w:t>.</w:t>
      </w:r>
      <w:r w:rsidRPr="000855D6">
        <w:rPr>
          <w:lang w:val="bs-Latn-BA"/>
        </w:rPr>
        <w:t xml:space="preserve"> July 2019, which resulted in a general conclusion of the Steering Committee that the project was making satisfactory progress. as well as that the project is progressing according to the planned dynamics, i</w:t>
      </w:r>
      <w:r>
        <w:rPr>
          <w:lang w:val="bs-Latn-BA"/>
        </w:rPr>
        <w:t>.</w:t>
      </w:r>
      <w:r w:rsidRPr="000855D6">
        <w:rPr>
          <w:lang w:val="bs-Latn-BA"/>
        </w:rPr>
        <w:t>e</w:t>
      </w:r>
      <w:r>
        <w:rPr>
          <w:lang w:val="bs-Latn-BA"/>
        </w:rPr>
        <w:t>.</w:t>
      </w:r>
      <w:r w:rsidRPr="000855D6">
        <w:rPr>
          <w:lang w:val="bs-Latn-BA"/>
        </w:rPr>
        <w:t xml:space="preserve"> that all planned results can be achieved to a large </w:t>
      </w:r>
      <w:r w:rsidRPr="000855D6">
        <w:rPr>
          <w:lang w:val="bs-Latn-BA"/>
        </w:rPr>
        <w:lastRenderedPageBreak/>
        <w:t>extent in accordance with the project work plan presented in the Initial Report.</w:t>
      </w:r>
    </w:p>
    <w:p w:rsidR="00F1053F" w:rsidRPr="008C1C64" w:rsidRDefault="0046279D" w:rsidP="00A22106">
      <w:pPr>
        <w:rPr>
          <w:szCs w:val="24"/>
          <w:lang w:val="bs-Latn-BA"/>
        </w:rPr>
      </w:pPr>
      <w:r w:rsidRPr="0046279D">
        <w:rPr>
          <w:szCs w:val="24"/>
          <w:lang w:val="bs-Latn-BA"/>
        </w:rPr>
        <w:t>During the first year of project implementation, t</w:t>
      </w:r>
      <w:r>
        <w:rPr>
          <w:szCs w:val="24"/>
          <w:lang w:val="bs-Latn-BA"/>
        </w:rPr>
        <w:t>he following output results have been</w:t>
      </w:r>
      <w:r w:rsidRPr="0046279D">
        <w:rPr>
          <w:szCs w:val="24"/>
          <w:lang w:val="bs-Latn-BA"/>
        </w:rPr>
        <w:t xml:space="preserve"> worked on:</w:t>
      </w:r>
    </w:p>
    <w:p w:rsidR="00F1053F" w:rsidRPr="008C1C64" w:rsidRDefault="0046279D" w:rsidP="003001BD">
      <w:pPr>
        <w:widowControl/>
        <w:numPr>
          <w:ilvl w:val="0"/>
          <w:numId w:val="4"/>
        </w:numPr>
        <w:spacing w:after="0" w:line="240" w:lineRule="auto"/>
        <w:rPr>
          <w:szCs w:val="24"/>
        </w:rPr>
      </w:pPr>
      <w:r w:rsidRPr="0046279D">
        <w:rPr>
          <w:lang w:val="bs-Latn-BA"/>
        </w:rPr>
        <w:t>Best practice analysis, gap assessment and Action Plan;</w:t>
      </w:r>
    </w:p>
    <w:p w:rsidR="00F1053F" w:rsidRPr="008C1C64" w:rsidRDefault="0046279D" w:rsidP="003001BD">
      <w:pPr>
        <w:widowControl/>
        <w:numPr>
          <w:ilvl w:val="0"/>
          <w:numId w:val="4"/>
        </w:numPr>
        <w:spacing w:after="0" w:line="240" w:lineRule="auto"/>
        <w:rPr>
          <w:szCs w:val="24"/>
        </w:rPr>
      </w:pPr>
      <w:r w:rsidRPr="0046279D">
        <w:rPr>
          <w:szCs w:val="24"/>
        </w:rPr>
        <w:t>Integrated process procedure and methodology for policy-based planning and budgeting;</w:t>
      </w:r>
    </w:p>
    <w:p w:rsidR="00F1053F" w:rsidRPr="008C1C64" w:rsidRDefault="0046279D" w:rsidP="003001BD">
      <w:pPr>
        <w:widowControl/>
        <w:numPr>
          <w:ilvl w:val="0"/>
          <w:numId w:val="4"/>
        </w:numPr>
        <w:spacing w:after="0" w:line="240" w:lineRule="auto"/>
        <w:rPr>
          <w:szCs w:val="24"/>
        </w:rPr>
      </w:pPr>
      <w:r w:rsidRPr="0046279D">
        <w:rPr>
          <w:szCs w:val="24"/>
        </w:rPr>
        <w:t>Recommendations for amendments to budget legislation;</w:t>
      </w:r>
    </w:p>
    <w:p w:rsidR="00F1053F" w:rsidRPr="008C1C64" w:rsidRDefault="0046279D" w:rsidP="003001BD">
      <w:pPr>
        <w:widowControl/>
        <w:numPr>
          <w:ilvl w:val="0"/>
          <w:numId w:val="4"/>
        </w:numPr>
        <w:spacing w:after="0" w:line="240" w:lineRule="auto"/>
        <w:rPr>
          <w:szCs w:val="24"/>
        </w:rPr>
      </w:pPr>
      <w:r w:rsidRPr="0046279D">
        <w:rPr>
          <w:szCs w:val="24"/>
        </w:rPr>
        <w:t>Improved classification of the budget program;</w:t>
      </w:r>
    </w:p>
    <w:p w:rsidR="00F1053F" w:rsidRPr="008C1C64" w:rsidRDefault="0046279D" w:rsidP="003001BD">
      <w:pPr>
        <w:widowControl/>
        <w:numPr>
          <w:ilvl w:val="0"/>
          <w:numId w:val="4"/>
        </w:numPr>
        <w:spacing w:after="0" w:line="240" w:lineRule="auto"/>
        <w:rPr>
          <w:szCs w:val="24"/>
        </w:rPr>
      </w:pPr>
      <w:r w:rsidRPr="0046279D">
        <w:rPr>
          <w:szCs w:val="24"/>
        </w:rPr>
        <w:t>Manuals for the Medium Term Budget Framework and Program Budgeting;</w:t>
      </w:r>
    </w:p>
    <w:p w:rsidR="00F1053F" w:rsidRPr="008C1C64" w:rsidRDefault="0046279D" w:rsidP="003001BD">
      <w:pPr>
        <w:widowControl/>
        <w:numPr>
          <w:ilvl w:val="0"/>
          <w:numId w:val="4"/>
        </w:numPr>
        <w:spacing w:after="0" w:line="240" w:lineRule="auto"/>
        <w:rPr>
          <w:szCs w:val="24"/>
        </w:rPr>
      </w:pPr>
      <w:r w:rsidRPr="0046279D">
        <w:rPr>
          <w:szCs w:val="24"/>
        </w:rPr>
        <w:t>Capital Budgeting Manual;</w:t>
      </w:r>
    </w:p>
    <w:p w:rsidR="00F1053F" w:rsidRPr="008C1C64" w:rsidRDefault="008A57D1" w:rsidP="003001BD">
      <w:pPr>
        <w:widowControl/>
        <w:numPr>
          <w:ilvl w:val="0"/>
          <w:numId w:val="4"/>
        </w:numPr>
        <w:spacing w:after="0" w:line="240" w:lineRule="auto"/>
        <w:rPr>
          <w:szCs w:val="24"/>
        </w:rPr>
      </w:pPr>
      <w:r w:rsidRPr="008A57D1">
        <w:rPr>
          <w:szCs w:val="24"/>
        </w:rPr>
        <w:t>Medium-term budget framework and training for program budgeting;</w:t>
      </w:r>
    </w:p>
    <w:p w:rsidR="00F1053F" w:rsidRPr="008C1C64" w:rsidRDefault="008A57D1" w:rsidP="003001BD">
      <w:pPr>
        <w:widowControl/>
        <w:numPr>
          <w:ilvl w:val="0"/>
          <w:numId w:val="4"/>
        </w:numPr>
        <w:spacing w:after="0" w:line="240" w:lineRule="auto"/>
        <w:rPr>
          <w:szCs w:val="24"/>
        </w:rPr>
      </w:pPr>
      <w:r w:rsidRPr="008A57D1">
        <w:rPr>
          <w:szCs w:val="24"/>
        </w:rPr>
        <w:t>Capital budgeting training;</w:t>
      </w:r>
    </w:p>
    <w:p w:rsidR="00F1053F" w:rsidRPr="008C1C64" w:rsidRDefault="008A57D1" w:rsidP="003001BD">
      <w:pPr>
        <w:widowControl/>
        <w:numPr>
          <w:ilvl w:val="0"/>
          <w:numId w:val="4"/>
        </w:numPr>
        <w:spacing w:after="0" w:line="240" w:lineRule="auto"/>
        <w:rPr>
          <w:szCs w:val="24"/>
        </w:rPr>
      </w:pPr>
      <w:r w:rsidRPr="008A57D1">
        <w:rPr>
          <w:szCs w:val="24"/>
        </w:rPr>
        <w:t>Workplace support and counseling.</w:t>
      </w:r>
    </w:p>
    <w:p w:rsidR="008A57D1" w:rsidRDefault="008A57D1" w:rsidP="00A22106">
      <w:pPr>
        <w:rPr>
          <w:lang w:val="bs-Latn-BA"/>
        </w:rPr>
      </w:pPr>
    </w:p>
    <w:p w:rsidR="00F1053F" w:rsidRPr="008C1C64" w:rsidRDefault="008A57D1" w:rsidP="00A22106">
      <w:pPr>
        <w:rPr>
          <w:lang w:val="bs-Latn-BA"/>
        </w:rPr>
      </w:pPr>
      <w:r w:rsidRPr="008A57D1">
        <w:rPr>
          <w:lang w:val="bs-Latn-BA"/>
        </w:rPr>
        <w:t xml:space="preserve">The preparation of the Best Practice Analysis and the draft Concept has been completed. A document for the discussion on budget legislation (Law on Budget and Fiscal Responsibility) has been prepared, which will be further discussed and will be developed during 2020. The first draft of the new program classification at four levels has been prepared, while meetings on these issues will continue during 2020. </w:t>
      </w:r>
      <w:r w:rsidRPr="008A57D1">
        <w:rPr>
          <w:b/>
          <w:lang w:val="bs-Latn-BA"/>
        </w:rPr>
        <w:t xml:space="preserve">The Draft Program Budgeting Manual has been completed, </w:t>
      </w:r>
      <w:r w:rsidRPr="008A57D1">
        <w:rPr>
          <w:lang w:val="bs-Latn-BA"/>
        </w:rPr>
        <w:t>while the Basic Budgeting Guidelines (the first part of the manual for the medium-term budget framework) have been prepared for discussion and further improvement.</w:t>
      </w:r>
    </w:p>
    <w:p w:rsidR="00F1053F" w:rsidRPr="005C77A9" w:rsidRDefault="008A57D1" w:rsidP="00A22106">
      <w:pPr>
        <w:rPr>
          <w:lang w:val="bs-Latn-BA"/>
        </w:rPr>
      </w:pPr>
      <w:r w:rsidRPr="008A57D1">
        <w:rPr>
          <w:lang w:val="bs-Latn-BA"/>
        </w:rPr>
        <w:t>Through the implementation of projects to date, excellent working relationships have been established with other development partners of state institutions and ongoing projects relevant to project development. Two expert groups for budget reform have been established: a basic expert group consisting of employees of the State Budget Directorate of the Ministry of Finance and an expanded expert group with additional representatives of the State Treasury, the Central Harmonization Directorate, the General Secretariat, four pilot ministries (tourism and sustainable development, economy, defense and agriculture and rural development), two Directorates - for transport and public works in charge of capital budgeting, and one member of the Parliamentary Committee for Economy.</w:t>
      </w:r>
    </w:p>
    <w:p w:rsidR="00F1053F" w:rsidRPr="005C77A9" w:rsidRDefault="008A57D1" w:rsidP="00A22106">
      <w:pPr>
        <w:rPr>
          <w:lang w:val="bs-Latn-BA"/>
        </w:rPr>
      </w:pPr>
      <w:r w:rsidRPr="008A57D1">
        <w:rPr>
          <w:lang w:val="bs-Latn-BA"/>
        </w:rPr>
        <w:t>The project team participated in a workshop and follow-up meetings on gender budgeting organized with MPs and other stakeholders as part of an OSCE-funded initiative. The aim of the participation was to gain insight into current developments in this area and to explore the possibility of integrating gender budgeting into budget systems and processes, which are currently being reshaped. In addition, the project team is working with a consultant working on a budget responsible for Roma, as part of an EU-funded regional initiative.</w:t>
      </w:r>
    </w:p>
    <w:p w:rsidR="00F1053F" w:rsidRPr="005C77A9" w:rsidRDefault="00186C52" w:rsidP="00A22106">
      <w:pPr>
        <w:rPr>
          <w:lang w:val="bs-Latn-BA"/>
        </w:rPr>
      </w:pPr>
      <w:r w:rsidRPr="00186C52">
        <w:rPr>
          <w:lang w:val="bs-Latn-BA"/>
        </w:rPr>
        <w:t>The project team participated in a workshop on the Government's Medium-Term Work Program organized by the General Secretariat of the Government in cooperation with SIGMA, with the aim of further coordinating ongoing reform initiatives for SPRV, strategic planning and program budgeting.</w:t>
      </w:r>
    </w:p>
    <w:p w:rsidR="00F1053F" w:rsidRPr="00380AF6" w:rsidRDefault="00E27562" w:rsidP="00A22106">
      <w:r w:rsidRPr="00E27562">
        <w:t>The project being implemented in the Ministry of Finance to modify the existing budget planning software will provide an opportunity to create a favorable IT environment for program budgeting and a medium-term budget framework. Within the mentioned project, activities are also realized according to the planned dynamics, i</w:t>
      </w:r>
      <w:r>
        <w:rPr>
          <w:lang w:val="sr-Latn-ME"/>
        </w:rPr>
        <w:t>.</w:t>
      </w:r>
      <w:r w:rsidRPr="00E27562">
        <w:t>e</w:t>
      </w:r>
      <w:r>
        <w:rPr>
          <w:lang w:val="sr-Latn-ME"/>
        </w:rPr>
        <w:t>.</w:t>
      </w:r>
      <w:r w:rsidRPr="00E27562">
        <w:t xml:space="preserve"> after the analysis of the current situation, exchange of information and documents important for getting acquainted with the framework and analysis of application of best practices, connection and data exchange between the two projects, as well as interoperability other subsystems and IT solutions with which it is planned to establish adequate communication, adoption of a document representing the Business Model with a detailed overview of the functionality of the system, a test version of the IT system for budget planning. The first phase </w:t>
      </w:r>
      <w:r w:rsidRPr="00E27562">
        <w:lastRenderedPageBreak/>
        <w:t>of system development, in the part of showing the budget spending limit for the three-year period, system development in order to electronically fill in budget requests by spending units and import data for further work on budget planning was realized, after which trainings</w:t>
      </w:r>
      <w:r w:rsidR="005F5137">
        <w:rPr>
          <w:lang w:val="sr-Latn-ME"/>
        </w:rPr>
        <w:t xml:space="preserve"> were organized</w:t>
      </w:r>
      <w:r w:rsidRPr="00E27562">
        <w:t xml:space="preserve"> for representatives of the Ministry of Finance and all spending units, in order to fill the budget requirements for the next year, 2021, using the new IT system for budget planning.</w:t>
      </w:r>
    </w:p>
    <w:p w:rsidR="00F1053F" w:rsidRPr="00380AF6" w:rsidRDefault="005F5137" w:rsidP="00A22106">
      <w:pPr>
        <w:rPr>
          <w:szCs w:val="24"/>
          <w:lang w:val="bs-Latn-BA"/>
        </w:rPr>
      </w:pPr>
      <w:r w:rsidRPr="005F5137">
        <w:rPr>
          <w:szCs w:val="24"/>
          <w:lang w:val="bs-Latn-BA"/>
        </w:rPr>
        <w:t>In the second half of 2019, a discussion was held with three pilot ministries (agriculture and rural development, tourism and sustainable development and defense) to see how the proposed program classifications could work at the ministry level. Following the training on program budgeting, a series of discussions were held with budget analysts of the Budget Directorate to formulate a draft of the new program classification.</w:t>
      </w:r>
    </w:p>
    <w:p w:rsidR="00F1053F" w:rsidRPr="00380AF6" w:rsidRDefault="005F5137" w:rsidP="00A22106">
      <w:pPr>
        <w:rPr>
          <w:szCs w:val="24"/>
          <w:lang w:val="bs-Latn-BA"/>
        </w:rPr>
      </w:pPr>
      <w:r w:rsidRPr="005F5137">
        <w:rPr>
          <w:szCs w:val="24"/>
          <w:lang w:val="bs-Latn-BA"/>
        </w:rPr>
        <w:t>The draft manual for the development of the program budget was prepared on the basis of the Concept and several discussions and the manual includes:</w:t>
      </w:r>
    </w:p>
    <w:p w:rsidR="00F1053F" w:rsidRPr="005C77A9" w:rsidRDefault="005F5137" w:rsidP="003001BD">
      <w:pPr>
        <w:widowControl/>
        <w:numPr>
          <w:ilvl w:val="0"/>
          <w:numId w:val="5"/>
        </w:numPr>
        <w:spacing w:after="0" w:line="240" w:lineRule="auto"/>
        <w:rPr>
          <w:szCs w:val="24"/>
        </w:rPr>
      </w:pPr>
      <w:r w:rsidRPr="005F5137">
        <w:rPr>
          <w:szCs w:val="24"/>
        </w:rPr>
        <w:t>General introduction to program budgeting and explanation of key concepts and how they will be applied in Montenegro.</w:t>
      </w:r>
    </w:p>
    <w:p w:rsidR="00F1053F" w:rsidRPr="005C77A9" w:rsidRDefault="005F5137" w:rsidP="003001BD">
      <w:pPr>
        <w:widowControl/>
        <w:numPr>
          <w:ilvl w:val="0"/>
          <w:numId w:val="5"/>
        </w:numPr>
        <w:spacing w:after="0" w:line="240" w:lineRule="auto"/>
        <w:rPr>
          <w:szCs w:val="24"/>
        </w:rPr>
      </w:pPr>
      <w:r w:rsidRPr="005F5137">
        <w:rPr>
          <w:szCs w:val="24"/>
        </w:rPr>
        <w:t>Detailed instructions on how to formulate a program classification and how to determine program objectives.</w:t>
      </w:r>
    </w:p>
    <w:p w:rsidR="00F1053F" w:rsidRDefault="004F7AF3" w:rsidP="003001BD">
      <w:pPr>
        <w:widowControl/>
        <w:numPr>
          <w:ilvl w:val="0"/>
          <w:numId w:val="5"/>
        </w:numPr>
        <w:spacing w:after="0" w:line="240" w:lineRule="auto"/>
        <w:rPr>
          <w:szCs w:val="24"/>
        </w:rPr>
      </w:pPr>
      <w:r w:rsidRPr="004F7AF3">
        <w:rPr>
          <w:szCs w:val="24"/>
        </w:rPr>
        <w:t>Detailed guidance on how to formulate medium-term specific objectives, performance indicators and annual objectives for each program and sub-program.</w:t>
      </w:r>
    </w:p>
    <w:p w:rsidR="00F1053F" w:rsidRPr="005C77A9" w:rsidRDefault="00F1053F" w:rsidP="00F1053F">
      <w:pPr>
        <w:spacing w:after="0" w:line="240" w:lineRule="auto"/>
        <w:rPr>
          <w:szCs w:val="24"/>
          <w:lang w:val="bs-Latn-BA"/>
        </w:rPr>
      </w:pPr>
    </w:p>
    <w:p w:rsidR="00F1053F" w:rsidRPr="005C77A9" w:rsidRDefault="004F7AF3" w:rsidP="00F1053F">
      <w:pPr>
        <w:spacing w:line="240" w:lineRule="auto"/>
        <w:rPr>
          <w:szCs w:val="24"/>
          <w:lang w:val="bs-Latn-BA"/>
        </w:rPr>
      </w:pPr>
      <w:r w:rsidRPr="004F7AF3">
        <w:rPr>
          <w:szCs w:val="24"/>
          <w:lang w:val="bs-Latn-BA"/>
        </w:rPr>
        <w:t>Regarding medium-term budgeting, it is proposed to introduce the methodology and process of the Medium-Term Budget Framework (MFS) in two phases:</w:t>
      </w:r>
    </w:p>
    <w:p w:rsidR="00F1053F" w:rsidRPr="005C77A9" w:rsidRDefault="004F7AF3" w:rsidP="003001BD">
      <w:pPr>
        <w:widowControl/>
        <w:numPr>
          <w:ilvl w:val="0"/>
          <w:numId w:val="6"/>
        </w:numPr>
        <w:spacing w:after="0" w:line="240" w:lineRule="auto"/>
        <w:rPr>
          <w:szCs w:val="24"/>
          <w:lang w:val="bs-Latn-BA"/>
        </w:rPr>
      </w:pPr>
      <w:r w:rsidRPr="004F7AF3">
        <w:rPr>
          <w:szCs w:val="24"/>
          <w:lang w:val="bs-Latn-BA"/>
        </w:rPr>
        <w:t>Introduction of a methodology for the preparation of the basic budget by the Ministry of Finance in 2020.</w:t>
      </w:r>
    </w:p>
    <w:p w:rsidR="00F1053F" w:rsidRDefault="004F7AF3" w:rsidP="003001BD">
      <w:pPr>
        <w:widowControl/>
        <w:numPr>
          <w:ilvl w:val="0"/>
          <w:numId w:val="6"/>
        </w:numPr>
        <w:spacing w:after="0" w:line="240" w:lineRule="auto"/>
        <w:rPr>
          <w:szCs w:val="24"/>
          <w:lang w:val="bs-Latn-BA"/>
        </w:rPr>
      </w:pPr>
      <w:r w:rsidRPr="004F7AF3">
        <w:rPr>
          <w:szCs w:val="24"/>
          <w:lang w:val="bs-Latn-BA"/>
        </w:rPr>
        <w:t>Introduction of a methodology for the identification, cost and selection of proposals for new or amended public policy and capital projects by ministries and major spending units by 2021 according to the new program classification.</w:t>
      </w:r>
    </w:p>
    <w:p w:rsidR="00F1053F" w:rsidRPr="005C77A9" w:rsidRDefault="00F1053F" w:rsidP="00F1053F">
      <w:pPr>
        <w:spacing w:after="0" w:line="240" w:lineRule="auto"/>
        <w:rPr>
          <w:szCs w:val="24"/>
          <w:lang w:val="bs-Latn-BA"/>
        </w:rPr>
      </w:pPr>
    </w:p>
    <w:p w:rsidR="00F1053F" w:rsidRPr="00CB7702" w:rsidRDefault="004F7AF3" w:rsidP="009039B2">
      <w:pPr>
        <w:rPr>
          <w:sz w:val="20"/>
          <w:szCs w:val="20"/>
          <w:lang w:val="bs-Latn-BA"/>
        </w:rPr>
      </w:pPr>
      <w:r w:rsidRPr="004F7AF3">
        <w:rPr>
          <w:lang w:val="bs-Latn-BA"/>
        </w:rPr>
        <w:t xml:space="preserve">In the part of improving budget spending, due to numerous challenges and complexities that the realization of this segment requires, a number of documents were adopted within the project of centralized calculation of salaries. The summary document, which contains an overview of the completed activities, results and risks in the first year of the project and the forthcoming period, was also approved after the adopted changes at the suggestion of the beneficiary. A demo version of the Centralized </w:t>
      </w:r>
      <w:r w:rsidR="00834FAD">
        <w:rPr>
          <w:lang w:val="bs-Latn-BA"/>
        </w:rPr>
        <w:t>Salary</w:t>
      </w:r>
      <w:r w:rsidR="00834FAD" w:rsidRPr="004F7AF3">
        <w:rPr>
          <w:lang w:val="bs-Latn-BA"/>
        </w:rPr>
        <w:t xml:space="preserve"> </w:t>
      </w:r>
      <w:r w:rsidRPr="004F7AF3">
        <w:rPr>
          <w:lang w:val="bs-Latn-BA"/>
        </w:rPr>
        <w:t xml:space="preserve">application is available on the server for access and testing for employees in the </w:t>
      </w:r>
      <w:r w:rsidR="006D0594" w:rsidRPr="00FF3FE4">
        <w:rPr>
          <w:lang w:val="bs-Latn-BA"/>
        </w:rPr>
        <w:t>Salary Calculation and</w:t>
      </w:r>
      <w:r w:rsidR="006D0594" w:rsidRPr="00834FAD">
        <w:rPr>
          <w:lang w:val="bs-Latn-BA"/>
        </w:rPr>
        <w:t xml:space="preserve"> </w:t>
      </w:r>
      <w:r w:rsidRPr="00834FAD">
        <w:rPr>
          <w:lang w:val="bs-Latn-BA"/>
        </w:rPr>
        <w:t xml:space="preserve">Control </w:t>
      </w:r>
      <w:r w:rsidR="00705A9F" w:rsidRPr="00834FAD">
        <w:rPr>
          <w:lang w:val="bs-Latn-BA"/>
        </w:rPr>
        <w:t>Di</w:t>
      </w:r>
      <w:r w:rsidR="00705A9F" w:rsidRPr="00FF3FE4">
        <w:rPr>
          <w:lang w:val="bs-Latn-BA"/>
        </w:rPr>
        <w:t>vision</w:t>
      </w:r>
      <w:r w:rsidRPr="00834FAD">
        <w:rPr>
          <w:lang w:val="bs-Latn-BA"/>
        </w:rPr>
        <w:t>.</w:t>
      </w:r>
      <w:r w:rsidRPr="004F7AF3">
        <w:rPr>
          <w:lang w:val="bs-Latn-BA"/>
        </w:rPr>
        <w:t xml:space="preserve"> After the procurement and installation of equipment, the implementation of the training plan and the gradual introduction of users by groups in accordance with the estimated dynamics will begin.</w:t>
      </w:r>
    </w:p>
    <w:p w:rsidR="00F1053F" w:rsidRPr="007B1006" w:rsidRDefault="004F7AF3" w:rsidP="00F1053F">
      <w:pPr>
        <w:spacing w:line="240" w:lineRule="auto"/>
        <w:rPr>
          <w:szCs w:val="24"/>
          <w:lang w:val="sr-Latn-CS"/>
        </w:rPr>
      </w:pPr>
      <w:r w:rsidRPr="004F7AF3">
        <w:rPr>
          <w:szCs w:val="24"/>
        </w:rPr>
        <w:t>During this period, access to the test version of the application was provided, which enabled users in the directorate for calculation and control of salaries to access and test use of the system functionalities developed so far.</w:t>
      </w:r>
    </w:p>
    <w:p w:rsidR="00F1053F" w:rsidRPr="005C77A9" w:rsidRDefault="00267923" w:rsidP="00F1053F">
      <w:pPr>
        <w:spacing w:line="240" w:lineRule="auto"/>
        <w:rPr>
          <w:szCs w:val="24"/>
          <w:lang w:val="es-ES"/>
        </w:rPr>
      </w:pPr>
      <w:r w:rsidRPr="00267923">
        <w:rPr>
          <w:szCs w:val="24"/>
          <w:lang w:val="es-ES"/>
        </w:rPr>
        <w:t>In addition, activities on the establishment of a comprehensive system of planning, coordination and monitoring of the implementation of Government policies continued. In 2018, the General Secretariat of the Government determined the Methodology for medium-term planning of ministries</w:t>
      </w:r>
      <w:r w:rsidR="00F1053F" w:rsidRPr="007B1006">
        <w:rPr>
          <w:rStyle w:val="FootnoteReference"/>
          <w:szCs w:val="24"/>
          <w:lang w:val="es-ES"/>
        </w:rPr>
        <w:footnoteReference w:id="21"/>
      </w:r>
      <w:r w:rsidR="00F1053F" w:rsidRPr="007B1006">
        <w:rPr>
          <w:szCs w:val="24"/>
          <w:lang w:val="es-ES"/>
        </w:rPr>
        <w:t xml:space="preserve">, </w:t>
      </w:r>
      <w:r w:rsidRPr="00267923">
        <w:rPr>
          <w:szCs w:val="24"/>
          <w:lang w:val="es-ES"/>
        </w:rPr>
        <w:t xml:space="preserve">which was prepared in cooperation with experts from SIGMA, OECD, Ministry of Finance, Ministry of Sustainable Development and Tourism, Ministry of Economy and Ministry of Agriculture and Rural Development. The methodology is a pilot project, applied during the preparation of medium-term work programs of the Ministry of Economy, </w:t>
      </w:r>
      <w:r w:rsidRPr="00267923">
        <w:rPr>
          <w:szCs w:val="24"/>
          <w:lang w:val="es-ES"/>
        </w:rPr>
        <w:lastRenderedPageBreak/>
        <w:t>the Ministry of Sustainable Development and Tourism and the Ministry of Agriculture and Rural Development, for the period 2019-2021.</w:t>
      </w:r>
    </w:p>
    <w:p w:rsidR="00F1053F" w:rsidRDefault="00267923" w:rsidP="00F1053F">
      <w:pPr>
        <w:spacing w:line="240" w:lineRule="auto"/>
        <w:rPr>
          <w:szCs w:val="24"/>
          <w:lang w:val="es-ES"/>
        </w:rPr>
      </w:pPr>
      <w:r w:rsidRPr="00267923">
        <w:rPr>
          <w:szCs w:val="24"/>
          <w:lang w:val="es-ES"/>
        </w:rPr>
        <w:t>In accordance with the new methodological approach, the pilot ministries are obliged to prepare the first annual reports on the implementation of medium-term work programs of the ministries by the end of the first quarter of 2020. The first annual reports will contain an analytical overview of progress in relation to general and specific sub-goals, an assessment of the overall progress in implementation, information on shortcomings and challenges, as well as a proposal of measures to overcome them.</w:t>
      </w:r>
    </w:p>
    <w:p w:rsidR="00F1053F" w:rsidRPr="00F5619D" w:rsidRDefault="003F78A5" w:rsidP="009039B2">
      <w:pPr>
        <w:rPr>
          <w:lang w:val="bs-Latn-BA" w:eastAsia="en-GB"/>
        </w:rPr>
      </w:pPr>
      <w:r w:rsidRPr="003F78A5">
        <w:rPr>
          <w:lang w:val="bs-Latn-BA" w:eastAsia="en-GB"/>
        </w:rPr>
        <w:t xml:space="preserve">On December 12, 2019, the Government adopted </w:t>
      </w:r>
      <w:hyperlink r:id="rId15" w:history="1">
        <w:r w:rsidRPr="003F78A5">
          <w:rPr>
            <w:rStyle w:val="Hyperlink"/>
            <w:lang w:val="bs-Latn-BA" w:eastAsia="en-GB"/>
          </w:rPr>
          <w:t>the Information: The first year of implementation of the legal framework for strategic policy planning, with recommendations for improving the planning system</w:t>
        </w:r>
      </w:hyperlink>
      <w:r w:rsidRPr="003F78A5">
        <w:rPr>
          <w:lang w:val="bs-Latn-BA" w:eastAsia="en-GB"/>
        </w:rPr>
        <w:t>, which provides a detailed overview of the situation in the planning system based on the implementation of the appropriate legal framework. It is noticed that the quality of strategic documents and reports has significantly improved, but that the number of strategies is still high, which should be taken into account in the next planning cycles. The quality of reports has improved, but there is room for improvement in the area of performance and financial reporting.</w:t>
      </w:r>
    </w:p>
    <w:p w:rsidR="00F1053F" w:rsidRDefault="003F78A5" w:rsidP="009039B2">
      <w:pPr>
        <w:rPr>
          <w:lang w:val="bs-Latn-BA"/>
        </w:rPr>
      </w:pPr>
      <w:r w:rsidRPr="003F78A5">
        <w:rPr>
          <w:lang w:val="bs-Latn-BA"/>
        </w:rPr>
        <w:t>Also, the European Commission</w:t>
      </w:r>
      <w:r w:rsidR="00F01700">
        <w:rPr>
          <w:lang w:val="bs-Latn-BA"/>
        </w:rPr>
        <w:t>'s Report on</w:t>
      </w:r>
      <w:r w:rsidRPr="003F78A5">
        <w:rPr>
          <w:lang w:val="bs-Latn-BA"/>
        </w:rPr>
        <w:t xml:space="preserve"> Montenegro for 2019, published in May 2019, praises Montenegro's progress in the section </w:t>
      </w:r>
      <w:r w:rsidRPr="003F78A5">
        <w:rPr>
          <w:b/>
          <w:lang w:val="bs-Latn-BA"/>
        </w:rPr>
        <w:t>"Political Criteria - Governance", emphasizing that: "the legal framework for strengthening strategic planning by central government bodies has been significantly improved“.</w:t>
      </w:r>
    </w:p>
    <w:p w:rsidR="00F1053F" w:rsidRDefault="003F78A5" w:rsidP="001125D8">
      <w:pPr>
        <w:rPr>
          <w:lang w:val="sr-Latn-CS"/>
        </w:rPr>
      </w:pPr>
      <w:r w:rsidRPr="003F78A5">
        <w:t>The share of medium-term sectoral strategies that include an estimate of costs for their implementation, as defined by the Performance Indicator, although in a growth trend compared to the previous year, is lower than the planned value for 2019. Planning has been improved due to the insistence on providing better information in the process of reviewing strategic documents, in the part of financial impact assessment. These data are important when setting spending limits in the Macroeconomic and Fiscal Policy Guidelines, and later in the annual Budget Law. However, having in mind the level of development of medium-term planning and activities for its improvement, primarily through trainings planned during 2020, its improvement is predominantly expected during 2020. Bearing in mind that in the coming period, work will be done on improving IT solutions in this field, it is expected that this Performance Indicator will be fully met.</w:t>
      </w:r>
    </w:p>
    <w:p w:rsidR="00F1053F" w:rsidRDefault="00553B4C" w:rsidP="000C239F">
      <w:r w:rsidRPr="00553B4C">
        <w:t>The performance indicator related to the average discrepancy between the limits of budget expenditures set by the medium-term budget framework and the actual budget expenditures planned by the annual budget law shows a high degree of fulfillment and shows that the amount of budget expenditures planned by the Budget Law for 2019 sl</w:t>
      </w:r>
      <w:r w:rsidR="00221268">
        <w:t>ightly deviates from the amount of</w:t>
      </w:r>
      <w:r w:rsidRPr="00553B4C">
        <w:t xml:space="preserve"> spending limit planned by the </w:t>
      </w:r>
      <w:r w:rsidR="00F01700" w:rsidRPr="00713E12">
        <w:rPr>
          <w:lang w:val="en-US"/>
        </w:rPr>
        <w:t>Macroeconomic and Fiscal Policy Guidelines</w:t>
      </w:r>
      <w:r w:rsidR="00F01700" w:rsidRPr="00553B4C" w:rsidDel="00F01700">
        <w:t xml:space="preserve"> </w:t>
      </w:r>
      <w:r w:rsidR="00F01700">
        <w:rPr>
          <w:lang w:val="en-US"/>
        </w:rPr>
        <w:t xml:space="preserve">for </w:t>
      </w:r>
      <w:r w:rsidRPr="00553B4C">
        <w:t xml:space="preserve">2019-2021. The performance indicator related to the number of employees trained for medium-term planning is not met at the level of the target value, with the training process starting with training of employees in the State Budget Directorate. Bearing in mind that the achievement of this result is predominantly conditioned by the implementation of IPA projects, and that in the previous period, in accordance with the existing capacities, work was done primarily on preparatory activities. Fulfillment of this Performance Indicator is expected, in accordance with the planned dynamics of implementation during the next period, through the implementation of the project, when special emphasis will be </w:t>
      </w:r>
      <w:r w:rsidR="00221268">
        <w:rPr>
          <w:lang w:val="sr-Latn-ME"/>
        </w:rPr>
        <w:t xml:space="preserve">put </w:t>
      </w:r>
      <w:r w:rsidRPr="00553B4C">
        <w:t>on the implementation of training, both for experts and managers.</w:t>
      </w:r>
    </w:p>
    <w:p w:rsidR="00221268" w:rsidRPr="005630CF" w:rsidRDefault="00221268" w:rsidP="000C239F">
      <w:pPr>
        <w:rPr>
          <w:lang w:val="sr-Latn-CS"/>
        </w:rPr>
      </w:pPr>
    </w:p>
    <w:tbl>
      <w:tblPr>
        <w:tblW w:w="10352" w:type="dxa"/>
        <w:jc w:val="center"/>
        <w:tblLayout w:type="fixed"/>
        <w:tblLook w:val="04A0" w:firstRow="1" w:lastRow="0" w:firstColumn="1" w:lastColumn="0" w:noHBand="0" w:noVBand="1"/>
      </w:tblPr>
      <w:tblGrid>
        <w:gridCol w:w="2670"/>
        <w:gridCol w:w="952"/>
        <w:gridCol w:w="1017"/>
        <w:gridCol w:w="998"/>
        <w:gridCol w:w="1017"/>
        <w:gridCol w:w="998"/>
        <w:gridCol w:w="1017"/>
        <w:gridCol w:w="998"/>
        <w:gridCol w:w="685"/>
      </w:tblGrid>
      <w:tr w:rsidR="00F1053F" w:rsidRPr="0096167C" w:rsidTr="009039B2">
        <w:trPr>
          <w:trHeight w:val="308"/>
          <w:jc w:val="center"/>
        </w:trPr>
        <w:tc>
          <w:tcPr>
            <w:tcW w:w="2670" w:type="dxa"/>
            <w:vMerge w:val="restart"/>
            <w:tcBorders>
              <w:top w:val="single" w:sz="18" w:space="0" w:color="auto"/>
              <w:left w:val="single" w:sz="18" w:space="0" w:color="auto"/>
              <w:right w:val="single" w:sz="12" w:space="0" w:color="auto"/>
            </w:tcBorders>
            <w:shd w:val="clear" w:color="auto" w:fill="auto"/>
            <w:vAlign w:val="center"/>
            <w:hideMark/>
          </w:tcPr>
          <w:p w:rsidR="00F1053F" w:rsidRPr="00115B8C" w:rsidRDefault="00221268" w:rsidP="00F1053F">
            <w:pPr>
              <w:widowControl/>
              <w:spacing w:after="0" w:line="240" w:lineRule="auto"/>
              <w:jc w:val="center"/>
              <w:rPr>
                <w:rFonts w:eastAsia="Times New Roman" w:cs="Calibri"/>
                <w:b/>
                <w:bCs/>
                <w:sz w:val="18"/>
                <w:szCs w:val="18"/>
              </w:rPr>
            </w:pPr>
            <w:r w:rsidRPr="00221268">
              <w:rPr>
                <w:rFonts w:eastAsia="Times New Roman" w:cs="Calibri"/>
                <w:b/>
                <w:bCs/>
                <w:sz w:val="18"/>
                <w:szCs w:val="18"/>
              </w:rPr>
              <w:t>Name of the Performance Indicator</w:t>
            </w:r>
          </w:p>
        </w:tc>
        <w:tc>
          <w:tcPr>
            <w:tcW w:w="952" w:type="dxa"/>
            <w:vMerge w:val="restart"/>
            <w:tcBorders>
              <w:top w:val="single" w:sz="18" w:space="0" w:color="auto"/>
              <w:left w:val="single" w:sz="12" w:space="0" w:color="auto"/>
              <w:right w:val="single" w:sz="12" w:space="0" w:color="auto"/>
            </w:tcBorders>
            <w:shd w:val="clear" w:color="auto" w:fill="auto"/>
            <w:vAlign w:val="center"/>
            <w:hideMark/>
          </w:tcPr>
          <w:p w:rsidR="00F1053F" w:rsidRPr="00115B8C" w:rsidRDefault="00F1053F" w:rsidP="00221268">
            <w:pPr>
              <w:widowControl/>
              <w:spacing w:after="0" w:line="240" w:lineRule="auto"/>
              <w:jc w:val="center"/>
              <w:rPr>
                <w:rFonts w:eastAsia="Times New Roman" w:cs="Calibri"/>
                <w:b/>
                <w:bCs/>
                <w:sz w:val="18"/>
                <w:szCs w:val="18"/>
              </w:rPr>
            </w:pPr>
            <w:r w:rsidRPr="00115B8C">
              <w:rPr>
                <w:rFonts w:eastAsia="Times New Roman" w:cs="Calibri"/>
                <w:b/>
                <w:bCs/>
                <w:sz w:val="18"/>
                <w:szCs w:val="18"/>
              </w:rPr>
              <w:t>Plan</w:t>
            </w:r>
            <w:r w:rsidR="00221268">
              <w:rPr>
                <w:rFonts w:eastAsia="Times New Roman" w:cs="Calibri"/>
                <w:b/>
                <w:bCs/>
                <w:sz w:val="18"/>
                <w:szCs w:val="18"/>
                <w:lang w:val="sr-Latn-ME"/>
              </w:rPr>
              <w:t xml:space="preserve">ned </w:t>
            </w:r>
            <w:r w:rsidRPr="00115B8C">
              <w:rPr>
                <w:rFonts w:eastAsia="Times New Roman" w:cs="Calibri"/>
                <w:b/>
                <w:bCs/>
                <w:sz w:val="18"/>
                <w:szCs w:val="18"/>
              </w:rPr>
              <w:t>2014</w:t>
            </w:r>
          </w:p>
        </w:tc>
        <w:tc>
          <w:tcPr>
            <w:tcW w:w="2015" w:type="dxa"/>
            <w:gridSpan w:val="2"/>
            <w:tcBorders>
              <w:top w:val="single" w:sz="18" w:space="0" w:color="auto"/>
              <w:left w:val="single" w:sz="12" w:space="0" w:color="auto"/>
              <w:bottom w:val="single" w:sz="4" w:space="0" w:color="auto"/>
              <w:right w:val="single" w:sz="12" w:space="0" w:color="auto"/>
            </w:tcBorders>
            <w:shd w:val="clear" w:color="auto" w:fill="auto"/>
            <w:noWrap/>
            <w:vAlign w:val="center"/>
            <w:hideMark/>
          </w:tcPr>
          <w:p w:rsidR="00F1053F" w:rsidRPr="00115B8C" w:rsidRDefault="00F1053F" w:rsidP="00F1053F">
            <w:pPr>
              <w:widowControl/>
              <w:spacing w:after="0" w:line="240" w:lineRule="auto"/>
              <w:jc w:val="center"/>
              <w:rPr>
                <w:rFonts w:eastAsia="Times New Roman" w:cs="Calibri"/>
                <w:b/>
                <w:bCs/>
                <w:sz w:val="22"/>
              </w:rPr>
            </w:pPr>
            <w:r w:rsidRPr="00115B8C">
              <w:rPr>
                <w:rFonts w:eastAsia="Times New Roman" w:cs="Calibri"/>
                <w:b/>
                <w:bCs/>
                <w:sz w:val="22"/>
              </w:rPr>
              <w:t>2017</w:t>
            </w:r>
          </w:p>
        </w:tc>
        <w:tc>
          <w:tcPr>
            <w:tcW w:w="2015" w:type="dxa"/>
            <w:gridSpan w:val="2"/>
            <w:tcBorders>
              <w:top w:val="single" w:sz="18" w:space="0" w:color="auto"/>
              <w:left w:val="single" w:sz="12" w:space="0" w:color="auto"/>
              <w:bottom w:val="single" w:sz="4" w:space="0" w:color="auto"/>
              <w:right w:val="single" w:sz="12" w:space="0" w:color="auto"/>
            </w:tcBorders>
            <w:shd w:val="clear" w:color="auto" w:fill="auto"/>
            <w:noWrap/>
            <w:vAlign w:val="center"/>
            <w:hideMark/>
          </w:tcPr>
          <w:p w:rsidR="00F1053F" w:rsidRPr="00115B8C" w:rsidRDefault="00F1053F" w:rsidP="00F1053F">
            <w:pPr>
              <w:widowControl/>
              <w:spacing w:after="0" w:line="240" w:lineRule="auto"/>
              <w:jc w:val="center"/>
              <w:rPr>
                <w:rFonts w:eastAsia="Times New Roman" w:cs="Calibri"/>
                <w:b/>
                <w:bCs/>
                <w:sz w:val="22"/>
              </w:rPr>
            </w:pPr>
            <w:r w:rsidRPr="00115B8C">
              <w:rPr>
                <w:rFonts w:eastAsia="Times New Roman" w:cs="Calibri"/>
                <w:b/>
                <w:bCs/>
                <w:sz w:val="22"/>
              </w:rPr>
              <w:t>2018</w:t>
            </w:r>
          </w:p>
        </w:tc>
        <w:tc>
          <w:tcPr>
            <w:tcW w:w="2015" w:type="dxa"/>
            <w:gridSpan w:val="2"/>
            <w:tcBorders>
              <w:top w:val="single" w:sz="18" w:space="0" w:color="auto"/>
              <w:left w:val="single" w:sz="12" w:space="0" w:color="auto"/>
              <w:bottom w:val="single" w:sz="12" w:space="0" w:color="auto"/>
              <w:right w:val="single" w:sz="12" w:space="0" w:color="auto"/>
            </w:tcBorders>
          </w:tcPr>
          <w:p w:rsidR="00F1053F" w:rsidRPr="00115B8C" w:rsidRDefault="00F1053F" w:rsidP="00F1053F">
            <w:pPr>
              <w:widowControl/>
              <w:spacing w:after="0" w:line="240" w:lineRule="auto"/>
              <w:jc w:val="center"/>
              <w:rPr>
                <w:rFonts w:eastAsia="Times New Roman" w:cs="Calibri"/>
                <w:b/>
                <w:bCs/>
                <w:sz w:val="18"/>
                <w:szCs w:val="18"/>
              </w:rPr>
            </w:pPr>
            <w:r>
              <w:rPr>
                <w:rFonts w:eastAsia="Times New Roman" w:cs="Calibri"/>
                <w:b/>
                <w:bCs/>
                <w:sz w:val="18"/>
                <w:szCs w:val="18"/>
              </w:rPr>
              <w:t>2019</w:t>
            </w:r>
          </w:p>
        </w:tc>
        <w:tc>
          <w:tcPr>
            <w:tcW w:w="685" w:type="dxa"/>
            <w:vMerge w:val="restart"/>
            <w:tcBorders>
              <w:top w:val="single" w:sz="18" w:space="0" w:color="auto"/>
              <w:left w:val="single" w:sz="12" w:space="0" w:color="auto"/>
              <w:right w:val="single" w:sz="18" w:space="0" w:color="auto"/>
            </w:tcBorders>
            <w:shd w:val="clear" w:color="auto" w:fill="auto"/>
            <w:vAlign w:val="center"/>
            <w:hideMark/>
          </w:tcPr>
          <w:p w:rsidR="00F1053F" w:rsidRPr="00115B8C" w:rsidRDefault="00F1053F" w:rsidP="00F1053F">
            <w:pPr>
              <w:widowControl/>
              <w:spacing w:after="0" w:line="240" w:lineRule="auto"/>
              <w:jc w:val="center"/>
              <w:rPr>
                <w:rFonts w:eastAsia="Times New Roman" w:cs="Calibri"/>
                <w:b/>
                <w:bCs/>
                <w:sz w:val="18"/>
                <w:szCs w:val="18"/>
              </w:rPr>
            </w:pPr>
            <w:r w:rsidRPr="00115B8C">
              <w:rPr>
                <w:rFonts w:eastAsia="Times New Roman" w:cs="Calibri"/>
                <w:b/>
                <w:bCs/>
                <w:sz w:val="18"/>
                <w:szCs w:val="18"/>
              </w:rPr>
              <w:t>Trend</w:t>
            </w:r>
          </w:p>
        </w:tc>
      </w:tr>
      <w:tr w:rsidR="00221268" w:rsidRPr="0096167C" w:rsidTr="00221268">
        <w:trPr>
          <w:trHeight w:val="484"/>
          <w:jc w:val="center"/>
        </w:trPr>
        <w:tc>
          <w:tcPr>
            <w:tcW w:w="2670" w:type="dxa"/>
            <w:vMerge/>
            <w:tcBorders>
              <w:left w:val="single" w:sz="18" w:space="0" w:color="auto"/>
              <w:bottom w:val="single" w:sz="12" w:space="0" w:color="000000"/>
              <w:right w:val="single" w:sz="12" w:space="0" w:color="auto"/>
            </w:tcBorders>
            <w:vAlign w:val="center"/>
            <w:hideMark/>
          </w:tcPr>
          <w:p w:rsidR="00221268" w:rsidRPr="00115B8C" w:rsidRDefault="00221268" w:rsidP="00221268">
            <w:pPr>
              <w:widowControl/>
              <w:spacing w:after="0" w:line="240" w:lineRule="auto"/>
              <w:jc w:val="left"/>
              <w:rPr>
                <w:rFonts w:eastAsia="Times New Roman" w:cs="Calibri"/>
                <w:b/>
                <w:bCs/>
                <w:sz w:val="18"/>
                <w:szCs w:val="18"/>
              </w:rPr>
            </w:pPr>
          </w:p>
        </w:tc>
        <w:tc>
          <w:tcPr>
            <w:tcW w:w="952" w:type="dxa"/>
            <w:vMerge/>
            <w:tcBorders>
              <w:left w:val="single" w:sz="12" w:space="0" w:color="auto"/>
              <w:bottom w:val="single" w:sz="12" w:space="0" w:color="000000"/>
              <w:right w:val="single" w:sz="12" w:space="0" w:color="auto"/>
            </w:tcBorders>
            <w:vAlign w:val="center"/>
            <w:hideMark/>
          </w:tcPr>
          <w:p w:rsidR="00221268" w:rsidRPr="00115B8C" w:rsidRDefault="00221268" w:rsidP="00221268">
            <w:pPr>
              <w:widowControl/>
              <w:spacing w:after="0" w:line="240" w:lineRule="auto"/>
              <w:jc w:val="left"/>
              <w:rPr>
                <w:rFonts w:eastAsia="Times New Roman" w:cs="Calibri"/>
                <w:b/>
                <w:bCs/>
                <w:sz w:val="18"/>
                <w:szCs w:val="18"/>
              </w:rPr>
            </w:pPr>
          </w:p>
        </w:tc>
        <w:tc>
          <w:tcPr>
            <w:tcW w:w="1017" w:type="dxa"/>
            <w:tcBorders>
              <w:top w:val="nil"/>
              <w:left w:val="single" w:sz="12" w:space="0" w:color="auto"/>
              <w:bottom w:val="single" w:sz="12" w:space="0" w:color="auto"/>
              <w:right w:val="single" w:sz="4" w:space="0" w:color="auto"/>
            </w:tcBorders>
            <w:shd w:val="clear" w:color="auto" w:fill="auto"/>
            <w:vAlign w:val="center"/>
            <w:hideMark/>
          </w:tcPr>
          <w:p w:rsidR="00221268" w:rsidRPr="00221268" w:rsidRDefault="00221268" w:rsidP="00221268">
            <w:pPr>
              <w:widowControl/>
              <w:spacing w:after="0" w:line="240" w:lineRule="auto"/>
              <w:jc w:val="center"/>
              <w:rPr>
                <w:rFonts w:eastAsia="Times New Roman" w:cs="Calibri"/>
                <w:b/>
                <w:bCs/>
                <w:sz w:val="18"/>
                <w:szCs w:val="18"/>
                <w:lang w:val="sr-Latn-ME"/>
              </w:rPr>
            </w:pPr>
            <w:r>
              <w:rPr>
                <w:rFonts w:eastAsia="Times New Roman" w:cs="Calibri"/>
                <w:b/>
                <w:bCs/>
                <w:sz w:val="18"/>
                <w:szCs w:val="18"/>
                <w:lang w:val="sr-Latn-ME"/>
              </w:rPr>
              <w:t>Target value</w:t>
            </w:r>
          </w:p>
        </w:tc>
        <w:tc>
          <w:tcPr>
            <w:tcW w:w="998" w:type="dxa"/>
            <w:tcBorders>
              <w:top w:val="nil"/>
              <w:left w:val="nil"/>
              <w:bottom w:val="single" w:sz="12" w:space="0" w:color="auto"/>
              <w:right w:val="single" w:sz="12" w:space="0" w:color="auto"/>
            </w:tcBorders>
            <w:shd w:val="clear" w:color="auto" w:fill="auto"/>
            <w:vAlign w:val="center"/>
            <w:hideMark/>
          </w:tcPr>
          <w:p w:rsidR="00221268" w:rsidRPr="00221268" w:rsidRDefault="00221268" w:rsidP="00221268">
            <w:pPr>
              <w:widowControl/>
              <w:spacing w:after="0" w:line="240" w:lineRule="auto"/>
              <w:jc w:val="center"/>
              <w:rPr>
                <w:rFonts w:eastAsia="Times New Roman" w:cs="Calibri"/>
                <w:b/>
                <w:bCs/>
                <w:sz w:val="18"/>
                <w:szCs w:val="18"/>
                <w:lang w:val="sr-Latn-ME"/>
              </w:rPr>
            </w:pPr>
            <w:r>
              <w:rPr>
                <w:rFonts w:eastAsia="Times New Roman" w:cs="Calibri"/>
                <w:b/>
                <w:bCs/>
                <w:sz w:val="18"/>
                <w:szCs w:val="18"/>
                <w:lang w:val="sr-Latn-ME"/>
              </w:rPr>
              <w:t>Achieved</w:t>
            </w:r>
          </w:p>
        </w:tc>
        <w:tc>
          <w:tcPr>
            <w:tcW w:w="1017" w:type="dxa"/>
            <w:tcBorders>
              <w:top w:val="nil"/>
              <w:left w:val="single" w:sz="12" w:space="0" w:color="auto"/>
              <w:bottom w:val="single" w:sz="12" w:space="0" w:color="auto"/>
              <w:right w:val="single" w:sz="4" w:space="0" w:color="auto"/>
            </w:tcBorders>
            <w:shd w:val="clear" w:color="auto" w:fill="auto"/>
            <w:vAlign w:val="center"/>
            <w:hideMark/>
          </w:tcPr>
          <w:p w:rsidR="00221268" w:rsidRPr="00221268" w:rsidRDefault="00221268" w:rsidP="00221268">
            <w:pPr>
              <w:widowControl/>
              <w:spacing w:after="0" w:line="240" w:lineRule="auto"/>
              <w:jc w:val="center"/>
              <w:rPr>
                <w:rFonts w:eastAsia="Times New Roman" w:cs="Calibri"/>
                <w:b/>
                <w:bCs/>
                <w:sz w:val="18"/>
                <w:szCs w:val="18"/>
                <w:lang w:val="sr-Latn-ME"/>
              </w:rPr>
            </w:pPr>
            <w:r>
              <w:rPr>
                <w:rFonts w:eastAsia="Times New Roman" w:cs="Calibri"/>
                <w:b/>
                <w:bCs/>
                <w:sz w:val="18"/>
                <w:szCs w:val="18"/>
                <w:lang w:val="sr-Latn-ME"/>
              </w:rPr>
              <w:t>Target value</w:t>
            </w:r>
          </w:p>
        </w:tc>
        <w:tc>
          <w:tcPr>
            <w:tcW w:w="998" w:type="dxa"/>
            <w:tcBorders>
              <w:top w:val="nil"/>
              <w:left w:val="nil"/>
              <w:bottom w:val="single" w:sz="12" w:space="0" w:color="auto"/>
              <w:right w:val="single" w:sz="12" w:space="0" w:color="auto"/>
            </w:tcBorders>
            <w:shd w:val="clear" w:color="auto" w:fill="auto"/>
            <w:vAlign w:val="center"/>
            <w:hideMark/>
          </w:tcPr>
          <w:p w:rsidR="00221268" w:rsidRPr="00221268" w:rsidRDefault="00221268" w:rsidP="00221268">
            <w:pPr>
              <w:widowControl/>
              <w:spacing w:after="0" w:line="240" w:lineRule="auto"/>
              <w:jc w:val="center"/>
              <w:rPr>
                <w:rFonts w:eastAsia="Times New Roman" w:cs="Calibri"/>
                <w:b/>
                <w:bCs/>
                <w:sz w:val="18"/>
                <w:szCs w:val="18"/>
                <w:lang w:val="sr-Latn-ME"/>
              </w:rPr>
            </w:pPr>
            <w:r>
              <w:rPr>
                <w:rFonts w:eastAsia="Times New Roman" w:cs="Calibri"/>
                <w:b/>
                <w:bCs/>
                <w:sz w:val="18"/>
                <w:szCs w:val="18"/>
                <w:lang w:val="sr-Latn-ME"/>
              </w:rPr>
              <w:t>Achieved</w:t>
            </w:r>
          </w:p>
        </w:tc>
        <w:tc>
          <w:tcPr>
            <w:tcW w:w="1017" w:type="dxa"/>
            <w:tcBorders>
              <w:top w:val="nil"/>
              <w:left w:val="single" w:sz="12" w:space="0" w:color="auto"/>
              <w:bottom w:val="single" w:sz="12" w:space="0" w:color="auto"/>
              <w:right w:val="single" w:sz="4" w:space="0" w:color="auto"/>
            </w:tcBorders>
            <w:shd w:val="clear" w:color="auto" w:fill="auto"/>
            <w:vAlign w:val="center"/>
          </w:tcPr>
          <w:p w:rsidR="00221268" w:rsidRPr="00221268" w:rsidRDefault="00221268" w:rsidP="00221268">
            <w:pPr>
              <w:widowControl/>
              <w:spacing w:after="0" w:line="240" w:lineRule="auto"/>
              <w:jc w:val="center"/>
              <w:rPr>
                <w:rFonts w:eastAsia="Times New Roman" w:cs="Calibri"/>
                <w:b/>
                <w:bCs/>
                <w:sz w:val="18"/>
                <w:szCs w:val="18"/>
                <w:lang w:val="sr-Latn-ME"/>
              </w:rPr>
            </w:pPr>
            <w:r>
              <w:rPr>
                <w:rFonts w:eastAsia="Times New Roman" w:cs="Calibri"/>
                <w:b/>
                <w:bCs/>
                <w:sz w:val="18"/>
                <w:szCs w:val="18"/>
                <w:lang w:val="sr-Latn-ME"/>
              </w:rPr>
              <w:t>Target value</w:t>
            </w:r>
          </w:p>
        </w:tc>
        <w:tc>
          <w:tcPr>
            <w:tcW w:w="998" w:type="dxa"/>
            <w:tcBorders>
              <w:top w:val="nil"/>
              <w:left w:val="nil"/>
              <w:bottom w:val="single" w:sz="12" w:space="0" w:color="auto"/>
              <w:right w:val="single" w:sz="12" w:space="0" w:color="auto"/>
            </w:tcBorders>
            <w:shd w:val="clear" w:color="auto" w:fill="auto"/>
            <w:vAlign w:val="center"/>
          </w:tcPr>
          <w:p w:rsidR="00221268" w:rsidRPr="00221268" w:rsidRDefault="00221268" w:rsidP="00221268">
            <w:pPr>
              <w:widowControl/>
              <w:spacing w:after="0" w:line="240" w:lineRule="auto"/>
              <w:jc w:val="center"/>
              <w:rPr>
                <w:rFonts w:eastAsia="Times New Roman" w:cs="Calibri"/>
                <w:b/>
                <w:bCs/>
                <w:sz w:val="18"/>
                <w:szCs w:val="18"/>
                <w:lang w:val="sr-Latn-ME"/>
              </w:rPr>
            </w:pPr>
            <w:r>
              <w:rPr>
                <w:rFonts w:eastAsia="Times New Roman" w:cs="Calibri"/>
                <w:b/>
                <w:bCs/>
                <w:sz w:val="18"/>
                <w:szCs w:val="18"/>
                <w:lang w:val="sr-Latn-ME"/>
              </w:rPr>
              <w:t>Achieved</w:t>
            </w:r>
          </w:p>
        </w:tc>
        <w:tc>
          <w:tcPr>
            <w:tcW w:w="685" w:type="dxa"/>
            <w:vMerge/>
            <w:tcBorders>
              <w:left w:val="single" w:sz="12" w:space="0" w:color="auto"/>
              <w:bottom w:val="single" w:sz="12" w:space="0" w:color="000000"/>
              <w:right w:val="single" w:sz="18" w:space="0" w:color="auto"/>
            </w:tcBorders>
            <w:vAlign w:val="center"/>
            <w:hideMark/>
          </w:tcPr>
          <w:p w:rsidR="00221268" w:rsidRPr="00115B8C" w:rsidRDefault="00221268" w:rsidP="00221268">
            <w:pPr>
              <w:widowControl/>
              <w:spacing w:after="0" w:line="240" w:lineRule="auto"/>
              <w:jc w:val="left"/>
              <w:rPr>
                <w:rFonts w:eastAsia="Times New Roman" w:cs="Calibri"/>
                <w:b/>
                <w:bCs/>
                <w:sz w:val="18"/>
                <w:szCs w:val="18"/>
              </w:rPr>
            </w:pPr>
          </w:p>
        </w:tc>
      </w:tr>
      <w:tr w:rsidR="00221268" w:rsidRPr="0096167C" w:rsidTr="009039B2">
        <w:trPr>
          <w:trHeight w:val="953"/>
          <w:jc w:val="center"/>
        </w:trPr>
        <w:tc>
          <w:tcPr>
            <w:tcW w:w="2670" w:type="dxa"/>
            <w:tcBorders>
              <w:top w:val="nil"/>
              <w:left w:val="single" w:sz="18" w:space="0" w:color="auto"/>
              <w:bottom w:val="single" w:sz="4" w:space="0" w:color="808080"/>
              <w:right w:val="single" w:sz="12" w:space="0" w:color="auto"/>
            </w:tcBorders>
            <w:shd w:val="clear" w:color="auto" w:fill="auto"/>
            <w:vAlign w:val="center"/>
            <w:hideMark/>
          </w:tcPr>
          <w:p w:rsidR="00221268" w:rsidRPr="00657046" w:rsidRDefault="00221268" w:rsidP="00221268">
            <w:pPr>
              <w:spacing w:after="0" w:line="240" w:lineRule="auto"/>
              <w:rPr>
                <w:rFonts w:eastAsia="Times New Roman" w:cs="Arial"/>
                <w:color w:val="000000"/>
                <w:sz w:val="18"/>
                <w:szCs w:val="18"/>
              </w:rPr>
            </w:pPr>
            <w:r w:rsidRPr="00657046">
              <w:rPr>
                <w:rFonts w:eastAsia="Times New Roman" w:cs="Arial"/>
                <w:color w:val="000000"/>
                <w:sz w:val="18"/>
                <w:szCs w:val="18"/>
              </w:rPr>
              <w:lastRenderedPageBreak/>
              <w:t xml:space="preserve">Share of new medium-term sectoral strategies in the total number of strategies which include the cost assessment for their implementation, including the funds from the donors </w:t>
            </w:r>
          </w:p>
        </w:tc>
        <w:tc>
          <w:tcPr>
            <w:tcW w:w="952" w:type="dxa"/>
            <w:tcBorders>
              <w:top w:val="nil"/>
              <w:left w:val="single" w:sz="12" w:space="0" w:color="auto"/>
              <w:bottom w:val="single" w:sz="4" w:space="0" w:color="808080"/>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60%</w:t>
            </w:r>
          </w:p>
        </w:tc>
        <w:tc>
          <w:tcPr>
            <w:tcW w:w="1017" w:type="dxa"/>
            <w:tcBorders>
              <w:top w:val="nil"/>
              <w:left w:val="single" w:sz="12" w:space="0" w:color="auto"/>
              <w:bottom w:val="single" w:sz="4" w:space="0" w:color="808080"/>
              <w:right w:val="single" w:sz="4"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80%</w:t>
            </w:r>
          </w:p>
        </w:tc>
        <w:tc>
          <w:tcPr>
            <w:tcW w:w="998" w:type="dxa"/>
            <w:tcBorders>
              <w:top w:val="nil"/>
              <w:left w:val="nil"/>
              <w:bottom w:val="single" w:sz="4" w:space="0" w:color="808080"/>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70%</w:t>
            </w:r>
          </w:p>
        </w:tc>
        <w:tc>
          <w:tcPr>
            <w:tcW w:w="1017" w:type="dxa"/>
            <w:tcBorders>
              <w:top w:val="nil"/>
              <w:left w:val="single" w:sz="12" w:space="0" w:color="auto"/>
              <w:bottom w:val="single" w:sz="4" w:space="0" w:color="808080"/>
              <w:right w:val="single" w:sz="4"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85%</w:t>
            </w:r>
          </w:p>
        </w:tc>
        <w:tc>
          <w:tcPr>
            <w:tcW w:w="998" w:type="dxa"/>
            <w:tcBorders>
              <w:top w:val="nil"/>
              <w:left w:val="nil"/>
              <w:bottom w:val="single" w:sz="4" w:space="0" w:color="808080"/>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75%</w:t>
            </w:r>
          </w:p>
        </w:tc>
        <w:tc>
          <w:tcPr>
            <w:tcW w:w="1017" w:type="dxa"/>
            <w:tcBorders>
              <w:top w:val="nil"/>
              <w:left w:val="single" w:sz="12" w:space="0" w:color="auto"/>
              <w:bottom w:val="single" w:sz="4" w:space="0" w:color="808080"/>
              <w:right w:val="single" w:sz="12" w:space="0" w:color="auto"/>
            </w:tcBorders>
            <w:vAlign w:val="center"/>
          </w:tcPr>
          <w:p w:rsidR="00221268" w:rsidRPr="0096167C" w:rsidRDefault="00221268" w:rsidP="00221268">
            <w:pPr>
              <w:widowControl/>
              <w:spacing w:after="0" w:line="240" w:lineRule="auto"/>
              <w:jc w:val="center"/>
              <w:rPr>
                <w:rFonts w:cs="Calibri"/>
                <w:noProof/>
                <w:lang w:val="en-US"/>
              </w:rPr>
            </w:pPr>
            <w:r>
              <w:rPr>
                <w:rFonts w:eastAsia="Times New Roman" w:cs="Calibri"/>
                <w:color w:val="000000"/>
                <w:sz w:val="18"/>
                <w:szCs w:val="18"/>
                <w:lang w:val="sr-Latn-CS"/>
              </w:rPr>
              <w:t>90</w:t>
            </w:r>
            <w:r w:rsidRPr="00115B8C">
              <w:rPr>
                <w:rFonts w:eastAsia="Times New Roman" w:cs="Calibri"/>
                <w:color w:val="000000"/>
                <w:sz w:val="18"/>
                <w:szCs w:val="18"/>
              </w:rPr>
              <w:t>%</w:t>
            </w:r>
          </w:p>
        </w:tc>
        <w:tc>
          <w:tcPr>
            <w:tcW w:w="998" w:type="dxa"/>
            <w:tcBorders>
              <w:top w:val="nil"/>
              <w:left w:val="single" w:sz="12" w:space="0" w:color="auto"/>
              <w:bottom w:val="single" w:sz="4" w:space="0" w:color="808080"/>
              <w:right w:val="single" w:sz="12" w:space="0" w:color="auto"/>
            </w:tcBorders>
            <w:vAlign w:val="center"/>
          </w:tcPr>
          <w:p w:rsidR="00221268" w:rsidRPr="0096167C" w:rsidRDefault="00221268" w:rsidP="00221268">
            <w:pPr>
              <w:widowControl/>
              <w:spacing w:after="0" w:line="240" w:lineRule="auto"/>
              <w:jc w:val="center"/>
              <w:rPr>
                <w:rFonts w:cs="Calibri"/>
                <w:noProof/>
                <w:lang w:val="en-US"/>
              </w:rPr>
            </w:pPr>
            <w:r>
              <w:rPr>
                <w:rFonts w:eastAsia="Times New Roman" w:cs="Calibri"/>
                <w:color w:val="000000"/>
                <w:sz w:val="18"/>
                <w:szCs w:val="18"/>
                <w:lang w:val="sr-Latn-CS"/>
              </w:rPr>
              <w:t>85</w:t>
            </w:r>
            <w:r w:rsidRPr="00115B8C">
              <w:rPr>
                <w:rFonts w:eastAsia="Times New Roman" w:cs="Calibri"/>
                <w:color w:val="000000"/>
                <w:sz w:val="18"/>
                <w:szCs w:val="18"/>
              </w:rPr>
              <w:t>%</w:t>
            </w:r>
          </w:p>
        </w:tc>
        <w:tc>
          <w:tcPr>
            <w:tcW w:w="685" w:type="dxa"/>
            <w:tcBorders>
              <w:top w:val="nil"/>
              <w:left w:val="single" w:sz="12" w:space="0" w:color="auto"/>
              <w:bottom w:val="single" w:sz="4" w:space="0" w:color="808080"/>
              <w:right w:val="single" w:sz="18"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FF00FF"/>
                <w:sz w:val="18"/>
                <w:szCs w:val="18"/>
              </w:rPr>
            </w:pPr>
            <w:r>
              <w:rPr>
                <w:rFonts w:cs="Calibri"/>
                <w:noProof/>
                <w:lang w:val="en-GB" w:eastAsia="en-GB"/>
              </w:rPr>
              <w:drawing>
                <wp:inline distT="0" distB="0" distL="0" distR="0" wp14:anchorId="31AA16AF" wp14:editId="653504AD">
                  <wp:extent cx="258445" cy="238760"/>
                  <wp:effectExtent l="19050" t="0" r="8255" b="0"/>
                  <wp:docPr id="7" name="Picture 23" descr="Description: 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C:\Users\owner\Desktop\crvena strelica - manja.png"/>
                          <pic:cNvPicPr>
                            <a:picLocks noChangeAspect="1" noChangeArrowheads="1"/>
                          </pic:cNvPicPr>
                        </pic:nvPicPr>
                        <pic:blipFill>
                          <a:blip r:embed="rId16"/>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221268" w:rsidRPr="0096167C" w:rsidTr="009039B2">
        <w:trPr>
          <w:trHeight w:val="1173"/>
          <w:jc w:val="center"/>
        </w:trPr>
        <w:tc>
          <w:tcPr>
            <w:tcW w:w="2670" w:type="dxa"/>
            <w:tcBorders>
              <w:top w:val="nil"/>
              <w:left w:val="single" w:sz="18" w:space="0" w:color="auto"/>
              <w:bottom w:val="single" w:sz="4" w:space="0" w:color="808080"/>
              <w:right w:val="single" w:sz="12" w:space="0" w:color="auto"/>
            </w:tcBorders>
            <w:shd w:val="clear" w:color="auto" w:fill="auto"/>
            <w:vAlign w:val="center"/>
            <w:hideMark/>
          </w:tcPr>
          <w:p w:rsidR="00221268" w:rsidRPr="00657046" w:rsidRDefault="00221268" w:rsidP="00221268">
            <w:pPr>
              <w:spacing w:after="0" w:line="240" w:lineRule="auto"/>
              <w:rPr>
                <w:rFonts w:eastAsia="Times New Roman" w:cs="Arial"/>
                <w:color w:val="000000"/>
                <w:sz w:val="18"/>
                <w:szCs w:val="18"/>
              </w:rPr>
            </w:pPr>
            <w:r w:rsidRPr="00657046">
              <w:rPr>
                <w:rFonts w:eastAsia="Times New Roman" w:cs="Arial"/>
                <w:color w:val="000000"/>
                <w:sz w:val="18"/>
                <w:szCs w:val="18"/>
              </w:rPr>
              <w:t>Average deviation between the budget expenditure limits determined by the medium-term budget framework and actual budget expenditures  planned by the Law on the annual budget</w:t>
            </w:r>
          </w:p>
        </w:tc>
        <w:tc>
          <w:tcPr>
            <w:tcW w:w="952" w:type="dxa"/>
            <w:tcBorders>
              <w:top w:val="nil"/>
              <w:left w:val="single" w:sz="12" w:space="0" w:color="auto"/>
              <w:bottom w:val="single" w:sz="4" w:space="0" w:color="808080"/>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9%</w:t>
            </w:r>
          </w:p>
        </w:tc>
        <w:tc>
          <w:tcPr>
            <w:tcW w:w="1017" w:type="dxa"/>
            <w:tcBorders>
              <w:top w:val="nil"/>
              <w:left w:val="single" w:sz="12" w:space="0" w:color="auto"/>
              <w:bottom w:val="single" w:sz="4" w:space="0" w:color="808080"/>
              <w:right w:val="single" w:sz="4"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7%</w:t>
            </w:r>
          </w:p>
        </w:tc>
        <w:tc>
          <w:tcPr>
            <w:tcW w:w="998" w:type="dxa"/>
            <w:tcBorders>
              <w:top w:val="nil"/>
              <w:left w:val="nil"/>
              <w:bottom w:val="single" w:sz="4" w:space="0" w:color="808080"/>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6%</w:t>
            </w:r>
          </w:p>
        </w:tc>
        <w:tc>
          <w:tcPr>
            <w:tcW w:w="1017" w:type="dxa"/>
            <w:tcBorders>
              <w:top w:val="nil"/>
              <w:left w:val="single" w:sz="12" w:space="0" w:color="auto"/>
              <w:bottom w:val="single" w:sz="4" w:space="0" w:color="808080"/>
              <w:right w:val="single" w:sz="4"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6%</w:t>
            </w:r>
          </w:p>
        </w:tc>
        <w:tc>
          <w:tcPr>
            <w:tcW w:w="998" w:type="dxa"/>
            <w:tcBorders>
              <w:top w:val="nil"/>
              <w:left w:val="nil"/>
              <w:bottom w:val="single" w:sz="4" w:space="0" w:color="808080"/>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0,87%</w:t>
            </w:r>
          </w:p>
        </w:tc>
        <w:tc>
          <w:tcPr>
            <w:tcW w:w="1017" w:type="dxa"/>
            <w:tcBorders>
              <w:top w:val="nil"/>
              <w:left w:val="single" w:sz="12" w:space="0" w:color="auto"/>
              <w:bottom w:val="single" w:sz="4" w:space="0" w:color="808080"/>
              <w:right w:val="single" w:sz="12" w:space="0" w:color="auto"/>
            </w:tcBorders>
            <w:vAlign w:val="center"/>
          </w:tcPr>
          <w:p w:rsidR="00221268" w:rsidRPr="0096167C" w:rsidRDefault="00221268" w:rsidP="00221268">
            <w:pPr>
              <w:widowControl/>
              <w:spacing w:after="0" w:line="240" w:lineRule="auto"/>
              <w:jc w:val="center"/>
              <w:rPr>
                <w:rFonts w:cs="Calibri"/>
                <w:noProof/>
                <w:lang w:val="en-US"/>
              </w:rPr>
            </w:pPr>
            <w:r>
              <w:rPr>
                <w:rFonts w:eastAsia="Times New Roman" w:cs="Calibri"/>
                <w:color w:val="000000"/>
                <w:sz w:val="18"/>
                <w:szCs w:val="18"/>
                <w:lang w:val="sr-Latn-CS"/>
              </w:rPr>
              <w:t>5</w:t>
            </w:r>
            <w:r w:rsidRPr="00115B8C">
              <w:rPr>
                <w:rFonts w:eastAsia="Times New Roman" w:cs="Calibri"/>
                <w:color w:val="000000"/>
                <w:sz w:val="18"/>
                <w:szCs w:val="18"/>
              </w:rPr>
              <w:t>%</w:t>
            </w:r>
          </w:p>
        </w:tc>
        <w:tc>
          <w:tcPr>
            <w:tcW w:w="998" w:type="dxa"/>
            <w:tcBorders>
              <w:top w:val="nil"/>
              <w:left w:val="single" w:sz="12" w:space="0" w:color="auto"/>
              <w:bottom w:val="single" w:sz="4" w:space="0" w:color="808080"/>
              <w:right w:val="single" w:sz="12" w:space="0" w:color="auto"/>
            </w:tcBorders>
            <w:vAlign w:val="center"/>
          </w:tcPr>
          <w:p w:rsidR="00221268" w:rsidRPr="0096167C" w:rsidRDefault="00221268" w:rsidP="00221268">
            <w:pPr>
              <w:widowControl/>
              <w:spacing w:after="0" w:line="240" w:lineRule="auto"/>
              <w:jc w:val="center"/>
              <w:rPr>
                <w:rFonts w:cs="Calibri"/>
                <w:noProof/>
                <w:lang w:val="en-US"/>
              </w:rPr>
            </w:pPr>
            <w:r w:rsidRPr="00115B8C">
              <w:rPr>
                <w:rFonts w:eastAsia="Times New Roman" w:cs="Calibri"/>
                <w:color w:val="000000"/>
                <w:sz w:val="18"/>
                <w:szCs w:val="18"/>
              </w:rPr>
              <w:t>0,</w:t>
            </w:r>
            <w:r>
              <w:rPr>
                <w:rFonts w:eastAsia="Times New Roman" w:cs="Calibri"/>
                <w:color w:val="000000"/>
                <w:sz w:val="18"/>
                <w:szCs w:val="18"/>
                <w:lang w:val="sr-Latn-CS"/>
              </w:rPr>
              <w:t>11</w:t>
            </w:r>
            <w:r w:rsidRPr="00115B8C">
              <w:rPr>
                <w:rFonts w:eastAsia="Times New Roman" w:cs="Calibri"/>
                <w:color w:val="000000"/>
                <w:sz w:val="18"/>
                <w:szCs w:val="18"/>
              </w:rPr>
              <w:t>%</w:t>
            </w:r>
          </w:p>
        </w:tc>
        <w:tc>
          <w:tcPr>
            <w:tcW w:w="685" w:type="dxa"/>
            <w:tcBorders>
              <w:top w:val="nil"/>
              <w:left w:val="single" w:sz="12" w:space="0" w:color="auto"/>
              <w:bottom w:val="single" w:sz="4" w:space="0" w:color="808080"/>
              <w:right w:val="single" w:sz="18"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Pr>
                <w:rFonts w:cs="Calibri"/>
                <w:noProof/>
                <w:lang w:val="en-GB" w:eastAsia="en-GB"/>
              </w:rPr>
              <w:drawing>
                <wp:inline distT="0" distB="0" distL="0" distR="0" wp14:anchorId="3E014E2B" wp14:editId="5320A1FC">
                  <wp:extent cx="278130" cy="238760"/>
                  <wp:effectExtent l="19050" t="0" r="7620" b="0"/>
                  <wp:docPr id="8" name="Picture 22" descr="Description: 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221268" w:rsidRPr="0096167C" w:rsidTr="009039B2">
        <w:trPr>
          <w:trHeight w:val="719"/>
          <w:jc w:val="center"/>
        </w:trPr>
        <w:tc>
          <w:tcPr>
            <w:tcW w:w="2670" w:type="dxa"/>
            <w:tcBorders>
              <w:top w:val="nil"/>
              <w:left w:val="single" w:sz="18" w:space="0" w:color="auto"/>
              <w:bottom w:val="single" w:sz="18" w:space="0" w:color="auto"/>
              <w:right w:val="single" w:sz="12" w:space="0" w:color="auto"/>
            </w:tcBorders>
            <w:shd w:val="clear" w:color="auto" w:fill="auto"/>
            <w:vAlign w:val="center"/>
            <w:hideMark/>
          </w:tcPr>
          <w:p w:rsidR="00221268" w:rsidRPr="00657046" w:rsidRDefault="00221268" w:rsidP="00221268">
            <w:pPr>
              <w:spacing w:after="0" w:line="240" w:lineRule="auto"/>
              <w:rPr>
                <w:rFonts w:eastAsia="Times New Roman" w:cs="Arial"/>
                <w:color w:val="000000"/>
                <w:sz w:val="18"/>
                <w:szCs w:val="18"/>
              </w:rPr>
            </w:pPr>
            <w:r w:rsidRPr="00657046">
              <w:rPr>
                <w:rFonts w:eastAsia="Times New Roman" w:cs="Arial"/>
                <w:color w:val="000000"/>
                <w:sz w:val="18"/>
                <w:szCs w:val="18"/>
              </w:rPr>
              <w:t xml:space="preserve">Number of employees trained for medium-term planning based on the “top to bottom” principle </w:t>
            </w:r>
          </w:p>
        </w:tc>
        <w:tc>
          <w:tcPr>
            <w:tcW w:w="952" w:type="dxa"/>
            <w:tcBorders>
              <w:top w:val="nil"/>
              <w:left w:val="single" w:sz="12" w:space="0" w:color="auto"/>
              <w:bottom w:val="single" w:sz="18" w:space="0" w:color="auto"/>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0</w:t>
            </w:r>
          </w:p>
        </w:tc>
        <w:tc>
          <w:tcPr>
            <w:tcW w:w="1017" w:type="dxa"/>
            <w:tcBorders>
              <w:top w:val="nil"/>
              <w:left w:val="single" w:sz="12" w:space="0" w:color="auto"/>
              <w:bottom w:val="single" w:sz="18" w:space="0" w:color="auto"/>
              <w:right w:val="single" w:sz="4"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52</w:t>
            </w:r>
          </w:p>
        </w:tc>
        <w:tc>
          <w:tcPr>
            <w:tcW w:w="998" w:type="dxa"/>
            <w:tcBorders>
              <w:top w:val="nil"/>
              <w:left w:val="nil"/>
              <w:bottom w:val="single" w:sz="18" w:space="0" w:color="auto"/>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0</w:t>
            </w:r>
          </w:p>
        </w:tc>
        <w:tc>
          <w:tcPr>
            <w:tcW w:w="1017" w:type="dxa"/>
            <w:tcBorders>
              <w:top w:val="nil"/>
              <w:left w:val="single" w:sz="12" w:space="0" w:color="auto"/>
              <w:bottom w:val="single" w:sz="18" w:space="0" w:color="auto"/>
              <w:right w:val="single" w:sz="4"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35</w:t>
            </w:r>
          </w:p>
        </w:tc>
        <w:tc>
          <w:tcPr>
            <w:tcW w:w="998" w:type="dxa"/>
            <w:tcBorders>
              <w:top w:val="nil"/>
              <w:left w:val="nil"/>
              <w:bottom w:val="single" w:sz="18" w:space="0" w:color="auto"/>
              <w:right w:val="single" w:sz="12"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0</w:t>
            </w:r>
          </w:p>
        </w:tc>
        <w:tc>
          <w:tcPr>
            <w:tcW w:w="1017" w:type="dxa"/>
            <w:tcBorders>
              <w:top w:val="nil"/>
              <w:left w:val="single" w:sz="12" w:space="0" w:color="auto"/>
              <w:bottom w:val="single" w:sz="18" w:space="0" w:color="auto"/>
              <w:right w:val="single" w:sz="12" w:space="0" w:color="auto"/>
            </w:tcBorders>
            <w:vAlign w:val="center"/>
          </w:tcPr>
          <w:p w:rsidR="00221268" w:rsidRPr="0096167C" w:rsidRDefault="00221268" w:rsidP="00221268">
            <w:pPr>
              <w:widowControl/>
              <w:spacing w:after="0" w:line="240" w:lineRule="auto"/>
              <w:jc w:val="center"/>
              <w:rPr>
                <w:rFonts w:cs="Calibri"/>
                <w:noProof/>
                <w:lang w:val="en-US"/>
              </w:rPr>
            </w:pPr>
            <w:r>
              <w:rPr>
                <w:rFonts w:eastAsia="Times New Roman" w:cs="Calibri"/>
                <w:color w:val="000000"/>
                <w:sz w:val="18"/>
                <w:szCs w:val="18"/>
                <w:lang w:val="sr-Latn-CS"/>
              </w:rPr>
              <w:t>52</w:t>
            </w:r>
          </w:p>
        </w:tc>
        <w:tc>
          <w:tcPr>
            <w:tcW w:w="998" w:type="dxa"/>
            <w:tcBorders>
              <w:top w:val="nil"/>
              <w:left w:val="single" w:sz="12" w:space="0" w:color="auto"/>
              <w:bottom w:val="single" w:sz="18" w:space="0" w:color="auto"/>
              <w:right w:val="single" w:sz="12" w:space="0" w:color="auto"/>
            </w:tcBorders>
            <w:vAlign w:val="center"/>
          </w:tcPr>
          <w:p w:rsidR="00221268" w:rsidRPr="001D6D35" w:rsidRDefault="00221268" w:rsidP="00221268">
            <w:pPr>
              <w:widowControl/>
              <w:spacing w:after="0" w:line="240" w:lineRule="auto"/>
              <w:jc w:val="center"/>
              <w:rPr>
                <w:rFonts w:cs="Calibri"/>
                <w:noProof/>
                <w:lang w:val="en-US"/>
              </w:rPr>
            </w:pPr>
            <w:r>
              <w:rPr>
                <w:rFonts w:eastAsia="Times New Roman" w:cs="Calibri"/>
                <w:color w:val="000000"/>
                <w:sz w:val="18"/>
                <w:szCs w:val="18"/>
                <w:lang w:val="sr-Latn-CS"/>
              </w:rPr>
              <w:t>17</w:t>
            </w:r>
          </w:p>
        </w:tc>
        <w:tc>
          <w:tcPr>
            <w:tcW w:w="685" w:type="dxa"/>
            <w:tcBorders>
              <w:top w:val="nil"/>
              <w:left w:val="single" w:sz="12" w:space="0" w:color="auto"/>
              <w:bottom w:val="single" w:sz="18" w:space="0" w:color="auto"/>
              <w:right w:val="single" w:sz="18" w:space="0" w:color="auto"/>
            </w:tcBorders>
            <w:shd w:val="clear" w:color="auto" w:fill="auto"/>
            <w:vAlign w:val="center"/>
            <w:hideMark/>
          </w:tcPr>
          <w:p w:rsidR="00221268" w:rsidRPr="00115B8C" w:rsidRDefault="00221268" w:rsidP="00221268">
            <w:pPr>
              <w:widowControl/>
              <w:spacing w:after="0" w:line="240" w:lineRule="auto"/>
              <w:jc w:val="center"/>
              <w:rPr>
                <w:rFonts w:eastAsia="Times New Roman" w:cs="Calibri"/>
                <w:color w:val="00B050"/>
                <w:sz w:val="18"/>
                <w:szCs w:val="18"/>
              </w:rPr>
            </w:pPr>
            <w:r>
              <w:rPr>
                <w:rFonts w:cs="Calibri"/>
                <w:noProof/>
                <w:lang w:val="en-GB" w:eastAsia="en-GB"/>
              </w:rPr>
              <w:drawing>
                <wp:inline distT="0" distB="0" distL="0" distR="0" wp14:anchorId="25F31CA3" wp14:editId="7A9E55C1">
                  <wp:extent cx="258445" cy="238760"/>
                  <wp:effectExtent l="19050" t="0" r="8255" b="0"/>
                  <wp:docPr id="9" name="Picture 23" descr="Description: 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escription: C:\Users\owner\Desktop\crvena strelica - manja.png"/>
                          <pic:cNvPicPr>
                            <a:picLocks noChangeAspect="1" noChangeArrowheads="1"/>
                          </pic:cNvPicPr>
                        </pic:nvPicPr>
                        <pic:blipFill>
                          <a:blip r:embed="rId16"/>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bl>
    <w:p w:rsidR="000C239F" w:rsidRDefault="000C239F" w:rsidP="00830FD4">
      <w:pPr>
        <w:rPr>
          <w:lang w:val="sr-Latn-CS"/>
        </w:rPr>
      </w:pPr>
    </w:p>
    <w:p w:rsidR="00F1053F" w:rsidRPr="00827AF5" w:rsidRDefault="00045236" w:rsidP="00827AF5">
      <w:r w:rsidRPr="00045236">
        <w:t>The performance indicator that relates to the comprehensiveness of budget requirements meets the targeted value. However, budget requirements received in the format prescribed by the Ministry of Finance in the budget bulletin do not reflect the true picture of comprehensiveness and can often be of different quality. However, users of the budget submit their reasoning for the demanded funds in a “word” format, which is certainly an integral part of the request for funds from the budget, and this is certainly taken into account during the planning of the budget. Also, as part of the process of preparation and planning of the Law on the annual budget, the Ministry of Finance receives additional information from the consumer units, which it uses when considering the requirements as a whole and in this manner the value of the</w:t>
      </w:r>
      <w:r>
        <w:rPr>
          <w:lang w:val="sr-Latn-ME"/>
        </w:rPr>
        <w:t xml:space="preserve"> performance</w:t>
      </w:r>
      <w:r w:rsidRPr="00045236">
        <w:t xml:space="preserve"> indicator is in total at a satisfactory level.</w:t>
      </w:r>
    </w:p>
    <w:p w:rsidR="00F1053F" w:rsidRPr="00827AF5" w:rsidRDefault="00045236" w:rsidP="00F1053F">
      <w:pPr>
        <w:rPr>
          <w:rFonts w:eastAsia="Arial"/>
        </w:rPr>
      </w:pPr>
      <w:r w:rsidRPr="00045236">
        <w:rPr>
          <w:rFonts w:eastAsia="Arial"/>
        </w:rPr>
        <w:t xml:space="preserve">In order to more transparently present the medium-term budget framework in Montenegro, amendments to the Law on Budget and Fiscal Responsibility, adopted on August 1, 2018. It is defined that the estimate of receipts and expenditures expressed by economic classification, as well as a special part of the budget, which contains an overview of planned expenditures by budget users, contains the maximum level of budget spending that is binding for the law on the state budget for the first year. the third fiscal year, beginning in 2020, has been met. However, the main elements of the program budget are still not fully developed, as is the Performance Indicator. In this regard, through the project </w:t>
      </w:r>
      <w:r w:rsidR="00F01700" w:rsidRPr="00713E12">
        <w:rPr>
          <w:rFonts w:cs="Arial"/>
        </w:rPr>
        <w:t xml:space="preserve">"Improvement of the Budgeting System, Multi – annual Budget Framework and Public Internal Financial Control System", </w:t>
      </w:r>
      <w:r w:rsidRPr="00045236">
        <w:rPr>
          <w:rFonts w:eastAsia="Arial"/>
        </w:rPr>
        <w:t xml:space="preserve"> activities have been intensified on the development of other elements of the program budget, and in the coming period the target values are expected to be met.</w:t>
      </w:r>
    </w:p>
    <w:p w:rsidR="00687BB4" w:rsidRDefault="00687BB4" w:rsidP="005B33DD">
      <w:r w:rsidRPr="00687BB4">
        <w:t>The performance indicator related to the number of officials trained in accordance with the principles of program budgeting has not been met. Having in mind that during most of 2019, preparatory activities, analysis of the situation and concept development were done, trainings for representatives of the State Budget Directorate were held in 2019, while fulfillment of trainings for representatives of consumer units is expected during the first quarter of 2020. . years. The trainings will be related to the improvement of multi-year planning, program budgeting, revision of the program structure, definition of activities and Performance Indicator, etc., organizing the mentioned trainings for expert, but also managerial level of staff.</w:t>
      </w:r>
    </w:p>
    <w:p w:rsidR="00850B57" w:rsidRDefault="00850B57" w:rsidP="005B33DD"/>
    <w:p w:rsidR="00850B57" w:rsidRDefault="00850B57" w:rsidP="005B33DD"/>
    <w:p w:rsidR="00687BB4" w:rsidRPr="00D87FB6" w:rsidRDefault="00687BB4" w:rsidP="005B33DD">
      <w:pPr>
        <w:rPr>
          <w:lang w:val="sr-Latn-CS"/>
        </w:rPr>
      </w:pPr>
    </w:p>
    <w:tbl>
      <w:tblPr>
        <w:tblW w:w="10361" w:type="dxa"/>
        <w:jc w:val="center"/>
        <w:tblLook w:val="04A0" w:firstRow="1" w:lastRow="0" w:firstColumn="1" w:lastColumn="0" w:noHBand="0" w:noVBand="1"/>
      </w:tblPr>
      <w:tblGrid>
        <w:gridCol w:w="1877"/>
        <w:gridCol w:w="1041"/>
        <w:gridCol w:w="1146"/>
        <w:gridCol w:w="1147"/>
        <w:gridCol w:w="1146"/>
        <w:gridCol w:w="1147"/>
        <w:gridCol w:w="1120"/>
        <w:gridCol w:w="1041"/>
        <w:gridCol w:w="696"/>
      </w:tblGrid>
      <w:tr w:rsidR="00F1053F" w:rsidRPr="0096167C" w:rsidTr="00830FD4">
        <w:trPr>
          <w:cantSplit/>
          <w:trHeight w:val="289"/>
          <w:jc w:val="center"/>
        </w:trPr>
        <w:tc>
          <w:tcPr>
            <w:tcW w:w="1877" w:type="dxa"/>
            <w:vMerge w:val="restart"/>
            <w:tcBorders>
              <w:top w:val="single" w:sz="18" w:space="0" w:color="auto"/>
              <w:left w:val="single" w:sz="18" w:space="0" w:color="auto"/>
              <w:bottom w:val="single" w:sz="4" w:space="0" w:color="auto"/>
              <w:right w:val="single" w:sz="12" w:space="0" w:color="auto"/>
            </w:tcBorders>
            <w:shd w:val="clear" w:color="auto" w:fill="auto"/>
            <w:vAlign w:val="center"/>
            <w:hideMark/>
          </w:tcPr>
          <w:p w:rsidR="00F1053F" w:rsidRPr="00AC5238" w:rsidRDefault="006E0424" w:rsidP="00F1053F">
            <w:pPr>
              <w:widowControl/>
              <w:spacing w:after="0" w:line="240" w:lineRule="auto"/>
              <w:jc w:val="center"/>
              <w:rPr>
                <w:rFonts w:eastAsia="Times New Roman" w:cs="Calibri"/>
                <w:b/>
                <w:bCs/>
                <w:sz w:val="18"/>
                <w:szCs w:val="18"/>
              </w:rPr>
            </w:pPr>
            <w:r w:rsidRPr="006E0424">
              <w:rPr>
                <w:rFonts w:eastAsia="Times New Roman" w:cs="Calibri"/>
                <w:b/>
                <w:bCs/>
                <w:sz w:val="18"/>
                <w:szCs w:val="18"/>
              </w:rPr>
              <w:t>Name of the Performance Indicator</w:t>
            </w:r>
          </w:p>
        </w:tc>
        <w:tc>
          <w:tcPr>
            <w:tcW w:w="1041" w:type="dxa"/>
            <w:vMerge w:val="restart"/>
            <w:tcBorders>
              <w:top w:val="single" w:sz="18" w:space="0" w:color="auto"/>
              <w:left w:val="single" w:sz="12" w:space="0" w:color="auto"/>
              <w:bottom w:val="single" w:sz="4" w:space="0" w:color="auto"/>
              <w:right w:val="single" w:sz="12" w:space="0" w:color="auto"/>
            </w:tcBorders>
            <w:shd w:val="clear" w:color="auto" w:fill="auto"/>
            <w:vAlign w:val="center"/>
            <w:hideMark/>
          </w:tcPr>
          <w:p w:rsidR="00F1053F" w:rsidRPr="00AC5238" w:rsidRDefault="006E0424" w:rsidP="00F1053F">
            <w:pPr>
              <w:widowControl/>
              <w:spacing w:after="0" w:line="240" w:lineRule="auto"/>
              <w:jc w:val="center"/>
              <w:rPr>
                <w:rFonts w:eastAsia="Times New Roman" w:cs="Calibri"/>
                <w:b/>
                <w:bCs/>
                <w:sz w:val="18"/>
                <w:szCs w:val="18"/>
              </w:rPr>
            </w:pPr>
            <w:r>
              <w:rPr>
                <w:rFonts w:eastAsia="Times New Roman" w:cs="Calibri"/>
                <w:b/>
                <w:bCs/>
                <w:sz w:val="18"/>
                <w:szCs w:val="18"/>
              </w:rPr>
              <w:t xml:space="preserve">Planned </w:t>
            </w:r>
            <w:r w:rsidR="00F1053F" w:rsidRPr="00AC5238">
              <w:rPr>
                <w:rFonts w:eastAsia="Times New Roman" w:cs="Calibri"/>
                <w:b/>
                <w:bCs/>
                <w:sz w:val="18"/>
                <w:szCs w:val="18"/>
              </w:rPr>
              <w:t>2014</w:t>
            </w:r>
          </w:p>
        </w:tc>
        <w:tc>
          <w:tcPr>
            <w:tcW w:w="2293" w:type="dxa"/>
            <w:gridSpan w:val="2"/>
            <w:tcBorders>
              <w:top w:val="single" w:sz="18" w:space="0" w:color="auto"/>
              <w:left w:val="single" w:sz="12" w:space="0" w:color="auto"/>
              <w:bottom w:val="single" w:sz="4" w:space="0" w:color="auto"/>
              <w:right w:val="single" w:sz="12" w:space="0" w:color="auto"/>
            </w:tcBorders>
            <w:shd w:val="clear" w:color="auto" w:fill="auto"/>
            <w:noWrap/>
            <w:vAlign w:val="center"/>
            <w:hideMark/>
          </w:tcPr>
          <w:p w:rsidR="00F1053F" w:rsidRPr="00AC5238" w:rsidRDefault="00F1053F" w:rsidP="00F1053F">
            <w:pPr>
              <w:widowControl/>
              <w:spacing w:after="0" w:line="240" w:lineRule="auto"/>
              <w:jc w:val="center"/>
              <w:rPr>
                <w:rFonts w:eastAsia="Times New Roman" w:cs="Calibri"/>
                <w:b/>
                <w:bCs/>
                <w:sz w:val="18"/>
                <w:szCs w:val="18"/>
              </w:rPr>
            </w:pPr>
            <w:r w:rsidRPr="00AC5238">
              <w:rPr>
                <w:rFonts w:eastAsia="Times New Roman" w:cs="Calibri"/>
                <w:b/>
                <w:bCs/>
                <w:sz w:val="18"/>
                <w:szCs w:val="18"/>
              </w:rPr>
              <w:t>2017</w:t>
            </w:r>
          </w:p>
        </w:tc>
        <w:tc>
          <w:tcPr>
            <w:tcW w:w="2293" w:type="dxa"/>
            <w:gridSpan w:val="2"/>
            <w:tcBorders>
              <w:top w:val="single" w:sz="18" w:space="0" w:color="auto"/>
              <w:left w:val="single" w:sz="12" w:space="0" w:color="auto"/>
              <w:bottom w:val="single" w:sz="4" w:space="0" w:color="auto"/>
              <w:right w:val="single" w:sz="12" w:space="0" w:color="auto"/>
            </w:tcBorders>
            <w:shd w:val="clear" w:color="auto" w:fill="auto"/>
            <w:noWrap/>
            <w:vAlign w:val="center"/>
            <w:hideMark/>
          </w:tcPr>
          <w:p w:rsidR="00F1053F" w:rsidRPr="00AC5238" w:rsidRDefault="00F1053F" w:rsidP="00F1053F">
            <w:pPr>
              <w:widowControl/>
              <w:spacing w:after="0" w:line="240" w:lineRule="auto"/>
              <w:jc w:val="center"/>
              <w:rPr>
                <w:rFonts w:eastAsia="Times New Roman" w:cs="Calibri"/>
                <w:b/>
                <w:bCs/>
                <w:sz w:val="18"/>
                <w:szCs w:val="18"/>
              </w:rPr>
            </w:pPr>
            <w:r w:rsidRPr="00AC5238">
              <w:rPr>
                <w:rFonts w:eastAsia="Times New Roman" w:cs="Calibri"/>
                <w:b/>
                <w:bCs/>
                <w:sz w:val="18"/>
                <w:szCs w:val="18"/>
              </w:rPr>
              <w:t>2018</w:t>
            </w:r>
          </w:p>
        </w:tc>
        <w:tc>
          <w:tcPr>
            <w:tcW w:w="2161" w:type="dxa"/>
            <w:gridSpan w:val="2"/>
            <w:tcBorders>
              <w:top w:val="single" w:sz="18" w:space="0" w:color="auto"/>
              <w:left w:val="single" w:sz="12" w:space="0" w:color="auto"/>
              <w:bottom w:val="single" w:sz="2" w:space="0" w:color="auto"/>
              <w:right w:val="single" w:sz="12" w:space="0" w:color="auto"/>
            </w:tcBorders>
          </w:tcPr>
          <w:p w:rsidR="00F1053F" w:rsidRPr="00AC5238" w:rsidRDefault="00F1053F" w:rsidP="00F1053F">
            <w:pPr>
              <w:widowControl/>
              <w:spacing w:after="0" w:line="240" w:lineRule="auto"/>
              <w:jc w:val="center"/>
              <w:rPr>
                <w:rFonts w:eastAsia="Times New Roman" w:cs="Calibri"/>
                <w:b/>
                <w:bCs/>
                <w:sz w:val="18"/>
                <w:szCs w:val="18"/>
              </w:rPr>
            </w:pPr>
            <w:r w:rsidRPr="00AC5238">
              <w:rPr>
                <w:rFonts w:eastAsia="Times New Roman" w:cs="Calibri"/>
                <w:b/>
                <w:bCs/>
                <w:sz w:val="18"/>
                <w:szCs w:val="18"/>
              </w:rPr>
              <w:t>2019</w:t>
            </w:r>
          </w:p>
        </w:tc>
        <w:tc>
          <w:tcPr>
            <w:tcW w:w="696" w:type="dxa"/>
            <w:vMerge w:val="restart"/>
            <w:tcBorders>
              <w:top w:val="single" w:sz="18" w:space="0" w:color="auto"/>
              <w:left w:val="single" w:sz="12" w:space="0" w:color="auto"/>
              <w:bottom w:val="single" w:sz="4" w:space="0" w:color="auto"/>
              <w:right w:val="single" w:sz="18" w:space="0" w:color="auto"/>
            </w:tcBorders>
            <w:shd w:val="clear" w:color="auto" w:fill="auto"/>
            <w:vAlign w:val="center"/>
            <w:hideMark/>
          </w:tcPr>
          <w:p w:rsidR="00F1053F" w:rsidRPr="00AC5238" w:rsidRDefault="00F1053F" w:rsidP="00F1053F">
            <w:pPr>
              <w:widowControl/>
              <w:spacing w:after="0" w:line="240" w:lineRule="auto"/>
              <w:jc w:val="center"/>
              <w:rPr>
                <w:rFonts w:eastAsia="Times New Roman" w:cs="Calibri"/>
                <w:b/>
                <w:bCs/>
                <w:sz w:val="18"/>
                <w:szCs w:val="18"/>
              </w:rPr>
            </w:pPr>
            <w:r w:rsidRPr="00AC5238">
              <w:rPr>
                <w:rFonts w:eastAsia="Times New Roman" w:cs="Calibri"/>
                <w:b/>
                <w:bCs/>
                <w:sz w:val="18"/>
                <w:szCs w:val="18"/>
              </w:rPr>
              <w:t>Trend</w:t>
            </w:r>
          </w:p>
        </w:tc>
      </w:tr>
      <w:tr w:rsidR="006E0424" w:rsidRPr="0096167C" w:rsidTr="002D66CB">
        <w:trPr>
          <w:cantSplit/>
          <w:trHeight w:val="277"/>
          <w:jc w:val="center"/>
        </w:trPr>
        <w:tc>
          <w:tcPr>
            <w:tcW w:w="1877" w:type="dxa"/>
            <w:vMerge/>
            <w:tcBorders>
              <w:top w:val="single" w:sz="12" w:space="0" w:color="auto"/>
              <w:left w:val="single" w:sz="18" w:space="0" w:color="auto"/>
              <w:bottom w:val="single" w:sz="4" w:space="0" w:color="auto"/>
              <w:right w:val="single" w:sz="12" w:space="0" w:color="auto"/>
            </w:tcBorders>
            <w:vAlign w:val="center"/>
            <w:hideMark/>
          </w:tcPr>
          <w:p w:rsidR="006E0424" w:rsidRPr="00AC5238" w:rsidRDefault="006E0424" w:rsidP="006E0424">
            <w:pPr>
              <w:widowControl/>
              <w:spacing w:after="0" w:line="240" w:lineRule="auto"/>
              <w:jc w:val="left"/>
              <w:rPr>
                <w:rFonts w:eastAsia="Times New Roman" w:cs="Calibri"/>
                <w:b/>
                <w:bCs/>
                <w:sz w:val="18"/>
                <w:szCs w:val="18"/>
              </w:rPr>
            </w:pPr>
          </w:p>
        </w:tc>
        <w:tc>
          <w:tcPr>
            <w:tcW w:w="1041" w:type="dxa"/>
            <w:vMerge/>
            <w:tcBorders>
              <w:top w:val="single" w:sz="12" w:space="0" w:color="auto"/>
              <w:left w:val="single" w:sz="12" w:space="0" w:color="auto"/>
              <w:bottom w:val="single" w:sz="4" w:space="0" w:color="auto"/>
              <w:right w:val="single" w:sz="12" w:space="0" w:color="auto"/>
            </w:tcBorders>
            <w:vAlign w:val="center"/>
            <w:hideMark/>
          </w:tcPr>
          <w:p w:rsidR="006E0424" w:rsidRPr="00AC5238" w:rsidRDefault="006E0424" w:rsidP="006E0424">
            <w:pPr>
              <w:widowControl/>
              <w:spacing w:after="0" w:line="240" w:lineRule="auto"/>
              <w:jc w:val="left"/>
              <w:rPr>
                <w:rFonts w:eastAsia="Times New Roman" w:cs="Calibri"/>
                <w:b/>
                <w:bCs/>
                <w:sz w:val="18"/>
                <w:szCs w:val="18"/>
              </w:rPr>
            </w:pPr>
          </w:p>
        </w:tc>
        <w:tc>
          <w:tcPr>
            <w:tcW w:w="1146" w:type="dxa"/>
            <w:tcBorders>
              <w:top w:val="nil"/>
              <w:left w:val="single" w:sz="12" w:space="0" w:color="auto"/>
              <w:bottom w:val="single" w:sz="4" w:space="0" w:color="auto"/>
              <w:right w:val="single" w:sz="4"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147" w:type="dxa"/>
            <w:tcBorders>
              <w:top w:val="nil"/>
              <w:left w:val="nil"/>
              <w:bottom w:val="single" w:sz="4" w:space="0" w:color="auto"/>
              <w:right w:val="single" w:sz="12"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146" w:type="dxa"/>
            <w:tcBorders>
              <w:top w:val="nil"/>
              <w:left w:val="single" w:sz="12" w:space="0" w:color="auto"/>
              <w:bottom w:val="single" w:sz="4" w:space="0" w:color="auto"/>
              <w:right w:val="single" w:sz="4"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147" w:type="dxa"/>
            <w:tcBorders>
              <w:top w:val="nil"/>
              <w:left w:val="nil"/>
              <w:bottom w:val="single" w:sz="4" w:space="0" w:color="auto"/>
              <w:right w:val="single" w:sz="12"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120" w:type="dxa"/>
            <w:tcBorders>
              <w:top w:val="nil"/>
              <w:left w:val="single" w:sz="12" w:space="0" w:color="auto"/>
              <w:bottom w:val="single" w:sz="4" w:space="0" w:color="auto"/>
              <w:right w:val="single" w:sz="4" w:space="0" w:color="auto"/>
            </w:tcBorders>
            <w:shd w:val="clear" w:color="auto" w:fill="auto"/>
            <w:vAlign w:val="center"/>
          </w:tcPr>
          <w:p w:rsidR="006E0424" w:rsidRPr="00657046" w:rsidRDefault="006E0424" w:rsidP="006E0424">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041" w:type="dxa"/>
            <w:tcBorders>
              <w:top w:val="nil"/>
              <w:left w:val="nil"/>
              <w:bottom w:val="single" w:sz="4" w:space="0" w:color="auto"/>
              <w:right w:val="single" w:sz="12" w:space="0" w:color="auto"/>
            </w:tcBorders>
            <w:shd w:val="clear" w:color="auto" w:fill="auto"/>
            <w:vAlign w:val="center"/>
          </w:tcPr>
          <w:p w:rsidR="006E0424" w:rsidRPr="00657046" w:rsidRDefault="006E0424" w:rsidP="006E0424">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696" w:type="dxa"/>
            <w:vMerge/>
            <w:tcBorders>
              <w:top w:val="single" w:sz="12" w:space="0" w:color="auto"/>
              <w:left w:val="single" w:sz="12" w:space="0" w:color="auto"/>
              <w:bottom w:val="single" w:sz="4" w:space="0" w:color="auto"/>
              <w:right w:val="single" w:sz="18" w:space="0" w:color="auto"/>
            </w:tcBorders>
            <w:vAlign w:val="center"/>
            <w:hideMark/>
          </w:tcPr>
          <w:p w:rsidR="006E0424" w:rsidRPr="00AC5238" w:rsidRDefault="006E0424" w:rsidP="006E0424">
            <w:pPr>
              <w:widowControl/>
              <w:spacing w:after="0" w:line="240" w:lineRule="auto"/>
              <w:jc w:val="left"/>
              <w:rPr>
                <w:rFonts w:eastAsia="Times New Roman" w:cs="Calibri"/>
                <w:b/>
                <w:bCs/>
                <w:sz w:val="18"/>
                <w:szCs w:val="18"/>
              </w:rPr>
            </w:pPr>
          </w:p>
        </w:tc>
      </w:tr>
      <w:tr w:rsidR="006E0424" w:rsidRPr="0096167C" w:rsidTr="00830FD4">
        <w:trPr>
          <w:cantSplit/>
          <w:trHeight w:val="883"/>
          <w:jc w:val="center"/>
        </w:trPr>
        <w:tc>
          <w:tcPr>
            <w:tcW w:w="1877" w:type="dxa"/>
            <w:tcBorders>
              <w:top w:val="nil"/>
              <w:left w:val="single" w:sz="18" w:space="0" w:color="auto"/>
              <w:bottom w:val="single" w:sz="4" w:space="0" w:color="auto"/>
              <w:right w:val="single" w:sz="12" w:space="0" w:color="auto"/>
            </w:tcBorders>
            <w:shd w:val="clear" w:color="auto" w:fill="auto"/>
            <w:vAlign w:val="center"/>
            <w:hideMark/>
          </w:tcPr>
          <w:p w:rsidR="006E0424" w:rsidRPr="00657046" w:rsidRDefault="006E0424" w:rsidP="006E0424">
            <w:pPr>
              <w:spacing w:after="0" w:line="240" w:lineRule="auto"/>
              <w:rPr>
                <w:rFonts w:eastAsia="Times New Roman" w:cs="Arial"/>
                <w:color w:val="000000"/>
                <w:sz w:val="18"/>
                <w:szCs w:val="18"/>
              </w:rPr>
            </w:pPr>
            <w:r w:rsidRPr="00657046">
              <w:rPr>
                <w:rFonts w:eastAsia="Times New Roman" w:cs="Arial"/>
                <w:color w:val="000000"/>
                <w:sz w:val="18"/>
                <w:szCs w:val="18"/>
              </w:rPr>
              <w:lastRenderedPageBreak/>
              <w:t xml:space="preserve">Share of consumer units of the first level which include comprehensive information in their budget requests </w:t>
            </w:r>
          </w:p>
        </w:tc>
        <w:tc>
          <w:tcPr>
            <w:tcW w:w="1041" w:type="dxa"/>
            <w:tcBorders>
              <w:top w:val="nil"/>
              <w:left w:val="single" w:sz="12" w:space="0" w:color="auto"/>
              <w:bottom w:val="single" w:sz="4" w:space="0" w:color="auto"/>
              <w:right w:val="single" w:sz="12"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40%</w:t>
            </w:r>
          </w:p>
        </w:tc>
        <w:tc>
          <w:tcPr>
            <w:tcW w:w="1146" w:type="dxa"/>
            <w:tcBorders>
              <w:top w:val="nil"/>
              <w:left w:val="single" w:sz="12" w:space="0" w:color="auto"/>
              <w:bottom w:val="single" w:sz="4" w:space="0" w:color="auto"/>
              <w:right w:val="single" w:sz="4"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75%</w:t>
            </w:r>
          </w:p>
        </w:tc>
        <w:tc>
          <w:tcPr>
            <w:tcW w:w="1147" w:type="dxa"/>
            <w:tcBorders>
              <w:top w:val="nil"/>
              <w:left w:val="nil"/>
              <w:bottom w:val="single" w:sz="4" w:space="0" w:color="auto"/>
              <w:right w:val="single" w:sz="12"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70%</w:t>
            </w:r>
          </w:p>
        </w:tc>
        <w:tc>
          <w:tcPr>
            <w:tcW w:w="1146" w:type="dxa"/>
            <w:tcBorders>
              <w:top w:val="nil"/>
              <w:left w:val="single" w:sz="12" w:space="0" w:color="auto"/>
              <w:bottom w:val="single" w:sz="4" w:space="0" w:color="auto"/>
              <w:right w:val="single" w:sz="4"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80%</w:t>
            </w:r>
          </w:p>
        </w:tc>
        <w:tc>
          <w:tcPr>
            <w:tcW w:w="1147" w:type="dxa"/>
            <w:tcBorders>
              <w:top w:val="nil"/>
              <w:left w:val="nil"/>
              <w:bottom w:val="single" w:sz="4" w:space="0" w:color="auto"/>
              <w:right w:val="single" w:sz="12"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80%</w:t>
            </w:r>
          </w:p>
        </w:tc>
        <w:tc>
          <w:tcPr>
            <w:tcW w:w="1120" w:type="dxa"/>
            <w:tcBorders>
              <w:top w:val="single" w:sz="4" w:space="0" w:color="auto"/>
              <w:left w:val="single" w:sz="12" w:space="0" w:color="auto"/>
              <w:bottom w:val="single" w:sz="4" w:space="0" w:color="auto"/>
              <w:right w:val="single" w:sz="2" w:space="0" w:color="auto"/>
            </w:tcBorders>
            <w:vAlign w:val="center"/>
          </w:tcPr>
          <w:p w:rsidR="006E0424" w:rsidRPr="0096167C" w:rsidRDefault="006E0424" w:rsidP="006E0424">
            <w:pPr>
              <w:widowControl/>
              <w:spacing w:after="0" w:line="240" w:lineRule="auto"/>
              <w:jc w:val="center"/>
              <w:rPr>
                <w:rFonts w:cs="Calibri"/>
                <w:noProof/>
                <w:sz w:val="18"/>
                <w:szCs w:val="18"/>
                <w:lang w:val="en-US"/>
              </w:rPr>
            </w:pPr>
            <w:r>
              <w:rPr>
                <w:rFonts w:eastAsia="Times New Roman" w:cs="Cambria"/>
                <w:color w:val="000000"/>
                <w:sz w:val="18"/>
                <w:szCs w:val="18"/>
                <w:lang w:val="sr-Latn-CS"/>
              </w:rPr>
              <w:t>90</w:t>
            </w:r>
            <w:r w:rsidRPr="002F0CBC">
              <w:rPr>
                <w:rFonts w:eastAsia="Times New Roman" w:cs="Cambria"/>
                <w:color w:val="000000"/>
                <w:sz w:val="18"/>
                <w:szCs w:val="18"/>
              </w:rPr>
              <w:t>%</w:t>
            </w:r>
          </w:p>
        </w:tc>
        <w:tc>
          <w:tcPr>
            <w:tcW w:w="1041" w:type="dxa"/>
            <w:tcBorders>
              <w:top w:val="single" w:sz="4" w:space="0" w:color="auto"/>
              <w:left w:val="single" w:sz="2" w:space="0" w:color="auto"/>
              <w:bottom w:val="single" w:sz="4" w:space="0" w:color="auto"/>
              <w:right w:val="single" w:sz="12" w:space="0" w:color="auto"/>
            </w:tcBorders>
            <w:vAlign w:val="center"/>
          </w:tcPr>
          <w:p w:rsidR="006E0424" w:rsidRPr="0096167C" w:rsidRDefault="006E0424" w:rsidP="006E0424">
            <w:pPr>
              <w:widowControl/>
              <w:spacing w:after="0" w:line="240" w:lineRule="auto"/>
              <w:jc w:val="center"/>
              <w:rPr>
                <w:rFonts w:cs="Calibri"/>
                <w:noProof/>
                <w:sz w:val="18"/>
                <w:szCs w:val="18"/>
                <w:lang w:val="en-US"/>
              </w:rPr>
            </w:pPr>
            <w:r>
              <w:rPr>
                <w:rFonts w:eastAsia="Times New Roman" w:cs="Cambria"/>
                <w:color w:val="000000"/>
                <w:sz w:val="18"/>
                <w:szCs w:val="18"/>
                <w:lang w:val="sr-Latn-CS"/>
              </w:rPr>
              <w:t>90</w:t>
            </w:r>
            <w:r w:rsidRPr="002F0CBC">
              <w:rPr>
                <w:rFonts w:eastAsia="Times New Roman" w:cs="Cambria"/>
                <w:color w:val="000000"/>
                <w:sz w:val="18"/>
                <w:szCs w:val="18"/>
              </w:rPr>
              <w:t>%</w:t>
            </w:r>
          </w:p>
        </w:tc>
        <w:tc>
          <w:tcPr>
            <w:tcW w:w="696" w:type="dxa"/>
            <w:tcBorders>
              <w:top w:val="nil"/>
              <w:left w:val="single" w:sz="12" w:space="0" w:color="auto"/>
              <w:bottom w:val="single" w:sz="4" w:space="0" w:color="auto"/>
              <w:right w:val="single" w:sz="18"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B050"/>
                <w:sz w:val="18"/>
                <w:szCs w:val="18"/>
              </w:rPr>
            </w:pPr>
            <w:r>
              <w:rPr>
                <w:rFonts w:cs="Calibri"/>
                <w:noProof/>
                <w:sz w:val="18"/>
                <w:szCs w:val="18"/>
                <w:lang w:val="en-GB" w:eastAsia="en-GB"/>
              </w:rPr>
              <w:drawing>
                <wp:inline distT="0" distB="0" distL="0" distR="0" wp14:anchorId="274CC453" wp14:editId="47147DB1">
                  <wp:extent cx="278130" cy="238760"/>
                  <wp:effectExtent l="19050" t="0" r="7620" b="0"/>
                  <wp:docPr id="10" name="Picture 28" descr="Description: 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6E0424" w:rsidRPr="0096167C" w:rsidTr="00830FD4">
        <w:trPr>
          <w:cantSplit/>
          <w:trHeight w:val="2646"/>
          <w:jc w:val="center"/>
        </w:trPr>
        <w:tc>
          <w:tcPr>
            <w:tcW w:w="1877" w:type="dxa"/>
            <w:tcBorders>
              <w:top w:val="nil"/>
              <w:left w:val="single" w:sz="18" w:space="0" w:color="auto"/>
              <w:bottom w:val="single" w:sz="4" w:space="0" w:color="auto"/>
              <w:right w:val="single" w:sz="12" w:space="0" w:color="auto"/>
            </w:tcBorders>
            <w:shd w:val="clear" w:color="auto" w:fill="auto"/>
            <w:vAlign w:val="center"/>
            <w:hideMark/>
          </w:tcPr>
          <w:p w:rsidR="006E0424" w:rsidRPr="00657046" w:rsidRDefault="006E0424" w:rsidP="006E0424">
            <w:pPr>
              <w:spacing w:after="0" w:line="240" w:lineRule="auto"/>
              <w:rPr>
                <w:rFonts w:eastAsia="Times New Roman" w:cs="Arial"/>
                <w:color w:val="000000"/>
                <w:sz w:val="18"/>
                <w:szCs w:val="18"/>
              </w:rPr>
            </w:pPr>
            <w:r w:rsidRPr="00657046">
              <w:rPr>
                <w:rFonts w:eastAsia="Times New Roman" w:cs="Arial"/>
                <w:color w:val="000000"/>
                <w:sz w:val="18"/>
                <w:szCs w:val="18"/>
              </w:rPr>
              <w:t xml:space="preserve">Level of information on the performance of the included in budget planning </w:t>
            </w:r>
          </w:p>
        </w:tc>
        <w:tc>
          <w:tcPr>
            <w:tcW w:w="1041" w:type="dxa"/>
            <w:tcBorders>
              <w:top w:val="nil"/>
              <w:left w:val="single" w:sz="12" w:space="0" w:color="auto"/>
              <w:bottom w:val="single" w:sz="4" w:space="0" w:color="auto"/>
              <w:right w:val="single" w:sz="12"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color w:val="000000"/>
                <w:sz w:val="18"/>
                <w:szCs w:val="18"/>
              </w:rPr>
            </w:pPr>
            <w:r w:rsidRPr="00657046">
              <w:rPr>
                <w:rFonts w:eastAsia="Times New Roman" w:cs="Arial"/>
                <w:color w:val="000000"/>
                <w:sz w:val="18"/>
                <w:szCs w:val="18"/>
              </w:rPr>
              <w:t>Defined names of programs of all consumer units</w:t>
            </w:r>
          </w:p>
        </w:tc>
        <w:tc>
          <w:tcPr>
            <w:tcW w:w="1146" w:type="dxa"/>
            <w:tcBorders>
              <w:top w:val="nil"/>
              <w:left w:val="single" w:sz="12" w:space="0" w:color="auto"/>
              <w:bottom w:val="single" w:sz="4" w:space="0" w:color="auto"/>
              <w:right w:val="single" w:sz="4"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Developed program structure at all budget users including the missions of consumer units, defined descriptions and program goals </w:t>
            </w:r>
          </w:p>
        </w:tc>
        <w:tc>
          <w:tcPr>
            <w:tcW w:w="1147" w:type="dxa"/>
            <w:tcBorders>
              <w:top w:val="nil"/>
              <w:left w:val="nil"/>
              <w:bottom w:val="single" w:sz="4" w:space="0" w:color="auto"/>
              <w:right w:val="single" w:sz="12"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Developed program structure in the part of defining names of the programs of all consumer units </w:t>
            </w:r>
          </w:p>
        </w:tc>
        <w:tc>
          <w:tcPr>
            <w:tcW w:w="1146" w:type="dxa"/>
            <w:tcBorders>
              <w:top w:val="nil"/>
              <w:left w:val="single" w:sz="12" w:space="0" w:color="auto"/>
              <w:bottom w:val="single" w:sz="4" w:space="0" w:color="auto"/>
              <w:right w:val="single" w:sz="4"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color w:val="000000"/>
                <w:sz w:val="18"/>
                <w:szCs w:val="18"/>
              </w:rPr>
            </w:pPr>
            <w:r w:rsidRPr="00657046">
              <w:rPr>
                <w:rFonts w:eastAsia="Times New Roman" w:cs="Arial"/>
                <w:color w:val="000000"/>
                <w:sz w:val="18"/>
                <w:szCs w:val="18"/>
              </w:rPr>
              <w:t>Developed program structure in the part of defining names of the programs of all consumer units</w:t>
            </w:r>
          </w:p>
        </w:tc>
        <w:tc>
          <w:tcPr>
            <w:tcW w:w="1147" w:type="dxa"/>
            <w:tcBorders>
              <w:top w:val="nil"/>
              <w:left w:val="nil"/>
              <w:bottom w:val="single" w:sz="4" w:space="0" w:color="auto"/>
              <w:right w:val="single" w:sz="12" w:space="0" w:color="auto"/>
            </w:tcBorders>
            <w:shd w:val="clear" w:color="auto" w:fill="auto"/>
            <w:vAlign w:val="center"/>
            <w:hideMark/>
          </w:tcPr>
          <w:p w:rsidR="006E0424" w:rsidRPr="00657046" w:rsidRDefault="006E0424" w:rsidP="006E0424">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Defined names of programs of all consumer units </w:t>
            </w:r>
          </w:p>
        </w:tc>
        <w:tc>
          <w:tcPr>
            <w:tcW w:w="1120" w:type="dxa"/>
            <w:tcBorders>
              <w:top w:val="single" w:sz="4" w:space="0" w:color="auto"/>
              <w:left w:val="single" w:sz="12" w:space="0" w:color="auto"/>
              <w:bottom w:val="single" w:sz="4" w:space="0" w:color="auto"/>
              <w:right w:val="single" w:sz="2" w:space="0" w:color="auto"/>
            </w:tcBorders>
            <w:vAlign w:val="center"/>
          </w:tcPr>
          <w:p w:rsidR="006E0424" w:rsidRPr="006E0424" w:rsidRDefault="006E0424" w:rsidP="006E0424">
            <w:pPr>
              <w:widowControl/>
              <w:spacing w:after="0" w:line="240" w:lineRule="auto"/>
              <w:jc w:val="center"/>
              <w:rPr>
                <w:rFonts w:cs="Calibri"/>
                <w:noProof/>
                <w:sz w:val="18"/>
                <w:szCs w:val="18"/>
                <w:lang w:val="en-US"/>
              </w:rPr>
            </w:pPr>
            <w:r w:rsidRPr="006E0424">
              <w:rPr>
                <w:rFonts w:eastAsia="Times New Roman" w:cs="Arial"/>
                <w:bCs/>
                <w:sz w:val="18"/>
                <w:szCs w:val="18"/>
              </w:rPr>
              <w:t>Level 1 upgrade with</w:t>
            </w:r>
            <w:r>
              <w:rPr>
                <w:rFonts w:eastAsia="Times New Roman" w:cs="Arial"/>
                <w:bCs/>
                <w:sz w:val="18"/>
                <w:szCs w:val="18"/>
                <w:lang w:val="sr-Latn-ME"/>
              </w:rPr>
              <w:t xml:space="preserve"> defined</w:t>
            </w:r>
            <w:r w:rsidRPr="006E0424">
              <w:rPr>
                <w:rFonts w:eastAsia="Times New Roman" w:cs="Arial"/>
                <w:bCs/>
                <w:sz w:val="18"/>
                <w:szCs w:val="18"/>
              </w:rPr>
              <w:t xml:space="preserve"> set </w:t>
            </w:r>
            <w:r>
              <w:rPr>
                <w:rFonts w:eastAsia="Times New Roman" w:cs="Arial"/>
                <w:bCs/>
                <w:sz w:val="18"/>
                <w:szCs w:val="18"/>
                <w:lang w:val="sr-Latn-ME"/>
              </w:rPr>
              <w:t xml:space="preserve">of </w:t>
            </w:r>
            <w:r w:rsidRPr="006E0424">
              <w:rPr>
                <w:rFonts w:eastAsia="Times New Roman" w:cs="Arial"/>
                <w:bCs/>
                <w:sz w:val="18"/>
                <w:szCs w:val="18"/>
              </w:rPr>
              <w:t>Performance indicator for pilot projects</w:t>
            </w:r>
          </w:p>
        </w:tc>
        <w:tc>
          <w:tcPr>
            <w:tcW w:w="1041" w:type="dxa"/>
            <w:tcBorders>
              <w:top w:val="single" w:sz="4" w:space="0" w:color="auto"/>
              <w:left w:val="single" w:sz="2" w:space="0" w:color="auto"/>
              <w:bottom w:val="single" w:sz="4" w:space="0" w:color="auto"/>
              <w:right w:val="single" w:sz="12" w:space="0" w:color="auto"/>
            </w:tcBorders>
            <w:vAlign w:val="center"/>
          </w:tcPr>
          <w:p w:rsidR="006E0424" w:rsidRPr="006E0424" w:rsidRDefault="006E0424" w:rsidP="006E0424">
            <w:pPr>
              <w:widowControl/>
              <w:spacing w:after="0" w:line="240" w:lineRule="auto"/>
              <w:jc w:val="center"/>
              <w:rPr>
                <w:rFonts w:cs="Calibri"/>
                <w:noProof/>
                <w:sz w:val="18"/>
                <w:szCs w:val="18"/>
                <w:lang w:val="en-US"/>
              </w:rPr>
            </w:pPr>
            <w:r w:rsidRPr="006E0424">
              <w:rPr>
                <w:rFonts w:eastAsia="Times New Roman" w:cs="Cambria"/>
                <w:color w:val="000000"/>
                <w:sz w:val="18"/>
                <w:szCs w:val="18"/>
              </w:rPr>
              <w:t>Defined names of programs of all consumer units</w:t>
            </w:r>
          </w:p>
        </w:tc>
        <w:tc>
          <w:tcPr>
            <w:tcW w:w="696" w:type="dxa"/>
            <w:tcBorders>
              <w:top w:val="nil"/>
              <w:left w:val="single" w:sz="12" w:space="0" w:color="auto"/>
              <w:bottom w:val="single" w:sz="4" w:space="0" w:color="auto"/>
              <w:right w:val="single" w:sz="18"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FF0000"/>
                <w:sz w:val="18"/>
                <w:szCs w:val="18"/>
              </w:rPr>
            </w:pPr>
            <w:r>
              <w:rPr>
                <w:rFonts w:cs="Calibri"/>
                <w:noProof/>
                <w:sz w:val="18"/>
                <w:szCs w:val="18"/>
                <w:lang w:val="en-GB" w:eastAsia="en-GB"/>
              </w:rPr>
              <w:drawing>
                <wp:inline distT="0" distB="0" distL="0" distR="0" wp14:anchorId="7826CB76" wp14:editId="035857BF">
                  <wp:extent cx="258445" cy="238760"/>
                  <wp:effectExtent l="19050" t="0" r="8255" b="0"/>
                  <wp:docPr id="11" name="Picture 29" descr="Description: 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escription: C:\Users\owner\Desktop\crvena strelica - manja.png"/>
                          <pic:cNvPicPr>
                            <a:picLocks noChangeAspect="1" noChangeArrowheads="1"/>
                          </pic:cNvPicPr>
                        </pic:nvPicPr>
                        <pic:blipFill>
                          <a:blip r:embed="rId16"/>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6E0424" w:rsidRPr="0096167C" w:rsidTr="00830FD4">
        <w:trPr>
          <w:cantSplit/>
          <w:trHeight w:val="895"/>
          <w:jc w:val="center"/>
        </w:trPr>
        <w:tc>
          <w:tcPr>
            <w:tcW w:w="1877" w:type="dxa"/>
            <w:tcBorders>
              <w:top w:val="nil"/>
              <w:left w:val="single" w:sz="18" w:space="0" w:color="auto"/>
              <w:bottom w:val="single" w:sz="18" w:space="0" w:color="auto"/>
              <w:right w:val="single" w:sz="12" w:space="0" w:color="auto"/>
            </w:tcBorders>
            <w:shd w:val="clear" w:color="auto" w:fill="auto"/>
            <w:vAlign w:val="center"/>
            <w:hideMark/>
          </w:tcPr>
          <w:p w:rsidR="006E0424" w:rsidRPr="00657046" w:rsidRDefault="006E0424" w:rsidP="006E0424">
            <w:pPr>
              <w:spacing w:after="0" w:line="240" w:lineRule="auto"/>
              <w:rPr>
                <w:rFonts w:eastAsia="Times New Roman" w:cs="Arial"/>
                <w:color w:val="000000"/>
                <w:sz w:val="18"/>
                <w:szCs w:val="18"/>
              </w:rPr>
            </w:pPr>
            <w:r w:rsidRPr="00657046">
              <w:rPr>
                <w:rFonts w:eastAsia="Times New Roman" w:cs="Arial"/>
                <w:color w:val="000000"/>
                <w:sz w:val="18"/>
                <w:szCs w:val="18"/>
              </w:rPr>
              <w:t>Number of employees trained for planning and monitoring expenditures in accordance with the principles of program budgeting</w:t>
            </w:r>
          </w:p>
        </w:tc>
        <w:tc>
          <w:tcPr>
            <w:tcW w:w="1041" w:type="dxa"/>
            <w:tcBorders>
              <w:top w:val="nil"/>
              <w:left w:val="single" w:sz="12" w:space="0" w:color="auto"/>
              <w:bottom w:val="single" w:sz="18" w:space="0" w:color="auto"/>
              <w:right w:val="single" w:sz="12"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0</w:t>
            </w:r>
          </w:p>
        </w:tc>
        <w:tc>
          <w:tcPr>
            <w:tcW w:w="1146" w:type="dxa"/>
            <w:tcBorders>
              <w:top w:val="nil"/>
              <w:left w:val="single" w:sz="12" w:space="0" w:color="auto"/>
              <w:bottom w:val="single" w:sz="18" w:space="0" w:color="auto"/>
              <w:right w:val="single" w:sz="4"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20</w:t>
            </w:r>
          </w:p>
        </w:tc>
        <w:tc>
          <w:tcPr>
            <w:tcW w:w="1147" w:type="dxa"/>
            <w:tcBorders>
              <w:top w:val="nil"/>
              <w:left w:val="nil"/>
              <w:bottom w:val="single" w:sz="18" w:space="0" w:color="auto"/>
              <w:right w:val="single" w:sz="12"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0</w:t>
            </w:r>
          </w:p>
        </w:tc>
        <w:tc>
          <w:tcPr>
            <w:tcW w:w="1146" w:type="dxa"/>
            <w:tcBorders>
              <w:top w:val="nil"/>
              <w:left w:val="single" w:sz="12" w:space="0" w:color="auto"/>
              <w:bottom w:val="single" w:sz="18" w:space="0" w:color="auto"/>
              <w:right w:val="single" w:sz="4"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35</w:t>
            </w:r>
          </w:p>
        </w:tc>
        <w:tc>
          <w:tcPr>
            <w:tcW w:w="1147" w:type="dxa"/>
            <w:tcBorders>
              <w:top w:val="nil"/>
              <w:left w:val="nil"/>
              <w:bottom w:val="single" w:sz="18" w:space="0" w:color="auto"/>
              <w:right w:val="single" w:sz="12"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0</w:t>
            </w:r>
          </w:p>
        </w:tc>
        <w:tc>
          <w:tcPr>
            <w:tcW w:w="1120" w:type="dxa"/>
            <w:tcBorders>
              <w:top w:val="single" w:sz="4" w:space="0" w:color="auto"/>
              <w:left w:val="single" w:sz="12" w:space="0" w:color="auto"/>
              <w:bottom w:val="single" w:sz="18" w:space="0" w:color="auto"/>
              <w:right w:val="single" w:sz="2" w:space="0" w:color="auto"/>
            </w:tcBorders>
            <w:vAlign w:val="center"/>
          </w:tcPr>
          <w:p w:rsidR="006E0424" w:rsidRPr="0096167C" w:rsidRDefault="006E0424" w:rsidP="006E0424">
            <w:pPr>
              <w:widowControl/>
              <w:spacing w:after="0" w:line="240" w:lineRule="auto"/>
              <w:jc w:val="center"/>
              <w:rPr>
                <w:rFonts w:cs="Calibri"/>
                <w:noProof/>
                <w:sz w:val="18"/>
                <w:szCs w:val="18"/>
                <w:lang w:val="en-US"/>
              </w:rPr>
            </w:pPr>
            <w:r>
              <w:rPr>
                <w:rFonts w:eastAsia="Times New Roman" w:cs="Cambria"/>
                <w:color w:val="000000"/>
                <w:sz w:val="18"/>
                <w:szCs w:val="18"/>
                <w:lang w:val="sr-Latn-CS"/>
              </w:rPr>
              <w:t>70</w:t>
            </w:r>
          </w:p>
        </w:tc>
        <w:tc>
          <w:tcPr>
            <w:tcW w:w="1041" w:type="dxa"/>
            <w:tcBorders>
              <w:top w:val="single" w:sz="4" w:space="0" w:color="auto"/>
              <w:left w:val="single" w:sz="2" w:space="0" w:color="auto"/>
              <w:bottom w:val="single" w:sz="18" w:space="0" w:color="auto"/>
              <w:right w:val="single" w:sz="12" w:space="0" w:color="auto"/>
            </w:tcBorders>
            <w:vAlign w:val="center"/>
          </w:tcPr>
          <w:p w:rsidR="006E0424" w:rsidRPr="0096167C" w:rsidRDefault="006E0424" w:rsidP="006E0424">
            <w:pPr>
              <w:widowControl/>
              <w:spacing w:after="0" w:line="240" w:lineRule="auto"/>
              <w:jc w:val="center"/>
              <w:rPr>
                <w:rFonts w:cs="Calibri"/>
                <w:noProof/>
                <w:sz w:val="18"/>
                <w:szCs w:val="18"/>
                <w:lang w:val="en-US"/>
              </w:rPr>
            </w:pPr>
            <w:r>
              <w:rPr>
                <w:rFonts w:eastAsia="Times New Roman" w:cs="Cambria"/>
                <w:color w:val="000000"/>
                <w:sz w:val="18"/>
                <w:szCs w:val="18"/>
                <w:lang w:val="sr-Latn-CS"/>
              </w:rPr>
              <w:t>17</w:t>
            </w:r>
          </w:p>
        </w:tc>
        <w:tc>
          <w:tcPr>
            <w:tcW w:w="696" w:type="dxa"/>
            <w:tcBorders>
              <w:top w:val="nil"/>
              <w:left w:val="single" w:sz="12" w:space="0" w:color="auto"/>
              <w:bottom w:val="single" w:sz="18" w:space="0" w:color="auto"/>
              <w:right w:val="single" w:sz="18" w:space="0" w:color="auto"/>
            </w:tcBorders>
            <w:shd w:val="clear" w:color="auto" w:fill="auto"/>
            <w:vAlign w:val="center"/>
            <w:hideMark/>
          </w:tcPr>
          <w:p w:rsidR="006E0424" w:rsidRPr="00AC5238" w:rsidRDefault="006E0424" w:rsidP="006E0424">
            <w:pPr>
              <w:widowControl/>
              <w:spacing w:after="0" w:line="240" w:lineRule="auto"/>
              <w:jc w:val="center"/>
              <w:rPr>
                <w:rFonts w:eastAsia="Times New Roman" w:cs="Calibri"/>
                <w:color w:val="FF0000"/>
                <w:sz w:val="18"/>
                <w:szCs w:val="18"/>
              </w:rPr>
            </w:pPr>
            <w:r>
              <w:rPr>
                <w:rFonts w:cs="Cambria"/>
                <w:noProof/>
                <w:sz w:val="18"/>
                <w:szCs w:val="18"/>
                <w:lang w:val="en-GB" w:eastAsia="en-GB"/>
              </w:rPr>
              <w:drawing>
                <wp:inline distT="0" distB="0" distL="0" distR="0" wp14:anchorId="6F2AE0D3" wp14:editId="5AFFDF75">
                  <wp:extent cx="258445" cy="228600"/>
                  <wp:effectExtent l="19050" t="0" r="8255" b="0"/>
                  <wp:docPr id="12" name="Picture 33" descr="Description: 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C:\Users\owner\Desktop\crvena strelica - manja.png"/>
                          <pic:cNvPicPr>
                            <a:picLocks noChangeAspect="1" noChangeArrowheads="1"/>
                          </pic:cNvPicPr>
                        </pic:nvPicPr>
                        <pic:blipFill>
                          <a:blip r:embed="rId16"/>
                          <a:srcRect/>
                          <a:stretch>
                            <a:fillRect/>
                          </a:stretch>
                        </pic:blipFill>
                        <pic:spPr bwMode="auto">
                          <a:xfrm>
                            <a:off x="0" y="0"/>
                            <a:ext cx="258445" cy="228600"/>
                          </a:xfrm>
                          <a:prstGeom prst="rect">
                            <a:avLst/>
                          </a:prstGeom>
                          <a:noFill/>
                          <a:ln w="9525">
                            <a:noFill/>
                            <a:miter lim="800000"/>
                            <a:headEnd/>
                            <a:tailEnd/>
                          </a:ln>
                        </pic:spPr>
                      </pic:pic>
                    </a:graphicData>
                  </a:graphic>
                </wp:inline>
              </w:drawing>
            </w:r>
          </w:p>
        </w:tc>
      </w:tr>
    </w:tbl>
    <w:p w:rsidR="00F1053F" w:rsidRDefault="00F1053F" w:rsidP="00F1053F">
      <w:pPr>
        <w:rPr>
          <w:szCs w:val="24"/>
          <w:lang w:val="sr-Latn-CS"/>
        </w:rPr>
      </w:pPr>
    </w:p>
    <w:p w:rsidR="00F1053F" w:rsidRPr="00B07AE5" w:rsidRDefault="006E0424" w:rsidP="00722BFC">
      <w:r w:rsidRPr="006E0424">
        <w:t>In the part of capital budgeting, capital projects are presented individually, within homogeneous groups by areas, in the explanation of the annual Budget Law, which is an integral part of budget documentation and is submitted and considered in the Parliament of Montenegro as an integral part of the Law.</w:t>
      </w:r>
    </w:p>
    <w:p w:rsidR="004D7F93" w:rsidRPr="004D7F93" w:rsidRDefault="004D7F93" w:rsidP="00830FD4">
      <w:pPr>
        <w:rPr>
          <w:szCs w:val="24"/>
          <w:lang w:val="sr-Latn-ME"/>
        </w:rPr>
      </w:pPr>
      <w:r w:rsidRPr="004D7F93">
        <w:rPr>
          <w:szCs w:val="24"/>
          <w:lang w:val="sr-Latn-ME"/>
        </w:rPr>
        <w:t xml:space="preserve">However, given the negative trend in the value of the Performance Indicator, which refers to the level of detail in the public presentation of the capital budget, in the coming period, intensive activities are planned in order to meet the target value. The aforementioned </w:t>
      </w:r>
      <w:r w:rsidRPr="004D7F93">
        <w:rPr>
          <w:b/>
          <w:szCs w:val="24"/>
          <w:lang w:val="sr-Latn-ME"/>
        </w:rPr>
        <w:t>Concept of Integrated Planning and Budgeting Process</w:t>
      </w:r>
      <w:r w:rsidRPr="004D7F93">
        <w:rPr>
          <w:szCs w:val="24"/>
          <w:lang w:val="sr-Latn-ME"/>
        </w:rPr>
        <w:t xml:space="preserve"> presents the proposed key features and systems of capital budgeting, as well as the proposed reform approach, the necessary development of the regulatory framework and IT system to support the development of capital budgets. individual capital projects. Also, with the realization of the mentioned project, a more transparent presentation of capital projects is planned through the establishment of the register of public investments.</w:t>
      </w:r>
    </w:p>
    <w:p w:rsidR="00F1053F" w:rsidRPr="00D87FB6" w:rsidRDefault="00897902" w:rsidP="00722BFC">
      <w:pPr>
        <w:rPr>
          <w:lang w:val="sr-Latn-CS"/>
        </w:rPr>
      </w:pPr>
      <w:r w:rsidRPr="00897902">
        <w:t>The indicator related to the realization of capital spending, i</w:t>
      </w:r>
      <w:r>
        <w:rPr>
          <w:lang w:val="sr-Latn-ME"/>
        </w:rPr>
        <w:t>.</w:t>
      </w:r>
      <w:r w:rsidRPr="00897902">
        <w:t>e</w:t>
      </w:r>
      <w:r>
        <w:rPr>
          <w:lang w:val="sr-Latn-ME"/>
        </w:rPr>
        <w:t>.</w:t>
      </w:r>
      <w:r w:rsidRPr="00897902">
        <w:t xml:space="preserve"> the realization of the capital budget in 2019, has been fulfilled and shows a positive trend. Such a high degree of realization is the result of more intensive activities on already started significant projects in order to complete them and put the facilities into operation. Also, the intensified activities referred to new significant infrastructure projects in order to start the execution of works.</w:t>
      </w:r>
    </w:p>
    <w:tbl>
      <w:tblPr>
        <w:tblW w:w="10174" w:type="dxa"/>
        <w:jc w:val="center"/>
        <w:tblLayout w:type="fixed"/>
        <w:tblLook w:val="04A0" w:firstRow="1" w:lastRow="0" w:firstColumn="1" w:lastColumn="0" w:noHBand="0" w:noVBand="1"/>
      </w:tblPr>
      <w:tblGrid>
        <w:gridCol w:w="1589"/>
        <w:gridCol w:w="1129"/>
        <w:gridCol w:w="1133"/>
        <w:gridCol w:w="1129"/>
        <w:gridCol w:w="1133"/>
        <w:gridCol w:w="1129"/>
        <w:gridCol w:w="1133"/>
        <w:gridCol w:w="1061"/>
        <w:gridCol w:w="738"/>
      </w:tblGrid>
      <w:tr w:rsidR="00F1053F" w:rsidRPr="0096167C" w:rsidTr="00830FD4">
        <w:trPr>
          <w:trHeight w:val="300"/>
          <w:jc w:val="center"/>
        </w:trPr>
        <w:tc>
          <w:tcPr>
            <w:tcW w:w="1589" w:type="dxa"/>
            <w:vMerge w:val="restart"/>
            <w:tcBorders>
              <w:top w:val="single" w:sz="18" w:space="0" w:color="auto"/>
              <w:left w:val="single" w:sz="18" w:space="0" w:color="auto"/>
              <w:bottom w:val="single" w:sz="12" w:space="0" w:color="000000"/>
              <w:right w:val="single" w:sz="12" w:space="0" w:color="auto"/>
            </w:tcBorders>
            <w:shd w:val="clear" w:color="auto" w:fill="auto"/>
            <w:vAlign w:val="center"/>
            <w:hideMark/>
          </w:tcPr>
          <w:p w:rsidR="00F1053F" w:rsidRPr="00AC5238" w:rsidRDefault="00897902" w:rsidP="00F1053F">
            <w:pPr>
              <w:widowControl/>
              <w:spacing w:after="0" w:line="240" w:lineRule="auto"/>
              <w:jc w:val="center"/>
              <w:rPr>
                <w:rFonts w:eastAsia="Times New Roman" w:cs="Calibri"/>
                <w:b/>
                <w:bCs/>
                <w:sz w:val="18"/>
                <w:szCs w:val="18"/>
              </w:rPr>
            </w:pPr>
            <w:r w:rsidRPr="00897902">
              <w:rPr>
                <w:rFonts w:eastAsia="Times New Roman" w:cs="Calibri"/>
                <w:b/>
                <w:bCs/>
                <w:sz w:val="18"/>
                <w:szCs w:val="18"/>
              </w:rPr>
              <w:t>Name of the Performance Indicator</w:t>
            </w:r>
          </w:p>
        </w:tc>
        <w:tc>
          <w:tcPr>
            <w:tcW w:w="1129" w:type="dxa"/>
            <w:vMerge w:val="restart"/>
            <w:tcBorders>
              <w:top w:val="single" w:sz="18" w:space="0" w:color="auto"/>
              <w:left w:val="single" w:sz="12" w:space="0" w:color="auto"/>
              <w:bottom w:val="single" w:sz="12" w:space="0" w:color="000000"/>
              <w:right w:val="single" w:sz="12" w:space="0" w:color="auto"/>
            </w:tcBorders>
            <w:shd w:val="clear" w:color="auto" w:fill="auto"/>
            <w:vAlign w:val="center"/>
            <w:hideMark/>
          </w:tcPr>
          <w:p w:rsidR="00F1053F" w:rsidRPr="00AC5238" w:rsidRDefault="00F1053F" w:rsidP="00897902">
            <w:pPr>
              <w:widowControl/>
              <w:spacing w:after="0" w:line="240" w:lineRule="auto"/>
              <w:jc w:val="center"/>
              <w:rPr>
                <w:rFonts w:eastAsia="Times New Roman" w:cs="Calibri"/>
                <w:b/>
                <w:bCs/>
                <w:sz w:val="18"/>
                <w:szCs w:val="18"/>
              </w:rPr>
            </w:pPr>
            <w:r w:rsidRPr="00AC5238">
              <w:rPr>
                <w:rFonts w:eastAsia="Times New Roman" w:cs="Calibri"/>
                <w:b/>
                <w:bCs/>
                <w:sz w:val="18"/>
                <w:szCs w:val="18"/>
              </w:rPr>
              <w:t>Plan</w:t>
            </w:r>
            <w:r w:rsidR="00897902">
              <w:rPr>
                <w:rFonts w:eastAsia="Times New Roman" w:cs="Calibri"/>
                <w:b/>
                <w:bCs/>
                <w:sz w:val="18"/>
                <w:szCs w:val="18"/>
                <w:lang w:val="sr-Latn-ME"/>
              </w:rPr>
              <w:t xml:space="preserve">ned </w:t>
            </w:r>
            <w:r w:rsidRPr="00AC5238">
              <w:rPr>
                <w:rFonts w:eastAsia="Times New Roman" w:cs="Calibri"/>
                <w:b/>
                <w:bCs/>
                <w:sz w:val="18"/>
                <w:szCs w:val="18"/>
              </w:rPr>
              <w:t>2014</w:t>
            </w:r>
          </w:p>
        </w:tc>
        <w:tc>
          <w:tcPr>
            <w:tcW w:w="2262" w:type="dxa"/>
            <w:gridSpan w:val="2"/>
            <w:tcBorders>
              <w:top w:val="single" w:sz="18" w:space="0" w:color="auto"/>
              <w:left w:val="single" w:sz="12" w:space="0" w:color="auto"/>
              <w:bottom w:val="single" w:sz="2" w:space="0" w:color="auto"/>
              <w:right w:val="single" w:sz="12" w:space="0" w:color="000000"/>
            </w:tcBorders>
            <w:shd w:val="clear" w:color="auto" w:fill="auto"/>
            <w:noWrap/>
            <w:vAlign w:val="center"/>
            <w:hideMark/>
          </w:tcPr>
          <w:p w:rsidR="00F1053F" w:rsidRPr="00AC5238" w:rsidRDefault="00F1053F" w:rsidP="00F1053F">
            <w:pPr>
              <w:widowControl/>
              <w:spacing w:after="0" w:line="240" w:lineRule="auto"/>
              <w:jc w:val="center"/>
              <w:rPr>
                <w:rFonts w:eastAsia="Times New Roman" w:cs="Calibri"/>
                <w:b/>
                <w:bCs/>
                <w:sz w:val="18"/>
                <w:szCs w:val="18"/>
              </w:rPr>
            </w:pPr>
            <w:r w:rsidRPr="00AC5238">
              <w:rPr>
                <w:rFonts w:eastAsia="Times New Roman" w:cs="Calibri"/>
                <w:b/>
                <w:bCs/>
                <w:sz w:val="18"/>
                <w:szCs w:val="18"/>
              </w:rPr>
              <w:t>2017</w:t>
            </w:r>
          </w:p>
        </w:tc>
        <w:tc>
          <w:tcPr>
            <w:tcW w:w="2262" w:type="dxa"/>
            <w:gridSpan w:val="2"/>
            <w:tcBorders>
              <w:top w:val="single" w:sz="18" w:space="0" w:color="auto"/>
              <w:left w:val="single" w:sz="12" w:space="0" w:color="000000"/>
              <w:bottom w:val="single" w:sz="2" w:space="0" w:color="auto"/>
              <w:right w:val="single" w:sz="12" w:space="0" w:color="000000"/>
            </w:tcBorders>
            <w:shd w:val="clear" w:color="auto" w:fill="auto"/>
            <w:noWrap/>
            <w:vAlign w:val="center"/>
            <w:hideMark/>
          </w:tcPr>
          <w:p w:rsidR="00F1053F" w:rsidRPr="00AC5238" w:rsidRDefault="00F1053F" w:rsidP="00F1053F">
            <w:pPr>
              <w:widowControl/>
              <w:spacing w:after="0" w:line="240" w:lineRule="auto"/>
              <w:jc w:val="center"/>
              <w:rPr>
                <w:rFonts w:eastAsia="Times New Roman" w:cs="Calibri"/>
                <w:b/>
                <w:bCs/>
                <w:sz w:val="18"/>
                <w:szCs w:val="18"/>
              </w:rPr>
            </w:pPr>
            <w:r w:rsidRPr="00AC5238">
              <w:rPr>
                <w:rFonts w:eastAsia="Times New Roman" w:cs="Calibri"/>
                <w:b/>
                <w:bCs/>
                <w:sz w:val="18"/>
                <w:szCs w:val="18"/>
              </w:rPr>
              <w:t>2018</w:t>
            </w:r>
          </w:p>
        </w:tc>
        <w:tc>
          <w:tcPr>
            <w:tcW w:w="2194" w:type="dxa"/>
            <w:gridSpan w:val="2"/>
            <w:tcBorders>
              <w:top w:val="single" w:sz="18" w:space="0" w:color="auto"/>
              <w:left w:val="single" w:sz="12" w:space="0" w:color="000000"/>
              <w:bottom w:val="single" w:sz="2" w:space="0" w:color="auto"/>
              <w:right w:val="single" w:sz="12" w:space="0" w:color="000000"/>
            </w:tcBorders>
          </w:tcPr>
          <w:p w:rsidR="00F1053F" w:rsidRPr="00AC5238" w:rsidRDefault="00F1053F" w:rsidP="00F1053F">
            <w:pPr>
              <w:widowControl/>
              <w:spacing w:after="0" w:line="240" w:lineRule="auto"/>
              <w:jc w:val="center"/>
              <w:rPr>
                <w:rFonts w:eastAsia="Times New Roman" w:cs="Calibri"/>
                <w:b/>
                <w:bCs/>
                <w:sz w:val="18"/>
                <w:szCs w:val="18"/>
              </w:rPr>
            </w:pPr>
            <w:r w:rsidRPr="00AC5238">
              <w:rPr>
                <w:rFonts w:eastAsia="Times New Roman" w:cs="Calibri"/>
                <w:b/>
                <w:bCs/>
                <w:sz w:val="18"/>
                <w:szCs w:val="18"/>
              </w:rPr>
              <w:t>2019</w:t>
            </w:r>
          </w:p>
        </w:tc>
        <w:tc>
          <w:tcPr>
            <w:tcW w:w="738" w:type="dxa"/>
            <w:vMerge w:val="restart"/>
            <w:tcBorders>
              <w:top w:val="single" w:sz="18" w:space="0" w:color="auto"/>
              <w:left w:val="single" w:sz="12" w:space="0" w:color="000000"/>
              <w:bottom w:val="single" w:sz="12" w:space="0" w:color="000000"/>
              <w:right w:val="single" w:sz="18" w:space="0" w:color="auto"/>
            </w:tcBorders>
            <w:shd w:val="clear" w:color="auto" w:fill="auto"/>
            <w:vAlign w:val="center"/>
            <w:hideMark/>
          </w:tcPr>
          <w:p w:rsidR="00F1053F" w:rsidRPr="00AC5238" w:rsidRDefault="00F1053F" w:rsidP="00F1053F">
            <w:pPr>
              <w:widowControl/>
              <w:spacing w:after="0" w:line="240" w:lineRule="auto"/>
              <w:jc w:val="center"/>
              <w:rPr>
                <w:rFonts w:eastAsia="Times New Roman" w:cs="Calibri"/>
                <w:b/>
                <w:bCs/>
                <w:sz w:val="18"/>
                <w:szCs w:val="18"/>
              </w:rPr>
            </w:pPr>
            <w:r w:rsidRPr="00AC5238">
              <w:rPr>
                <w:rFonts w:eastAsia="Times New Roman" w:cs="Calibri"/>
                <w:b/>
                <w:bCs/>
                <w:sz w:val="18"/>
                <w:szCs w:val="18"/>
              </w:rPr>
              <w:t>Trend</w:t>
            </w:r>
          </w:p>
        </w:tc>
      </w:tr>
      <w:tr w:rsidR="00897902" w:rsidRPr="0096167C" w:rsidTr="002D66CB">
        <w:trPr>
          <w:trHeight w:val="471"/>
          <w:jc w:val="center"/>
        </w:trPr>
        <w:tc>
          <w:tcPr>
            <w:tcW w:w="1589" w:type="dxa"/>
            <w:vMerge/>
            <w:tcBorders>
              <w:top w:val="single" w:sz="12" w:space="0" w:color="auto"/>
              <w:left w:val="single" w:sz="18" w:space="0" w:color="auto"/>
              <w:bottom w:val="single" w:sz="18" w:space="0" w:color="auto"/>
              <w:right w:val="single" w:sz="12" w:space="0" w:color="auto"/>
            </w:tcBorders>
            <w:vAlign w:val="center"/>
            <w:hideMark/>
          </w:tcPr>
          <w:p w:rsidR="00897902" w:rsidRPr="00AC5238" w:rsidRDefault="00897902" w:rsidP="00897902">
            <w:pPr>
              <w:widowControl/>
              <w:spacing w:after="0" w:line="240" w:lineRule="auto"/>
              <w:jc w:val="left"/>
              <w:rPr>
                <w:rFonts w:eastAsia="Times New Roman" w:cs="Calibri"/>
                <w:b/>
                <w:bCs/>
                <w:sz w:val="18"/>
                <w:szCs w:val="18"/>
              </w:rPr>
            </w:pPr>
          </w:p>
        </w:tc>
        <w:tc>
          <w:tcPr>
            <w:tcW w:w="1129" w:type="dxa"/>
            <w:vMerge/>
            <w:tcBorders>
              <w:top w:val="single" w:sz="12" w:space="0" w:color="auto"/>
              <w:left w:val="single" w:sz="12" w:space="0" w:color="auto"/>
              <w:bottom w:val="single" w:sz="18" w:space="0" w:color="auto"/>
              <w:right w:val="single" w:sz="12" w:space="0" w:color="auto"/>
            </w:tcBorders>
            <w:vAlign w:val="center"/>
            <w:hideMark/>
          </w:tcPr>
          <w:p w:rsidR="00897902" w:rsidRPr="00AC5238" w:rsidRDefault="00897902" w:rsidP="00897902">
            <w:pPr>
              <w:widowControl/>
              <w:spacing w:after="0" w:line="240" w:lineRule="auto"/>
              <w:jc w:val="left"/>
              <w:rPr>
                <w:rFonts w:eastAsia="Times New Roman" w:cs="Calibri"/>
                <w:b/>
                <w:bCs/>
                <w:sz w:val="18"/>
                <w:szCs w:val="18"/>
              </w:rPr>
            </w:pPr>
          </w:p>
        </w:tc>
        <w:tc>
          <w:tcPr>
            <w:tcW w:w="1133" w:type="dxa"/>
            <w:tcBorders>
              <w:top w:val="nil"/>
              <w:left w:val="single" w:sz="12" w:space="0" w:color="auto"/>
              <w:bottom w:val="single" w:sz="18" w:space="0" w:color="auto"/>
              <w:right w:val="single" w:sz="4" w:space="0" w:color="auto"/>
            </w:tcBorders>
            <w:shd w:val="clear" w:color="auto" w:fill="auto"/>
            <w:vAlign w:val="center"/>
            <w:hideMark/>
          </w:tcPr>
          <w:p w:rsidR="00897902" w:rsidRPr="00657046" w:rsidRDefault="00897902" w:rsidP="00897902">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129" w:type="dxa"/>
            <w:tcBorders>
              <w:top w:val="single" w:sz="2" w:space="0" w:color="auto"/>
              <w:left w:val="nil"/>
              <w:bottom w:val="single" w:sz="18" w:space="0" w:color="auto"/>
              <w:right w:val="single" w:sz="12" w:space="0" w:color="auto"/>
            </w:tcBorders>
            <w:shd w:val="clear" w:color="auto" w:fill="auto"/>
            <w:vAlign w:val="center"/>
            <w:hideMark/>
          </w:tcPr>
          <w:p w:rsidR="00897902" w:rsidRPr="00657046" w:rsidRDefault="00897902" w:rsidP="00897902">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133" w:type="dxa"/>
            <w:tcBorders>
              <w:top w:val="nil"/>
              <w:left w:val="single" w:sz="12" w:space="0" w:color="auto"/>
              <w:bottom w:val="single" w:sz="18" w:space="0" w:color="auto"/>
              <w:right w:val="single" w:sz="4" w:space="0" w:color="auto"/>
            </w:tcBorders>
            <w:shd w:val="clear" w:color="auto" w:fill="auto"/>
            <w:vAlign w:val="center"/>
            <w:hideMark/>
          </w:tcPr>
          <w:p w:rsidR="00897902" w:rsidRPr="00657046" w:rsidRDefault="00897902" w:rsidP="00897902">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129" w:type="dxa"/>
            <w:tcBorders>
              <w:top w:val="single" w:sz="2" w:space="0" w:color="auto"/>
              <w:left w:val="nil"/>
              <w:bottom w:val="single" w:sz="18" w:space="0" w:color="auto"/>
              <w:right w:val="single" w:sz="12" w:space="0" w:color="auto"/>
            </w:tcBorders>
            <w:shd w:val="clear" w:color="auto" w:fill="auto"/>
            <w:vAlign w:val="center"/>
            <w:hideMark/>
          </w:tcPr>
          <w:p w:rsidR="00897902" w:rsidRPr="00657046" w:rsidRDefault="00897902" w:rsidP="00897902">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133" w:type="dxa"/>
            <w:tcBorders>
              <w:top w:val="nil"/>
              <w:left w:val="single" w:sz="12" w:space="0" w:color="auto"/>
              <w:bottom w:val="single" w:sz="18" w:space="0" w:color="auto"/>
              <w:right w:val="single" w:sz="4" w:space="0" w:color="auto"/>
            </w:tcBorders>
            <w:shd w:val="clear" w:color="auto" w:fill="auto"/>
            <w:vAlign w:val="center"/>
          </w:tcPr>
          <w:p w:rsidR="00897902" w:rsidRPr="00657046" w:rsidRDefault="00897902" w:rsidP="00897902">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061" w:type="dxa"/>
            <w:tcBorders>
              <w:top w:val="single" w:sz="2" w:space="0" w:color="auto"/>
              <w:left w:val="nil"/>
              <w:bottom w:val="single" w:sz="18" w:space="0" w:color="auto"/>
              <w:right w:val="single" w:sz="12" w:space="0" w:color="auto"/>
            </w:tcBorders>
            <w:shd w:val="clear" w:color="auto" w:fill="auto"/>
            <w:vAlign w:val="center"/>
          </w:tcPr>
          <w:p w:rsidR="00897902" w:rsidRPr="00657046" w:rsidRDefault="00897902" w:rsidP="00897902">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738" w:type="dxa"/>
            <w:vMerge/>
            <w:tcBorders>
              <w:top w:val="single" w:sz="12" w:space="0" w:color="auto"/>
              <w:left w:val="single" w:sz="12" w:space="0" w:color="auto"/>
              <w:bottom w:val="single" w:sz="18" w:space="0" w:color="auto"/>
              <w:right w:val="single" w:sz="18" w:space="0" w:color="auto"/>
            </w:tcBorders>
            <w:vAlign w:val="center"/>
            <w:hideMark/>
          </w:tcPr>
          <w:p w:rsidR="00897902" w:rsidRPr="00AC5238" w:rsidRDefault="00897902" w:rsidP="00897902">
            <w:pPr>
              <w:widowControl/>
              <w:spacing w:after="0" w:line="240" w:lineRule="auto"/>
              <w:jc w:val="left"/>
              <w:rPr>
                <w:rFonts w:eastAsia="Times New Roman" w:cs="Calibri"/>
                <w:b/>
                <w:bCs/>
                <w:sz w:val="18"/>
                <w:szCs w:val="18"/>
              </w:rPr>
            </w:pPr>
          </w:p>
        </w:tc>
      </w:tr>
      <w:tr w:rsidR="00730945" w:rsidRPr="0096167C" w:rsidTr="002D66CB">
        <w:trPr>
          <w:trHeight w:val="2441"/>
          <w:jc w:val="center"/>
        </w:trPr>
        <w:tc>
          <w:tcPr>
            <w:tcW w:w="1589" w:type="dxa"/>
            <w:tcBorders>
              <w:top w:val="single" w:sz="18" w:space="0" w:color="auto"/>
              <w:left w:val="single" w:sz="18" w:space="0" w:color="auto"/>
              <w:bottom w:val="single" w:sz="4" w:space="0" w:color="auto"/>
              <w:right w:val="single" w:sz="12" w:space="0" w:color="auto"/>
            </w:tcBorders>
            <w:shd w:val="clear" w:color="auto" w:fill="auto"/>
            <w:vAlign w:val="center"/>
            <w:hideMark/>
          </w:tcPr>
          <w:p w:rsidR="00730945" w:rsidRPr="00657046" w:rsidRDefault="00730945" w:rsidP="00730945">
            <w:pPr>
              <w:spacing w:after="0" w:line="240" w:lineRule="auto"/>
              <w:rPr>
                <w:rFonts w:eastAsia="Times New Roman" w:cs="Arial"/>
                <w:color w:val="000000"/>
                <w:sz w:val="18"/>
                <w:szCs w:val="18"/>
              </w:rPr>
            </w:pPr>
            <w:r w:rsidRPr="00657046">
              <w:rPr>
                <w:rFonts w:eastAsia="Times New Roman" w:cs="Arial"/>
                <w:color w:val="000000"/>
                <w:sz w:val="18"/>
                <w:szCs w:val="18"/>
              </w:rPr>
              <w:lastRenderedPageBreak/>
              <w:t xml:space="preserve">Level of details in the public presentation of the capital budget </w:t>
            </w:r>
          </w:p>
        </w:tc>
        <w:tc>
          <w:tcPr>
            <w:tcW w:w="1129" w:type="dxa"/>
            <w:tcBorders>
              <w:top w:val="single" w:sz="18" w:space="0" w:color="auto"/>
              <w:left w:val="single" w:sz="12" w:space="0" w:color="auto"/>
              <w:bottom w:val="single" w:sz="4" w:space="0" w:color="auto"/>
              <w:right w:val="single" w:sz="12" w:space="0" w:color="auto"/>
            </w:tcBorders>
            <w:shd w:val="clear" w:color="auto" w:fill="auto"/>
            <w:vAlign w:val="center"/>
            <w:hideMark/>
          </w:tcPr>
          <w:p w:rsidR="00730945" w:rsidRPr="00657046" w:rsidRDefault="00730945" w:rsidP="00730945">
            <w:pPr>
              <w:spacing w:after="0" w:line="240" w:lineRule="auto"/>
              <w:rPr>
                <w:rFonts w:eastAsia="Times New Roman" w:cs="Arial"/>
                <w:color w:val="000000"/>
                <w:sz w:val="18"/>
                <w:szCs w:val="18"/>
              </w:rPr>
            </w:pPr>
            <w:r w:rsidRPr="00657046">
              <w:rPr>
                <w:rFonts w:eastAsia="Times New Roman" w:cs="Arial"/>
                <w:color w:val="000000"/>
                <w:sz w:val="18"/>
                <w:szCs w:val="18"/>
              </w:rPr>
              <w:t xml:space="preserve">Projects in the capital budget displayed grouped by fields (education, health, culture, sport…) </w:t>
            </w:r>
          </w:p>
        </w:tc>
        <w:tc>
          <w:tcPr>
            <w:tcW w:w="1133" w:type="dxa"/>
            <w:tcBorders>
              <w:top w:val="single" w:sz="18" w:space="0" w:color="auto"/>
              <w:left w:val="single" w:sz="12" w:space="0" w:color="auto"/>
              <w:bottom w:val="single" w:sz="4" w:space="0" w:color="auto"/>
              <w:right w:val="single" w:sz="4" w:space="0" w:color="auto"/>
            </w:tcBorders>
            <w:shd w:val="clear" w:color="auto" w:fill="auto"/>
            <w:vAlign w:val="center"/>
            <w:hideMark/>
          </w:tcPr>
          <w:p w:rsidR="00730945" w:rsidRPr="00657046" w:rsidRDefault="00730945" w:rsidP="00730945">
            <w:pPr>
              <w:spacing w:after="0" w:line="240" w:lineRule="auto"/>
              <w:rPr>
                <w:rFonts w:eastAsia="Times New Roman" w:cs="Arial"/>
                <w:color w:val="000000"/>
                <w:sz w:val="18"/>
                <w:szCs w:val="18"/>
              </w:rPr>
            </w:pPr>
            <w:r w:rsidRPr="00657046">
              <w:rPr>
                <w:rFonts w:eastAsia="Times New Roman" w:cs="Arial"/>
                <w:color w:val="000000"/>
                <w:sz w:val="18"/>
                <w:szCs w:val="18"/>
              </w:rPr>
              <w:t xml:space="preserve">Display by all  individual projects realized in the budget year </w:t>
            </w:r>
          </w:p>
        </w:tc>
        <w:tc>
          <w:tcPr>
            <w:tcW w:w="1129" w:type="dxa"/>
            <w:tcBorders>
              <w:top w:val="single" w:sz="18" w:space="0" w:color="auto"/>
              <w:left w:val="single" w:sz="12" w:space="0" w:color="auto"/>
              <w:bottom w:val="single" w:sz="4" w:space="0" w:color="auto"/>
              <w:right w:val="single" w:sz="12" w:space="0" w:color="auto"/>
            </w:tcBorders>
            <w:shd w:val="clear" w:color="auto" w:fill="auto"/>
            <w:vAlign w:val="center"/>
            <w:hideMark/>
          </w:tcPr>
          <w:p w:rsidR="00730945" w:rsidRPr="00657046" w:rsidRDefault="00730945" w:rsidP="00730945">
            <w:pPr>
              <w:spacing w:after="0" w:line="240" w:lineRule="auto"/>
              <w:rPr>
                <w:rFonts w:eastAsia="Times New Roman" w:cs="Arial"/>
                <w:color w:val="000000"/>
                <w:sz w:val="18"/>
                <w:szCs w:val="18"/>
              </w:rPr>
            </w:pPr>
            <w:r w:rsidRPr="00657046">
              <w:rPr>
                <w:rFonts w:eastAsia="Times New Roman" w:cs="Arial"/>
                <w:color w:val="000000"/>
                <w:sz w:val="18"/>
                <w:szCs w:val="18"/>
              </w:rPr>
              <w:t xml:space="preserve">Projects in the capital budget displayed grouped by fields (education, health, culture, sport…) </w:t>
            </w:r>
          </w:p>
        </w:tc>
        <w:tc>
          <w:tcPr>
            <w:tcW w:w="1133" w:type="dxa"/>
            <w:tcBorders>
              <w:top w:val="single" w:sz="18" w:space="0" w:color="auto"/>
              <w:left w:val="single" w:sz="12" w:space="0" w:color="auto"/>
              <w:bottom w:val="single" w:sz="4" w:space="0" w:color="auto"/>
              <w:right w:val="single" w:sz="4" w:space="0" w:color="auto"/>
            </w:tcBorders>
            <w:shd w:val="clear" w:color="auto" w:fill="auto"/>
            <w:vAlign w:val="center"/>
            <w:hideMark/>
          </w:tcPr>
          <w:p w:rsidR="00730945" w:rsidRPr="00657046" w:rsidRDefault="00730945" w:rsidP="00730945">
            <w:pPr>
              <w:spacing w:after="0" w:line="240" w:lineRule="auto"/>
              <w:rPr>
                <w:rFonts w:eastAsia="Times New Roman" w:cs="Arial"/>
                <w:color w:val="000000"/>
                <w:sz w:val="18"/>
                <w:szCs w:val="18"/>
              </w:rPr>
            </w:pPr>
            <w:r w:rsidRPr="00657046">
              <w:rPr>
                <w:rFonts w:eastAsia="Times New Roman" w:cs="Arial"/>
                <w:color w:val="000000"/>
                <w:sz w:val="18"/>
                <w:szCs w:val="18"/>
              </w:rPr>
              <w:t xml:space="preserve">Display by all  individual projects realized in the budget year </w:t>
            </w:r>
          </w:p>
        </w:tc>
        <w:tc>
          <w:tcPr>
            <w:tcW w:w="1129" w:type="dxa"/>
            <w:tcBorders>
              <w:top w:val="single" w:sz="18" w:space="0" w:color="auto"/>
              <w:left w:val="single" w:sz="12" w:space="0" w:color="auto"/>
              <w:bottom w:val="single" w:sz="4" w:space="0" w:color="auto"/>
              <w:right w:val="single" w:sz="12" w:space="0" w:color="auto"/>
            </w:tcBorders>
            <w:shd w:val="clear" w:color="auto" w:fill="auto"/>
            <w:vAlign w:val="center"/>
            <w:hideMark/>
          </w:tcPr>
          <w:p w:rsidR="00730945" w:rsidRPr="00657046" w:rsidRDefault="00730945" w:rsidP="00730945">
            <w:pPr>
              <w:spacing w:after="0" w:line="240" w:lineRule="auto"/>
              <w:rPr>
                <w:rFonts w:eastAsia="Times New Roman" w:cs="Arial"/>
                <w:color w:val="000000"/>
                <w:sz w:val="18"/>
                <w:szCs w:val="18"/>
              </w:rPr>
            </w:pPr>
            <w:r w:rsidRPr="00657046">
              <w:rPr>
                <w:rFonts w:eastAsia="Times New Roman" w:cs="Arial"/>
                <w:color w:val="000000"/>
                <w:sz w:val="18"/>
                <w:szCs w:val="18"/>
              </w:rPr>
              <w:t xml:space="preserve">Projects in the capital budget displayed grouped by fields (education, health, culture, sport…) </w:t>
            </w:r>
          </w:p>
        </w:tc>
        <w:tc>
          <w:tcPr>
            <w:tcW w:w="1133" w:type="dxa"/>
            <w:tcBorders>
              <w:top w:val="single" w:sz="18" w:space="0" w:color="auto"/>
              <w:left w:val="single" w:sz="12" w:space="0" w:color="auto"/>
              <w:bottom w:val="single" w:sz="4" w:space="0" w:color="auto"/>
              <w:right w:val="single" w:sz="4" w:space="0" w:color="auto"/>
            </w:tcBorders>
            <w:shd w:val="clear" w:color="auto" w:fill="auto"/>
            <w:vAlign w:val="center"/>
          </w:tcPr>
          <w:p w:rsidR="00730945" w:rsidRPr="00657046" w:rsidRDefault="00730945" w:rsidP="00730945">
            <w:pPr>
              <w:spacing w:after="0" w:line="240" w:lineRule="auto"/>
              <w:rPr>
                <w:rFonts w:eastAsia="Times New Roman" w:cs="Arial"/>
                <w:color w:val="000000"/>
                <w:sz w:val="18"/>
                <w:szCs w:val="18"/>
              </w:rPr>
            </w:pPr>
            <w:r w:rsidRPr="00657046">
              <w:rPr>
                <w:rFonts w:eastAsia="Times New Roman" w:cs="Arial"/>
                <w:color w:val="000000"/>
                <w:sz w:val="18"/>
                <w:szCs w:val="18"/>
              </w:rPr>
              <w:t xml:space="preserve">Display by all  individual projects realized in the budget year </w:t>
            </w:r>
          </w:p>
        </w:tc>
        <w:tc>
          <w:tcPr>
            <w:tcW w:w="1061" w:type="dxa"/>
            <w:tcBorders>
              <w:top w:val="single" w:sz="18" w:space="0" w:color="auto"/>
              <w:left w:val="single" w:sz="2" w:space="0" w:color="auto"/>
              <w:bottom w:val="single" w:sz="4" w:space="0" w:color="auto"/>
              <w:right w:val="single" w:sz="12" w:space="0" w:color="auto"/>
            </w:tcBorders>
            <w:vAlign w:val="center"/>
          </w:tcPr>
          <w:p w:rsidR="00730945" w:rsidRPr="00CB7702" w:rsidRDefault="00730945" w:rsidP="00730945">
            <w:pPr>
              <w:widowControl/>
              <w:spacing w:after="0" w:line="240" w:lineRule="auto"/>
              <w:jc w:val="center"/>
              <w:rPr>
                <w:rFonts w:cs="Calibri"/>
                <w:noProof/>
                <w:sz w:val="18"/>
                <w:szCs w:val="18"/>
              </w:rPr>
            </w:pPr>
            <w:r w:rsidRPr="00730945">
              <w:rPr>
                <w:rFonts w:eastAsia="Times New Roman" w:cs="Cambria"/>
                <w:color w:val="000000"/>
                <w:sz w:val="18"/>
                <w:szCs w:val="18"/>
                <w:lang w:val="en-US"/>
              </w:rPr>
              <w:t>Projects in the capital budget displayed grouped by fields (education, health, culture, sport…)</w:t>
            </w:r>
          </w:p>
        </w:tc>
        <w:tc>
          <w:tcPr>
            <w:tcW w:w="738" w:type="dxa"/>
            <w:tcBorders>
              <w:top w:val="single" w:sz="18" w:space="0" w:color="auto"/>
              <w:left w:val="single" w:sz="12" w:space="0" w:color="auto"/>
              <w:bottom w:val="single" w:sz="4" w:space="0" w:color="auto"/>
              <w:right w:val="single" w:sz="18" w:space="0" w:color="auto"/>
            </w:tcBorders>
            <w:shd w:val="clear" w:color="auto" w:fill="auto"/>
            <w:vAlign w:val="center"/>
            <w:hideMark/>
          </w:tcPr>
          <w:p w:rsidR="00730945" w:rsidRPr="00AC5238" w:rsidRDefault="00730945" w:rsidP="00730945">
            <w:pPr>
              <w:widowControl/>
              <w:spacing w:after="0" w:line="240" w:lineRule="auto"/>
              <w:jc w:val="center"/>
              <w:rPr>
                <w:rFonts w:eastAsia="Times New Roman" w:cs="Calibri"/>
                <w:color w:val="FF0000"/>
                <w:sz w:val="18"/>
                <w:szCs w:val="18"/>
              </w:rPr>
            </w:pPr>
            <w:r>
              <w:rPr>
                <w:rFonts w:cs="Cambria"/>
                <w:noProof/>
                <w:sz w:val="18"/>
                <w:szCs w:val="18"/>
                <w:lang w:val="en-GB" w:eastAsia="en-GB"/>
              </w:rPr>
              <w:drawing>
                <wp:inline distT="0" distB="0" distL="0" distR="0" wp14:anchorId="252C7F6C" wp14:editId="372105A3">
                  <wp:extent cx="258445" cy="228600"/>
                  <wp:effectExtent l="19050" t="0" r="8255" b="0"/>
                  <wp:docPr id="13" name="Picture 35" descr="Description: 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C:\Users\owner\Desktop\crvena strelica - manja.png"/>
                          <pic:cNvPicPr>
                            <a:picLocks noChangeAspect="1" noChangeArrowheads="1"/>
                          </pic:cNvPicPr>
                        </pic:nvPicPr>
                        <pic:blipFill>
                          <a:blip r:embed="rId16"/>
                          <a:srcRect/>
                          <a:stretch>
                            <a:fillRect/>
                          </a:stretch>
                        </pic:blipFill>
                        <pic:spPr bwMode="auto">
                          <a:xfrm>
                            <a:off x="0" y="0"/>
                            <a:ext cx="258445" cy="228600"/>
                          </a:xfrm>
                          <a:prstGeom prst="rect">
                            <a:avLst/>
                          </a:prstGeom>
                          <a:noFill/>
                          <a:ln w="9525">
                            <a:noFill/>
                            <a:miter lim="800000"/>
                            <a:headEnd/>
                            <a:tailEnd/>
                          </a:ln>
                        </pic:spPr>
                      </pic:pic>
                    </a:graphicData>
                  </a:graphic>
                </wp:inline>
              </w:drawing>
            </w:r>
          </w:p>
        </w:tc>
      </w:tr>
      <w:tr w:rsidR="00897902" w:rsidRPr="0096167C" w:rsidTr="00001184">
        <w:trPr>
          <w:trHeight w:val="700"/>
          <w:jc w:val="center"/>
        </w:trPr>
        <w:tc>
          <w:tcPr>
            <w:tcW w:w="1589" w:type="dxa"/>
            <w:tcBorders>
              <w:top w:val="nil"/>
              <w:left w:val="single" w:sz="18" w:space="0" w:color="auto"/>
              <w:bottom w:val="single" w:sz="18" w:space="0" w:color="auto"/>
              <w:right w:val="single" w:sz="12" w:space="0" w:color="auto"/>
            </w:tcBorders>
            <w:shd w:val="clear" w:color="auto" w:fill="auto"/>
            <w:vAlign w:val="center"/>
            <w:hideMark/>
          </w:tcPr>
          <w:p w:rsidR="00897902" w:rsidRPr="00657046" w:rsidRDefault="00897902" w:rsidP="00897902">
            <w:pPr>
              <w:spacing w:after="0" w:line="240" w:lineRule="auto"/>
              <w:rPr>
                <w:rFonts w:eastAsia="Times New Roman" w:cs="Arial"/>
                <w:color w:val="000000"/>
                <w:sz w:val="18"/>
                <w:szCs w:val="18"/>
              </w:rPr>
            </w:pPr>
            <w:r w:rsidRPr="00657046">
              <w:rPr>
                <w:rFonts w:eastAsia="Times New Roman" w:cs="Arial"/>
                <w:color w:val="000000"/>
                <w:sz w:val="18"/>
                <w:szCs w:val="18"/>
              </w:rPr>
              <w:t xml:space="preserve">The ratio of actual and capital expenditure in the current year in comparison to the capital budget plan </w:t>
            </w:r>
          </w:p>
        </w:tc>
        <w:tc>
          <w:tcPr>
            <w:tcW w:w="1129" w:type="dxa"/>
            <w:tcBorders>
              <w:top w:val="nil"/>
              <w:left w:val="single" w:sz="12" w:space="0" w:color="auto"/>
              <w:bottom w:val="single" w:sz="18" w:space="0" w:color="auto"/>
              <w:right w:val="single" w:sz="12" w:space="0" w:color="auto"/>
            </w:tcBorders>
            <w:shd w:val="clear" w:color="auto" w:fill="auto"/>
            <w:vAlign w:val="center"/>
            <w:hideMark/>
          </w:tcPr>
          <w:p w:rsidR="00897902" w:rsidRPr="00AC5238" w:rsidRDefault="00897902" w:rsidP="00897902">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70%</w:t>
            </w:r>
          </w:p>
        </w:tc>
        <w:tc>
          <w:tcPr>
            <w:tcW w:w="1133" w:type="dxa"/>
            <w:tcBorders>
              <w:top w:val="nil"/>
              <w:left w:val="single" w:sz="12" w:space="0" w:color="auto"/>
              <w:bottom w:val="single" w:sz="18" w:space="0" w:color="auto"/>
              <w:right w:val="single" w:sz="4" w:space="0" w:color="auto"/>
            </w:tcBorders>
            <w:shd w:val="clear" w:color="auto" w:fill="auto"/>
            <w:vAlign w:val="center"/>
            <w:hideMark/>
          </w:tcPr>
          <w:p w:rsidR="00897902" w:rsidRPr="00AC5238" w:rsidRDefault="00897902" w:rsidP="00897902">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80%</w:t>
            </w:r>
          </w:p>
        </w:tc>
        <w:tc>
          <w:tcPr>
            <w:tcW w:w="1129" w:type="dxa"/>
            <w:tcBorders>
              <w:top w:val="nil"/>
              <w:left w:val="nil"/>
              <w:bottom w:val="single" w:sz="18" w:space="0" w:color="auto"/>
              <w:right w:val="single" w:sz="12" w:space="0" w:color="auto"/>
            </w:tcBorders>
            <w:shd w:val="clear" w:color="auto" w:fill="auto"/>
            <w:vAlign w:val="center"/>
            <w:hideMark/>
          </w:tcPr>
          <w:p w:rsidR="00897902" w:rsidRPr="00AC5238" w:rsidRDefault="00897902" w:rsidP="00897902">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82%</w:t>
            </w:r>
          </w:p>
        </w:tc>
        <w:tc>
          <w:tcPr>
            <w:tcW w:w="1133" w:type="dxa"/>
            <w:tcBorders>
              <w:top w:val="nil"/>
              <w:left w:val="single" w:sz="12" w:space="0" w:color="auto"/>
              <w:bottom w:val="single" w:sz="18" w:space="0" w:color="auto"/>
              <w:right w:val="single" w:sz="4" w:space="0" w:color="auto"/>
            </w:tcBorders>
            <w:shd w:val="clear" w:color="auto" w:fill="auto"/>
            <w:vAlign w:val="center"/>
            <w:hideMark/>
          </w:tcPr>
          <w:p w:rsidR="00897902" w:rsidRPr="00AC5238" w:rsidRDefault="00897902" w:rsidP="00897902">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80%</w:t>
            </w:r>
          </w:p>
        </w:tc>
        <w:tc>
          <w:tcPr>
            <w:tcW w:w="1129" w:type="dxa"/>
            <w:tcBorders>
              <w:top w:val="nil"/>
              <w:left w:val="nil"/>
              <w:bottom w:val="single" w:sz="18" w:space="0" w:color="auto"/>
              <w:right w:val="single" w:sz="12" w:space="0" w:color="auto"/>
            </w:tcBorders>
            <w:shd w:val="clear" w:color="auto" w:fill="auto"/>
            <w:vAlign w:val="center"/>
            <w:hideMark/>
          </w:tcPr>
          <w:p w:rsidR="00897902" w:rsidRPr="00AC5238" w:rsidRDefault="00897902" w:rsidP="00897902">
            <w:pPr>
              <w:widowControl/>
              <w:spacing w:after="0" w:line="240" w:lineRule="auto"/>
              <w:jc w:val="center"/>
              <w:rPr>
                <w:rFonts w:eastAsia="Times New Roman" w:cs="Calibri"/>
                <w:color w:val="000000"/>
                <w:sz w:val="18"/>
                <w:szCs w:val="18"/>
              </w:rPr>
            </w:pPr>
            <w:r w:rsidRPr="00AC5238">
              <w:rPr>
                <w:rFonts w:eastAsia="Times New Roman" w:cs="Calibri"/>
                <w:color w:val="000000"/>
                <w:sz w:val="18"/>
                <w:szCs w:val="18"/>
              </w:rPr>
              <w:t xml:space="preserve">91%/111% </w:t>
            </w:r>
          </w:p>
        </w:tc>
        <w:tc>
          <w:tcPr>
            <w:tcW w:w="1133" w:type="dxa"/>
            <w:tcBorders>
              <w:top w:val="nil"/>
              <w:left w:val="single" w:sz="12" w:space="0" w:color="auto"/>
              <w:bottom w:val="single" w:sz="18" w:space="0" w:color="auto"/>
              <w:right w:val="single" w:sz="2" w:space="0" w:color="auto"/>
            </w:tcBorders>
            <w:vAlign w:val="center"/>
          </w:tcPr>
          <w:p w:rsidR="00897902" w:rsidRPr="0096167C" w:rsidRDefault="00897902" w:rsidP="00897902">
            <w:pPr>
              <w:widowControl/>
              <w:spacing w:after="0" w:line="240" w:lineRule="auto"/>
              <w:jc w:val="center"/>
              <w:rPr>
                <w:rFonts w:cs="Calibri"/>
                <w:noProof/>
                <w:sz w:val="18"/>
                <w:szCs w:val="18"/>
                <w:lang w:val="en-US"/>
              </w:rPr>
            </w:pPr>
            <w:r w:rsidRPr="002F0CBC">
              <w:rPr>
                <w:rFonts w:eastAsia="Times New Roman" w:cs="Cambria"/>
                <w:color w:val="000000"/>
                <w:sz w:val="18"/>
                <w:szCs w:val="18"/>
              </w:rPr>
              <w:t>8</w:t>
            </w:r>
            <w:r>
              <w:rPr>
                <w:rFonts w:eastAsia="Times New Roman" w:cs="Cambria"/>
                <w:color w:val="000000"/>
                <w:sz w:val="18"/>
                <w:szCs w:val="18"/>
                <w:lang w:val="sr-Latn-CS"/>
              </w:rPr>
              <w:t>6</w:t>
            </w:r>
            <w:r w:rsidRPr="002F0CBC">
              <w:rPr>
                <w:rFonts w:eastAsia="Times New Roman" w:cs="Cambria"/>
                <w:color w:val="000000"/>
                <w:sz w:val="18"/>
                <w:szCs w:val="18"/>
              </w:rPr>
              <w:t>%</w:t>
            </w:r>
          </w:p>
        </w:tc>
        <w:tc>
          <w:tcPr>
            <w:tcW w:w="1061" w:type="dxa"/>
            <w:tcBorders>
              <w:top w:val="nil"/>
              <w:left w:val="single" w:sz="2" w:space="0" w:color="auto"/>
              <w:bottom w:val="single" w:sz="18" w:space="0" w:color="auto"/>
              <w:right w:val="single" w:sz="12" w:space="0" w:color="auto"/>
            </w:tcBorders>
            <w:vAlign w:val="center"/>
          </w:tcPr>
          <w:p w:rsidR="00897902" w:rsidRPr="0096167C" w:rsidRDefault="00897902" w:rsidP="00897902">
            <w:pPr>
              <w:widowControl/>
              <w:spacing w:after="0" w:line="240" w:lineRule="auto"/>
              <w:jc w:val="center"/>
              <w:rPr>
                <w:rFonts w:cs="Calibri"/>
                <w:noProof/>
                <w:sz w:val="18"/>
                <w:szCs w:val="18"/>
                <w:lang w:val="en-US"/>
              </w:rPr>
            </w:pPr>
            <w:r w:rsidRPr="002F0CBC">
              <w:rPr>
                <w:rFonts w:eastAsia="Times New Roman" w:cs="Cambria"/>
                <w:color w:val="000000"/>
                <w:sz w:val="18"/>
                <w:szCs w:val="18"/>
              </w:rPr>
              <w:t>9</w:t>
            </w:r>
            <w:r>
              <w:rPr>
                <w:rFonts w:eastAsia="Times New Roman" w:cs="Cambria"/>
                <w:color w:val="000000"/>
                <w:sz w:val="18"/>
                <w:szCs w:val="18"/>
                <w:lang w:val="sr-Latn-CS"/>
              </w:rPr>
              <w:t>2</w:t>
            </w:r>
            <w:r w:rsidRPr="002F0CBC">
              <w:rPr>
                <w:rFonts w:eastAsia="Times New Roman" w:cs="Cambria"/>
                <w:color w:val="000000"/>
                <w:sz w:val="18"/>
                <w:szCs w:val="18"/>
              </w:rPr>
              <w:t>%/11</w:t>
            </w:r>
            <w:r>
              <w:rPr>
                <w:rFonts w:eastAsia="Times New Roman" w:cs="Cambria"/>
                <w:color w:val="000000"/>
                <w:sz w:val="18"/>
                <w:szCs w:val="18"/>
                <w:lang w:val="sr-Latn-CS"/>
              </w:rPr>
              <w:t>2,3</w:t>
            </w:r>
            <w:r w:rsidRPr="002F0CBC">
              <w:rPr>
                <w:rFonts w:eastAsia="Times New Roman" w:cs="Cambria"/>
                <w:color w:val="000000"/>
                <w:sz w:val="18"/>
                <w:szCs w:val="18"/>
              </w:rPr>
              <w:t xml:space="preserve">% </w:t>
            </w:r>
          </w:p>
        </w:tc>
        <w:tc>
          <w:tcPr>
            <w:tcW w:w="738" w:type="dxa"/>
            <w:tcBorders>
              <w:top w:val="nil"/>
              <w:left w:val="single" w:sz="12" w:space="0" w:color="auto"/>
              <w:bottom w:val="single" w:sz="18" w:space="0" w:color="auto"/>
              <w:right w:val="single" w:sz="18" w:space="0" w:color="auto"/>
            </w:tcBorders>
            <w:shd w:val="clear" w:color="auto" w:fill="auto"/>
            <w:vAlign w:val="center"/>
            <w:hideMark/>
          </w:tcPr>
          <w:p w:rsidR="00897902" w:rsidRPr="00AC5238" w:rsidRDefault="00897902" w:rsidP="00897902">
            <w:pPr>
              <w:widowControl/>
              <w:spacing w:after="0" w:line="240" w:lineRule="auto"/>
              <w:jc w:val="center"/>
              <w:rPr>
                <w:rFonts w:eastAsia="Times New Roman" w:cs="Calibri"/>
                <w:color w:val="00B050"/>
                <w:sz w:val="18"/>
                <w:szCs w:val="18"/>
              </w:rPr>
            </w:pPr>
            <w:r>
              <w:rPr>
                <w:rFonts w:cs="Cambria"/>
                <w:noProof/>
                <w:sz w:val="18"/>
                <w:szCs w:val="18"/>
                <w:lang w:val="en-GB" w:eastAsia="en-GB"/>
              </w:rPr>
              <w:drawing>
                <wp:inline distT="0" distB="0" distL="0" distR="0" wp14:anchorId="08E208EC" wp14:editId="627CFCE1">
                  <wp:extent cx="288290" cy="228600"/>
                  <wp:effectExtent l="19050" t="0" r="0" b="0"/>
                  <wp:docPr id="14" name="Picture 44" descr="Description: 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Description: C:\Users\owner\Desktop\zelena strelica - manja.png"/>
                          <pic:cNvPicPr>
                            <a:picLocks noChangeAspect="1" noChangeArrowheads="1"/>
                          </pic:cNvPicPr>
                        </pic:nvPicPr>
                        <pic:blipFill>
                          <a:blip r:embed="rId17"/>
                          <a:srcRect/>
                          <a:stretch>
                            <a:fillRect/>
                          </a:stretch>
                        </pic:blipFill>
                        <pic:spPr bwMode="auto">
                          <a:xfrm>
                            <a:off x="0" y="0"/>
                            <a:ext cx="288290" cy="228600"/>
                          </a:xfrm>
                          <a:prstGeom prst="rect">
                            <a:avLst/>
                          </a:prstGeom>
                          <a:noFill/>
                          <a:ln w="9525">
                            <a:noFill/>
                            <a:miter lim="800000"/>
                            <a:headEnd/>
                            <a:tailEnd/>
                          </a:ln>
                        </pic:spPr>
                      </pic:pic>
                    </a:graphicData>
                  </a:graphic>
                </wp:inline>
              </w:drawing>
            </w:r>
          </w:p>
        </w:tc>
      </w:tr>
    </w:tbl>
    <w:p w:rsidR="00F1053F" w:rsidRDefault="00F1053F" w:rsidP="00F1053F">
      <w:pPr>
        <w:rPr>
          <w:rFonts w:eastAsia="Arial"/>
        </w:rPr>
      </w:pPr>
    </w:p>
    <w:p w:rsidR="006946A8" w:rsidRPr="00586EC9" w:rsidRDefault="00730945" w:rsidP="00730945">
      <w:pPr>
        <w:pStyle w:val="PRILOGpodpodpodnaslov"/>
      </w:pPr>
      <w:r w:rsidRPr="00730945">
        <w:t>Improving the model for macroeconomic projections</w:t>
      </w:r>
    </w:p>
    <w:p w:rsidR="00EA4FB3" w:rsidRPr="00115B8C" w:rsidRDefault="00730945" w:rsidP="006946A8">
      <w:r w:rsidRPr="00730945">
        <w:t>In the reporting period, activities related to improvement were implemented, i</w:t>
      </w:r>
      <w:r>
        <w:rPr>
          <w:lang w:val="sr-Latn-ME"/>
        </w:rPr>
        <w:t>.</w:t>
      </w:r>
      <w:r w:rsidRPr="00730945">
        <w:t>e</w:t>
      </w:r>
      <w:r>
        <w:rPr>
          <w:lang w:val="sr-Latn-ME"/>
        </w:rPr>
        <w:t>.</w:t>
      </w:r>
      <w:r w:rsidRPr="00730945">
        <w:t xml:space="preserve"> </w:t>
      </w:r>
      <w:r w:rsidRPr="00730945">
        <w:rPr>
          <w:b/>
        </w:rPr>
        <w:t>the newly developed model for macroeconomic projections was updated</w:t>
      </w:r>
      <w:r w:rsidRPr="00730945">
        <w:t>, which resulted in setting a framework for further work on the model. Furthermore, it was adjusted to the needs of the work within the Directorate, in terms of corrections of existing system solutions of the model, so that it could be managed in an efficient and sustainable way. Namely, the module for macroeconomic projections was improved, supplemented with the latest data, in terms of external assumptions published by international financial institutions, as well as with the latest available data published by Monstat. Based on this, the model provides greater consistency and less deviation in terms of projected economic trends. A number of trainings for a number of employees were also carried out in the reporting period, as the complexity of the overall model still poses a major challenge for the Directorate's staff.</w:t>
      </w:r>
      <w:r>
        <w:t xml:space="preserve"> </w:t>
      </w:r>
      <w:r w:rsidRPr="00730945">
        <w:t>In this way, the indicator in the action plan that refers to the training of employees in the use of the model is partially fulfilled, while the continuation of training is expected in the coming period, as it is a continuous process. Therefore, the Directorate plans to embark on a new project cycle that will explicitly seek expert assistance in model management and development of econometric knowledge, in order to significantly improve the knowledge and skills of existing employees in terms of macroeconomic modeling. Working on the model requires specific knowledge in the field of macroeconomics, econometrics and financial programming, and therefore continuous investments are needed in terms of sending employees to trainings in prestigious institutions. In order to further improve staff, it is necessary to increase the number of employees in the Directorate for Macroeconomic Analysis and Projections in order to distribute work on individual segments of the model evenly in accordance with the recommendations of experts who developed the existing model.</w:t>
      </w:r>
    </w:p>
    <w:p w:rsidR="00730945" w:rsidRPr="00115B8C" w:rsidRDefault="00730945" w:rsidP="006946A8">
      <w:r w:rsidRPr="00730945">
        <w:t xml:space="preserve">In the last </w:t>
      </w:r>
      <w:hyperlink r:id="rId18" w:history="1">
        <w:r w:rsidRPr="00730945">
          <w:rPr>
            <w:rStyle w:val="Hyperlink"/>
          </w:rPr>
          <w:t>Program of Economic Reforms for Montenegro for the period 2020-2022</w:t>
        </w:r>
      </w:hyperlink>
      <w:r>
        <w:rPr>
          <w:u w:val="single"/>
        </w:rPr>
        <w:t xml:space="preserve"> </w:t>
      </w:r>
      <w:r w:rsidRPr="00730945">
        <w:rPr>
          <w:lang w:val="sr-Latn-ME"/>
        </w:rPr>
        <w:t>t</w:t>
      </w:r>
      <w:r w:rsidRPr="00730945">
        <w:t xml:space="preserve">he latest macroeconomic projections as well as the impact assessment of certain projects financed from public sources </w:t>
      </w:r>
      <w:r>
        <w:t>were presented</w:t>
      </w:r>
      <w:r w:rsidRPr="00730945">
        <w:t>. During the projection of macroeconomic indicators, the existing model of the Ministry of Finance was used, as well as the new model, which the Ministry of Finance developed through the project: "Support</w:t>
      </w:r>
      <w:r w:rsidR="00701748">
        <w:rPr>
          <w:lang w:val="en-US"/>
        </w:rPr>
        <w:t xml:space="preserve"> to the </w:t>
      </w:r>
      <w:r w:rsidRPr="00730945">
        <w:t xml:space="preserve"> </w:t>
      </w:r>
      <w:r w:rsidR="00701748">
        <w:rPr>
          <w:lang w:val="en-US"/>
        </w:rPr>
        <w:t>A</w:t>
      </w:r>
      <w:r w:rsidRPr="00730945">
        <w:t>ssess</w:t>
      </w:r>
      <w:r w:rsidR="00701748">
        <w:rPr>
          <w:lang w:val="en-US"/>
        </w:rPr>
        <w:t>ment</w:t>
      </w:r>
      <w:r w:rsidRPr="00730945">
        <w:t xml:space="preserve"> </w:t>
      </w:r>
      <w:r w:rsidR="00701748">
        <w:rPr>
          <w:lang w:val="en-US"/>
        </w:rPr>
        <w:t>of</w:t>
      </w:r>
      <w:r w:rsidRPr="00730945">
        <w:t xml:space="preserve"> </w:t>
      </w:r>
      <w:r w:rsidR="00701748" w:rsidRPr="00730945">
        <w:t xml:space="preserve">Macroeconomic Impact </w:t>
      </w:r>
      <w:r w:rsidR="00701748">
        <w:rPr>
          <w:lang w:val="en-US"/>
        </w:rPr>
        <w:t>o</w:t>
      </w:r>
      <w:r w:rsidR="00701748" w:rsidRPr="00730945">
        <w:t>f Structural Reform</w:t>
      </w:r>
      <w:r w:rsidRPr="00730945">
        <w:t>s", within the support of IPA Program 2014 for Montenegro. The newly developed model has significantly improved the process of financial programming through structured econometric and behavioral equations through which trends in the development of key economic indicators and assessments of the impact of individual public policies on economic development are considered.</w:t>
      </w:r>
    </w:p>
    <w:p w:rsidR="00EA4FB3" w:rsidRPr="00115B8C" w:rsidRDefault="00730945" w:rsidP="006946A8">
      <w:r w:rsidRPr="00730945">
        <w:t xml:space="preserve">The latest program of economic reforms envisages a similar dynamics of macroeconomic developments in Montenegro by the Ministry of Finance with projections of all relevant international organizations. This is </w:t>
      </w:r>
      <w:r w:rsidRPr="00730945">
        <w:lastRenderedPageBreak/>
        <w:t>especially important bearing in mind that each of these institutions starts from different assumptions of economic trends on the global stage, as well as different internal factors due to the structure of the Montenegrin economy whose growth is mainly based on several key sectors. That is why the framework consensus reached in the latest projections for the next medium-term period is important.</w:t>
      </w:r>
    </w:p>
    <w:p w:rsidR="00730945" w:rsidRPr="00115B8C" w:rsidRDefault="00730945" w:rsidP="006946A8">
      <w:r w:rsidRPr="00730945">
        <w:t>The model has also significantly improved the forecast of the potential GDP growth rate, as the model provides tools that make it much easier to estimate the output gap and labor market performance indicators, taking into account the initial assumptions. This has significantly improved the implementation of the new model and facilitated its use in the process of work in the directorate, which continuously meets the expert recommendations in the field of implementation and full transition to the use of the new model by employees in the directorate.</w:t>
      </w:r>
    </w:p>
    <w:p w:rsidR="00730945" w:rsidRDefault="00730945" w:rsidP="00AB514D">
      <w:pPr>
        <w:spacing w:line="256" w:lineRule="auto"/>
        <w:ind w:right="20"/>
      </w:pPr>
      <w:r w:rsidRPr="00730945">
        <w:t xml:space="preserve">The </w:t>
      </w:r>
      <w:r w:rsidR="00B07BC3" w:rsidRPr="00730945">
        <w:t xml:space="preserve">Macroeconometric Model </w:t>
      </w:r>
      <w:r w:rsidR="00B07BC3">
        <w:rPr>
          <w:lang w:val="en-US"/>
        </w:rPr>
        <w:t>f</w:t>
      </w:r>
      <w:r w:rsidR="00B07BC3" w:rsidRPr="00730945">
        <w:t xml:space="preserve">or </w:t>
      </w:r>
      <w:r w:rsidRPr="00730945">
        <w:t xml:space="preserve">Montenegro (MMM) is used in the development of strategic documents. </w:t>
      </w:r>
      <w:r w:rsidRPr="00730945">
        <w:rPr>
          <w:b/>
        </w:rPr>
        <w:t>The novelty of this year's Economic Reform Program 2020-2022 is that the module for assessing the impact of structural reforms was used for the first time,</w:t>
      </w:r>
      <w:r w:rsidRPr="00730945">
        <w:t xml:space="preserve"> which was highlighted at the initial meetings with EC representatives as a special progress in macroeconomic planning. The Program simulates the assessment of the impact of infrastructure projects on the Montenegrin economy. In this way, an assessment of the impact of infrastructure investments on macroeconomic indicators, such as GDP, investment, imports, employment and labor costs, was obtained and a quantitative expression of the net effects of these policies on economic growth was obtained. The model also contributes to adequate policy prioritization, which will be the focus in further developing capacity in the field of sectoral policies and assessing the impact of structural reforms.</w:t>
      </w:r>
    </w:p>
    <w:p w:rsidR="000C5449" w:rsidRDefault="000C5449">
      <w:pPr>
        <w:widowControl/>
        <w:spacing w:after="0" w:line="240" w:lineRule="auto"/>
        <w:jc w:val="left"/>
      </w:pPr>
    </w:p>
    <w:tbl>
      <w:tblPr>
        <w:tblW w:w="10449" w:type="dxa"/>
        <w:jc w:val="center"/>
        <w:tblLook w:val="04A0" w:firstRow="1" w:lastRow="0" w:firstColumn="1" w:lastColumn="0" w:noHBand="0" w:noVBand="1"/>
      </w:tblPr>
      <w:tblGrid>
        <w:gridCol w:w="1844"/>
        <w:gridCol w:w="1691"/>
        <w:gridCol w:w="1620"/>
        <w:gridCol w:w="1574"/>
        <w:gridCol w:w="1326"/>
        <w:gridCol w:w="1524"/>
        <w:gridCol w:w="870"/>
      </w:tblGrid>
      <w:tr w:rsidR="00EA4FB3" w:rsidRPr="0096167C" w:rsidTr="00830FD4">
        <w:trPr>
          <w:trHeight w:val="337"/>
          <w:jc w:val="center"/>
        </w:trPr>
        <w:tc>
          <w:tcPr>
            <w:tcW w:w="1844" w:type="dxa"/>
            <w:vMerge w:val="restart"/>
            <w:tcBorders>
              <w:top w:val="single" w:sz="18" w:space="0" w:color="auto"/>
              <w:left w:val="single" w:sz="18" w:space="0" w:color="auto"/>
              <w:bottom w:val="single" w:sz="2" w:space="0" w:color="auto"/>
              <w:right w:val="single" w:sz="12" w:space="0" w:color="auto"/>
            </w:tcBorders>
            <w:shd w:val="clear" w:color="auto" w:fill="auto"/>
            <w:vAlign w:val="center"/>
            <w:hideMark/>
          </w:tcPr>
          <w:p w:rsidR="00EA4FB3" w:rsidRPr="00115B8C" w:rsidRDefault="00047594" w:rsidP="00EA4FB3">
            <w:pPr>
              <w:widowControl/>
              <w:spacing w:after="0" w:line="240" w:lineRule="auto"/>
              <w:jc w:val="center"/>
              <w:rPr>
                <w:rFonts w:eastAsia="Times New Roman" w:cs="Calibri"/>
                <w:b/>
                <w:bCs/>
                <w:sz w:val="18"/>
                <w:szCs w:val="18"/>
                <w:lang w:val="en-US"/>
              </w:rPr>
            </w:pPr>
            <w:r w:rsidRPr="00047594">
              <w:rPr>
                <w:rFonts w:eastAsia="Times New Roman" w:cs="Calibri"/>
                <w:b/>
                <w:bCs/>
                <w:sz w:val="18"/>
                <w:szCs w:val="18"/>
              </w:rPr>
              <w:t>Name of the Performance Indicator</w:t>
            </w:r>
          </w:p>
        </w:tc>
        <w:tc>
          <w:tcPr>
            <w:tcW w:w="1691" w:type="dxa"/>
            <w:vMerge w:val="restart"/>
            <w:tcBorders>
              <w:top w:val="single" w:sz="18" w:space="0" w:color="auto"/>
              <w:left w:val="single" w:sz="12" w:space="0" w:color="auto"/>
              <w:bottom w:val="single" w:sz="2" w:space="0" w:color="auto"/>
              <w:right w:val="single" w:sz="12" w:space="0" w:color="auto"/>
            </w:tcBorders>
            <w:shd w:val="clear" w:color="auto" w:fill="auto"/>
            <w:vAlign w:val="center"/>
            <w:hideMark/>
          </w:tcPr>
          <w:p w:rsidR="00EA4FB3" w:rsidRPr="00115B8C" w:rsidRDefault="00047594" w:rsidP="00EA4FB3">
            <w:pPr>
              <w:widowControl/>
              <w:spacing w:after="0" w:line="240" w:lineRule="auto"/>
              <w:jc w:val="center"/>
              <w:rPr>
                <w:rFonts w:eastAsia="Times New Roman" w:cs="Calibri"/>
                <w:b/>
                <w:bCs/>
                <w:sz w:val="18"/>
                <w:szCs w:val="18"/>
                <w:lang w:val="en-US"/>
              </w:rPr>
            </w:pPr>
            <w:r>
              <w:rPr>
                <w:rFonts w:eastAsia="Times New Roman" w:cs="Calibri"/>
                <w:b/>
                <w:bCs/>
                <w:sz w:val="18"/>
                <w:szCs w:val="18"/>
              </w:rPr>
              <w:t>Planned</w:t>
            </w:r>
            <w:r w:rsidR="00EA4FB3" w:rsidRPr="00115B8C">
              <w:rPr>
                <w:rFonts w:eastAsia="Times New Roman" w:cs="Calibri"/>
                <w:b/>
                <w:bCs/>
                <w:sz w:val="18"/>
                <w:szCs w:val="18"/>
              </w:rPr>
              <w:t xml:space="preserve"> 2014</w:t>
            </w:r>
          </w:p>
        </w:tc>
        <w:tc>
          <w:tcPr>
            <w:tcW w:w="3194" w:type="dxa"/>
            <w:gridSpan w:val="2"/>
            <w:tcBorders>
              <w:top w:val="single" w:sz="18" w:space="0" w:color="auto"/>
              <w:left w:val="single" w:sz="12" w:space="0" w:color="auto"/>
              <w:bottom w:val="single" w:sz="2" w:space="0" w:color="auto"/>
              <w:right w:val="single" w:sz="12" w:space="0" w:color="auto"/>
            </w:tcBorders>
            <w:shd w:val="clear" w:color="auto" w:fill="auto"/>
            <w:noWrap/>
            <w:vAlign w:val="center"/>
            <w:hideMark/>
          </w:tcPr>
          <w:p w:rsidR="00EA4FB3" w:rsidRPr="00115B8C" w:rsidRDefault="00EA4FB3" w:rsidP="00EA4FB3">
            <w:pPr>
              <w:widowControl/>
              <w:spacing w:after="0" w:line="240" w:lineRule="auto"/>
              <w:jc w:val="center"/>
              <w:rPr>
                <w:rFonts w:eastAsia="Times New Roman" w:cs="Calibri"/>
                <w:b/>
                <w:bCs/>
                <w:sz w:val="18"/>
                <w:szCs w:val="18"/>
                <w:lang w:val="en-US"/>
              </w:rPr>
            </w:pPr>
            <w:r w:rsidRPr="00115B8C">
              <w:rPr>
                <w:rFonts w:eastAsia="Times New Roman" w:cs="Calibri"/>
                <w:b/>
                <w:bCs/>
                <w:sz w:val="18"/>
                <w:szCs w:val="18"/>
                <w:lang w:val="en-US"/>
              </w:rPr>
              <w:t>2018</w:t>
            </w:r>
          </w:p>
        </w:tc>
        <w:tc>
          <w:tcPr>
            <w:tcW w:w="2850" w:type="dxa"/>
            <w:gridSpan w:val="2"/>
            <w:tcBorders>
              <w:top w:val="single" w:sz="18" w:space="0" w:color="auto"/>
              <w:left w:val="single" w:sz="12" w:space="0" w:color="auto"/>
              <w:bottom w:val="single" w:sz="2" w:space="0" w:color="auto"/>
              <w:right w:val="single" w:sz="12" w:space="0" w:color="auto"/>
            </w:tcBorders>
            <w:shd w:val="clear" w:color="auto" w:fill="auto"/>
            <w:noWrap/>
            <w:vAlign w:val="center"/>
            <w:hideMark/>
          </w:tcPr>
          <w:p w:rsidR="00EA4FB3" w:rsidRPr="00115B8C" w:rsidRDefault="00EA4FB3" w:rsidP="00EA4FB3">
            <w:pPr>
              <w:widowControl/>
              <w:spacing w:after="0" w:line="240" w:lineRule="auto"/>
              <w:jc w:val="center"/>
              <w:rPr>
                <w:rFonts w:eastAsia="Times New Roman" w:cs="Calibri"/>
                <w:b/>
                <w:bCs/>
                <w:sz w:val="18"/>
                <w:szCs w:val="18"/>
                <w:lang w:val="en-US"/>
              </w:rPr>
            </w:pPr>
            <w:r w:rsidRPr="00115B8C">
              <w:rPr>
                <w:rFonts w:eastAsia="Times New Roman" w:cs="Calibri"/>
                <w:b/>
                <w:bCs/>
                <w:sz w:val="18"/>
                <w:szCs w:val="18"/>
                <w:lang w:val="en-US"/>
              </w:rPr>
              <w:t>2019</w:t>
            </w:r>
          </w:p>
        </w:tc>
        <w:tc>
          <w:tcPr>
            <w:tcW w:w="870" w:type="dxa"/>
            <w:vMerge w:val="restart"/>
            <w:tcBorders>
              <w:top w:val="single" w:sz="18" w:space="0" w:color="auto"/>
              <w:left w:val="single" w:sz="12" w:space="0" w:color="auto"/>
              <w:bottom w:val="single" w:sz="2" w:space="0" w:color="auto"/>
              <w:right w:val="single" w:sz="18" w:space="0" w:color="auto"/>
            </w:tcBorders>
            <w:shd w:val="clear" w:color="auto" w:fill="auto"/>
            <w:vAlign w:val="center"/>
            <w:hideMark/>
          </w:tcPr>
          <w:p w:rsidR="00EA4FB3" w:rsidRPr="00115B8C" w:rsidRDefault="00EA4FB3" w:rsidP="00EA4FB3">
            <w:pPr>
              <w:widowControl/>
              <w:spacing w:after="0" w:line="240" w:lineRule="auto"/>
              <w:jc w:val="center"/>
              <w:rPr>
                <w:rFonts w:eastAsia="Times New Roman" w:cs="Calibri"/>
                <w:b/>
                <w:bCs/>
                <w:sz w:val="18"/>
                <w:szCs w:val="18"/>
                <w:lang w:val="en-US"/>
              </w:rPr>
            </w:pPr>
            <w:r w:rsidRPr="00115B8C">
              <w:rPr>
                <w:rFonts w:eastAsia="Times New Roman" w:cs="Calibri"/>
                <w:b/>
                <w:bCs/>
                <w:sz w:val="18"/>
                <w:szCs w:val="18"/>
              </w:rPr>
              <w:t>Trend</w:t>
            </w:r>
          </w:p>
        </w:tc>
      </w:tr>
      <w:tr w:rsidR="00047594" w:rsidRPr="0096167C" w:rsidTr="00830FD4">
        <w:trPr>
          <w:trHeight w:val="653"/>
          <w:jc w:val="center"/>
        </w:trPr>
        <w:tc>
          <w:tcPr>
            <w:tcW w:w="1844" w:type="dxa"/>
            <w:vMerge/>
            <w:tcBorders>
              <w:top w:val="single" w:sz="2" w:space="0" w:color="auto"/>
              <w:left w:val="single" w:sz="18" w:space="0" w:color="auto"/>
              <w:bottom w:val="single" w:sz="2" w:space="0" w:color="auto"/>
              <w:right w:val="single" w:sz="12" w:space="0" w:color="auto"/>
            </w:tcBorders>
            <w:vAlign w:val="center"/>
            <w:hideMark/>
          </w:tcPr>
          <w:p w:rsidR="00047594" w:rsidRPr="00115B8C" w:rsidRDefault="00047594" w:rsidP="00047594">
            <w:pPr>
              <w:widowControl/>
              <w:spacing w:after="0" w:line="240" w:lineRule="auto"/>
              <w:jc w:val="left"/>
              <w:rPr>
                <w:rFonts w:eastAsia="Times New Roman" w:cs="Calibri"/>
                <w:b/>
                <w:bCs/>
                <w:sz w:val="18"/>
                <w:szCs w:val="18"/>
                <w:lang w:val="en-US"/>
              </w:rPr>
            </w:pPr>
          </w:p>
        </w:tc>
        <w:tc>
          <w:tcPr>
            <w:tcW w:w="1691" w:type="dxa"/>
            <w:vMerge/>
            <w:tcBorders>
              <w:top w:val="single" w:sz="2" w:space="0" w:color="auto"/>
              <w:left w:val="single" w:sz="12" w:space="0" w:color="auto"/>
              <w:bottom w:val="single" w:sz="2" w:space="0" w:color="auto"/>
              <w:right w:val="single" w:sz="12" w:space="0" w:color="auto"/>
            </w:tcBorders>
            <w:vAlign w:val="center"/>
            <w:hideMark/>
          </w:tcPr>
          <w:p w:rsidR="00047594" w:rsidRPr="00115B8C" w:rsidRDefault="00047594" w:rsidP="00047594">
            <w:pPr>
              <w:widowControl/>
              <w:spacing w:after="0" w:line="240" w:lineRule="auto"/>
              <w:jc w:val="left"/>
              <w:rPr>
                <w:rFonts w:eastAsia="Times New Roman" w:cs="Calibri"/>
                <w:b/>
                <w:bCs/>
                <w:sz w:val="18"/>
                <w:szCs w:val="18"/>
                <w:lang w:val="en-US"/>
              </w:rPr>
            </w:pPr>
          </w:p>
        </w:tc>
        <w:tc>
          <w:tcPr>
            <w:tcW w:w="1620"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047594" w:rsidRPr="00657046" w:rsidRDefault="00047594" w:rsidP="00047594">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574"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047594" w:rsidRPr="00657046" w:rsidRDefault="00047594" w:rsidP="00047594">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326" w:type="dxa"/>
            <w:tcBorders>
              <w:top w:val="single" w:sz="2" w:space="0" w:color="auto"/>
              <w:left w:val="single" w:sz="12" w:space="0" w:color="auto"/>
              <w:bottom w:val="single" w:sz="2" w:space="0" w:color="auto"/>
              <w:right w:val="single" w:sz="2" w:space="0" w:color="auto"/>
            </w:tcBorders>
            <w:shd w:val="clear" w:color="auto" w:fill="auto"/>
            <w:vAlign w:val="center"/>
            <w:hideMark/>
          </w:tcPr>
          <w:p w:rsidR="00047594" w:rsidRPr="00657046" w:rsidRDefault="00047594" w:rsidP="00047594">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524"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047594" w:rsidRPr="00657046" w:rsidRDefault="00047594" w:rsidP="00047594">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870" w:type="dxa"/>
            <w:vMerge/>
            <w:tcBorders>
              <w:top w:val="single" w:sz="2" w:space="0" w:color="auto"/>
              <w:left w:val="single" w:sz="12" w:space="0" w:color="auto"/>
              <w:bottom w:val="single" w:sz="2" w:space="0" w:color="auto"/>
              <w:right w:val="single" w:sz="18" w:space="0" w:color="auto"/>
            </w:tcBorders>
            <w:vAlign w:val="center"/>
            <w:hideMark/>
          </w:tcPr>
          <w:p w:rsidR="00047594" w:rsidRPr="00115B8C" w:rsidRDefault="00047594" w:rsidP="00047594">
            <w:pPr>
              <w:widowControl/>
              <w:spacing w:after="0" w:line="240" w:lineRule="auto"/>
              <w:jc w:val="left"/>
              <w:rPr>
                <w:rFonts w:eastAsia="Times New Roman" w:cs="Calibri"/>
                <w:b/>
                <w:bCs/>
                <w:sz w:val="18"/>
                <w:szCs w:val="18"/>
                <w:lang w:val="en-US"/>
              </w:rPr>
            </w:pPr>
          </w:p>
        </w:tc>
      </w:tr>
      <w:tr w:rsidR="00047594" w:rsidRPr="0096167C" w:rsidTr="00830FD4">
        <w:trPr>
          <w:trHeight w:val="2787"/>
          <w:jc w:val="center"/>
        </w:trPr>
        <w:tc>
          <w:tcPr>
            <w:tcW w:w="1844" w:type="dxa"/>
            <w:tcBorders>
              <w:top w:val="single" w:sz="2" w:space="0" w:color="auto"/>
              <w:left w:val="single" w:sz="18" w:space="0" w:color="auto"/>
              <w:bottom w:val="single" w:sz="2" w:space="0" w:color="auto"/>
              <w:right w:val="single" w:sz="12" w:space="0" w:color="auto"/>
            </w:tcBorders>
            <w:shd w:val="clear" w:color="auto" w:fill="auto"/>
            <w:vAlign w:val="center"/>
            <w:hideMark/>
          </w:tcPr>
          <w:p w:rsidR="00047594" w:rsidRPr="00657046" w:rsidRDefault="00047594" w:rsidP="00047594">
            <w:pPr>
              <w:spacing w:after="0" w:line="240" w:lineRule="auto"/>
              <w:rPr>
                <w:rFonts w:eastAsia="Times New Roman" w:cs="Arial"/>
                <w:color w:val="000000"/>
                <w:sz w:val="18"/>
                <w:szCs w:val="18"/>
              </w:rPr>
            </w:pPr>
            <w:r w:rsidRPr="00657046">
              <w:rPr>
                <w:rFonts w:eastAsia="Times New Roman" w:cs="Arial"/>
                <w:color w:val="000000"/>
                <w:sz w:val="18"/>
                <w:szCs w:val="18"/>
              </w:rPr>
              <w:t xml:space="preserve">Implementation phases of the improved model for macroeconomic indicators projections and the impact of structural reforms </w:t>
            </w:r>
          </w:p>
        </w:tc>
        <w:tc>
          <w:tcPr>
            <w:tcW w:w="1691" w:type="dxa"/>
            <w:tcBorders>
              <w:top w:val="single" w:sz="2" w:space="0" w:color="auto"/>
              <w:left w:val="nil"/>
              <w:bottom w:val="single" w:sz="2" w:space="0" w:color="auto"/>
              <w:right w:val="single" w:sz="1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color w:val="000000"/>
                <w:sz w:val="18"/>
                <w:szCs w:val="18"/>
                <w:lang w:val="en-US"/>
              </w:rPr>
            </w:pPr>
            <w:r w:rsidRPr="00047594">
              <w:rPr>
                <w:rFonts w:eastAsia="Times New Roman" w:cs="Calibri"/>
                <w:color w:val="000000"/>
                <w:sz w:val="18"/>
                <w:szCs w:val="18"/>
                <w:lang w:val="en-US"/>
              </w:rPr>
              <w:t>The existing model which is used in the Directorate for economic and development policy is based on the model of financial programming and the projection of specific parameters is based on an expert evaluation</w:t>
            </w:r>
          </w:p>
        </w:tc>
        <w:tc>
          <w:tcPr>
            <w:tcW w:w="1620" w:type="dxa"/>
            <w:tcBorders>
              <w:top w:val="single" w:sz="2" w:space="0" w:color="auto"/>
              <w:left w:val="nil"/>
              <w:bottom w:val="single" w:sz="2" w:space="0" w:color="auto"/>
              <w:right w:val="single" w:sz="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color w:val="000000"/>
                <w:sz w:val="18"/>
                <w:szCs w:val="18"/>
                <w:lang w:val="en-US"/>
              </w:rPr>
            </w:pPr>
            <w:r w:rsidRPr="00047594">
              <w:rPr>
                <w:rFonts w:eastAsia="Times New Roman" w:cs="Calibri"/>
                <w:color w:val="000000"/>
                <w:sz w:val="18"/>
                <w:szCs w:val="18"/>
                <w:lang w:val="en-US"/>
              </w:rPr>
              <w:t>A new model for macroeconomic indicator projections and impact of the structural reforms is built and the employees are trained</w:t>
            </w:r>
          </w:p>
        </w:tc>
        <w:tc>
          <w:tcPr>
            <w:tcW w:w="1574"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color w:val="000000"/>
                <w:sz w:val="18"/>
                <w:szCs w:val="18"/>
                <w:lang w:val="en-US"/>
              </w:rPr>
            </w:pPr>
            <w:r w:rsidRPr="00047594">
              <w:rPr>
                <w:rFonts w:eastAsia="Times New Roman" w:cs="Calibri"/>
                <w:sz w:val="18"/>
                <w:szCs w:val="18"/>
                <w:lang w:val="en-US"/>
              </w:rPr>
              <w:t>A new model for macroeconomic indicator projections and impact of the structural reforms is built and the employees are trained</w:t>
            </w:r>
          </w:p>
        </w:tc>
        <w:tc>
          <w:tcPr>
            <w:tcW w:w="1326" w:type="dxa"/>
            <w:tcBorders>
              <w:top w:val="single" w:sz="2" w:space="0" w:color="auto"/>
              <w:left w:val="nil"/>
              <w:bottom w:val="single" w:sz="2" w:space="0" w:color="auto"/>
              <w:right w:val="single" w:sz="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sz w:val="18"/>
                <w:szCs w:val="18"/>
              </w:rPr>
            </w:pPr>
            <w:r w:rsidRPr="00047594">
              <w:rPr>
                <w:rFonts w:eastAsia="Times New Roman" w:cs="Calibri"/>
                <w:sz w:val="18"/>
                <w:szCs w:val="18"/>
              </w:rPr>
              <w:t>Preconditions for the use of the new model by employees in the Directorate for Economic Policy and Development have been met</w:t>
            </w:r>
          </w:p>
        </w:tc>
        <w:tc>
          <w:tcPr>
            <w:tcW w:w="1524" w:type="dxa"/>
            <w:tcBorders>
              <w:top w:val="single" w:sz="2" w:space="0" w:color="auto"/>
              <w:left w:val="single" w:sz="2" w:space="0" w:color="auto"/>
              <w:bottom w:val="single" w:sz="2" w:space="0" w:color="auto"/>
              <w:right w:val="single" w:sz="12" w:space="0" w:color="auto"/>
            </w:tcBorders>
            <w:shd w:val="clear" w:color="auto" w:fill="auto"/>
            <w:vAlign w:val="center"/>
            <w:hideMark/>
          </w:tcPr>
          <w:p w:rsidR="00047594" w:rsidRPr="00CB7702" w:rsidRDefault="00047594" w:rsidP="00047594">
            <w:pPr>
              <w:widowControl/>
              <w:spacing w:after="0" w:line="240" w:lineRule="auto"/>
              <w:jc w:val="center"/>
              <w:rPr>
                <w:rFonts w:eastAsia="Times New Roman" w:cs="Calibri"/>
                <w:sz w:val="18"/>
                <w:szCs w:val="18"/>
              </w:rPr>
            </w:pPr>
            <w:r w:rsidRPr="00047594">
              <w:rPr>
                <w:rFonts w:eastAsia="Times New Roman" w:cs="Calibri"/>
                <w:sz w:val="18"/>
                <w:szCs w:val="18"/>
              </w:rPr>
              <w:t>Preconditions for the use of the new model by employees in the Directorate for Economic Policy and Development have been met</w:t>
            </w:r>
          </w:p>
        </w:tc>
        <w:tc>
          <w:tcPr>
            <w:tcW w:w="870" w:type="dxa"/>
            <w:tcBorders>
              <w:top w:val="single" w:sz="2" w:space="0" w:color="auto"/>
              <w:left w:val="nil"/>
              <w:bottom w:val="single" w:sz="2" w:space="0" w:color="auto"/>
              <w:right w:val="single" w:sz="18" w:space="0" w:color="auto"/>
            </w:tcBorders>
            <w:shd w:val="clear" w:color="auto" w:fill="auto"/>
            <w:vAlign w:val="center"/>
            <w:hideMark/>
          </w:tcPr>
          <w:p w:rsidR="00047594" w:rsidRPr="00115B8C" w:rsidRDefault="00047594" w:rsidP="00047594">
            <w:pPr>
              <w:widowControl/>
              <w:spacing w:after="0" w:line="240" w:lineRule="auto"/>
              <w:jc w:val="center"/>
              <w:rPr>
                <w:rFonts w:eastAsia="Times New Roman" w:cs="Calibri"/>
                <w:color w:val="00B050"/>
                <w:sz w:val="18"/>
                <w:szCs w:val="18"/>
                <w:lang w:val="en-US"/>
              </w:rPr>
            </w:pPr>
            <w:r>
              <w:rPr>
                <w:rFonts w:cs="Calibri"/>
                <w:noProof/>
                <w:sz w:val="18"/>
                <w:szCs w:val="18"/>
                <w:lang w:val="en-GB" w:eastAsia="en-GB"/>
              </w:rPr>
              <w:drawing>
                <wp:inline distT="0" distB="0" distL="0" distR="0" wp14:anchorId="6FFE37F3" wp14:editId="06B55AEB">
                  <wp:extent cx="278130" cy="238760"/>
                  <wp:effectExtent l="19050" t="0" r="7620" b="0"/>
                  <wp:docPr id="15" name="Picture 18"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owner\Desktop\zelena strelica - manja.png"/>
                          <pic:cNvPicPr>
                            <a:picLocks noChangeAspect="1" noChangeArrowheads="1"/>
                          </pic:cNvPicPr>
                        </pic:nvPicPr>
                        <pic:blipFill>
                          <a:blip r:embed="rId19"/>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047594" w:rsidRPr="0096167C" w:rsidTr="00830FD4">
        <w:trPr>
          <w:trHeight w:val="1268"/>
          <w:jc w:val="center"/>
        </w:trPr>
        <w:tc>
          <w:tcPr>
            <w:tcW w:w="1844" w:type="dxa"/>
            <w:tcBorders>
              <w:top w:val="single" w:sz="2" w:space="0" w:color="auto"/>
              <w:left w:val="single" w:sz="18" w:space="0" w:color="auto"/>
              <w:bottom w:val="single" w:sz="18" w:space="0" w:color="auto"/>
              <w:right w:val="single" w:sz="12" w:space="0" w:color="auto"/>
            </w:tcBorders>
            <w:shd w:val="clear" w:color="auto" w:fill="auto"/>
            <w:vAlign w:val="center"/>
            <w:hideMark/>
          </w:tcPr>
          <w:p w:rsidR="00047594" w:rsidRPr="00657046" w:rsidRDefault="00047594" w:rsidP="00047594">
            <w:pPr>
              <w:spacing w:after="0" w:line="240" w:lineRule="auto"/>
              <w:rPr>
                <w:rFonts w:eastAsia="Times New Roman" w:cs="Arial"/>
                <w:color w:val="000000"/>
                <w:sz w:val="18"/>
                <w:szCs w:val="18"/>
              </w:rPr>
            </w:pPr>
            <w:r w:rsidRPr="00657046">
              <w:rPr>
                <w:rFonts w:eastAsia="Times New Roman" w:cs="Arial"/>
                <w:color w:val="000000"/>
                <w:sz w:val="18"/>
                <w:szCs w:val="18"/>
              </w:rPr>
              <w:t xml:space="preserve">Difference between the projected and achieved rate of GDP real growth </w:t>
            </w:r>
          </w:p>
        </w:tc>
        <w:tc>
          <w:tcPr>
            <w:tcW w:w="1691" w:type="dxa"/>
            <w:tcBorders>
              <w:top w:val="single" w:sz="2" w:space="0" w:color="auto"/>
              <w:left w:val="nil"/>
              <w:bottom w:val="single" w:sz="18" w:space="0" w:color="auto"/>
              <w:right w:val="single" w:sz="1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iCs/>
                <w:color w:val="000000"/>
                <w:sz w:val="18"/>
                <w:szCs w:val="18"/>
                <w:lang w:val="en-US"/>
              </w:rPr>
            </w:pPr>
            <w:r w:rsidRPr="0096167C">
              <w:rPr>
                <w:rFonts w:eastAsia="Times New Roman" w:cs="Calibri"/>
                <w:iCs/>
                <w:color w:val="000000"/>
                <w:sz w:val="18"/>
                <w:szCs w:val="18"/>
              </w:rPr>
              <w:t>1,8 p.p.</w:t>
            </w:r>
          </w:p>
        </w:tc>
        <w:tc>
          <w:tcPr>
            <w:tcW w:w="1620" w:type="dxa"/>
            <w:tcBorders>
              <w:top w:val="single" w:sz="2" w:space="0" w:color="auto"/>
              <w:left w:val="nil"/>
              <w:bottom w:val="single" w:sz="18" w:space="0" w:color="auto"/>
              <w:right w:val="single" w:sz="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iCs/>
                <w:color w:val="000000"/>
                <w:sz w:val="18"/>
                <w:szCs w:val="18"/>
                <w:lang w:val="en-US"/>
              </w:rPr>
            </w:pPr>
            <w:r>
              <w:rPr>
                <w:rFonts w:eastAsia="Times New Roman" w:cs="Calibri"/>
                <w:iCs/>
                <w:color w:val="000000"/>
                <w:sz w:val="18"/>
                <w:szCs w:val="18"/>
                <w:lang w:val="sr-Latn-ME"/>
              </w:rPr>
              <w:t>Less than</w:t>
            </w:r>
            <w:r w:rsidRPr="0096167C">
              <w:rPr>
                <w:rFonts w:eastAsia="Times New Roman" w:cs="Calibri"/>
                <w:iCs/>
                <w:color w:val="000000"/>
                <w:sz w:val="18"/>
                <w:szCs w:val="18"/>
              </w:rPr>
              <w:t xml:space="preserve"> 0,3 p.p.</w:t>
            </w:r>
          </w:p>
        </w:tc>
        <w:tc>
          <w:tcPr>
            <w:tcW w:w="1574" w:type="dxa"/>
            <w:tcBorders>
              <w:top w:val="single" w:sz="2" w:space="0" w:color="auto"/>
              <w:left w:val="single" w:sz="2" w:space="0" w:color="auto"/>
              <w:bottom w:val="single" w:sz="18" w:space="0" w:color="auto"/>
              <w:right w:val="single" w:sz="1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iCs/>
                <w:color w:val="000000"/>
                <w:sz w:val="18"/>
                <w:szCs w:val="18"/>
                <w:lang w:val="en-US"/>
              </w:rPr>
            </w:pPr>
            <w:r>
              <w:rPr>
                <w:rFonts w:eastAsia="Times New Roman" w:cs="Calibri"/>
                <w:iCs/>
                <w:color w:val="000000"/>
                <w:sz w:val="18"/>
                <w:szCs w:val="18"/>
                <w:lang w:val="sr-Latn-ME"/>
              </w:rPr>
              <w:t>Target value</w:t>
            </w:r>
            <w:r>
              <w:rPr>
                <w:rFonts w:eastAsia="Times New Roman" w:cs="Calibri"/>
                <w:iCs/>
                <w:color w:val="000000"/>
                <w:sz w:val="18"/>
                <w:szCs w:val="18"/>
              </w:rPr>
              <w:t xml:space="preserve"> for 2018 w</w:t>
            </w:r>
            <w:r>
              <w:rPr>
                <w:rFonts w:eastAsia="Times New Roman" w:cs="Calibri"/>
                <w:iCs/>
                <w:color w:val="000000"/>
                <w:sz w:val="18"/>
                <w:szCs w:val="18"/>
                <w:lang w:val="sr-Latn-ME"/>
              </w:rPr>
              <w:t>as achieved</w:t>
            </w:r>
            <w:r w:rsidRPr="0096167C">
              <w:rPr>
                <w:rFonts w:cs="Calibri"/>
                <w:sz w:val="18"/>
                <w:szCs w:val="18"/>
              </w:rPr>
              <w:t xml:space="preserve"> (0,2 p.p.)</w:t>
            </w:r>
          </w:p>
        </w:tc>
        <w:tc>
          <w:tcPr>
            <w:tcW w:w="1326" w:type="dxa"/>
            <w:tcBorders>
              <w:top w:val="single" w:sz="2" w:space="0" w:color="auto"/>
              <w:left w:val="nil"/>
              <w:bottom w:val="single" w:sz="18" w:space="0" w:color="auto"/>
              <w:right w:val="single" w:sz="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iCs/>
                <w:color w:val="000000"/>
                <w:sz w:val="18"/>
                <w:szCs w:val="18"/>
                <w:lang w:val="en-US"/>
              </w:rPr>
            </w:pPr>
            <w:r>
              <w:rPr>
                <w:rFonts w:eastAsia="Times New Roman" w:cs="Calibri"/>
                <w:iCs/>
                <w:color w:val="000000"/>
                <w:sz w:val="18"/>
                <w:szCs w:val="18"/>
                <w:lang w:val="sr-Latn-ME"/>
              </w:rPr>
              <w:t>Less than</w:t>
            </w:r>
            <w:r w:rsidRPr="0096167C">
              <w:rPr>
                <w:rFonts w:eastAsia="Times New Roman" w:cs="Calibri"/>
                <w:iCs/>
                <w:color w:val="000000"/>
                <w:sz w:val="18"/>
                <w:szCs w:val="18"/>
              </w:rPr>
              <w:t xml:space="preserve"> 0,3 p.p.</w:t>
            </w:r>
          </w:p>
        </w:tc>
        <w:tc>
          <w:tcPr>
            <w:tcW w:w="1524" w:type="dxa"/>
            <w:tcBorders>
              <w:top w:val="single" w:sz="2" w:space="0" w:color="auto"/>
              <w:left w:val="single" w:sz="2" w:space="0" w:color="auto"/>
              <w:bottom w:val="single" w:sz="18" w:space="0" w:color="auto"/>
              <w:right w:val="single" w:sz="12" w:space="0" w:color="auto"/>
            </w:tcBorders>
            <w:shd w:val="clear" w:color="auto" w:fill="auto"/>
            <w:vAlign w:val="center"/>
            <w:hideMark/>
          </w:tcPr>
          <w:p w:rsidR="00047594" w:rsidRPr="0096167C" w:rsidRDefault="00047594" w:rsidP="00047594">
            <w:pPr>
              <w:widowControl/>
              <w:spacing w:after="0" w:line="240" w:lineRule="auto"/>
              <w:jc w:val="center"/>
              <w:rPr>
                <w:rFonts w:eastAsia="Times New Roman" w:cs="Calibri"/>
                <w:iCs/>
                <w:color w:val="000000"/>
                <w:sz w:val="18"/>
                <w:szCs w:val="18"/>
              </w:rPr>
            </w:pPr>
            <w:r>
              <w:rPr>
                <w:rFonts w:eastAsia="Times New Roman" w:cs="Calibri"/>
                <w:iCs/>
                <w:color w:val="000000"/>
                <w:sz w:val="18"/>
                <w:szCs w:val="18"/>
                <w:lang w:val="sr-Latn-ME"/>
              </w:rPr>
              <w:t>Target value for</w:t>
            </w:r>
            <w:r>
              <w:rPr>
                <w:rFonts w:eastAsia="Times New Roman" w:cs="Calibri"/>
                <w:iCs/>
                <w:color w:val="000000"/>
                <w:sz w:val="18"/>
                <w:szCs w:val="18"/>
              </w:rPr>
              <w:t xml:space="preserve"> 2019 was partially achieved, further recommendations were given </w:t>
            </w:r>
          </w:p>
          <w:p w:rsidR="00047594" w:rsidRPr="0096167C" w:rsidRDefault="00047594" w:rsidP="00047594">
            <w:pPr>
              <w:widowControl/>
              <w:spacing w:after="0" w:line="240" w:lineRule="auto"/>
              <w:jc w:val="center"/>
              <w:rPr>
                <w:rFonts w:eastAsia="Times New Roman" w:cs="Calibri"/>
                <w:iCs/>
                <w:color w:val="000000"/>
                <w:sz w:val="18"/>
                <w:szCs w:val="18"/>
              </w:rPr>
            </w:pPr>
          </w:p>
        </w:tc>
        <w:tc>
          <w:tcPr>
            <w:tcW w:w="870" w:type="dxa"/>
            <w:tcBorders>
              <w:top w:val="single" w:sz="2" w:space="0" w:color="auto"/>
              <w:left w:val="nil"/>
              <w:bottom w:val="single" w:sz="18" w:space="0" w:color="auto"/>
              <w:right w:val="single" w:sz="18" w:space="0" w:color="auto"/>
            </w:tcBorders>
            <w:shd w:val="clear" w:color="auto" w:fill="auto"/>
            <w:vAlign w:val="center"/>
            <w:hideMark/>
          </w:tcPr>
          <w:p w:rsidR="00047594" w:rsidRPr="00115B8C" w:rsidRDefault="00047594" w:rsidP="00047594">
            <w:pPr>
              <w:widowControl/>
              <w:spacing w:after="0" w:line="240" w:lineRule="auto"/>
              <w:jc w:val="center"/>
              <w:rPr>
                <w:rFonts w:eastAsia="Times New Roman" w:cs="Calibri"/>
                <w:color w:val="FF0000"/>
                <w:sz w:val="18"/>
                <w:szCs w:val="18"/>
                <w:lang w:val="en-US"/>
              </w:rPr>
            </w:pPr>
            <w:r>
              <w:rPr>
                <w:rFonts w:cs="Calibri"/>
                <w:noProof/>
                <w:sz w:val="18"/>
                <w:szCs w:val="18"/>
                <w:lang w:val="en-GB" w:eastAsia="en-GB"/>
              </w:rPr>
              <w:drawing>
                <wp:inline distT="0" distB="0" distL="0" distR="0" wp14:anchorId="766DA3BD" wp14:editId="672F769B">
                  <wp:extent cx="258445" cy="238760"/>
                  <wp:effectExtent l="19050" t="0" r="8255" b="0"/>
                  <wp:docPr id="16" name="Picture 17" descr="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owner\Desktop\crvena strelica - manja.png"/>
                          <pic:cNvPicPr>
                            <a:picLocks noChangeAspect="1" noChangeArrowheads="1"/>
                          </pic:cNvPicPr>
                        </pic:nvPicPr>
                        <pic:blipFill>
                          <a:blip r:embed="rId20"/>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bl>
    <w:p w:rsidR="000C5449" w:rsidRDefault="00175E27" w:rsidP="00871D28">
      <w:r>
        <w:rPr>
          <w:noProof/>
          <w:lang w:val="en-GB" w:eastAsia="en-GB"/>
        </w:rPr>
        <w:lastRenderedPageBreak/>
        <mc:AlternateContent>
          <mc:Choice Requires="wps">
            <w:drawing>
              <wp:anchor distT="0" distB="0" distL="114300" distR="114300" simplePos="0" relativeHeight="251657728" behindDoc="0" locked="0" layoutInCell="1" allowOverlap="1" wp14:anchorId="22E5F658" wp14:editId="6B28663B">
                <wp:simplePos x="0" y="0"/>
                <wp:positionH relativeFrom="column">
                  <wp:posOffset>235585</wp:posOffset>
                </wp:positionH>
                <wp:positionV relativeFrom="paragraph">
                  <wp:posOffset>452755</wp:posOffset>
                </wp:positionV>
                <wp:extent cx="6057900" cy="3562350"/>
                <wp:effectExtent l="76200" t="114300" r="95250" b="0"/>
                <wp:wrapThrough wrapText="bothSides">
                  <wp:wrapPolygon edited="0">
                    <wp:start x="-204" y="-693"/>
                    <wp:lineTo x="-272" y="19867"/>
                    <wp:lineTo x="4279" y="21369"/>
                    <wp:lineTo x="4347" y="21484"/>
                    <wp:lineTo x="7268" y="21484"/>
                    <wp:lineTo x="7336" y="21369"/>
                    <wp:lineTo x="11819" y="19867"/>
                    <wp:lineTo x="11887" y="19867"/>
                    <wp:lineTo x="16709" y="18019"/>
                    <wp:lineTo x="17864" y="18019"/>
                    <wp:lineTo x="21872" y="16633"/>
                    <wp:lineTo x="21804" y="-693"/>
                    <wp:lineTo x="-204" y="-693"/>
                  </wp:wrapPolygon>
                </wp:wrapThrough>
                <wp:docPr id="91" name="Documen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562350"/>
                        </a:xfrm>
                        <a:prstGeom prst="flowChartDocument">
                          <a:avLst/>
                        </a:prstGeom>
                        <a:solidFill>
                          <a:srgbClr val="111C4A">
                            <a:alpha val="98038"/>
                          </a:srgbClr>
                        </a:solidFill>
                        <a:ln w="6350">
                          <a:solidFill>
                            <a:srgbClr val="5B9BD5"/>
                          </a:solidFill>
                          <a:miter lim="800000"/>
                          <a:headEnd/>
                          <a:tailEnd/>
                        </a:ln>
                        <a:effectLst>
                          <a:outerShdw blurRad="63500" dist="38100" dir="16200000" rotWithShape="0">
                            <a:srgbClr val="000000">
                              <a:alpha val="39999"/>
                            </a:srgbClr>
                          </a:outerShdw>
                        </a:effectLst>
                      </wps:spPr>
                      <wps:txbx>
                        <w:txbxContent>
                          <w:p w:rsidR="006D0594" w:rsidRPr="00830FD4" w:rsidRDefault="006D0594" w:rsidP="00830FD4">
                            <w:pPr>
                              <w:spacing w:before="360"/>
                              <w:ind w:right="180" w:firstLine="357"/>
                              <w:rPr>
                                <w:rFonts w:eastAsia="Arial"/>
                                <w:b/>
                                <w:color w:val="D9D9D9" w:themeColor="background1" w:themeShade="D9"/>
                                <w:sz w:val="16"/>
                                <w:szCs w:val="16"/>
                              </w:rPr>
                            </w:pPr>
                            <w:r>
                              <w:rPr>
                                <w:rFonts w:eastAsia="Arial"/>
                                <w:b/>
                                <w:color w:val="D9D9D9" w:themeColor="background1" w:themeShade="D9"/>
                                <w:sz w:val="16"/>
                                <w:szCs w:val="16"/>
                                <w:lang w:val="sr-Latn-ME"/>
                              </w:rPr>
                              <w:t>CHALLENGES</w:t>
                            </w:r>
                            <w:r w:rsidRPr="00830FD4">
                              <w:rPr>
                                <w:rFonts w:eastAsia="Arial"/>
                                <w:b/>
                                <w:color w:val="D9D9D9" w:themeColor="background1" w:themeShade="D9"/>
                                <w:sz w:val="16"/>
                                <w:szCs w:val="16"/>
                              </w:rPr>
                              <w:t xml:space="preserve"> :</w:t>
                            </w:r>
                          </w:p>
                          <w:p w:rsidR="006D0594" w:rsidRPr="00CB7702" w:rsidRDefault="006D0594" w:rsidP="003001BD">
                            <w:pPr>
                              <w:pStyle w:val="ColorfulList-Accent11"/>
                              <w:numPr>
                                <w:ilvl w:val="0"/>
                                <w:numId w:val="9"/>
                              </w:numPr>
                              <w:ind w:right="180"/>
                              <w:rPr>
                                <w:rFonts w:eastAsia="Arial"/>
                                <w:color w:val="D9D9D9" w:themeColor="background1" w:themeShade="D9"/>
                                <w:sz w:val="16"/>
                                <w:szCs w:val="16"/>
                                <w:lang w:val="uz-Cyrl-UZ"/>
                              </w:rPr>
                            </w:pPr>
                            <w:r w:rsidRPr="00047594">
                              <w:rPr>
                                <w:rFonts w:eastAsia="Arial"/>
                                <w:color w:val="D9D9D9" w:themeColor="background1" w:themeShade="D9"/>
                                <w:sz w:val="16"/>
                                <w:szCs w:val="16"/>
                                <w:lang w:val="uz-Cyrl-UZ"/>
                              </w:rPr>
                              <w:t>Activities on the development of other elements of the program budget have been intensified, and the fulfillment of the target values is expected in the coming period.</w:t>
                            </w:r>
                          </w:p>
                          <w:p w:rsidR="006D0594" w:rsidRDefault="006D0594" w:rsidP="003001BD">
                            <w:pPr>
                              <w:pStyle w:val="ColorfulList-Accent11"/>
                              <w:numPr>
                                <w:ilvl w:val="0"/>
                                <w:numId w:val="9"/>
                              </w:numPr>
                              <w:ind w:right="180"/>
                              <w:rPr>
                                <w:color w:val="D9D9D9" w:themeColor="background1" w:themeShade="D9"/>
                                <w:sz w:val="16"/>
                                <w:szCs w:val="16"/>
                                <w:lang w:val="uz-Cyrl-UZ"/>
                              </w:rPr>
                            </w:pPr>
                            <w:r w:rsidRPr="00047594">
                              <w:rPr>
                                <w:color w:val="D9D9D9" w:themeColor="background1" w:themeShade="D9"/>
                                <w:sz w:val="16"/>
                                <w:szCs w:val="16"/>
                                <w:lang w:val="uz-Cyrl-UZ"/>
                              </w:rPr>
                              <w:t xml:space="preserve">The performance indicator related to the number of officials trained in accordance with the principles of program budgeting has not been met. Having in mind that the realization of the stated result is predominantly conditioned by the realization of the previously mentioned IPA project, during 2019, work was done primarily on preparatory activities and analysis of the situation, while fulfillment is expected during the </w:t>
                            </w:r>
                            <w:r>
                              <w:rPr>
                                <w:color w:val="D9D9D9" w:themeColor="background1" w:themeShade="D9"/>
                                <w:sz w:val="16"/>
                                <w:szCs w:val="16"/>
                                <w:lang w:val="sr-Latn-ME"/>
                              </w:rPr>
                              <w:t>coming</w:t>
                            </w:r>
                            <w:r w:rsidRPr="00047594">
                              <w:rPr>
                                <w:color w:val="D9D9D9" w:themeColor="background1" w:themeShade="D9"/>
                                <w:sz w:val="16"/>
                                <w:szCs w:val="16"/>
                                <w:lang w:val="uz-Cyrl-UZ"/>
                              </w:rPr>
                              <w:t xml:space="preserve"> period.</w:t>
                            </w:r>
                          </w:p>
                          <w:p w:rsidR="006D0594" w:rsidRPr="00CB7702" w:rsidRDefault="006D0594" w:rsidP="003001BD">
                            <w:pPr>
                              <w:pStyle w:val="ColorfulList-Accent11"/>
                              <w:numPr>
                                <w:ilvl w:val="0"/>
                                <w:numId w:val="9"/>
                              </w:numPr>
                              <w:ind w:right="180"/>
                              <w:rPr>
                                <w:color w:val="D9D9D9" w:themeColor="background1" w:themeShade="D9"/>
                                <w:sz w:val="16"/>
                                <w:szCs w:val="16"/>
                                <w:lang w:val="uz-Cyrl-UZ"/>
                              </w:rPr>
                            </w:pPr>
                            <w:r w:rsidRPr="00047594">
                              <w:rPr>
                                <w:color w:val="D9D9D9" w:themeColor="background1" w:themeShade="D9"/>
                                <w:sz w:val="16"/>
                                <w:szCs w:val="16"/>
                                <w:lang w:val="uz-Cyrl-UZ"/>
                              </w:rPr>
                              <w:t>In the coming period, special emphasis will be placed on the implementation of trainings, both for employees of the Ministry of Finance and employees of budget users. The trainings will be related to the improvement of multi-year planning, program budgeting, capital budgeting, revision of the program structure, definition of activities and performance indicators, etc., organizing the mentioned trainings for expert, but also managerial level of staff.</w:t>
                            </w:r>
                          </w:p>
                          <w:p w:rsidR="006D0594" w:rsidRPr="00CB7702" w:rsidRDefault="006D0594" w:rsidP="003001BD">
                            <w:pPr>
                              <w:pStyle w:val="ColorfulList-Accent11"/>
                              <w:numPr>
                                <w:ilvl w:val="0"/>
                                <w:numId w:val="9"/>
                              </w:numPr>
                              <w:ind w:right="180"/>
                              <w:rPr>
                                <w:color w:val="D9D9D9" w:themeColor="background1" w:themeShade="D9"/>
                                <w:sz w:val="16"/>
                                <w:szCs w:val="16"/>
                                <w:lang w:val="uz-Cyrl-UZ"/>
                              </w:rPr>
                            </w:pPr>
                            <w:r w:rsidRPr="00047594">
                              <w:rPr>
                                <w:color w:val="D9D9D9" w:themeColor="background1" w:themeShade="D9"/>
                                <w:sz w:val="16"/>
                                <w:szCs w:val="16"/>
                                <w:lang w:val="uz-Cyrl-UZ"/>
                              </w:rPr>
                              <w:t>Having in mind the realization of the above-mentioned project, which in principle is proceeding according to the planned dynamics, it can be considered that the basic obstacles to progress and meeting the values of performance indicators have been overcome, and that preconditions have been cre</w:t>
                            </w:r>
                            <w:r>
                              <w:rPr>
                                <w:color w:val="D9D9D9" w:themeColor="background1" w:themeShade="D9"/>
                                <w:sz w:val="16"/>
                                <w:szCs w:val="16"/>
                                <w:lang w:val="uz-Cyrl-UZ"/>
                              </w:rPr>
                              <w:t xml:space="preserve">ated for progress in this area in the coming </w:t>
                            </w:r>
                            <w:r w:rsidRPr="00047594">
                              <w:rPr>
                                <w:color w:val="D9D9D9" w:themeColor="background1" w:themeShade="D9"/>
                                <w:sz w:val="16"/>
                                <w:szCs w:val="16"/>
                                <w:lang w:val="uz-Cyrl-UZ"/>
                              </w:rPr>
                              <w:t>period.</w:t>
                            </w:r>
                          </w:p>
                          <w:p w:rsidR="006D0594" w:rsidRPr="00CB7702" w:rsidRDefault="006D0594" w:rsidP="003001BD">
                            <w:pPr>
                              <w:pStyle w:val="ColorfulList-Accent11"/>
                              <w:numPr>
                                <w:ilvl w:val="0"/>
                                <w:numId w:val="9"/>
                              </w:numPr>
                              <w:ind w:right="180"/>
                              <w:rPr>
                                <w:color w:val="D9D9D9" w:themeColor="background1" w:themeShade="D9"/>
                                <w:sz w:val="16"/>
                                <w:szCs w:val="16"/>
                                <w:lang w:val="uz-Cyrl-UZ"/>
                              </w:rPr>
                            </w:pPr>
                            <w:r w:rsidRPr="00047594">
                              <w:rPr>
                                <w:color w:val="D9D9D9" w:themeColor="background1" w:themeShade="D9"/>
                                <w:sz w:val="16"/>
                                <w:szCs w:val="16"/>
                                <w:lang w:val="uz-Cyrl-UZ"/>
                              </w:rPr>
                              <w:t xml:space="preserve">In order to fully implement and use the model, it is necessary to </w:t>
                            </w:r>
                            <w:r>
                              <w:rPr>
                                <w:color w:val="D9D9D9" w:themeColor="background1" w:themeShade="D9"/>
                                <w:sz w:val="16"/>
                                <w:szCs w:val="16"/>
                                <w:lang w:val="sr-Latn-ME"/>
                              </w:rPr>
                              <w:t>organize trainings</w:t>
                            </w:r>
                            <w:r w:rsidRPr="00047594">
                              <w:rPr>
                                <w:color w:val="D9D9D9" w:themeColor="background1" w:themeShade="D9"/>
                                <w:sz w:val="16"/>
                                <w:szCs w:val="16"/>
                                <w:lang w:val="uz-Cyrl-UZ"/>
                              </w:rPr>
                              <w:t xml:space="preserve"> in econometrics with special emphasis on the interpretation of the obtained results, hiring staff in charge of programming / coding econometric tools, as well as replacing old and purchasing new computer equipment that adequately meets the use of econometric software.</w:t>
                            </w:r>
                          </w:p>
                          <w:p w:rsidR="006D0594" w:rsidRPr="00CB7702" w:rsidRDefault="006D0594" w:rsidP="0030341C">
                            <w:pPr>
                              <w:pStyle w:val="ColorfulList-Accent11"/>
                              <w:rPr>
                                <w:color w:val="D9D9D9" w:themeColor="background1" w:themeShade="D9"/>
                                <w:sz w:val="16"/>
                                <w:szCs w:val="16"/>
                                <w:lang w:val="uz-Cyrl-UZ"/>
                              </w:rPr>
                            </w:pPr>
                          </w:p>
                          <w:p w:rsidR="006D0594" w:rsidRPr="00830FD4" w:rsidRDefault="006D0594" w:rsidP="00CD42A8">
                            <w:pPr>
                              <w:rPr>
                                <w:rFonts w:eastAsia="Arial"/>
                                <w:color w:val="D9D9D9" w:themeColor="background1" w:themeShade="D9"/>
                                <w:sz w:val="16"/>
                                <w:szCs w:val="16"/>
                              </w:rPr>
                            </w:pPr>
                          </w:p>
                          <w:p w:rsidR="006D0594" w:rsidRPr="00830FD4" w:rsidRDefault="006D0594" w:rsidP="00CD42A8">
                            <w:pPr>
                              <w:jc w:val="center"/>
                              <w:rPr>
                                <w:color w:val="D9D9D9" w:themeColor="background1" w:themeShade="D9"/>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5F658" id="Document 50" o:spid="_x0000_s1054" type="#_x0000_t114" style="position:absolute;left:0;text-align:left;margin-left:18.55pt;margin-top:35.65pt;width:477pt;height:28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" fillcolor="#111c4a" strokecolor="#5b9bd5" strokeweight=".5pt">
                <v:fill opacity="64250f"/>
                <v:shadow on="t" color="black" opacity="26213f" origin=",.5" offset="0,-3pt"/>
                <v:textbox>
                  <w:txbxContent>
                    <w:p w:rsidR="006D0594" w:rsidRPr="00830FD4" w:rsidRDefault="006D0594" w:rsidP="00830FD4">
                      <w:pPr>
                        <w:spacing w:before="360"/>
                        <w:ind w:right="180" w:firstLine="357"/>
                        <w:rPr>
                          <w:rFonts w:eastAsia="Arial"/>
                          <w:b/>
                          <w:color w:val="D9D9D9" w:themeColor="background1" w:themeShade="D9"/>
                          <w:sz w:val="16"/>
                          <w:szCs w:val="16"/>
                        </w:rPr>
                      </w:pPr>
                      <w:r>
                        <w:rPr>
                          <w:rFonts w:eastAsia="Arial"/>
                          <w:b/>
                          <w:color w:val="D9D9D9" w:themeColor="background1" w:themeShade="D9"/>
                          <w:sz w:val="16"/>
                          <w:szCs w:val="16"/>
                          <w:lang w:val="sr-Latn-ME"/>
                        </w:rPr>
                        <w:t>CHALLENGES</w:t>
                      </w:r>
                      <w:r w:rsidRPr="00830FD4">
                        <w:rPr>
                          <w:rFonts w:eastAsia="Arial"/>
                          <w:b/>
                          <w:color w:val="D9D9D9" w:themeColor="background1" w:themeShade="D9"/>
                          <w:sz w:val="16"/>
                          <w:szCs w:val="16"/>
                        </w:rPr>
                        <w:t xml:space="preserve"> :</w:t>
                      </w:r>
                    </w:p>
                    <w:p w:rsidR="006D0594" w:rsidRPr="00CB7702" w:rsidRDefault="006D0594" w:rsidP="003001BD">
                      <w:pPr>
                        <w:pStyle w:val="ColorfulList-Accent11"/>
                        <w:numPr>
                          <w:ilvl w:val="0"/>
                          <w:numId w:val="9"/>
                        </w:numPr>
                        <w:ind w:right="180"/>
                        <w:rPr>
                          <w:rFonts w:eastAsia="Arial"/>
                          <w:color w:val="D9D9D9" w:themeColor="background1" w:themeShade="D9"/>
                          <w:sz w:val="16"/>
                          <w:szCs w:val="16"/>
                          <w:lang w:val="uz-Cyrl-UZ"/>
                        </w:rPr>
                      </w:pPr>
                      <w:r w:rsidRPr="00047594">
                        <w:rPr>
                          <w:rFonts w:eastAsia="Arial"/>
                          <w:color w:val="D9D9D9" w:themeColor="background1" w:themeShade="D9"/>
                          <w:sz w:val="16"/>
                          <w:szCs w:val="16"/>
                          <w:lang w:val="uz-Cyrl-UZ"/>
                        </w:rPr>
                        <w:t>Activities on the development of other elements of the program budget have been intensified, and the fulfillment of the target values is expected in the coming period.</w:t>
                      </w:r>
                    </w:p>
                    <w:p w:rsidR="006D0594" w:rsidRDefault="006D0594" w:rsidP="003001BD">
                      <w:pPr>
                        <w:pStyle w:val="ColorfulList-Accent11"/>
                        <w:numPr>
                          <w:ilvl w:val="0"/>
                          <w:numId w:val="9"/>
                        </w:numPr>
                        <w:ind w:right="180"/>
                        <w:rPr>
                          <w:color w:val="D9D9D9" w:themeColor="background1" w:themeShade="D9"/>
                          <w:sz w:val="16"/>
                          <w:szCs w:val="16"/>
                          <w:lang w:val="uz-Cyrl-UZ"/>
                        </w:rPr>
                      </w:pPr>
                      <w:r w:rsidRPr="00047594">
                        <w:rPr>
                          <w:color w:val="D9D9D9" w:themeColor="background1" w:themeShade="D9"/>
                          <w:sz w:val="16"/>
                          <w:szCs w:val="16"/>
                          <w:lang w:val="uz-Cyrl-UZ"/>
                        </w:rPr>
                        <w:t xml:space="preserve">The performance indicator related to the number of officials trained in accordance with the principles of program budgeting has not been met. Having in mind that the realization of the stated result is predominantly conditioned by the realization of the previously mentioned IPA project, during 2019, work was done primarily on preparatory activities and analysis of the situation, while fulfillment is expected during the </w:t>
                      </w:r>
                      <w:r>
                        <w:rPr>
                          <w:color w:val="D9D9D9" w:themeColor="background1" w:themeShade="D9"/>
                          <w:sz w:val="16"/>
                          <w:szCs w:val="16"/>
                          <w:lang w:val="sr-Latn-ME"/>
                        </w:rPr>
                        <w:t>coming</w:t>
                      </w:r>
                      <w:r w:rsidRPr="00047594">
                        <w:rPr>
                          <w:color w:val="D9D9D9" w:themeColor="background1" w:themeShade="D9"/>
                          <w:sz w:val="16"/>
                          <w:szCs w:val="16"/>
                          <w:lang w:val="uz-Cyrl-UZ"/>
                        </w:rPr>
                        <w:t xml:space="preserve"> period.</w:t>
                      </w:r>
                    </w:p>
                    <w:p w:rsidR="006D0594" w:rsidRPr="00CB7702" w:rsidRDefault="006D0594" w:rsidP="003001BD">
                      <w:pPr>
                        <w:pStyle w:val="ColorfulList-Accent11"/>
                        <w:numPr>
                          <w:ilvl w:val="0"/>
                          <w:numId w:val="9"/>
                        </w:numPr>
                        <w:ind w:right="180"/>
                        <w:rPr>
                          <w:color w:val="D9D9D9" w:themeColor="background1" w:themeShade="D9"/>
                          <w:sz w:val="16"/>
                          <w:szCs w:val="16"/>
                          <w:lang w:val="uz-Cyrl-UZ"/>
                        </w:rPr>
                      </w:pPr>
                      <w:r w:rsidRPr="00047594">
                        <w:rPr>
                          <w:color w:val="D9D9D9" w:themeColor="background1" w:themeShade="D9"/>
                          <w:sz w:val="16"/>
                          <w:szCs w:val="16"/>
                          <w:lang w:val="uz-Cyrl-UZ"/>
                        </w:rPr>
                        <w:t>In the coming period, special emphasis will be placed on the implementation of trainings, both for employees of the Ministry of Finance and employees of budget users. The trainings will be related to the improvement of multi-year planning, program budgeting, capital budgeting, revision of the program structure, definition of activities and performance indicators, etc., organizing the mentioned trainings for expert, but also managerial level of staff.</w:t>
                      </w:r>
                    </w:p>
                    <w:p w:rsidR="006D0594" w:rsidRPr="00CB7702" w:rsidRDefault="006D0594" w:rsidP="003001BD">
                      <w:pPr>
                        <w:pStyle w:val="ColorfulList-Accent11"/>
                        <w:numPr>
                          <w:ilvl w:val="0"/>
                          <w:numId w:val="9"/>
                        </w:numPr>
                        <w:ind w:right="180"/>
                        <w:rPr>
                          <w:color w:val="D9D9D9" w:themeColor="background1" w:themeShade="D9"/>
                          <w:sz w:val="16"/>
                          <w:szCs w:val="16"/>
                          <w:lang w:val="uz-Cyrl-UZ"/>
                        </w:rPr>
                      </w:pPr>
                      <w:r w:rsidRPr="00047594">
                        <w:rPr>
                          <w:color w:val="D9D9D9" w:themeColor="background1" w:themeShade="D9"/>
                          <w:sz w:val="16"/>
                          <w:szCs w:val="16"/>
                          <w:lang w:val="uz-Cyrl-UZ"/>
                        </w:rPr>
                        <w:t>Having in mind the realization of the above-mentioned project, which in principle is proceeding according to the planned dynamics, it can be considered that the basic obstacles to progress and meeting the values of performance indicators have been overcome, and that preconditions have been cre</w:t>
                      </w:r>
                      <w:r>
                        <w:rPr>
                          <w:color w:val="D9D9D9" w:themeColor="background1" w:themeShade="D9"/>
                          <w:sz w:val="16"/>
                          <w:szCs w:val="16"/>
                          <w:lang w:val="uz-Cyrl-UZ"/>
                        </w:rPr>
                        <w:t xml:space="preserve">ated for progress in this area in the coming </w:t>
                      </w:r>
                      <w:r w:rsidRPr="00047594">
                        <w:rPr>
                          <w:color w:val="D9D9D9" w:themeColor="background1" w:themeShade="D9"/>
                          <w:sz w:val="16"/>
                          <w:szCs w:val="16"/>
                          <w:lang w:val="uz-Cyrl-UZ"/>
                        </w:rPr>
                        <w:t>period.</w:t>
                      </w:r>
                    </w:p>
                    <w:p w:rsidR="006D0594" w:rsidRPr="00CB7702" w:rsidRDefault="006D0594" w:rsidP="003001BD">
                      <w:pPr>
                        <w:pStyle w:val="ColorfulList-Accent11"/>
                        <w:numPr>
                          <w:ilvl w:val="0"/>
                          <w:numId w:val="9"/>
                        </w:numPr>
                        <w:ind w:right="180"/>
                        <w:rPr>
                          <w:color w:val="D9D9D9" w:themeColor="background1" w:themeShade="D9"/>
                          <w:sz w:val="16"/>
                          <w:szCs w:val="16"/>
                          <w:lang w:val="uz-Cyrl-UZ"/>
                        </w:rPr>
                      </w:pPr>
                      <w:r w:rsidRPr="00047594">
                        <w:rPr>
                          <w:color w:val="D9D9D9" w:themeColor="background1" w:themeShade="D9"/>
                          <w:sz w:val="16"/>
                          <w:szCs w:val="16"/>
                          <w:lang w:val="uz-Cyrl-UZ"/>
                        </w:rPr>
                        <w:t xml:space="preserve">In order to fully implement and use the model, it is necessary to </w:t>
                      </w:r>
                      <w:r>
                        <w:rPr>
                          <w:color w:val="D9D9D9" w:themeColor="background1" w:themeShade="D9"/>
                          <w:sz w:val="16"/>
                          <w:szCs w:val="16"/>
                          <w:lang w:val="sr-Latn-ME"/>
                        </w:rPr>
                        <w:t>organize trainings</w:t>
                      </w:r>
                      <w:r w:rsidRPr="00047594">
                        <w:rPr>
                          <w:color w:val="D9D9D9" w:themeColor="background1" w:themeShade="D9"/>
                          <w:sz w:val="16"/>
                          <w:szCs w:val="16"/>
                          <w:lang w:val="uz-Cyrl-UZ"/>
                        </w:rPr>
                        <w:t xml:space="preserve"> in econometrics with special emphasis on the interpretation of the obtained results, hiring staff in charge of programming / coding econometric tools, as well as replacing old and purchasing new computer equipment that adequately meets the use of econometric software.</w:t>
                      </w:r>
                    </w:p>
                    <w:p w:rsidR="006D0594" w:rsidRPr="00CB7702" w:rsidRDefault="006D0594" w:rsidP="0030341C">
                      <w:pPr>
                        <w:pStyle w:val="ColorfulList-Accent11"/>
                        <w:rPr>
                          <w:color w:val="D9D9D9" w:themeColor="background1" w:themeShade="D9"/>
                          <w:sz w:val="16"/>
                          <w:szCs w:val="16"/>
                          <w:lang w:val="uz-Cyrl-UZ"/>
                        </w:rPr>
                      </w:pPr>
                    </w:p>
                    <w:p w:rsidR="006D0594" w:rsidRPr="00830FD4" w:rsidRDefault="006D0594" w:rsidP="00CD42A8">
                      <w:pPr>
                        <w:rPr>
                          <w:rFonts w:eastAsia="Arial"/>
                          <w:color w:val="D9D9D9" w:themeColor="background1" w:themeShade="D9"/>
                          <w:sz w:val="16"/>
                          <w:szCs w:val="16"/>
                        </w:rPr>
                      </w:pPr>
                    </w:p>
                    <w:p w:rsidR="006D0594" w:rsidRPr="00830FD4" w:rsidRDefault="006D0594" w:rsidP="00CD42A8">
                      <w:pPr>
                        <w:jc w:val="center"/>
                        <w:rPr>
                          <w:color w:val="D9D9D9" w:themeColor="background1" w:themeShade="D9"/>
                          <w:sz w:val="16"/>
                          <w:szCs w:val="16"/>
                        </w:rPr>
                      </w:pPr>
                    </w:p>
                  </w:txbxContent>
                </v:textbox>
                <w10:wrap type="through"/>
              </v:shape>
            </w:pict>
          </mc:Fallback>
        </mc:AlternateContent>
      </w:r>
    </w:p>
    <w:p w:rsidR="00D0520D" w:rsidRDefault="00D0520D" w:rsidP="00033974">
      <w:pPr>
        <w:rPr>
          <w:color w:val="336699"/>
          <w:sz w:val="28"/>
          <w:szCs w:val="28"/>
        </w:rPr>
      </w:pPr>
    </w:p>
    <w:p w:rsidR="00AF4503" w:rsidRDefault="00AF4503" w:rsidP="00871D28"/>
    <w:p w:rsidR="00095396" w:rsidRDefault="00095396" w:rsidP="00871D28"/>
    <w:p w:rsidR="00AF4503" w:rsidRPr="006243FF" w:rsidRDefault="00047594" w:rsidP="00830FD4">
      <w:pPr>
        <w:pStyle w:val="PRILOGPodpodnaslov"/>
      </w:pPr>
      <w:bookmarkStart w:id="2" w:name="_Toc37859668"/>
      <w:r>
        <w:rPr>
          <w:b/>
          <w:lang w:val="sr-Latn-ME"/>
        </w:rPr>
        <w:t xml:space="preserve">OBJECTIVE </w:t>
      </w:r>
      <w:r w:rsidR="00033974" w:rsidRPr="00830FD4">
        <w:rPr>
          <w:b/>
        </w:rPr>
        <w:t>2</w:t>
      </w:r>
      <w:r w:rsidR="00033974" w:rsidRPr="006243FF">
        <w:t xml:space="preserve">. </w:t>
      </w:r>
      <w:bookmarkEnd w:id="2"/>
      <w:r>
        <w:rPr>
          <w:lang w:val="sr-Latn-ME"/>
        </w:rPr>
        <w:t>EXECUTION OF THE BUDGET</w:t>
      </w:r>
    </w:p>
    <w:p w:rsidR="00AF4503" w:rsidRPr="00115B8C" w:rsidRDefault="00175E27" w:rsidP="005B569C">
      <w:pPr>
        <w:rPr>
          <w:color w:val="336699"/>
          <w:szCs w:val="24"/>
        </w:rPr>
      </w:pPr>
      <w:r>
        <w:rPr>
          <w:noProof/>
          <w:color w:val="336699"/>
          <w:szCs w:val="24"/>
          <w:lang w:val="en-GB" w:eastAsia="en-GB"/>
        </w:rPr>
        <mc:AlternateContent>
          <mc:Choice Requires="wps">
            <w:drawing>
              <wp:anchor distT="0" distB="0" distL="114300" distR="114300" simplePos="0" relativeHeight="251697664" behindDoc="0" locked="0" layoutInCell="1" allowOverlap="1" wp14:anchorId="07E6E497" wp14:editId="3FDC31C6">
                <wp:simplePos x="0" y="0"/>
                <wp:positionH relativeFrom="column">
                  <wp:posOffset>3815715</wp:posOffset>
                </wp:positionH>
                <wp:positionV relativeFrom="paragraph">
                  <wp:posOffset>2131695</wp:posOffset>
                </wp:positionV>
                <wp:extent cx="457200" cy="323850"/>
                <wp:effectExtent l="0" t="0" r="0" b="0"/>
                <wp:wrapNone/>
                <wp:docPr id="90" name="Text Box 1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solidFill>
                          <a:srgbClr val="FFFFFF"/>
                        </a:solidFill>
                        <a:ln w="9525">
                          <a:noFill/>
                          <a:miter lim="800000"/>
                          <a:headEnd/>
                          <a:tailEnd/>
                        </a:ln>
                      </wps:spPr>
                      <wps:txbx>
                        <w:txbxContent>
                          <w:p w:rsidR="006D0594" w:rsidRPr="00A70282" w:rsidRDefault="006D0594">
                            <w:pPr>
                              <w:rPr>
                                <w:color w:val="1F497D" w:themeColor="text2"/>
                                <w:sz w:val="12"/>
                                <w:szCs w:val="12"/>
                                <w:lang w:val="sr-Latn-ME"/>
                              </w:rPr>
                            </w:pPr>
                            <w:r w:rsidRPr="00A70282">
                              <w:rPr>
                                <w:color w:val="1F497D" w:themeColor="text2"/>
                                <w:sz w:val="12"/>
                                <w:szCs w:val="12"/>
                                <w:lang w:val="sr-Latn-ME"/>
                              </w:rPr>
                              <w:t>Positive trend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6E497" id="Text Box 1939" o:spid="_x0000_s1055" type="#_x0000_t202" style="position:absolute;left:0;text-align:left;margin-left:300.45pt;margin-top:167.85pt;width:36pt;height:2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" stroked="f">
                <v:textbox>
                  <w:txbxContent>
                    <w:p w:rsidR="006D0594" w:rsidRPr="00A70282" w:rsidRDefault="006D0594">
                      <w:pPr>
                        <w:rPr>
                          <w:color w:val="1F497D" w:themeColor="text2"/>
                          <w:sz w:val="12"/>
                          <w:szCs w:val="12"/>
                          <w:lang w:val="sr-Latn-ME"/>
                        </w:rPr>
                      </w:pPr>
                      <w:r w:rsidRPr="00A70282">
                        <w:rPr>
                          <w:color w:val="1F497D" w:themeColor="text2"/>
                          <w:sz w:val="12"/>
                          <w:szCs w:val="12"/>
                          <w:lang w:val="sr-Latn-ME"/>
                        </w:rPr>
                        <w:t>Positive trend</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98688" behindDoc="0" locked="0" layoutInCell="1" allowOverlap="1" wp14:anchorId="7D6E4641" wp14:editId="0A8A16D7">
                <wp:simplePos x="0" y="0"/>
                <wp:positionH relativeFrom="column">
                  <wp:posOffset>4596765</wp:posOffset>
                </wp:positionH>
                <wp:positionV relativeFrom="paragraph">
                  <wp:posOffset>2099945</wp:posOffset>
                </wp:positionV>
                <wp:extent cx="457200" cy="323850"/>
                <wp:effectExtent l="0" t="0" r="0" b="0"/>
                <wp:wrapNone/>
                <wp:docPr id="89" name="Text Box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23850"/>
                        </a:xfrm>
                        <a:prstGeom prst="rect">
                          <a:avLst/>
                        </a:prstGeom>
                        <a:solidFill>
                          <a:srgbClr val="FFFFFF"/>
                        </a:solidFill>
                        <a:ln w="9525">
                          <a:noFill/>
                          <a:miter lim="800000"/>
                          <a:headEnd/>
                          <a:tailEnd/>
                        </a:ln>
                      </wps:spPr>
                      <wps:txbx>
                        <w:txbxContent>
                          <w:p w:rsidR="006D0594" w:rsidRPr="00A70282" w:rsidRDefault="006D0594">
                            <w:pPr>
                              <w:rPr>
                                <w:color w:val="C0504D" w:themeColor="accent2"/>
                                <w:sz w:val="12"/>
                                <w:szCs w:val="12"/>
                                <w:lang w:val="sr-Latn-ME"/>
                              </w:rPr>
                            </w:pPr>
                            <w:r w:rsidRPr="00A70282">
                              <w:rPr>
                                <w:color w:val="C0504D" w:themeColor="accent2"/>
                                <w:sz w:val="12"/>
                                <w:szCs w:val="12"/>
                                <w:lang w:val="sr-Latn-ME"/>
                              </w:rPr>
                              <w:t>Negative trend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E4641" id="Text Box 1940" o:spid="_x0000_s1056" type="#_x0000_t202" style="position:absolute;left:0;text-align:left;margin-left:361.95pt;margin-top:165.35pt;width:36pt;height: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" stroked="f">
                <v:textbox>
                  <w:txbxContent>
                    <w:p w:rsidR="006D0594" w:rsidRPr="00A70282" w:rsidRDefault="006D0594">
                      <w:pPr>
                        <w:rPr>
                          <w:color w:val="C0504D" w:themeColor="accent2"/>
                          <w:sz w:val="12"/>
                          <w:szCs w:val="12"/>
                          <w:lang w:val="sr-Latn-ME"/>
                        </w:rPr>
                      </w:pPr>
                      <w:r w:rsidRPr="00A70282">
                        <w:rPr>
                          <w:color w:val="C0504D" w:themeColor="accent2"/>
                          <w:sz w:val="12"/>
                          <w:szCs w:val="12"/>
                          <w:lang w:val="sr-Latn-ME"/>
                        </w:rPr>
                        <w:t>Negative trend</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96640" behindDoc="0" locked="0" layoutInCell="1" allowOverlap="1" wp14:anchorId="6E9AE6E2" wp14:editId="47984F75">
                <wp:simplePos x="0" y="0"/>
                <wp:positionH relativeFrom="column">
                  <wp:posOffset>2259965</wp:posOffset>
                </wp:positionH>
                <wp:positionV relativeFrom="paragraph">
                  <wp:posOffset>1757045</wp:posOffset>
                </wp:positionV>
                <wp:extent cx="495300" cy="184150"/>
                <wp:effectExtent l="0" t="0" r="0" b="6350"/>
                <wp:wrapNone/>
                <wp:docPr id="88" name="Text Box 1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84150"/>
                        </a:xfrm>
                        <a:prstGeom prst="rect">
                          <a:avLst/>
                        </a:prstGeom>
                        <a:solidFill>
                          <a:srgbClr val="FFFFFF"/>
                        </a:solidFill>
                        <a:ln w="9525">
                          <a:noFill/>
                          <a:miter lim="800000"/>
                          <a:headEnd/>
                          <a:tailEnd/>
                        </a:ln>
                      </wps:spPr>
                      <wps:txbx>
                        <w:txbxContent>
                          <w:p w:rsidR="006D0594" w:rsidRPr="00A70282" w:rsidRDefault="006D0594">
                            <w:pPr>
                              <w:rPr>
                                <w:color w:val="4F6228" w:themeColor="accent3" w:themeShade="80"/>
                                <w:sz w:val="12"/>
                                <w:szCs w:val="12"/>
                                <w:lang w:val="sr-Latn-ME"/>
                              </w:rPr>
                            </w:pPr>
                            <w:r w:rsidRPr="00A70282">
                              <w:rPr>
                                <w:color w:val="4F6228" w:themeColor="accent3" w:themeShade="80"/>
                                <w:sz w:val="12"/>
                                <w:szCs w:val="12"/>
                                <w:lang w:val="sr-Latn-ME"/>
                              </w:rP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AE6E2" id="Text Box 1938" o:spid="_x0000_s1057" type="#_x0000_t202" style="position:absolute;left:0;text-align:left;margin-left:177.95pt;margin-top:138.35pt;width:39pt;height:1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" stroked="f">
                <v:textbox>
                  <w:txbxContent>
                    <w:p w:rsidR="006D0594" w:rsidRPr="00A70282" w:rsidRDefault="006D0594">
                      <w:pPr>
                        <w:rPr>
                          <w:color w:val="4F6228" w:themeColor="accent3" w:themeShade="80"/>
                          <w:sz w:val="12"/>
                          <w:szCs w:val="12"/>
                          <w:lang w:val="sr-Latn-ME"/>
                        </w:rPr>
                      </w:pPr>
                      <w:r w:rsidRPr="00A70282">
                        <w:rPr>
                          <w:color w:val="4F6228" w:themeColor="accent3" w:themeShade="80"/>
                          <w:sz w:val="12"/>
                          <w:szCs w:val="12"/>
                          <w:lang w:val="sr-Latn-ME"/>
                        </w:rPr>
                        <w:t>Other</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95616" behindDoc="0" locked="0" layoutInCell="1" allowOverlap="1" wp14:anchorId="392D0FF3" wp14:editId="10C9ABF5">
                <wp:simplePos x="0" y="0"/>
                <wp:positionH relativeFrom="column">
                  <wp:posOffset>2259965</wp:posOffset>
                </wp:positionH>
                <wp:positionV relativeFrom="paragraph">
                  <wp:posOffset>1471295</wp:posOffset>
                </wp:positionV>
                <wp:extent cx="495300" cy="285750"/>
                <wp:effectExtent l="0" t="0" r="0" b="0"/>
                <wp:wrapNone/>
                <wp:docPr id="87" name="Text Box 1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5750"/>
                        </a:xfrm>
                        <a:prstGeom prst="rect">
                          <a:avLst/>
                        </a:prstGeom>
                        <a:solidFill>
                          <a:srgbClr val="FFFFFF"/>
                        </a:solidFill>
                        <a:ln w="9525">
                          <a:noFill/>
                          <a:miter lim="800000"/>
                          <a:headEnd/>
                          <a:tailEnd/>
                        </a:ln>
                      </wps:spPr>
                      <wps:txbx>
                        <w:txbxContent>
                          <w:p w:rsidR="006D0594" w:rsidRPr="001C0A0A" w:rsidRDefault="006D0594">
                            <w:pPr>
                              <w:rPr>
                                <w:color w:val="9BBB59" w:themeColor="accent3"/>
                                <w:sz w:val="12"/>
                                <w:szCs w:val="12"/>
                                <w:lang w:val="sr-Latn-ME"/>
                              </w:rPr>
                            </w:pPr>
                            <w:r w:rsidRPr="001C0A0A">
                              <w:rPr>
                                <w:color w:val="9BBB59" w:themeColor="accent3"/>
                                <w:sz w:val="12"/>
                                <w:szCs w:val="12"/>
                                <w:lang w:val="sr-Latn-ME"/>
                              </w:rPr>
                              <w:t>Not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D0FF3" id="Text Box 1937" o:spid="_x0000_s1058" type="#_x0000_t202" style="position:absolute;left:0;text-align:left;margin-left:177.95pt;margin-top:115.85pt;width:39pt;height:2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" stroked="f">
                <v:textbox>
                  <w:txbxContent>
                    <w:p w:rsidR="006D0594" w:rsidRPr="001C0A0A" w:rsidRDefault="006D0594">
                      <w:pPr>
                        <w:rPr>
                          <w:color w:val="9BBB59" w:themeColor="accent3"/>
                          <w:sz w:val="12"/>
                          <w:szCs w:val="12"/>
                          <w:lang w:val="sr-Latn-ME"/>
                        </w:rPr>
                      </w:pPr>
                      <w:r w:rsidRPr="001C0A0A">
                        <w:rPr>
                          <w:color w:val="9BBB59" w:themeColor="accent3"/>
                          <w:sz w:val="12"/>
                          <w:szCs w:val="12"/>
                          <w:lang w:val="sr-Latn-ME"/>
                        </w:rPr>
                        <w:t>Not realized</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94592" behindDoc="0" locked="0" layoutInCell="1" allowOverlap="1" wp14:anchorId="23D67ED8" wp14:editId="76CCD7B7">
                <wp:simplePos x="0" y="0"/>
                <wp:positionH relativeFrom="column">
                  <wp:posOffset>2259965</wp:posOffset>
                </wp:positionH>
                <wp:positionV relativeFrom="paragraph">
                  <wp:posOffset>1293495</wp:posOffset>
                </wp:positionV>
                <wp:extent cx="495300" cy="177800"/>
                <wp:effectExtent l="0" t="0" r="0" b="0"/>
                <wp:wrapNone/>
                <wp:docPr id="86" name="Text Box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77800"/>
                        </a:xfrm>
                        <a:prstGeom prst="rect">
                          <a:avLst/>
                        </a:prstGeom>
                        <a:solidFill>
                          <a:srgbClr val="FFFFFF"/>
                        </a:solidFill>
                        <a:ln w="9525">
                          <a:noFill/>
                          <a:miter lim="800000"/>
                          <a:headEnd/>
                          <a:tailEnd/>
                        </a:ln>
                      </wps:spPr>
                      <wps:txbx>
                        <w:txbxContent>
                          <w:p w:rsidR="006D0594" w:rsidRPr="001C0A0A" w:rsidRDefault="006D0594">
                            <w:pPr>
                              <w:rPr>
                                <w:color w:val="C0504D" w:themeColor="accent2"/>
                                <w:sz w:val="14"/>
                                <w:szCs w:val="14"/>
                                <w:lang w:val="sr-Latn-ME"/>
                              </w:rPr>
                            </w:pPr>
                            <w:r w:rsidRPr="001C0A0A">
                              <w:rPr>
                                <w:color w:val="C0504D" w:themeColor="accent2"/>
                                <w:sz w:val="14"/>
                                <w:szCs w:val="14"/>
                                <w:lang w:val="sr-Latn-ME"/>
                              </w:rPr>
                              <w:t>Partially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67ED8" id="Text Box 1936" o:spid="_x0000_s1059" type="#_x0000_t202" style="position:absolute;left:0;text-align:left;margin-left:177.95pt;margin-top:101.85pt;width:39pt;height:14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" stroked="f">
                <v:textbox>
                  <w:txbxContent>
                    <w:p w:rsidR="006D0594" w:rsidRPr="001C0A0A" w:rsidRDefault="006D0594">
                      <w:pPr>
                        <w:rPr>
                          <w:color w:val="C0504D" w:themeColor="accent2"/>
                          <w:sz w:val="14"/>
                          <w:szCs w:val="14"/>
                          <w:lang w:val="sr-Latn-ME"/>
                        </w:rPr>
                      </w:pPr>
                      <w:r w:rsidRPr="001C0A0A">
                        <w:rPr>
                          <w:color w:val="C0504D" w:themeColor="accent2"/>
                          <w:sz w:val="14"/>
                          <w:szCs w:val="14"/>
                          <w:lang w:val="sr-Latn-ME"/>
                        </w:rPr>
                        <w:t>Partially</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93568" behindDoc="0" locked="0" layoutInCell="1" allowOverlap="1" wp14:anchorId="2B7C90FA" wp14:editId="64D28648">
                <wp:simplePos x="0" y="0"/>
                <wp:positionH relativeFrom="column">
                  <wp:posOffset>2259965</wp:posOffset>
                </wp:positionH>
                <wp:positionV relativeFrom="paragraph">
                  <wp:posOffset>1083945</wp:posOffset>
                </wp:positionV>
                <wp:extent cx="692150" cy="209550"/>
                <wp:effectExtent l="0" t="0" r="0" b="0"/>
                <wp:wrapNone/>
                <wp:docPr id="85" name="Text Box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solidFill>
                          <a:srgbClr val="FFFFFF"/>
                        </a:solidFill>
                        <a:ln w="9525">
                          <a:noFill/>
                          <a:miter lim="800000"/>
                          <a:headEnd/>
                          <a:tailEnd/>
                        </a:ln>
                      </wps:spPr>
                      <wps:txbx>
                        <w:txbxContent>
                          <w:p w:rsidR="006D0594" w:rsidRPr="001C0A0A" w:rsidRDefault="006D0594">
                            <w:pPr>
                              <w:rPr>
                                <w:color w:val="4F81BD" w:themeColor="accent1"/>
                                <w:sz w:val="14"/>
                                <w:szCs w:val="14"/>
                                <w:lang w:val="sr-Latn-ME"/>
                              </w:rPr>
                            </w:pPr>
                            <w:r w:rsidRPr="001C0A0A">
                              <w:rPr>
                                <w:color w:val="4F81BD" w:themeColor="accent1"/>
                                <w:sz w:val="14"/>
                                <w:szCs w:val="14"/>
                                <w:lang w:val="sr-Latn-ME"/>
                              </w:rPr>
                              <w:t>Fully realized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C90FA" id="Text Box 1935" o:spid="_x0000_s1060" type="#_x0000_t202" style="position:absolute;left:0;text-align:left;margin-left:177.95pt;margin-top:85.35pt;width:54.5pt;height: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" stroked="f">
                <v:textbox>
                  <w:txbxContent>
                    <w:p w:rsidR="006D0594" w:rsidRPr="001C0A0A" w:rsidRDefault="006D0594">
                      <w:pPr>
                        <w:rPr>
                          <w:color w:val="4F81BD" w:themeColor="accent1"/>
                          <w:sz w:val="14"/>
                          <w:szCs w:val="14"/>
                          <w:lang w:val="sr-Latn-ME"/>
                        </w:rPr>
                      </w:pPr>
                      <w:r w:rsidRPr="001C0A0A">
                        <w:rPr>
                          <w:color w:val="4F81BD" w:themeColor="accent1"/>
                          <w:sz w:val="14"/>
                          <w:szCs w:val="14"/>
                          <w:lang w:val="sr-Latn-ME"/>
                        </w:rPr>
                        <w:t>Fully realized</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92544" behindDoc="0" locked="0" layoutInCell="1" allowOverlap="1" wp14:anchorId="7B767296" wp14:editId="0A16DD0E">
                <wp:simplePos x="0" y="0"/>
                <wp:positionH relativeFrom="column">
                  <wp:posOffset>3542665</wp:posOffset>
                </wp:positionH>
                <wp:positionV relativeFrom="paragraph">
                  <wp:posOffset>525145</wp:posOffset>
                </wp:positionV>
                <wp:extent cx="1854200" cy="241300"/>
                <wp:effectExtent l="0" t="0" r="0" b="6350"/>
                <wp:wrapNone/>
                <wp:docPr id="84" name="Text Box 1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241300"/>
                        </a:xfrm>
                        <a:prstGeom prst="rect">
                          <a:avLst/>
                        </a:prstGeom>
                        <a:solidFill>
                          <a:srgbClr val="FFFFFF"/>
                        </a:solidFill>
                        <a:ln w="9525">
                          <a:noFill/>
                          <a:miter lim="800000"/>
                          <a:headEnd/>
                          <a:tailEnd/>
                        </a:ln>
                      </wps:spPr>
                      <wps:txbx>
                        <w:txbxContent>
                          <w:p w:rsidR="006D0594" w:rsidRPr="001C0A0A" w:rsidRDefault="006D0594">
                            <w:pPr>
                              <w:rPr>
                                <w:b/>
                                <w:sz w:val="18"/>
                                <w:szCs w:val="18"/>
                                <w:lang w:val="sr-Latn-ME"/>
                              </w:rPr>
                            </w:pPr>
                            <w:r w:rsidRPr="001C0A0A">
                              <w:rPr>
                                <w:b/>
                                <w:sz w:val="18"/>
                                <w:szCs w:val="18"/>
                                <w:lang w:val="sr-Latn-ME"/>
                              </w:rPr>
                              <w:t>Indicator Re</w:t>
                            </w:r>
                            <w:r>
                              <w:rPr>
                                <w:b/>
                                <w:sz w:val="18"/>
                                <w:szCs w:val="18"/>
                                <w:lang w:val="sr-Latn-ME"/>
                              </w:rPr>
                              <w:t>al</w:t>
                            </w:r>
                            <w:r w:rsidRPr="001C0A0A">
                              <w:rPr>
                                <w:b/>
                                <w:sz w:val="18"/>
                                <w:szCs w:val="18"/>
                                <w:lang w:val="sr-Latn-ME"/>
                              </w:rPr>
                              <w:t>ization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67296" id="Text Box 1934" o:spid="_x0000_s1061" type="#_x0000_t202" style="position:absolute;left:0;text-align:left;margin-left:278.95pt;margin-top:41.35pt;width:146pt;height:1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" stroked="f">
                <v:textbox>
                  <w:txbxContent>
                    <w:p w:rsidR="006D0594" w:rsidRPr="001C0A0A" w:rsidRDefault="006D0594">
                      <w:pPr>
                        <w:rPr>
                          <w:b/>
                          <w:sz w:val="18"/>
                          <w:szCs w:val="18"/>
                          <w:lang w:val="sr-Latn-ME"/>
                        </w:rPr>
                      </w:pPr>
                      <w:r w:rsidRPr="001C0A0A">
                        <w:rPr>
                          <w:b/>
                          <w:sz w:val="18"/>
                          <w:szCs w:val="18"/>
                          <w:lang w:val="sr-Latn-ME"/>
                        </w:rPr>
                        <w:t>Indicator Re</w:t>
                      </w:r>
                      <w:r>
                        <w:rPr>
                          <w:b/>
                          <w:sz w:val="18"/>
                          <w:szCs w:val="18"/>
                          <w:lang w:val="sr-Latn-ME"/>
                        </w:rPr>
                        <w:t>al</w:t>
                      </w:r>
                      <w:r w:rsidRPr="001C0A0A">
                        <w:rPr>
                          <w:b/>
                          <w:sz w:val="18"/>
                          <w:szCs w:val="18"/>
                          <w:lang w:val="sr-Latn-ME"/>
                        </w:rPr>
                        <w:t>ization Status</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91520" behindDoc="0" locked="0" layoutInCell="1" allowOverlap="1" wp14:anchorId="2A2B1F9B" wp14:editId="536835A7">
                <wp:simplePos x="0" y="0"/>
                <wp:positionH relativeFrom="column">
                  <wp:posOffset>805815</wp:posOffset>
                </wp:positionH>
                <wp:positionV relativeFrom="paragraph">
                  <wp:posOffset>506095</wp:posOffset>
                </wp:positionV>
                <wp:extent cx="1708150" cy="260350"/>
                <wp:effectExtent l="0" t="0" r="6350" b="6350"/>
                <wp:wrapNone/>
                <wp:docPr id="83" name="Text Box 1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0" cy="260350"/>
                        </a:xfrm>
                        <a:prstGeom prst="rect">
                          <a:avLst/>
                        </a:prstGeom>
                        <a:solidFill>
                          <a:srgbClr val="FFFFFF"/>
                        </a:solidFill>
                        <a:ln w="9525">
                          <a:noFill/>
                          <a:miter lim="800000"/>
                          <a:headEnd/>
                          <a:tailEnd/>
                        </a:ln>
                      </wps:spPr>
                      <wps:txbx>
                        <w:txbxContent>
                          <w:p w:rsidR="006D0594" w:rsidRPr="001C0A0A" w:rsidRDefault="006D0594">
                            <w:pPr>
                              <w:rPr>
                                <w:b/>
                                <w:sz w:val="18"/>
                                <w:szCs w:val="18"/>
                                <w:lang w:val="sr-Latn-ME"/>
                              </w:rPr>
                            </w:pPr>
                            <w:r w:rsidRPr="001C0A0A">
                              <w:rPr>
                                <w:b/>
                                <w:sz w:val="18"/>
                                <w:szCs w:val="18"/>
                                <w:lang w:val="sr-Latn-ME"/>
                              </w:rPr>
                              <w:t>Activity Realization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1F9B" id="Text Box 1933" o:spid="_x0000_s1062" type="#_x0000_t202" style="position:absolute;left:0;text-align:left;margin-left:63.45pt;margin-top:39.85pt;width:134.5pt;height:2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" stroked="f">
                <v:textbox>
                  <w:txbxContent>
                    <w:p w:rsidR="006D0594" w:rsidRPr="001C0A0A" w:rsidRDefault="006D0594">
                      <w:pPr>
                        <w:rPr>
                          <w:b/>
                          <w:sz w:val="18"/>
                          <w:szCs w:val="18"/>
                          <w:lang w:val="sr-Latn-ME"/>
                        </w:rPr>
                      </w:pPr>
                      <w:r w:rsidRPr="001C0A0A">
                        <w:rPr>
                          <w:b/>
                          <w:sz w:val="18"/>
                          <w:szCs w:val="18"/>
                          <w:lang w:val="sr-Latn-ME"/>
                        </w:rPr>
                        <w:t>Activity Realization Status</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90496" behindDoc="0" locked="0" layoutInCell="1" allowOverlap="1" wp14:anchorId="5FDF3849" wp14:editId="117F2296">
                <wp:simplePos x="0" y="0"/>
                <wp:positionH relativeFrom="column">
                  <wp:posOffset>2399665</wp:posOffset>
                </wp:positionH>
                <wp:positionV relativeFrom="paragraph">
                  <wp:posOffset>131445</wp:posOffset>
                </wp:positionV>
                <wp:extent cx="2590800" cy="241300"/>
                <wp:effectExtent l="0" t="0" r="0" b="6350"/>
                <wp:wrapNone/>
                <wp:docPr id="82" name="Text Box 1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41300"/>
                        </a:xfrm>
                        <a:prstGeom prst="rect">
                          <a:avLst/>
                        </a:prstGeom>
                        <a:solidFill>
                          <a:srgbClr val="FFFFFF"/>
                        </a:solidFill>
                        <a:ln w="9525">
                          <a:noFill/>
                          <a:miter lim="800000"/>
                          <a:headEnd/>
                          <a:tailEnd/>
                        </a:ln>
                      </wps:spPr>
                      <wps:txbx>
                        <w:txbxContent>
                          <w:p w:rsidR="006D0594" w:rsidRPr="001C0A0A" w:rsidRDefault="006D0594">
                            <w:pPr>
                              <w:rPr>
                                <w:b/>
                                <w:sz w:val="20"/>
                                <w:szCs w:val="20"/>
                                <w:lang w:val="sr-Latn-ME"/>
                              </w:rPr>
                            </w:pPr>
                            <w:r w:rsidRPr="001C0A0A">
                              <w:rPr>
                                <w:b/>
                                <w:sz w:val="20"/>
                                <w:szCs w:val="20"/>
                                <w:lang w:val="sr-Latn-ME"/>
                              </w:rPr>
                              <w:t>Observed number of activities: 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F3849" id="Text Box 1932" o:spid="_x0000_s1063" type="#_x0000_t202" style="position:absolute;left:0;text-align:left;margin-left:188.95pt;margin-top:10.35pt;width:204pt;height:19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" stroked="f">
                <v:textbox>
                  <w:txbxContent>
                    <w:p w:rsidR="006D0594" w:rsidRPr="001C0A0A" w:rsidRDefault="006D0594">
                      <w:pPr>
                        <w:rPr>
                          <w:b/>
                          <w:sz w:val="20"/>
                          <w:szCs w:val="20"/>
                          <w:lang w:val="sr-Latn-ME"/>
                        </w:rPr>
                      </w:pPr>
                      <w:r w:rsidRPr="001C0A0A">
                        <w:rPr>
                          <w:b/>
                          <w:sz w:val="20"/>
                          <w:szCs w:val="20"/>
                          <w:lang w:val="sr-Latn-ME"/>
                        </w:rPr>
                        <w:t>Observed number of activities: 22</w:t>
                      </w:r>
                    </w:p>
                  </w:txbxContent>
                </v:textbox>
              </v:shape>
            </w:pict>
          </mc:Fallback>
        </mc:AlternateContent>
      </w:r>
      <w:r>
        <w:rPr>
          <w:noProof/>
          <w:color w:val="336699"/>
          <w:szCs w:val="24"/>
          <w:lang w:val="en-GB" w:eastAsia="en-GB"/>
        </w:rPr>
        <mc:AlternateContent>
          <mc:Choice Requires="wps">
            <w:drawing>
              <wp:anchor distT="0" distB="0" distL="114300" distR="114300" simplePos="0" relativeHeight="251689472" behindDoc="0" locked="0" layoutInCell="1" allowOverlap="1" wp14:anchorId="555E94B4" wp14:editId="287BB0C8">
                <wp:simplePos x="0" y="0"/>
                <wp:positionH relativeFrom="column">
                  <wp:posOffset>231140</wp:posOffset>
                </wp:positionH>
                <wp:positionV relativeFrom="paragraph">
                  <wp:posOffset>131445</wp:posOffset>
                </wp:positionV>
                <wp:extent cx="1984375" cy="374650"/>
                <wp:effectExtent l="0" t="0" r="0" b="6350"/>
                <wp:wrapNone/>
                <wp:docPr id="81" name="Text Box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4375" cy="374650"/>
                        </a:xfrm>
                        <a:prstGeom prst="rect">
                          <a:avLst/>
                        </a:prstGeom>
                        <a:solidFill>
                          <a:srgbClr val="FFFFFF"/>
                        </a:solidFill>
                        <a:ln w="9525">
                          <a:noFill/>
                          <a:miter lim="800000"/>
                          <a:headEnd/>
                          <a:tailEnd/>
                        </a:ln>
                      </wps:spPr>
                      <wps:txbx>
                        <w:txbxContent>
                          <w:p w:rsidR="006D0594" w:rsidRPr="001C0A0A" w:rsidRDefault="006D0594">
                            <w:pPr>
                              <w:rPr>
                                <w:b/>
                                <w:sz w:val="16"/>
                                <w:szCs w:val="16"/>
                                <w:lang w:val="sr-Latn-ME"/>
                              </w:rPr>
                            </w:pPr>
                            <w:r w:rsidRPr="001C0A0A">
                              <w:rPr>
                                <w:b/>
                                <w:sz w:val="16"/>
                                <w:szCs w:val="16"/>
                                <w:lang w:val="sr-Latn-ME"/>
                              </w:rPr>
                              <w:t>NUMBER OF PERFORMANCE INDICATORS: 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E94B4" id="Text Box 1931" o:spid="_x0000_s1064" type="#_x0000_t202" style="position:absolute;left:0;text-align:left;margin-left:18.2pt;margin-top:10.35pt;width:156.25pt;height:29.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" stroked="f">
                <v:textbox>
                  <w:txbxContent>
                    <w:p w:rsidR="006D0594" w:rsidRPr="001C0A0A" w:rsidRDefault="006D0594">
                      <w:pPr>
                        <w:rPr>
                          <w:b/>
                          <w:sz w:val="16"/>
                          <w:szCs w:val="16"/>
                          <w:lang w:val="sr-Latn-ME"/>
                        </w:rPr>
                      </w:pPr>
                      <w:r w:rsidRPr="001C0A0A">
                        <w:rPr>
                          <w:b/>
                          <w:sz w:val="16"/>
                          <w:szCs w:val="16"/>
                          <w:lang w:val="sr-Latn-ME"/>
                        </w:rPr>
                        <w:t>NUMBER OF PERFORMANCE INDICATORS: 14</w:t>
                      </w:r>
                    </w:p>
                  </w:txbxContent>
                </v:textbox>
              </v:shape>
            </w:pict>
          </mc:Fallback>
        </mc:AlternateContent>
      </w:r>
      <w:r w:rsidR="0090482C">
        <w:rPr>
          <w:noProof/>
          <w:color w:val="336699"/>
          <w:szCs w:val="24"/>
          <w:lang w:val="en-GB" w:eastAsia="en-GB"/>
        </w:rPr>
        <w:drawing>
          <wp:inline distT="0" distB="0" distL="0" distR="0" wp14:anchorId="2C39B802" wp14:editId="3D54E5EA">
            <wp:extent cx="5943600" cy="2514600"/>
            <wp:effectExtent l="19050" t="0" r="0" b="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srcRect/>
                    <a:stretch>
                      <a:fillRect/>
                    </a:stretch>
                  </pic:blipFill>
                  <pic:spPr bwMode="auto">
                    <a:xfrm>
                      <a:off x="0" y="0"/>
                      <a:ext cx="5943600" cy="2514600"/>
                    </a:xfrm>
                    <a:prstGeom prst="rect">
                      <a:avLst/>
                    </a:prstGeom>
                    <a:noFill/>
                    <a:ln w="9525">
                      <a:noFill/>
                      <a:miter lim="800000"/>
                      <a:headEnd/>
                      <a:tailEnd/>
                    </a:ln>
                  </pic:spPr>
                </pic:pic>
              </a:graphicData>
            </a:graphic>
          </wp:inline>
        </w:drawing>
      </w:r>
    </w:p>
    <w:p w:rsidR="00995943" w:rsidRPr="00830FD4" w:rsidRDefault="00583B18" w:rsidP="00586EC9">
      <w:pPr>
        <w:pStyle w:val="PRILOGpodpodpodnaslov"/>
      </w:pPr>
      <w:r>
        <w:rPr>
          <w:lang w:val="sr-Latn-ME"/>
        </w:rPr>
        <w:t>Tax Administration</w:t>
      </w:r>
    </w:p>
    <w:p w:rsidR="00A10A8A" w:rsidRPr="00327681" w:rsidRDefault="00583B18" w:rsidP="00830FD4">
      <w:pPr>
        <w:rPr>
          <w:lang w:eastAsia="hr-HR"/>
        </w:rPr>
      </w:pPr>
      <w:r w:rsidRPr="00583B18">
        <w:rPr>
          <w:lang w:eastAsia="hr-HR"/>
        </w:rPr>
        <w:t>In the previous period, positive results and effects in the field of revenue collection were achieved. In that sense, a higher share of submitted electronic tax returns (profit tax and value added tax - VAT) was achieved compared to last year, in order to create preconditions for fair and transparent market processes, of which the number of submitted e-tax returns 77.37% and profit 99.5%. When it comes to the collection of revenues for 2019, 80 mil. € above planned</w:t>
      </w:r>
      <w:r>
        <w:rPr>
          <w:lang w:val="sr-Latn-ME" w:eastAsia="hr-HR"/>
        </w:rPr>
        <w:t xml:space="preserve"> was realized</w:t>
      </w:r>
      <w:r w:rsidRPr="00583B18">
        <w:rPr>
          <w:lang w:eastAsia="hr-HR"/>
        </w:rPr>
        <w:t>.</w:t>
      </w:r>
    </w:p>
    <w:p w:rsidR="00A10A8A" w:rsidRPr="00115B8C" w:rsidRDefault="0035596C" w:rsidP="00621464">
      <w:pPr>
        <w:spacing w:line="260" w:lineRule="atLeast"/>
        <w:jc w:val="center"/>
        <w:rPr>
          <w:rFonts w:eastAsia="Times New Roman"/>
          <w:szCs w:val="24"/>
          <w:lang w:eastAsia="hr-HR"/>
        </w:rPr>
      </w:pPr>
      <w:r>
        <w:rPr>
          <w:rFonts w:eastAsia="Times New Roman"/>
          <w:noProof/>
          <w:szCs w:val="24"/>
          <w:lang w:val="en-GB" w:eastAsia="en-GB"/>
        </w:rPr>
        <w:lastRenderedPageBreak/>
        <mc:AlternateContent>
          <mc:Choice Requires="wps">
            <w:drawing>
              <wp:anchor distT="0" distB="0" distL="114300" distR="114300" simplePos="0" relativeHeight="251653631" behindDoc="0" locked="0" layoutInCell="1" allowOverlap="1" wp14:anchorId="7D051CE4" wp14:editId="483263B1">
                <wp:simplePos x="0" y="0"/>
                <wp:positionH relativeFrom="column">
                  <wp:posOffset>1187905</wp:posOffset>
                </wp:positionH>
                <wp:positionV relativeFrom="paragraph">
                  <wp:posOffset>1332409</wp:posOffset>
                </wp:positionV>
                <wp:extent cx="560717" cy="310551"/>
                <wp:effectExtent l="0" t="0" r="0" b="0"/>
                <wp:wrapNone/>
                <wp:docPr id="77" name="Text Box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17" cy="310551"/>
                        </a:xfrm>
                        <a:prstGeom prst="rect">
                          <a:avLst/>
                        </a:prstGeom>
                        <a:solidFill>
                          <a:srgbClr val="FFFFFF"/>
                        </a:solidFill>
                        <a:ln w="9525">
                          <a:noFill/>
                          <a:miter lim="800000"/>
                          <a:headEnd/>
                          <a:tailEnd/>
                        </a:ln>
                      </wps:spPr>
                      <wps:txbx>
                        <w:txbxContent>
                          <w:p w:rsidR="006D0594" w:rsidRDefault="006D0594" w:rsidP="0035596C">
                            <w:pPr>
                              <w:spacing w:after="0"/>
                              <w:rPr>
                                <w:b/>
                                <w:color w:val="1F497D" w:themeColor="text2"/>
                                <w:sz w:val="14"/>
                                <w:szCs w:val="14"/>
                                <w:lang w:val="sr-Latn-ME"/>
                              </w:rPr>
                            </w:pPr>
                            <w:r w:rsidRPr="0000268D">
                              <w:rPr>
                                <w:b/>
                                <w:color w:val="1F497D" w:themeColor="text2"/>
                                <w:sz w:val="14"/>
                                <w:szCs w:val="14"/>
                                <w:lang w:val="sr-Latn-ME"/>
                              </w:rPr>
                              <w:t>BILLED</w:t>
                            </w:r>
                          </w:p>
                          <w:p w:rsidR="006D0594" w:rsidRPr="0000268D" w:rsidRDefault="006D0594" w:rsidP="0035596C">
                            <w:pPr>
                              <w:spacing w:after="0"/>
                              <w:rPr>
                                <w:b/>
                                <w:color w:val="1F497D" w:themeColor="text2"/>
                                <w:sz w:val="14"/>
                                <w:szCs w:val="14"/>
                                <w:lang w:val="sr-Latn-ME"/>
                              </w:rPr>
                            </w:pPr>
                            <w:r>
                              <w:rPr>
                                <w:b/>
                                <w:color w:val="1F497D" w:themeColor="text2"/>
                                <w:sz w:val="14"/>
                                <w:szCs w:val="14"/>
                                <w:lang w:val="sr-Latn-ME"/>
                              </w:rPr>
                              <w:t>935 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51CE4" id="Text Box 1957" o:spid="_x0000_s1065" type="#_x0000_t202" style="position:absolute;left:0;text-align:left;margin-left:93.55pt;margin-top:104.9pt;width:44.15pt;height:24.45pt;z-index:2516536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" stroked="f">
                <v:textbox>
                  <w:txbxContent>
                    <w:p w:rsidR="006D0594" w:rsidRDefault="006D0594" w:rsidP="0035596C">
                      <w:pPr>
                        <w:spacing w:after="0"/>
                        <w:rPr>
                          <w:b/>
                          <w:color w:val="1F497D" w:themeColor="text2"/>
                          <w:sz w:val="14"/>
                          <w:szCs w:val="14"/>
                          <w:lang w:val="sr-Latn-ME"/>
                        </w:rPr>
                      </w:pPr>
                      <w:r w:rsidRPr="0000268D">
                        <w:rPr>
                          <w:b/>
                          <w:color w:val="1F497D" w:themeColor="text2"/>
                          <w:sz w:val="14"/>
                          <w:szCs w:val="14"/>
                          <w:lang w:val="sr-Latn-ME"/>
                        </w:rPr>
                        <w:t>BILLED</w:t>
                      </w:r>
                    </w:p>
                    <w:p w:rsidR="006D0594" w:rsidRPr="0000268D" w:rsidRDefault="006D0594" w:rsidP="0035596C">
                      <w:pPr>
                        <w:spacing w:after="0"/>
                        <w:rPr>
                          <w:b/>
                          <w:color w:val="1F497D" w:themeColor="text2"/>
                          <w:sz w:val="14"/>
                          <w:szCs w:val="14"/>
                          <w:lang w:val="sr-Latn-ME"/>
                        </w:rPr>
                      </w:pPr>
                      <w:r>
                        <w:rPr>
                          <w:b/>
                          <w:color w:val="1F497D" w:themeColor="text2"/>
                          <w:sz w:val="14"/>
                          <w:szCs w:val="14"/>
                          <w:lang w:val="sr-Latn-ME"/>
                        </w:rPr>
                        <w:t>935 mill</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16096" behindDoc="0" locked="0" layoutInCell="1" allowOverlap="1" wp14:anchorId="502769B9" wp14:editId="130FB1AE">
                <wp:simplePos x="0" y="0"/>
                <wp:positionH relativeFrom="column">
                  <wp:posOffset>2029664</wp:posOffset>
                </wp:positionH>
                <wp:positionV relativeFrom="paragraph">
                  <wp:posOffset>1229276</wp:posOffset>
                </wp:positionV>
                <wp:extent cx="577850" cy="293298"/>
                <wp:effectExtent l="0" t="0" r="0" b="0"/>
                <wp:wrapNone/>
                <wp:docPr id="72" name="Text Box 1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93298"/>
                        </a:xfrm>
                        <a:prstGeom prst="rect">
                          <a:avLst/>
                        </a:prstGeom>
                        <a:solidFill>
                          <a:srgbClr val="FFFFFF"/>
                        </a:solidFill>
                        <a:ln w="9525">
                          <a:noFill/>
                          <a:miter lim="800000"/>
                          <a:headEnd/>
                          <a:tailEnd/>
                        </a:ln>
                      </wps:spPr>
                      <wps:txbx>
                        <w:txbxContent>
                          <w:p w:rsidR="006D0594" w:rsidRPr="0035596C" w:rsidRDefault="006D0594">
                            <w:pPr>
                              <w:rPr>
                                <w:b/>
                                <w:color w:val="1F497D" w:themeColor="text2"/>
                                <w:sz w:val="14"/>
                                <w:szCs w:val="14"/>
                                <w:lang w:val="sr-Latn-ME"/>
                              </w:rPr>
                            </w:pPr>
                            <w:r w:rsidRPr="0000268D">
                              <w:rPr>
                                <w:b/>
                                <w:color w:val="1F497D" w:themeColor="text2"/>
                                <w:sz w:val="14"/>
                                <w:szCs w:val="14"/>
                              </w:rPr>
                              <w:t>BILLED</w:t>
                            </w:r>
                            <w:r>
                              <w:rPr>
                                <w:b/>
                                <w:color w:val="1F497D" w:themeColor="text2"/>
                                <w:sz w:val="14"/>
                                <w:szCs w:val="14"/>
                                <w:lang w:val="sr-Latn-ME"/>
                              </w:rPr>
                              <w:t xml:space="preserve"> 969 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769B9" id="Text Box 1958" o:spid="_x0000_s1066" type="#_x0000_t202" style="position:absolute;left:0;text-align:left;margin-left:159.8pt;margin-top:96.8pt;width:45.5pt;height:23.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" stroked="f">
                <v:textbox>
                  <w:txbxContent>
                    <w:p w:rsidR="006D0594" w:rsidRPr="0035596C" w:rsidRDefault="006D0594">
                      <w:pPr>
                        <w:rPr>
                          <w:b/>
                          <w:color w:val="1F497D" w:themeColor="text2"/>
                          <w:sz w:val="14"/>
                          <w:szCs w:val="14"/>
                          <w:lang w:val="sr-Latn-ME"/>
                        </w:rPr>
                      </w:pPr>
                      <w:r w:rsidRPr="0000268D">
                        <w:rPr>
                          <w:b/>
                          <w:color w:val="1F497D" w:themeColor="text2"/>
                          <w:sz w:val="14"/>
                          <w:szCs w:val="14"/>
                        </w:rPr>
                        <w:t>BILLED</w:t>
                      </w:r>
                      <w:r>
                        <w:rPr>
                          <w:b/>
                          <w:color w:val="1F497D" w:themeColor="text2"/>
                          <w:sz w:val="14"/>
                          <w:szCs w:val="14"/>
                          <w:lang w:val="sr-Latn-ME"/>
                        </w:rPr>
                        <w:t xml:space="preserve"> 969 mill</w:t>
                      </w:r>
                    </w:p>
                  </w:txbxContent>
                </v:textbox>
              </v:shape>
            </w:pict>
          </mc:Fallback>
        </mc:AlternateContent>
      </w:r>
      <w:r w:rsidR="00067F9F">
        <w:rPr>
          <w:rFonts w:eastAsia="Times New Roman"/>
          <w:noProof/>
          <w:szCs w:val="24"/>
          <w:lang w:val="en-GB" w:eastAsia="en-GB"/>
        </w:rPr>
        <mc:AlternateContent>
          <mc:Choice Requires="wps">
            <w:drawing>
              <wp:anchor distT="0" distB="0" distL="114300" distR="114300" simplePos="0" relativeHeight="251717120" behindDoc="0" locked="0" layoutInCell="1" allowOverlap="1" wp14:anchorId="5C202106" wp14:editId="579FC197">
                <wp:simplePos x="0" y="0"/>
                <wp:positionH relativeFrom="column">
                  <wp:posOffset>2952750</wp:posOffset>
                </wp:positionH>
                <wp:positionV relativeFrom="paragraph">
                  <wp:posOffset>1039974</wp:posOffset>
                </wp:positionV>
                <wp:extent cx="584200" cy="362309"/>
                <wp:effectExtent l="0" t="0" r="6350" b="0"/>
                <wp:wrapNone/>
                <wp:docPr id="73"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362309"/>
                        </a:xfrm>
                        <a:prstGeom prst="rect">
                          <a:avLst/>
                        </a:prstGeom>
                        <a:solidFill>
                          <a:srgbClr val="FFFFFF"/>
                        </a:solidFill>
                        <a:ln w="9525">
                          <a:noFill/>
                          <a:miter lim="800000"/>
                          <a:headEnd/>
                          <a:tailEnd/>
                        </a:ln>
                      </wps:spPr>
                      <wps:txbx>
                        <w:txbxContent>
                          <w:p w:rsidR="006D0594" w:rsidRPr="00067F9F" w:rsidRDefault="006D0594">
                            <w:pPr>
                              <w:rPr>
                                <w:b/>
                                <w:color w:val="1F497D" w:themeColor="text2"/>
                                <w:lang w:val="sr-Latn-ME"/>
                              </w:rPr>
                            </w:pPr>
                            <w:r w:rsidRPr="0000268D">
                              <w:rPr>
                                <w:b/>
                                <w:color w:val="1F497D" w:themeColor="text2"/>
                                <w:sz w:val="14"/>
                                <w:szCs w:val="14"/>
                              </w:rPr>
                              <w:t>BILLED</w:t>
                            </w:r>
                            <w:r>
                              <w:rPr>
                                <w:b/>
                                <w:color w:val="1F497D" w:themeColor="text2"/>
                                <w:sz w:val="14"/>
                                <w:szCs w:val="14"/>
                                <w:lang w:val="sr-Latn-ME"/>
                              </w:rPr>
                              <w:t xml:space="preserve"> 1.086 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2106" id="Text Box 1959" o:spid="_x0000_s1067" type="#_x0000_t202" style="position:absolute;left:0;text-align:left;margin-left:232.5pt;margin-top:81.9pt;width:46pt;height:28.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" stroked="f">
                <v:textbox>
                  <w:txbxContent>
                    <w:p w:rsidR="006D0594" w:rsidRPr="00067F9F" w:rsidRDefault="006D0594">
                      <w:pPr>
                        <w:rPr>
                          <w:b/>
                          <w:color w:val="1F497D" w:themeColor="text2"/>
                          <w:lang w:val="sr-Latn-ME"/>
                        </w:rPr>
                      </w:pPr>
                      <w:r w:rsidRPr="0000268D">
                        <w:rPr>
                          <w:b/>
                          <w:color w:val="1F497D" w:themeColor="text2"/>
                          <w:sz w:val="14"/>
                          <w:szCs w:val="14"/>
                        </w:rPr>
                        <w:t>BILLED</w:t>
                      </w:r>
                      <w:r>
                        <w:rPr>
                          <w:b/>
                          <w:color w:val="1F497D" w:themeColor="text2"/>
                          <w:sz w:val="14"/>
                          <w:szCs w:val="14"/>
                          <w:lang w:val="sr-Latn-ME"/>
                        </w:rPr>
                        <w:t xml:space="preserve"> 1.086 mill</w:t>
                      </w:r>
                    </w:p>
                  </w:txbxContent>
                </v:textbox>
              </v:shape>
            </w:pict>
          </mc:Fallback>
        </mc:AlternateContent>
      </w:r>
      <w:r w:rsidR="00067F9F">
        <w:rPr>
          <w:rFonts w:eastAsia="Times New Roman"/>
          <w:noProof/>
          <w:szCs w:val="24"/>
          <w:lang w:val="en-GB" w:eastAsia="en-GB"/>
        </w:rPr>
        <mc:AlternateContent>
          <mc:Choice Requires="wps">
            <w:drawing>
              <wp:anchor distT="0" distB="0" distL="114300" distR="114300" simplePos="0" relativeHeight="251718144" behindDoc="0" locked="0" layoutInCell="1" allowOverlap="1" wp14:anchorId="26D2929A" wp14:editId="774EE221">
                <wp:simplePos x="0" y="0"/>
                <wp:positionH relativeFrom="column">
                  <wp:posOffset>3811067</wp:posOffset>
                </wp:positionH>
                <wp:positionV relativeFrom="paragraph">
                  <wp:posOffset>849762</wp:posOffset>
                </wp:positionV>
                <wp:extent cx="672861" cy="301925"/>
                <wp:effectExtent l="0" t="0" r="0" b="3175"/>
                <wp:wrapNone/>
                <wp:docPr id="74"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61" cy="301925"/>
                        </a:xfrm>
                        <a:prstGeom prst="rect">
                          <a:avLst/>
                        </a:prstGeom>
                        <a:solidFill>
                          <a:srgbClr val="FFFFFF"/>
                        </a:solidFill>
                        <a:ln w="9525">
                          <a:noFill/>
                          <a:miter lim="800000"/>
                          <a:headEnd/>
                          <a:tailEnd/>
                        </a:ln>
                      </wps:spPr>
                      <wps:txbx>
                        <w:txbxContent>
                          <w:p w:rsidR="006D0594" w:rsidRDefault="006D0594" w:rsidP="00067F9F">
                            <w:pPr>
                              <w:spacing w:after="0"/>
                              <w:rPr>
                                <w:b/>
                                <w:color w:val="1F497D" w:themeColor="text2"/>
                                <w:sz w:val="14"/>
                                <w:szCs w:val="14"/>
                                <w:lang w:val="sr-Latn-ME"/>
                              </w:rPr>
                            </w:pPr>
                            <w:r w:rsidRPr="0000268D">
                              <w:rPr>
                                <w:b/>
                                <w:color w:val="1F497D" w:themeColor="text2"/>
                                <w:sz w:val="14"/>
                                <w:szCs w:val="14"/>
                              </w:rPr>
                              <w:t>BILLED</w:t>
                            </w:r>
                          </w:p>
                          <w:p w:rsidR="006D0594" w:rsidRPr="00067F9F" w:rsidRDefault="006D0594" w:rsidP="00067F9F">
                            <w:pPr>
                              <w:spacing w:after="0"/>
                              <w:rPr>
                                <w:b/>
                                <w:color w:val="1F497D" w:themeColor="text2"/>
                                <w:lang w:val="sr-Latn-ME"/>
                              </w:rPr>
                            </w:pPr>
                            <w:r>
                              <w:rPr>
                                <w:b/>
                                <w:color w:val="1F497D" w:themeColor="text2"/>
                                <w:sz w:val="14"/>
                                <w:szCs w:val="14"/>
                                <w:lang w:val="sr-Latn-ME"/>
                              </w:rPr>
                              <w:t>1. 177 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2929A" id="Text Box 1960" o:spid="_x0000_s1068" type="#_x0000_t202" style="position:absolute;left:0;text-align:left;margin-left:300.1pt;margin-top:66.9pt;width:53pt;height:23.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" stroked="f">
                <v:textbox>
                  <w:txbxContent>
                    <w:p w:rsidR="006D0594" w:rsidRDefault="006D0594" w:rsidP="00067F9F">
                      <w:pPr>
                        <w:spacing w:after="0"/>
                        <w:rPr>
                          <w:b/>
                          <w:color w:val="1F497D" w:themeColor="text2"/>
                          <w:sz w:val="14"/>
                          <w:szCs w:val="14"/>
                          <w:lang w:val="sr-Latn-ME"/>
                        </w:rPr>
                      </w:pPr>
                      <w:r w:rsidRPr="0000268D">
                        <w:rPr>
                          <w:b/>
                          <w:color w:val="1F497D" w:themeColor="text2"/>
                          <w:sz w:val="14"/>
                          <w:szCs w:val="14"/>
                        </w:rPr>
                        <w:t>BILLED</w:t>
                      </w:r>
                    </w:p>
                    <w:p w:rsidR="006D0594" w:rsidRPr="00067F9F" w:rsidRDefault="006D0594" w:rsidP="00067F9F">
                      <w:pPr>
                        <w:spacing w:after="0"/>
                        <w:rPr>
                          <w:b/>
                          <w:color w:val="1F497D" w:themeColor="text2"/>
                          <w:lang w:val="sr-Latn-ME"/>
                        </w:rPr>
                      </w:pPr>
                      <w:r>
                        <w:rPr>
                          <w:b/>
                          <w:color w:val="1F497D" w:themeColor="text2"/>
                          <w:sz w:val="14"/>
                          <w:szCs w:val="14"/>
                          <w:lang w:val="sr-Latn-ME"/>
                        </w:rPr>
                        <w:t>1. 177 mill</w:t>
                      </w:r>
                    </w:p>
                  </w:txbxContent>
                </v:textbox>
              </v:shape>
            </w:pict>
          </mc:Fallback>
        </mc:AlternateContent>
      </w:r>
      <w:r w:rsidR="00067F9F">
        <w:rPr>
          <w:rFonts w:eastAsia="Times New Roman"/>
          <w:noProof/>
          <w:szCs w:val="24"/>
          <w:lang w:val="en-GB" w:eastAsia="en-GB"/>
        </w:rPr>
        <mc:AlternateContent>
          <mc:Choice Requires="wps">
            <w:drawing>
              <wp:anchor distT="0" distB="0" distL="114300" distR="114300" simplePos="0" relativeHeight="251719168" behindDoc="0" locked="0" layoutInCell="1" allowOverlap="1" wp14:anchorId="2845F111" wp14:editId="1E3DF45E">
                <wp:simplePos x="0" y="0"/>
                <wp:positionH relativeFrom="column">
                  <wp:posOffset>4713102</wp:posOffset>
                </wp:positionH>
                <wp:positionV relativeFrom="paragraph">
                  <wp:posOffset>237442</wp:posOffset>
                </wp:positionV>
                <wp:extent cx="577850" cy="284672"/>
                <wp:effectExtent l="0" t="0" r="0" b="1270"/>
                <wp:wrapNone/>
                <wp:docPr id="78"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84672"/>
                        </a:xfrm>
                        <a:prstGeom prst="rect">
                          <a:avLst/>
                        </a:prstGeom>
                        <a:solidFill>
                          <a:srgbClr val="FFFFFF"/>
                        </a:solidFill>
                        <a:ln w="9525">
                          <a:noFill/>
                          <a:miter lim="800000"/>
                          <a:headEnd/>
                          <a:tailEnd/>
                        </a:ln>
                      </wps:spPr>
                      <wps:txbx>
                        <w:txbxContent>
                          <w:p w:rsidR="006D0594" w:rsidRPr="00067F9F" w:rsidRDefault="006D0594">
                            <w:pPr>
                              <w:rPr>
                                <w:b/>
                                <w:color w:val="1F497D" w:themeColor="text2"/>
                                <w:sz w:val="14"/>
                                <w:szCs w:val="14"/>
                                <w:lang w:val="sr-Latn-ME"/>
                              </w:rPr>
                            </w:pPr>
                            <w:r w:rsidRPr="0000268D">
                              <w:rPr>
                                <w:b/>
                                <w:color w:val="1F497D" w:themeColor="text2"/>
                                <w:sz w:val="14"/>
                                <w:szCs w:val="14"/>
                              </w:rPr>
                              <w:t>BILLED</w:t>
                            </w:r>
                            <w:r>
                              <w:rPr>
                                <w:b/>
                                <w:color w:val="1F497D" w:themeColor="text2"/>
                                <w:sz w:val="14"/>
                                <w:szCs w:val="14"/>
                                <w:lang w:val="sr-Latn-ME"/>
                              </w:rPr>
                              <w:t xml:space="preserve"> 4. 168 mill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5F111" id="Text Box 1961" o:spid="_x0000_s1069" type="#_x0000_t202" style="position:absolute;left:0;text-align:left;margin-left:371.1pt;margin-top:18.7pt;width:45.5pt;height:22.4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" stroked="f">
                <v:textbox>
                  <w:txbxContent>
                    <w:p w:rsidR="006D0594" w:rsidRPr="00067F9F" w:rsidRDefault="006D0594">
                      <w:pPr>
                        <w:rPr>
                          <w:b/>
                          <w:color w:val="1F497D" w:themeColor="text2"/>
                          <w:sz w:val="14"/>
                          <w:szCs w:val="14"/>
                          <w:lang w:val="sr-Latn-ME"/>
                        </w:rPr>
                      </w:pPr>
                      <w:r w:rsidRPr="0000268D">
                        <w:rPr>
                          <w:b/>
                          <w:color w:val="1F497D" w:themeColor="text2"/>
                          <w:sz w:val="14"/>
                          <w:szCs w:val="14"/>
                        </w:rPr>
                        <w:t>BILLED</w:t>
                      </w:r>
                      <w:r>
                        <w:rPr>
                          <w:b/>
                          <w:color w:val="1F497D" w:themeColor="text2"/>
                          <w:sz w:val="14"/>
                          <w:szCs w:val="14"/>
                          <w:lang w:val="sr-Latn-ME"/>
                        </w:rPr>
                        <w:t xml:space="preserve"> 4. 168 mill</w:t>
                      </w:r>
                    </w:p>
                  </w:txbxContent>
                </v:textbox>
              </v:shape>
            </w:pict>
          </mc:Fallback>
        </mc:AlternateContent>
      </w:r>
      <w:r w:rsidR="00175E27">
        <w:rPr>
          <w:rFonts w:eastAsia="Times New Roman"/>
          <w:noProof/>
          <w:szCs w:val="24"/>
          <w:lang w:val="en-GB" w:eastAsia="en-GB"/>
        </w:rPr>
        <mc:AlternateContent>
          <mc:Choice Requires="wps">
            <w:drawing>
              <wp:anchor distT="0" distB="0" distL="114300" distR="114300" simplePos="0" relativeHeight="251714048" behindDoc="0" locked="0" layoutInCell="1" allowOverlap="1" wp14:anchorId="49D46FCC" wp14:editId="75D1C10B">
                <wp:simplePos x="0" y="0"/>
                <wp:positionH relativeFrom="column">
                  <wp:posOffset>1926770</wp:posOffset>
                </wp:positionH>
                <wp:positionV relativeFrom="paragraph">
                  <wp:posOffset>237442</wp:posOffset>
                </wp:positionV>
                <wp:extent cx="2588164" cy="241540"/>
                <wp:effectExtent l="0" t="0" r="3175" b="6350"/>
                <wp:wrapNone/>
                <wp:docPr id="80"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164" cy="241540"/>
                        </a:xfrm>
                        <a:prstGeom prst="rect">
                          <a:avLst/>
                        </a:prstGeom>
                        <a:solidFill>
                          <a:srgbClr val="FFFFFF"/>
                        </a:solidFill>
                        <a:ln w="9525">
                          <a:noFill/>
                          <a:miter lim="800000"/>
                          <a:headEnd/>
                          <a:tailEnd/>
                        </a:ln>
                      </wps:spPr>
                      <wps:txbx>
                        <w:txbxContent>
                          <w:p w:rsidR="006D0594" w:rsidRPr="000B2EB6" w:rsidRDefault="006D0594" w:rsidP="008841BA">
                            <w:pPr>
                              <w:jc w:val="center"/>
                              <w:rPr>
                                <w:color w:val="1F497D" w:themeColor="text2"/>
                                <w:sz w:val="16"/>
                                <w:szCs w:val="16"/>
                                <w:lang w:val="sr-Latn-ME"/>
                              </w:rPr>
                            </w:pPr>
                            <w:r w:rsidRPr="000B2EB6">
                              <w:rPr>
                                <w:color w:val="1F497D" w:themeColor="text2"/>
                                <w:sz w:val="16"/>
                                <w:szCs w:val="16"/>
                                <w:lang w:val="sr-Latn-ME"/>
                              </w:rPr>
                              <w:t>Realization of billing above plan for 2016-2019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46FCC" id="Text Box 1956" o:spid="_x0000_s1070" type="#_x0000_t202" style="position:absolute;left:0;text-align:left;margin-left:151.7pt;margin-top:18.7pt;width:203.8pt;height:1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" stroked="f">
                <v:textbox>
                  <w:txbxContent>
                    <w:p w:rsidR="006D0594" w:rsidRPr="000B2EB6" w:rsidRDefault="006D0594" w:rsidP="008841BA">
                      <w:pPr>
                        <w:jc w:val="center"/>
                        <w:rPr>
                          <w:color w:val="1F497D" w:themeColor="text2"/>
                          <w:sz w:val="16"/>
                          <w:szCs w:val="16"/>
                          <w:lang w:val="sr-Latn-ME"/>
                        </w:rPr>
                      </w:pPr>
                      <w:r w:rsidRPr="000B2EB6">
                        <w:rPr>
                          <w:color w:val="1F497D" w:themeColor="text2"/>
                          <w:sz w:val="16"/>
                          <w:szCs w:val="16"/>
                          <w:lang w:val="sr-Latn-ME"/>
                        </w:rPr>
                        <w:t>Realization of billing above plan for 2016-2019</w:t>
                      </w:r>
                    </w:p>
                  </w:txbxContent>
                </v:textbox>
              </v:shape>
            </w:pict>
          </mc:Fallback>
        </mc:AlternateContent>
      </w:r>
      <w:r w:rsidR="00175E27">
        <w:rPr>
          <w:rFonts w:eastAsia="Times New Roman"/>
          <w:noProof/>
          <w:szCs w:val="24"/>
          <w:lang w:val="en-GB" w:eastAsia="en-GB"/>
        </w:rPr>
        <mc:AlternateContent>
          <mc:Choice Requires="wps">
            <w:drawing>
              <wp:anchor distT="0" distB="0" distL="114300" distR="114300" simplePos="0" relativeHeight="251722240" behindDoc="0" locked="0" layoutInCell="1" allowOverlap="1" wp14:anchorId="0AE7BE55" wp14:editId="777D75C1">
                <wp:simplePos x="0" y="0"/>
                <wp:positionH relativeFrom="column">
                  <wp:posOffset>3015615</wp:posOffset>
                </wp:positionH>
                <wp:positionV relativeFrom="paragraph">
                  <wp:posOffset>2251710</wp:posOffset>
                </wp:positionV>
                <wp:extent cx="1085850" cy="171450"/>
                <wp:effectExtent l="0" t="0" r="0" b="0"/>
                <wp:wrapNone/>
                <wp:docPr id="79"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71450"/>
                        </a:xfrm>
                        <a:prstGeom prst="rect">
                          <a:avLst/>
                        </a:prstGeom>
                        <a:solidFill>
                          <a:srgbClr val="FFFFFF"/>
                        </a:solidFill>
                        <a:ln w="9525">
                          <a:noFill/>
                          <a:miter lim="800000"/>
                          <a:headEnd/>
                          <a:tailEnd/>
                        </a:ln>
                      </wps:spPr>
                      <wps:txbx>
                        <w:txbxContent>
                          <w:p w:rsidR="006D0594" w:rsidRPr="0000268D" w:rsidRDefault="006D0594">
                            <w:pPr>
                              <w:rPr>
                                <w:color w:val="4F81BD" w:themeColor="accent1"/>
                                <w:sz w:val="14"/>
                                <w:szCs w:val="14"/>
                              </w:rPr>
                            </w:pPr>
                            <w:r w:rsidRPr="0000268D">
                              <w:rPr>
                                <w:color w:val="4F81BD" w:themeColor="accent1"/>
                                <w:sz w:val="14"/>
                                <w:szCs w:val="14"/>
                              </w:rPr>
                              <w:t>realization above the 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7BE55" id="Text Box 1964" o:spid="_x0000_s1071" type="#_x0000_t202" style="position:absolute;left:0;text-align:left;margin-left:237.45pt;margin-top:177.3pt;width:85.5pt;height:1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" stroked="f">
                <v:textbox>
                  <w:txbxContent>
                    <w:p w:rsidR="006D0594" w:rsidRPr="0000268D" w:rsidRDefault="006D0594">
                      <w:pPr>
                        <w:rPr>
                          <w:color w:val="4F81BD" w:themeColor="accent1"/>
                          <w:sz w:val="14"/>
                          <w:szCs w:val="14"/>
                        </w:rPr>
                      </w:pPr>
                      <w:r w:rsidRPr="0000268D">
                        <w:rPr>
                          <w:color w:val="4F81BD" w:themeColor="accent1"/>
                          <w:sz w:val="14"/>
                          <w:szCs w:val="14"/>
                        </w:rPr>
                        <w:t>realization above the plan</w:t>
                      </w:r>
                    </w:p>
                  </w:txbxContent>
                </v:textbox>
              </v:shape>
            </w:pict>
          </mc:Fallback>
        </mc:AlternateContent>
      </w:r>
      <w:r w:rsidR="00175E27">
        <w:rPr>
          <w:rFonts w:eastAsia="Times New Roman"/>
          <w:noProof/>
          <w:szCs w:val="24"/>
          <w:lang w:val="en-GB" w:eastAsia="en-GB"/>
        </w:rPr>
        <mc:AlternateContent>
          <mc:Choice Requires="wps">
            <w:drawing>
              <wp:anchor distT="0" distB="0" distL="114300" distR="114300" simplePos="0" relativeHeight="251723264" behindDoc="0" locked="0" layoutInCell="1" allowOverlap="1" wp14:anchorId="231B53C4" wp14:editId="6A695A58">
                <wp:simplePos x="0" y="0"/>
                <wp:positionH relativeFrom="column">
                  <wp:posOffset>1783715</wp:posOffset>
                </wp:positionH>
                <wp:positionV relativeFrom="paragraph">
                  <wp:posOffset>2385060</wp:posOffset>
                </wp:positionV>
                <wp:extent cx="3086100" cy="514350"/>
                <wp:effectExtent l="9525" t="9525" r="9525" b="9525"/>
                <wp:wrapNone/>
                <wp:docPr id="76"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14350"/>
                        </a:xfrm>
                        <a:prstGeom prst="rect">
                          <a:avLst/>
                        </a:prstGeom>
                        <a:solidFill>
                          <a:srgbClr val="CC3399"/>
                        </a:solidFill>
                        <a:ln w="9525">
                          <a:solidFill>
                            <a:srgbClr val="F8F8F8"/>
                          </a:solidFill>
                          <a:miter lim="800000"/>
                          <a:headEnd/>
                          <a:tailEnd/>
                        </a:ln>
                      </wps:spPr>
                      <wps:txbx>
                        <w:txbxContent>
                          <w:p w:rsidR="006D0594" w:rsidRPr="0000268D" w:rsidRDefault="006D0594" w:rsidP="0000268D">
                            <w:pPr>
                              <w:jc w:val="center"/>
                              <w:rPr>
                                <w:b/>
                                <w:color w:val="FFFFFF" w:themeColor="background1"/>
                                <w:sz w:val="16"/>
                                <w:szCs w:val="16"/>
                                <w:lang w:val="sr-Latn-ME"/>
                              </w:rPr>
                            </w:pPr>
                            <w:r w:rsidRPr="0000268D">
                              <w:rPr>
                                <w:b/>
                                <w:color w:val="FFFFFF" w:themeColor="background1"/>
                                <w:sz w:val="16"/>
                                <w:szCs w:val="16"/>
                                <w:lang w:val="sr-Latn-ME"/>
                              </w:rPr>
                              <w:t xml:space="preserve">During the previous 4 years,  realization of billing in the amount of </w:t>
                            </w:r>
                            <w:r w:rsidRPr="0000268D">
                              <w:rPr>
                                <w:b/>
                                <w:color w:val="1F497D" w:themeColor="text2"/>
                                <w:sz w:val="16"/>
                                <w:szCs w:val="16"/>
                                <w:lang w:val="sr-Latn-ME"/>
                              </w:rPr>
                              <w:t>4.168 billion EUR</w:t>
                            </w:r>
                            <w:r w:rsidRPr="0000268D">
                              <w:rPr>
                                <w:b/>
                                <w:color w:val="FFFFFF" w:themeColor="background1"/>
                                <w:sz w:val="16"/>
                                <w:szCs w:val="16"/>
                                <w:lang w:val="sr-Latn-ME"/>
                              </w:rPr>
                              <w:t xml:space="preserve"> exceeded the billing plan for</w:t>
                            </w:r>
                            <w:r w:rsidRPr="0000268D">
                              <w:rPr>
                                <w:b/>
                                <w:color w:val="1F497D" w:themeColor="text2"/>
                                <w:sz w:val="16"/>
                                <w:szCs w:val="16"/>
                                <w:lang w:val="sr-Latn-ME"/>
                              </w:rPr>
                              <w:t xml:space="preserve"> 201 million of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B53C4" id="Text Box 1965" o:spid="_x0000_s1072" type="#_x0000_t202" style="position:absolute;left:0;text-align:left;margin-left:140.45pt;margin-top:187.8pt;width:243pt;height:40.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" fillcolor="#c39" strokecolor="#f8f8f8">
                <v:textbox>
                  <w:txbxContent>
                    <w:p w:rsidR="006D0594" w:rsidRPr="0000268D" w:rsidRDefault="006D0594" w:rsidP="0000268D">
                      <w:pPr>
                        <w:jc w:val="center"/>
                        <w:rPr>
                          <w:b/>
                          <w:color w:val="FFFFFF" w:themeColor="background1"/>
                          <w:sz w:val="16"/>
                          <w:szCs w:val="16"/>
                          <w:lang w:val="sr-Latn-ME"/>
                        </w:rPr>
                      </w:pPr>
                      <w:r w:rsidRPr="0000268D">
                        <w:rPr>
                          <w:b/>
                          <w:color w:val="FFFFFF" w:themeColor="background1"/>
                          <w:sz w:val="16"/>
                          <w:szCs w:val="16"/>
                          <w:lang w:val="sr-Latn-ME"/>
                        </w:rPr>
                        <w:t xml:space="preserve">During the previous 4 years,  realization of billing in the amount of </w:t>
                      </w:r>
                      <w:r w:rsidRPr="0000268D">
                        <w:rPr>
                          <w:b/>
                          <w:color w:val="1F497D" w:themeColor="text2"/>
                          <w:sz w:val="16"/>
                          <w:szCs w:val="16"/>
                          <w:lang w:val="sr-Latn-ME"/>
                        </w:rPr>
                        <w:t>4.168 billion EUR</w:t>
                      </w:r>
                      <w:r w:rsidRPr="0000268D">
                        <w:rPr>
                          <w:b/>
                          <w:color w:val="FFFFFF" w:themeColor="background1"/>
                          <w:sz w:val="16"/>
                          <w:szCs w:val="16"/>
                          <w:lang w:val="sr-Latn-ME"/>
                        </w:rPr>
                        <w:t xml:space="preserve"> exceeded the billing plan for</w:t>
                      </w:r>
                      <w:r w:rsidRPr="0000268D">
                        <w:rPr>
                          <w:b/>
                          <w:color w:val="1F497D" w:themeColor="text2"/>
                          <w:sz w:val="16"/>
                          <w:szCs w:val="16"/>
                          <w:lang w:val="sr-Latn-ME"/>
                        </w:rPr>
                        <w:t xml:space="preserve"> 201 million of EUR</w:t>
                      </w:r>
                    </w:p>
                  </w:txbxContent>
                </v:textbox>
              </v:shape>
            </w:pict>
          </mc:Fallback>
        </mc:AlternateContent>
      </w:r>
      <w:r w:rsidR="00175E27">
        <w:rPr>
          <w:rFonts w:eastAsia="Times New Roman"/>
          <w:noProof/>
          <w:szCs w:val="24"/>
          <w:lang w:val="en-GB" w:eastAsia="en-GB"/>
        </w:rPr>
        <mc:AlternateContent>
          <mc:Choice Requires="wps">
            <w:drawing>
              <wp:anchor distT="0" distB="0" distL="114300" distR="114300" simplePos="0" relativeHeight="251720192" behindDoc="0" locked="0" layoutInCell="1" allowOverlap="1" wp14:anchorId="66BBE17F" wp14:editId="50C6A4D2">
                <wp:simplePos x="0" y="0"/>
                <wp:positionH relativeFrom="column">
                  <wp:posOffset>4558665</wp:posOffset>
                </wp:positionH>
                <wp:positionV relativeFrom="paragraph">
                  <wp:posOffset>2156460</wp:posOffset>
                </wp:positionV>
                <wp:extent cx="501650" cy="196850"/>
                <wp:effectExtent l="0" t="0" r="0" b="0"/>
                <wp:wrapNone/>
                <wp:docPr id="75"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 cy="196850"/>
                        </a:xfrm>
                        <a:prstGeom prst="rect">
                          <a:avLst/>
                        </a:prstGeom>
                        <a:solidFill>
                          <a:srgbClr val="FFFFFF"/>
                        </a:solidFill>
                        <a:ln w="9525">
                          <a:noFill/>
                          <a:miter lim="800000"/>
                          <a:headEnd/>
                          <a:tailEnd/>
                        </a:ln>
                      </wps:spPr>
                      <wps:txbx>
                        <w:txbxContent>
                          <w:p w:rsidR="006D0594" w:rsidRPr="0000268D" w:rsidRDefault="006D0594">
                            <w:pPr>
                              <w:rPr>
                                <w:sz w:val="12"/>
                                <w:szCs w:val="12"/>
                                <w:lang w:val="sr-Latn-ME"/>
                              </w:rPr>
                            </w:pPr>
                            <w:r w:rsidRPr="0000268D">
                              <w:rPr>
                                <w:sz w:val="12"/>
                                <w:szCs w:val="12"/>
                                <w:lang w:val="sr-Latn-ME"/>
                              </w:rPr>
                              <w:t>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BE17F" id="Text Box 1962" o:spid="_x0000_s1073" type="#_x0000_t202" style="position:absolute;left:0;text-align:left;margin-left:358.95pt;margin-top:169.8pt;width:39.5pt;height:1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" stroked="f">
                <v:textbox>
                  <w:txbxContent>
                    <w:p w:rsidR="006D0594" w:rsidRPr="0000268D" w:rsidRDefault="006D0594">
                      <w:pPr>
                        <w:rPr>
                          <w:sz w:val="12"/>
                          <w:szCs w:val="12"/>
                          <w:lang w:val="sr-Latn-ME"/>
                        </w:rPr>
                      </w:pPr>
                      <w:r w:rsidRPr="0000268D">
                        <w:rPr>
                          <w:sz w:val="12"/>
                          <w:szCs w:val="12"/>
                          <w:lang w:val="sr-Latn-ME"/>
                        </w:rPr>
                        <w:t>TOTAL</w:t>
                      </w:r>
                    </w:p>
                  </w:txbxContent>
                </v:textbox>
              </v:shape>
            </w:pict>
          </mc:Fallback>
        </mc:AlternateContent>
      </w:r>
      <w:r w:rsidR="0090482C">
        <w:rPr>
          <w:rFonts w:eastAsia="Times New Roman"/>
          <w:noProof/>
          <w:szCs w:val="24"/>
          <w:lang w:val="en-GB" w:eastAsia="en-GB"/>
        </w:rPr>
        <w:drawing>
          <wp:inline distT="0" distB="0" distL="0" distR="0" wp14:anchorId="6FADE467" wp14:editId="7D2034A2">
            <wp:extent cx="6153150" cy="3081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srcRect/>
                    <a:stretch>
                      <a:fillRect/>
                    </a:stretch>
                  </pic:blipFill>
                  <pic:spPr bwMode="auto">
                    <a:xfrm>
                      <a:off x="0" y="0"/>
                      <a:ext cx="6153150" cy="3081020"/>
                    </a:xfrm>
                    <a:prstGeom prst="rect">
                      <a:avLst/>
                    </a:prstGeom>
                    <a:noFill/>
                    <a:ln w="9525">
                      <a:noFill/>
                      <a:miter lim="800000"/>
                      <a:headEnd/>
                      <a:tailEnd/>
                    </a:ln>
                  </pic:spPr>
                </pic:pic>
              </a:graphicData>
            </a:graphic>
          </wp:inline>
        </w:drawing>
      </w:r>
    </w:p>
    <w:p w:rsidR="00A10A8A" w:rsidRPr="00327681" w:rsidRDefault="00583B18" w:rsidP="005F7F5A">
      <w:pPr>
        <w:rPr>
          <w:lang w:eastAsia="hr-HR"/>
        </w:rPr>
      </w:pPr>
      <w:r w:rsidRPr="00583B18">
        <w:rPr>
          <w:lang w:eastAsia="hr-HR"/>
        </w:rPr>
        <w:t>Special attention is paid to reducing the level of overdue tax debt. In the previous four years, the level of due tax debt decreased by 210 mil. €. Debt on 31.12.2019. amounted to € 378,142,829.1. At the end of 2018, it amounted to € 397,418,265.</w:t>
      </w:r>
    </w:p>
    <w:p w:rsidR="008841BA" w:rsidRPr="008841BA" w:rsidRDefault="00175E27" w:rsidP="008841BA">
      <w:pPr>
        <w:spacing w:line="260" w:lineRule="atLeast"/>
        <w:jc w:val="center"/>
        <w:rPr>
          <w:rFonts w:eastAsia="Times New Roman"/>
          <w:szCs w:val="24"/>
          <w:lang w:eastAsia="hr-HR"/>
        </w:rPr>
      </w:pPr>
      <w:r>
        <w:rPr>
          <w:rFonts w:eastAsia="Times New Roman"/>
          <w:noProof/>
          <w:szCs w:val="24"/>
          <w:lang w:val="en-GB" w:eastAsia="en-GB"/>
        </w:rPr>
        <mc:AlternateContent>
          <mc:Choice Requires="wps">
            <w:drawing>
              <wp:anchor distT="0" distB="0" distL="114300" distR="114300" simplePos="0" relativeHeight="251726336" behindDoc="0" locked="0" layoutInCell="1" allowOverlap="1" wp14:anchorId="5790165F" wp14:editId="4DB72D87">
                <wp:simplePos x="0" y="0"/>
                <wp:positionH relativeFrom="column">
                  <wp:posOffset>1983740</wp:posOffset>
                </wp:positionH>
                <wp:positionV relativeFrom="paragraph">
                  <wp:posOffset>2470150</wp:posOffset>
                </wp:positionV>
                <wp:extent cx="2496820" cy="676275"/>
                <wp:effectExtent l="0" t="0" r="0" b="1905"/>
                <wp:wrapNone/>
                <wp:docPr id="71" name="Text Box 1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676275"/>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594" w:rsidRDefault="006D0594" w:rsidP="00D568BE">
                            <w:pPr>
                              <w:spacing w:after="0"/>
                              <w:rPr>
                                <w:sz w:val="22"/>
                                <w:lang w:val="sr-Latn-ME"/>
                              </w:rPr>
                            </w:pPr>
                            <w:r>
                              <w:rPr>
                                <w:sz w:val="22"/>
                                <w:lang w:val="sr-Latn-ME"/>
                              </w:rPr>
                              <w:t xml:space="preserve">During </w:t>
                            </w:r>
                            <w:r w:rsidRPr="00D568BE">
                              <w:rPr>
                                <w:sz w:val="22"/>
                                <w:lang w:val="sr-Latn-ME"/>
                              </w:rPr>
                              <w:t xml:space="preserve">the previous four years, the level </w:t>
                            </w:r>
                            <w:r>
                              <w:rPr>
                                <w:sz w:val="22"/>
                                <w:lang w:val="sr-Latn-ME"/>
                              </w:rPr>
                              <w:t>of due tax debt was</w:t>
                            </w:r>
                            <w:r w:rsidRPr="00D568BE">
                              <w:rPr>
                                <w:sz w:val="22"/>
                                <w:lang w:val="sr-Latn-ME"/>
                              </w:rPr>
                              <w:t xml:space="preserve"> reduced by</w:t>
                            </w:r>
                          </w:p>
                          <w:p w:rsidR="006D0594" w:rsidRPr="00D568BE" w:rsidRDefault="006D0594" w:rsidP="00D568BE">
                            <w:pPr>
                              <w:spacing w:after="0"/>
                              <w:rPr>
                                <w:sz w:val="22"/>
                                <w:lang w:val="sr-Latn-ME"/>
                              </w:rPr>
                            </w:pPr>
                            <w:r w:rsidRPr="00D568BE">
                              <w:rPr>
                                <w:sz w:val="22"/>
                                <w:lang w:val="sr-Latn-ME"/>
                              </w:rPr>
                              <w:t xml:space="preserve"> </w:t>
                            </w:r>
                            <w:r w:rsidRPr="00D568BE">
                              <w:rPr>
                                <w:b/>
                                <w:sz w:val="22"/>
                                <w:lang w:val="sr-Latn-ME"/>
                              </w:rPr>
                              <w:t>210 million EUR</w:t>
                            </w:r>
                            <w:r w:rsidRPr="00D568BE">
                              <w:rPr>
                                <w:sz w:val="22"/>
                                <w:lang w:val="sr-Latn-M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165F" id="Text Box 1971" o:spid="_x0000_s1074" type="#_x0000_t202" style="position:absolute;left:0;text-align:left;margin-left:156.2pt;margin-top:194.5pt;width:196.6pt;height:53.2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" fillcolor="#8db3e2 [1311]" stroked="f">
                <v:textbox>
                  <w:txbxContent>
                    <w:p w:rsidR="006D0594" w:rsidRDefault="006D0594" w:rsidP="00D568BE">
                      <w:pPr>
                        <w:spacing w:after="0"/>
                        <w:rPr>
                          <w:sz w:val="22"/>
                          <w:lang w:val="sr-Latn-ME"/>
                        </w:rPr>
                      </w:pPr>
                      <w:r>
                        <w:rPr>
                          <w:sz w:val="22"/>
                          <w:lang w:val="sr-Latn-ME"/>
                        </w:rPr>
                        <w:t xml:space="preserve">During </w:t>
                      </w:r>
                      <w:r w:rsidRPr="00D568BE">
                        <w:rPr>
                          <w:sz w:val="22"/>
                          <w:lang w:val="sr-Latn-ME"/>
                        </w:rPr>
                        <w:t xml:space="preserve">the previous four years, the level </w:t>
                      </w:r>
                      <w:r>
                        <w:rPr>
                          <w:sz w:val="22"/>
                          <w:lang w:val="sr-Latn-ME"/>
                        </w:rPr>
                        <w:t>of due tax debt was</w:t>
                      </w:r>
                      <w:r w:rsidRPr="00D568BE">
                        <w:rPr>
                          <w:sz w:val="22"/>
                          <w:lang w:val="sr-Latn-ME"/>
                        </w:rPr>
                        <w:t xml:space="preserve"> reduced by</w:t>
                      </w:r>
                    </w:p>
                    <w:p w:rsidR="006D0594" w:rsidRPr="00D568BE" w:rsidRDefault="006D0594" w:rsidP="00D568BE">
                      <w:pPr>
                        <w:spacing w:after="0"/>
                        <w:rPr>
                          <w:sz w:val="22"/>
                          <w:lang w:val="sr-Latn-ME"/>
                        </w:rPr>
                      </w:pPr>
                      <w:r w:rsidRPr="00D568BE">
                        <w:rPr>
                          <w:sz w:val="22"/>
                          <w:lang w:val="sr-Latn-ME"/>
                        </w:rPr>
                        <w:t xml:space="preserve"> </w:t>
                      </w:r>
                      <w:r w:rsidRPr="00D568BE">
                        <w:rPr>
                          <w:b/>
                          <w:sz w:val="22"/>
                          <w:lang w:val="sr-Latn-ME"/>
                        </w:rPr>
                        <w:t>210 million EUR</w:t>
                      </w:r>
                      <w:r w:rsidRPr="00D568BE">
                        <w:rPr>
                          <w:sz w:val="22"/>
                          <w:lang w:val="sr-Latn-ME"/>
                        </w:rPr>
                        <w:t xml:space="preserve"> </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31456" behindDoc="0" locked="0" layoutInCell="1" allowOverlap="1" wp14:anchorId="075A66EB" wp14:editId="322AF4CD">
                <wp:simplePos x="0" y="0"/>
                <wp:positionH relativeFrom="column">
                  <wp:posOffset>4425950</wp:posOffset>
                </wp:positionH>
                <wp:positionV relativeFrom="paragraph">
                  <wp:posOffset>3397250</wp:posOffset>
                </wp:positionV>
                <wp:extent cx="1677035" cy="312420"/>
                <wp:effectExtent l="3810" t="1270" r="0" b="635"/>
                <wp:wrapNone/>
                <wp:docPr id="70"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703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594" w:rsidRDefault="006D0594" w:rsidP="00D568BE">
                            <w:pPr>
                              <w:spacing w:after="0"/>
                              <w:rPr>
                                <w:sz w:val="14"/>
                                <w:szCs w:val="14"/>
                                <w:lang w:val="sr-Latn-ME"/>
                              </w:rPr>
                            </w:pPr>
                            <w:r w:rsidRPr="00D568BE">
                              <w:rPr>
                                <w:sz w:val="14"/>
                                <w:szCs w:val="14"/>
                                <w:lang w:val="sr-Latn-ME"/>
                              </w:rPr>
                              <w:t xml:space="preserve">Debt on the basis of concession reduced </w:t>
                            </w:r>
                            <w:r>
                              <w:rPr>
                                <w:sz w:val="14"/>
                                <w:szCs w:val="14"/>
                                <w:lang w:val="sr-Latn-ME"/>
                              </w:rPr>
                              <w:t xml:space="preserve">   </w:t>
                            </w:r>
                          </w:p>
                          <w:p w:rsidR="006D0594" w:rsidRPr="00D568BE" w:rsidRDefault="006D0594" w:rsidP="00D568BE">
                            <w:pPr>
                              <w:spacing w:after="0"/>
                              <w:rPr>
                                <w:sz w:val="14"/>
                                <w:szCs w:val="14"/>
                                <w:lang w:val="sr-Latn-ME"/>
                              </w:rPr>
                            </w:pPr>
                            <w:r>
                              <w:rPr>
                                <w:sz w:val="14"/>
                                <w:szCs w:val="14"/>
                                <w:lang w:val="sr-Latn-ME"/>
                              </w:rPr>
                              <w:t xml:space="preserve">                  </w:t>
                            </w:r>
                            <w:r w:rsidRPr="00D568BE">
                              <w:rPr>
                                <w:sz w:val="14"/>
                                <w:szCs w:val="14"/>
                                <w:lang w:val="sr-Latn-ME"/>
                              </w:rPr>
                              <w:t>by</w:t>
                            </w:r>
                            <w:r>
                              <w:rPr>
                                <w:sz w:val="14"/>
                                <w:szCs w:val="14"/>
                                <w:lang w:val="sr-Latn-ME"/>
                              </w:rPr>
                              <w:t xml:space="preserve"> </w:t>
                            </w:r>
                            <w:r w:rsidRPr="00D568BE">
                              <w:rPr>
                                <w:b/>
                                <w:color w:val="FF3399"/>
                                <w:sz w:val="14"/>
                                <w:szCs w:val="14"/>
                                <w:lang w:val="sr-Latn-ME"/>
                              </w:rPr>
                              <w:t>5 million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A66EB" id="Text Box 1976" o:spid="_x0000_s1075" type="#_x0000_t202" style="position:absolute;left:0;text-align:left;margin-left:348.5pt;margin-top:267.5pt;width:132.05pt;height:24.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" stroked="f">
                <v:textbox>
                  <w:txbxContent>
                    <w:p w:rsidR="006D0594" w:rsidRDefault="006D0594" w:rsidP="00D568BE">
                      <w:pPr>
                        <w:spacing w:after="0"/>
                        <w:rPr>
                          <w:sz w:val="14"/>
                          <w:szCs w:val="14"/>
                          <w:lang w:val="sr-Latn-ME"/>
                        </w:rPr>
                      </w:pPr>
                      <w:r w:rsidRPr="00D568BE">
                        <w:rPr>
                          <w:sz w:val="14"/>
                          <w:szCs w:val="14"/>
                          <w:lang w:val="sr-Latn-ME"/>
                        </w:rPr>
                        <w:t xml:space="preserve">Debt on the basis of concession reduced </w:t>
                      </w:r>
                      <w:r>
                        <w:rPr>
                          <w:sz w:val="14"/>
                          <w:szCs w:val="14"/>
                          <w:lang w:val="sr-Latn-ME"/>
                        </w:rPr>
                        <w:t xml:space="preserve">   </w:t>
                      </w:r>
                    </w:p>
                    <w:p w:rsidR="006D0594" w:rsidRPr="00D568BE" w:rsidRDefault="006D0594" w:rsidP="00D568BE">
                      <w:pPr>
                        <w:spacing w:after="0"/>
                        <w:rPr>
                          <w:sz w:val="14"/>
                          <w:szCs w:val="14"/>
                          <w:lang w:val="sr-Latn-ME"/>
                        </w:rPr>
                      </w:pPr>
                      <w:r>
                        <w:rPr>
                          <w:sz w:val="14"/>
                          <w:szCs w:val="14"/>
                          <w:lang w:val="sr-Latn-ME"/>
                        </w:rPr>
                        <w:t xml:space="preserve">                  </w:t>
                      </w:r>
                      <w:r w:rsidRPr="00D568BE">
                        <w:rPr>
                          <w:sz w:val="14"/>
                          <w:szCs w:val="14"/>
                          <w:lang w:val="sr-Latn-ME"/>
                        </w:rPr>
                        <w:t>by</w:t>
                      </w:r>
                      <w:r>
                        <w:rPr>
                          <w:sz w:val="14"/>
                          <w:szCs w:val="14"/>
                          <w:lang w:val="sr-Latn-ME"/>
                        </w:rPr>
                        <w:t xml:space="preserve"> </w:t>
                      </w:r>
                      <w:r w:rsidRPr="00D568BE">
                        <w:rPr>
                          <w:b/>
                          <w:color w:val="FF3399"/>
                          <w:sz w:val="14"/>
                          <w:szCs w:val="14"/>
                          <w:lang w:val="sr-Latn-ME"/>
                        </w:rPr>
                        <w:t>5 million EUR</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30432" behindDoc="0" locked="0" layoutInCell="1" allowOverlap="1" wp14:anchorId="34FE357D" wp14:editId="1756CE29">
                <wp:simplePos x="0" y="0"/>
                <wp:positionH relativeFrom="column">
                  <wp:posOffset>3336290</wp:posOffset>
                </wp:positionH>
                <wp:positionV relativeFrom="paragraph">
                  <wp:posOffset>3421380</wp:posOffset>
                </wp:positionV>
                <wp:extent cx="1177925" cy="288290"/>
                <wp:effectExtent l="0" t="0" r="3175" b="635"/>
                <wp:wrapNone/>
                <wp:docPr id="69"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792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594" w:rsidRDefault="006D0594" w:rsidP="0092248A">
                            <w:pPr>
                              <w:spacing w:after="0"/>
                              <w:jc w:val="center"/>
                              <w:rPr>
                                <w:sz w:val="14"/>
                                <w:szCs w:val="14"/>
                                <w:lang w:val="sr-Latn-ME"/>
                              </w:rPr>
                            </w:pPr>
                            <w:r w:rsidRPr="0092248A">
                              <w:rPr>
                                <w:sz w:val="14"/>
                                <w:szCs w:val="14"/>
                                <w:lang w:val="sr-Latn-ME"/>
                              </w:rPr>
                              <w:t xml:space="preserve">Income tax debt reduced by </w:t>
                            </w:r>
                          </w:p>
                          <w:p w:rsidR="006D0594" w:rsidRPr="0092248A" w:rsidRDefault="006D0594" w:rsidP="0092248A">
                            <w:pPr>
                              <w:spacing w:after="0"/>
                              <w:jc w:val="center"/>
                              <w:rPr>
                                <w:sz w:val="14"/>
                                <w:szCs w:val="14"/>
                                <w:lang w:val="sr-Latn-ME"/>
                              </w:rPr>
                            </w:pPr>
                            <w:r w:rsidRPr="0092248A">
                              <w:rPr>
                                <w:b/>
                                <w:color w:val="FF3399"/>
                                <w:sz w:val="14"/>
                                <w:szCs w:val="14"/>
                                <w:lang w:val="sr-Latn-ME"/>
                              </w:rPr>
                              <w:t>13 milion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E357D" id="Text Box 1975" o:spid="_x0000_s1076" type="#_x0000_t202" style="position:absolute;left:0;text-align:left;margin-left:262.7pt;margin-top:269.4pt;width:92.75pt;height:22.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yiAIAABs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" stroked="f">
                <v:textbox>
                  <w:txbxContent>
                    <w:p w:rsidR="006D0594" w:rsidRDefault="006D0594" w:rsidP="0092248A">
                      <w:pPr>
                        <w:spacing w:after="0"/>
                        <w:jc w:val="center"/>
                        <w:rPr>
                          <w:sz w:val="14"/>
                          <w:szCs w:val="14"/>
                          <w:lang w:val="sr-Latn-ME"/>
                        </w:rPr>
                      </w:pPr>
                      <w:r w:rsidRPr="0092248A">
                        <w:rPr>
                          <w:sz w:val="14"/>
                          <w:szCs w:val="14"/>
                          <w:lang w:val="sr-Latn-ME"/>
                        </w:rPr>
                        <w:t xml:space="preserve">Income tax debt reduced by </w:t>
                      </w:r>
                    </w:p>
                    <w:p w:rsidR="006D0594" w:rsidRPr="0092248A" w:rsidRDefault="006D0594" w:rsidP="0092248A">
                      <w:pPr>
                        <w:spacing w:after="0"/>
                        <w:jc w:val="center"/>
                        <w:rPr>
                          <w:sz w:val="14"/>
                          <w:szCs w:val="14"/>
                          <w:lang w:val="sr-Latn-ME"/>
                        </w:rPr>
                      </w:pPr>
                      <w:r w:rsidRPr="0092248A">
                        <w:rPr>
                          <w:b/>
                          <w:color w:val="FF3399"/>
                          <w:sz w:val="14"/>
                          <w:szCs w:val="14"/>
                          <w:lang w:val="sr-Latn-ME"/>
                        </w:rPr>
                        <w:t>13 milion EUR</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27360" behindDoc="0" locked="0" layoutInCell="1" allowOverlap="1" wp14:anchorId="782FB4E3" wp14:editId="593B58EE">
                <wp:simplePos x="0" y="0"/>
                <wp:positionH relativeFrom="column">
                  <wp:posOffset>4680585</wp:posOffset>
                </wp:positionH>
                <wp:positionV relativeFrom="paragraph">
                  <wp:posOffset>2491740</wp:posOffset>
                </wp:positionV>
                <wp:extent cx="1290320" cy="403860"/>
                <wp:effectExtent l="1270" t="635" r="3810" b="0"/>
                <wp:wrapNone/>
                <wp:docPr id="68"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320" cy="403860"/>
                        </a:xfrm>
                        <a:prstGeom prst="rect">
                          <a:avLst/>
                        </a:prstGeom>
                        <a:gradFill rotWithShape="1">
                          <a:gsLst>
                            <a:gs pos="0">
                              <a:srgbClr val="00B050">
                                <a:gamma/>
                                <a:shade val="46275"/>
                                <a:invGamma/>
                              </a:srgbClr>
                            </a:gs>
                            <a:gs pos="100000">
                              <a:srgbClr val="00B050"/>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594" w:rsidRPr="0092248A" w:rsidRDefault="006D0594" w:rsidP="0092248A">
                            <w:pPr>
                              <w:spacing w:after="0"/>
                              <w:jc w:val="center"/>
                              <w:rPr>
                                <w:color w:val="1D1B11" w:themeColor="background2" w:themeShade="1A"/>
                                <w:sz w:val="14"/>
                                <w:szCs w:val="14"/>
                                <w:lang w:val="sr-Latn-ME"/>
                              </w:rPr>
                            </w:pPr>
                            <w:r w:rsidRPr="0092248A">
                              <w:rPr>
                                <w:color w:val="1D1B11" w:themeColor="background2" w:themeShade="1A"/>
                                <w:sz w:val="14"/>
                                <w:szCs w:val="14"/>
                                <w:lang w:val="sr-Latn-ME"/>
                              </w:rPr>
                              <w:t>Debt on 31st December 2019</w:t>
                            </w:r>
                          </w:p>
                          <w:p w:rsidR="006D0594" w:rsidRPr="0092248A" w:rsidRDefault="006D0594" w:rsidP="0092248A">
                            <w:pPr>
                              <w:spacing w:after="0"/>
                              <w:jc w:val="center"/>
                              <w:rPr>
                                <w:b/>
                                <w:color w:val="1D1B11" w:themeColor="background2" w:themeShade="1A"/>
                                <w:sz w:val="14"/>
                                <w:szCs w:val="14"/>
                                <w:lang w:val="sr-Latn-ME"/>
                              </w:rPr>
                            </w:pPr>
                            <w:r w:rsidRPr="0092248A">
                              <w:rPr>
                                <w:b/>
                                <w:color w:val="1D1B11" w:themeColor="background2" w:themeShade="1A"/>
                                <w:sz w:val="14"/>
                                <w:szCs w:val="14"/>
                                <w:lang w:val="sr-Latn-ME"/>
                              </w:rPr>
                              <w:t>378.142.829,1€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FB4E3" id="Text Box 1972" o:spid="_x0000_s1077" type="#_x0000_t202" style="position:absolute;left:0;text-align:left;margin-left:368.55pt;margin-top:196.2pt;width:101.6pt;height:3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" fillcolor="#005125" stroked="f">
                <v:fill color2="#00b050" rotate="t" focus="100%" type="gradient"/>
                <v:textbox>
                  <w:txbxContent>
                    <w:p w:rsidR="006D0594" w:rsidRPr="0092248A" w:rsidRDefault="006D0594" w:rsidP="0092248A">
                      <w:pPr>
                        <w:spacing w:after="0"/>
                        <w:jc w:val="center"/>
                        <w:rPr>
                          <w:color w:val="1D1B11" w:themeColor="background2" w:themeShade="1A"/>
                          <w:sz w:val="14"/>
                          <w:szCs w:val="14"/>
                          <w:lang w:val="sr-Latn-ME"/>
                        </w:rPr>
                      </w:pPr>
                      <w:r w:rsidRPr="0092248A">
                        <w:rPr>
                          <w:color w:val="1D1B11" w:themeColor="background2" w:themeShade="1A"/>
                          <w:sz w:val="14"/>
                          <w:szCs w:val="14"/>
                          <w:lang w:val="sr-Latn-ME"/>
                        </w:rPr>
                        <w:t>Debt on 31st December 2019</w:t>
                      </w:r>
                    </w:p>
                    <w:p w:rsidR="006D0594" w:rsidRPr="0092248A" w:rsidRDefault="006D0594" w:rsidP="0092248A">
                      <w:pPr>
                        <w:spacing w:after="0"/>
                        <w:jc w:val="center"/>
                        <w:rPr>
                          <w:b/>
                          <w:color w:val="1D1B11" w:themeColor="background2" w:themeShade="1A"/>
                          <w:sz w:val="14"/>
                          <w:szCs w:val="14"/>
                          <w:lang w:val="sr-Latn-ME"/>
                        </w:rPr>
                      </w:pPr>
                      <w:r w:rsidRPr="0092248A">
                        <w:rPr>
                          <w:b/>
                          <w:color w:val="1D1B11" w:themeColor="background2" w:themeShade="1A"/>
                          <w:sz w:val="14"/>
                          <w:szCs w:val="14"/>
                          <w:lang w:val="sr-Latn-ME"/>
                        </w:rPr>
                        <w:t>378.142.829,1€</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28384" behindDoc="0" locked="0" layoutInCell="1" allowOverlap="1" wp14:anchorId="54CF9506" wp14:editId="3A94FCF8">
                <wp:simplePos x="0" y="0"/>
                <wp:positionH relativeFrom="column">
                  <wp:posOffset>352425</wp:posOffset>
                </wp:positionH>
                <wp:positionV relativeFrom="paragraph">
                  <wp:posOffset>3358515</wp:posOffset>
                </wp:positionV>
                <wp:extent cx="1525270" cy="351155"/>
                <wp:effectExtent l="0" t="635" r="1270" b="635"/>
                <wp:wrapNone/>
                <wp:docPr id="67"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351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594" w:rsidRPr="0092248A" w:rsidRDefault="006D0594" w:rsidP="0092248A">
                            <w:pPr>
                              <w:spacing w:after="0"/>
                              <w:jc w:val="center"/>
                              <w:rPr>
                                <w:sz w:val="14"/>
                                <w:szCs w:val="14"/>
                                <w:lang w:val="sr-Latn-ME"/>
                              </w:rPr>
                            </w:pPr>
                            <w:r w:rsidRPr="0092248A">
                              <w:rPr>
                                <w:sz w:val="14"/>
                                <w:szCs w:val="14"/>
                                <w:lang w:val="sr-Latn-ME"/>
                              </w:rPr>
                              <w:t>Tax and contribution debt reduced for</w:t>
                            </w:r>
                          </w:p>
                          <w:p w:rsidR="006D0594" w:rsidRPr="0092248A" w:rsidRDefault="006D0594" w:rsidP="0092248A">
                            <w:pPr>
                              <w:spacing w:after="0"/>
                              <w:jc w:val="center"/>
                              <w:rPr>
                                <w:b/>
                                <w:color w:val="FF3399"/>
                                <w:sz w:val="14"/>
                                <w:szCs w:val="14"/>
                                <w:lang w:val="sr-Latn-ME"/>
                              </w:rPr>
                            </w:pPr>
                            <w:r w:rsidRPr="0092248A">
                              <w:rPr>
                                <w:b/>
                                <w:color w:val="FF3399"/>
                                <w:sz w:val="14"/>
                                <w:szCs w:val="14"/>
                                <w:lang w:val="sr-Latn-ME"/>
                              </w:rPr>
                              <w:t>119 million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F9506" id="Text Box 1973" o:spid="_x0000_s1078" type="#_x0000_t202" style="position:absolute;left:0;text-align:left;margin-left:27.75pt;margin-top:264.45pt;width:120.1pt;height:27.6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6iQ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" stroked="f">
                <v:textbox>
                  <w:txbxContent>
                    <w:p w:rsidR="006D0594" w:rsidRPr="0092248A" w:rsidRDefault="006D0594" w:rsidP="0092248A">
                      <w:pPr>
                        <w:spacing w:after="0"/>
                        <w:jc w:val="center"/>
                        <w:rPr>
                          <w:sz w:val="14"/>
                          <w:szCs w:val="14"/>
                          <w:lang w:val="sr-Latn-ME"/>
                        </w:rPr>
                      </w:pPr>
                      <w:r w:rsidRPr="0092248A">
                        <w:rPr>
                          <w:sz w:val="14"/>
                          <w:szCs w:val="14"/>
                          <w:lang w:val="sr-Latn-ME"/>
                        </w:rPr>
                        <w:t>Tax and contribution debt reduced for</w:t>
                      </w:r>
                    </w:p>
                    <w:p w:rsidR="006D0594" w:rsidRPr="0092248A" w:rsidRDefault="006D0594" w:rsidP="0092248A">
                      <w:pPr>
                        <w:spacing w:after="0"/>
                        <w:jc w:val="center"/>
                        <w:rPr>
                          <w:b/>
                          <w:color w:val="FF3399"/>
                          <w:sz w:val="14"/>
                          <w:szCs w:val="14"/>
                          <w:lang w:val="sr-Latn-ME"/>
                        </w:rPr>
                      </w:pPr>
                      <w:r w:rsidRPr="0092248A">
                        <w:rPr>
                          <w:b/>
                          <w:color w:val="FF3399"/>
                          <w:sz w:val="14"/>
                          <w:szCs w:val="14"/>
                          <w:lang w:val="sr-Latn-ME"/>
                        </w:rPr>
                        <w:t>119 million EUR</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29408" behindDoc="0" locked="0" layoutInCell="1" allowOverlap="1" wp14:anchorId="00B97E41" wp14:editId="672D3404">
                <wp:simplePos x="0" y="0"/>
                <wp:positionH relativeFrom="column">
                  <wp:posOffset>1783715</wp:posOffset>
                </wp:positionH>
                <wp:positionV relativeFrom="paragraph">
                  <wp:posOffset>3397250</wp:posOffset>
                </wp:positionV>
                <wp:extent cx="1519555" cy="312420"/>
                <wp:effectExtent l="0" t="1270" r="4445" b="635"/>
                <wp:wrapNone/>
                <wp:docPr id="66"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D0594" w:rsidRDefault="006D0594" w:rsidP="0092248A">
                            <w:pPr>
                              <w:spacing w:after="0"/>
                              <w:jc w:val="center"/>
                              <w:rPr>
                                <w:sz w:val="14"/>
                                <w:szCs w:val="14"/>
                                <w:lang w:val="sr-Latn-ME"/>
                              </w:rPr>
                            </w:pPr>
                            <w:r w:rsidRPr="0092248A">
                              <w:rPr>
                                <w:sz w:val="14"/>
                                <w:szCs w:val="14"/>
                                <w:lang w:val="sr-Latn-ME"/>
                              </w:rPr>
                              <w:t xml:space="preserve">Debt on the basis of </w:t>
                            </w:r>
                            <w:r>
                              <w:rPr>
                                <w:sz w:val="14"/>
                                <w:szCs w:val="14"/>
                                <w:lang w:val="sr-Latn-ME"/>
                              </w:rPr>
                              <w:t xml:space="preserve">GDP </w:t>
                            </w:r>
                            <w:r w:rsidRPr="0092248A">
                              <w:rPr>
                                <w:sz w:val="14"/>
                                <w:szCs w:val="14"/>
                                <w:lang w:val="sr-Latn-ME"/>
                              </w:rPr>
                              <w:t>reduced for</w:t>
                            </w:r>
                          </w:p>
                          <w:p w:rsidR="006D0594" w:rsidRPr="0092248A" w:rsidRDefault="006D0594" w:rsidP="0092248A">
                            <w:pPr>
                              <w:spacing w:after="0"/>
                              <w:jc w:val="center"/>
                              <w:rPr>
                                <w:b/>
                                <w:color w:val="FF3399"/>
                                <w:sz w:val="14"/>
                                <w:szCs w:val="14"/>
                                <w:lang w:val="sr-Latn-ME"/>
                              </w:rPr>
                            </w:pPr>
                            <w:r>
                              <w:rPr>
                                <w:b/>
                                <w:color w:val="FF3399"/>
                                <w:sz w:val="14"/>
                                <w:szCs w:val="14"/>
                                <w:lang w:val="sr-Latn-ME"/>
                              </w:rPr>
                              <w:t>68 million 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97E41" id="Text Box 1974" o:spid="_x0000_s1079" type="#_x0000_t202" style="position:absolute;left:0;text-align:left;margin-left:140.45pt;margin-top:267.5pt;width:119.65pt;height:24.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" stroked="f">
                <v:textbox>
                  <w:txbxContent>
                    <w:p w:rsidR="006D0594" w:rsidRDefault="006D0594" w:rsidP="0092248A">
                      <w:pPr>
                        <w:spacing w:after="0"/>
                        <w:jc w:val="center"/>
                        <w:rPr>
                          <w:sz w:val="14"/>
                          <w:szCs w:val="14"/>
                          <w:lang w:val="sr-Latn-ME"/>
                        </w:rPr>
                      </w:pPr>
                      <w:r w:rsidRPr="0092248A">
                        <w:rPr>
                          <w:sz w:val="14"/>
                          <w:szCs w:val="14"/>
                          <w:lang w:val="sr-Latn-ME"/>
                        </w:rPr>
                        <w:t xml:space="preserve">Debt on the basis of </w:t>
                      </w:r>
                      <w:r>
                        <w:rPr>
                          <w:sz w:val="14"/>
                          <w:szCs w:val="14"/>
                          <w:lang w:val="sr-Latn-ME"/>
                        </w:rPr>
                        <w:t xml:space="preserve">GDP </w:t>
                      </w:r>
                      <w:r w:rsidRPr="0092248A">
                        <w:rPr>
                          <w:sz w:val="14"/>
                          <w:szCs w:val="14"/>
                          <w:lang w:val="sr-Latn-ME"/>
                        </w:rPr>
                        <w:t>reduced for</w:t>
                      </w:r>
                    </w:p>
                    <w:p w:rsidR="006D0594" w:rsidRPr="0092248A" w:rsidRDefault="006D0594" w:rsidP="0092248A">
                      <w:pPr>
                        <w:spacing w:after="0"/>
                        <w:jc w:val="center"/>
                        <w:rPr>
                          <w:b/>
                          <w:color w:val="FF3399"/>
                          <w:sz w:val="14"/>
                          <w:szCs w:val="14"/>
                          <w:lang w:val="sr-Latn-ME"/>
                        </w:rPr>
                      </w:pPr>
                      <w:r>
                        <w:rPr>
                          <w:b/>
                          <w:color w:val="FF3399"/>
                          <w:sz w:val="14"/>
                          <w:szCs w:val="14"/>
                          <w:lang w:val="sr-Latn-ME"/>
                        </w:rPr>
                        <w:t>68 million EUR</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25312" behindDoc="0" locked="0" layoutInCell="1" allowOverlap="1" wp14:anchorId="4C316455" wp14:editId="1DE2DEE2">
                <wp:simplePos x="0" y="0"/>
                <wp:positionH relativeFrom="column">
                  <wp:posOffset>454660</wp:posOffset>
                </wp:positionH>
                <wp:positionV relativeFrom="paragraph">
                  <wp:posOffset>2595880</wp:posOffset>
                </wp:positionV>
                <wp:extent cx="1210945" cy="299720"/>
                <wp:effectExtent l="13970" t="161925" r="165735" b="14605"/>
                <wp:wrapNone/>
                <wp:docPr id="65" name="Text Box 1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299720"/>
                        </a:xfrm>
                        <a:prstGeom prst="rect">
                          <a:avLst/>
                        </a:prstGeom>
                        <a:solidFill>
                          <a:srgbClr val="FF3399"/>
                        </a:solidFill>
                        <a:ln>
                          <a:noFill/>
                        </a:ln>
                        <a:effectLst/>
                        <a:scene3d>
                          <a:camera prst="legacyObliqueTopRight"/>
                          <a:lightRig rig="legacyFlat3" dir="b"/>
                        </a:scene3d>
                        <a:sp3d extrusionH="430200" prstMaterial="legacyMatte">
                          <a:bevelT w="13500" h="13500" prst="angle"/>
                          <a:bevelB w="13500" h="13500" prst="angle"/>
                          <a:extrusionClr>
                            <a:srgbClr val="FF3399"/>
                          </a:extrusionClr>
                          <a:contourClr>
                            <a:srgbClr val="FF3399"/>
                          </a:contourClr>
                        </a:sp3d>
                        <a:extLst>
                          <a:ext uri="{91240B29-F687-4F45-9708-019B960494DF}">
                            <a14:hiddenLine xmlns:a14="http://schemas.microsoft.com/office/drawing/2010/main" w="9525">
                              <a:no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D0594" w:rsidRPr="0092248A" w:rsidRDefault="006D0594" w:rsidP="0092248A">
                            <w:pPr>
                              <w:spacing w:after="0"/>
                              <w:jc w:val="center"/>
                              <w:rPr>
                                <w:color w:val="FFFFFF" w:themeColor="background1"/>
                                <w:sz w:val="14"/>
                                <w:szCs w:val="14"/>
                                <w:lang w:val="sr-Latn-ME"/>
                              </w:rPr>
                            </w:pPr>
                            <w:r w:rsidRPr="0092248A">
                              <w:rPr>
                                <w:color w:val="FFFFFF" w:themeColor="background1"/>
                                <w:sz w:val="14"/>
                                <w:szCs w:val="14"/>
                                <w:lang w:val="sr-Latn-ME"/>
                              </w:rPr>
                              <w:t>Debt on 31st December 2015</w:t>
                            </w:r>
                          </w:p>
                          <w:p w:rsidR="006D0594" w:rsidRPr="0092248A" w:rsidRDefault="006D0594" w:rsidP="0092248A">
                            <w:pPr>
                              <w:spacing w:after="0"/>
                              <w:jc w:val="center"/>
                              <w:rPr>
                                <w:b/>
                                <w:color w:val="FFFFFF" w:themeColor="background1"/>
                                <w:sz w:val="14"/>
                                <w:szCs w:val="14"/>
                                <w:lang w:val="sr-Latn-ME"/>
                              </w:rPr>
                            </w:pPr>
                            <w:r w:rsidRPr="0092248A">
                              <w:rPr>
                                <w:b/>
                                <w:color w:val="FFFFFF" w:themeColor="background1"/>
                                <w:sz w:val="14"/>
                                <w:szCs w:val="14"/>
                                <w:lang w:val="sr-Latn-ME"/>
                              </w:rPr>
                              <w:t>587.688.851€</w:t>
                            </w:r>
                          </w:p>
                          <w:p w:rsidR="006D0594" w:rsidRDefault="006D0594">
                            <w:pPr>
                              <w:rPr>
                                <w:lang w:val="sr-Latn-ME"/>
                              </w:rPr>
                            </w:pPr>
                          </w:p>
                          <w:p w:rsidR="006D0594" w:rsidRPr="0092248A" w:rsidRDefault="006D0594">
                            <w:pPr>
                              <w:rPr>
                                <w:lang w:val="sr-Latn-M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16455" id="Text Box 1970" o:spid="_x0000_s1080" type="#_x0000_t202" style="position:absolute;left:0;text-align:left;margin-left:35.8pt;margin-top:204.4pt;width:95.35pt;height:23.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" fillcolor="#f39">
                <o:extrusion v:ext="view" color="#f39" on="t"/>
                <v:textbox>
                  <w:txbxContent>
                    <w:p w:rsidR="006D0594" w:rsidRPr="0092248A" w:rsidRDefault="006D0594" w:rsidP="0092248A">
                      <w:pPr>
                        <w:spacing w:after="0"/>
                        <w:jc w:val="center"/>
                        <w:rPr>
                          <w:color w:val="FFFFFF" w:themeColor="background1"/>
                          <w:sz w:val="14"/>
                          <w:szCs w:val="14"/>
                          <w:lang w:val="sr-Latn-ME"/>
                        </w:rPr>
                      </w:pPr>
                      <w:r w:rsidRPr="0092248A">
                        <w:rPr>
                          <w:color w:val="FFFFFF" w:themeColor="background1"/>
                          <w:sz w:val="14"/>
                          <w:szCs w:val="14"/>
                          <w:lang w:val="sr-Latn-ME"/>
                        </w:rPr>
                        <w:t>Debt on 31st December 2015</w:t>
                      </w:r>
                    </w:p>
                    <w:p w:rsidR="006D0594" w:rsidRPr="0092248A" w:rsidRDefault="006D0594" w:rsidP="0092248A">
                      <w:pPr>
                        <w:spacing w:after="0"/>
                        <w:jc w:val="center"/>
                        <w:rPr>
                          <w:b/>
                          <w:color w:val="FFFFFF" w:themeColor="background1"/>
                          <w:sz w:val="14"/>
                          <w:szCs w:val="14"/>
                          <w:lang w:val="sr-Latn-ME"/>
                        </w:rPr>
                      </w:pPr>
                      <w:r w:rsidRPr="0092248A">
                        <w:rPr>
                          <w:b/>
                          <w:color w:val="FFFFFF" w:themeColor="background1"/>
                          <w:sz w:val="14"/>
                          <w:szCs w:val="14"/>
                          <w:lang w:val="sr-Latn-ME"/>
                        </w:rPr>
                        <w:t>587.688.851€</w:t>
                      </w:r>
                    </w:p>
                    <w:p w:rsidR="006D0594" w:rsidRDefault="006D0594">
                      <w:pPr>
                        <w:rPr>
                          <w:lang w:val="sr-Latn-ME"/>
                        </w:rPr>
                      </w:pPr>
                    </w:p>
                    <w:p w:rsidR="006D0594" w:rsidRPr="0092248A" w:rsidRDefault="006D0594">
                      <w:pPr>
                        <w:rPr>
                          <w:lang w:val="sr-Latn-ME"/>
                        </w:rPr>
                      </w:pP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24288" behindDoc="0" locked="0" layoutInCell="1" allowOverlap="1" wp14:anchorId="238D3AF3" wp14:editId="7C1B549D">
                <wp:simplePos x="0" y="0"/>
                <wp:positionH relativeFrom="column">
                  <wp:posOffset>520065</wp:posOffset>
                </wp:positionH>
                <wp:positionV relativeFrom="paragraph">
                  <wp:posOffset>382905</wp:posOffset>
                </wp:positionV>
                <wp:extent cx="5086350" cy="317500"/>
                <wp:effectExtent l="12700" t="6350" r="6350" b="9525"/>
                <wp:wrapNone/>
                <wp:docPr id="64"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17500"/>
                        </a:xfrm>
                        <a:prstGeom prst="rect">
                          <a:avLst/>
                        </a:prstGeom>
                        <a:solidFill>
                          <a:srgbClr val="FFFFFF"/>
                        </a:solidFill>
                        <a:ln w="9525">
                          <a:solidFill>
                            <a:srgbClr val="000000"/>
                          </a:solidFill>
                          <a:miter lim="800000"/>
                          <a:headEnd/>
                          <a:tailEnd/>
                        </a:ln>
                      </wps:spPr>
                      <wps:txbx>
                        <w:txbxContent>
                          <w:p w:rsidR="006D0594" w:rsidRPr="008841BA" w:rsidRDefault="006D0594">
                            <w:pPr>
                              <w:rPr>
                                <w:color w:val="92D050"/>
                                <w:sz w:val="40"/>
                                <w:szCs w:val="40"/>
                                <w:lang w:val="sr-Latn-ME"/>
                              </w:rPr>
                            </w:pPr>
                            <w:r w:rsidRPr="008841BA">
                              <w:rPr>
                                <w:color w:val="92D050"/>
                                <w:sz w:val="40"/>
                                <w:szCs w:val="40"/>
                                <w:lang w:val="sr-Latn-ME"/>
                              </w:rPr>
                              <w:t>TAX DEBT MOVEMENT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D3AF3" id="Text Box 1966" o:spid="_x0000_s1081" type="#_x0000_t202" style="position:absolute;left:0;text-align:left;margin-left:40.95pt;margin-top:30.15pt;width:400.5pt;height: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">
                <v:textbox>
                  <w:txbxContent>
                    <w:p w:rsidR="006D0594" w:rsidRPr="008841BA" w:rsidRDefault="006D0594">
                      <w:pPr>
                        <w:rPr>
                          <w:color w:val="92D050"/>
                          <w:sz w:val="40"/>
                          <w:szCs w:val="40"/>
                          <w:lang w:val="sr-Latn-ME"/>
                        </w:rPr>
                      </w:pPr>
                      <w:r w:rsidRPr="008841BA">
                        <w:rPr>
                          <w:color w:val="92D050"/>
                          <w:sz w:val="40"/>
                          <w:szCs w:val="40"/>
                          <w:lang w:val="sr-Latn-ME"/>
                        </w:rPr>
                        <w:t>TAX DEBT MOVEMENT</w:t>
                      </w:r>
                    </w:p>
                  </w:txbxContent>
                </v:textbox>
              </v:shape>
            </w:pict>
          </mc:Fallback>
        </mc:AlternateContent>
      </w:r>
      <w:r w:rsidR="0090482C">
        <w:rPr>
          <w:rFonts w:eastAsia="Times New Roman"/>
          <w:noProof/>
          <w:szCs w:val="24"/>
          <w:lang w:val="en-GB" w:eastAsia="en-GB"/>
        </w:rPr>
        <w:drawing>
          <wp:inline distT="0" distB="0" distL="0" distR="0" wp14:anchorId="3F8A1128" wp14:editId="2EC10AC4">
            <wp:extent cx="6381750" cy="39052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6381750" cy="3905250"/>
                    </a:xfrm>
                    <a:prstGeom prst="rect">
                      <a:avLst/>
                    </a:prstGeom>
                    <a:noFill/>
                    <a:ln w="9525">
                      <a:noFill/>
                      <a:miter lim="800000"/>
                      <a:headEnd/>
                      <a:tailEnd/>
                    </a:ln>
                  </pic:spPr>
                </pic:pic>
              </a:graphicData>
            </a:graphic>
          </wp:inline>
        </w:drawing>
      </w:r>
    </w:p>
    <w:p w:rsidR="00A10A8A" w:rsidRPr="00327681" w:rsidRDefault="00583B18" w:rsidP="005F7F5A">
      <w:pPr>
        <w:rPr>
          <w:lang w:eastAsia="hr-HR"/>
        </w:rPr>
      </w:pPr>
      <w:r w:rsidRPr="00583B18">
        <w:rPr>
          <w:lang w:eastAsia="hr-HR"/>
        </w:rPr>
        <w:t>Furthermore, since 2017, the Tax Administration has started activities on the implementation of the reprogramming of tax receivables, which can best be seen through the total revenue on this basis in the amount of 63,917,439 € so far</w:t>
      </w:r>
      <w:r>
        <w:rPr>
          <w:lang w:val="sr-Latn-ME" w:eastAsia="hr-HR"/>
        </w:rPr>
        <w:t>,</w:t>
      </w:r>
      <w:r w:rsidRPr="00583B18">
        <w:rPr>
          <w:lang w:eastAsia="hr-HR"/>
        </w:rPr>
        <w:t xml:space="preserve"> during 2019, 19,526,984 € </w:t>
      </w:r>
      <w:r>
        <w:rPr>
          <w:lang w:val="sr-Latn-ME" w:eastAsia="hr-HR"/>
        </w:rPr>
        <w:t xml:space="preserve">was </w:t>
      </w:r>
      <w:r w:rsidRPr="00583B18">
        <w:rPr>
          <w:lang w:eastAsia="hr-HR"/>
        </w:rPr>
        <w:t>collected. The settlement rate is 71.93%.</w:t>
      </w:r>
    </w:p>
    <w:p w:rsidR="00A10A8A" w:rsidRPr="00115B8C" w:rsidRDefault="00175E27" w:rsidP="00621464">
      <w:pPr>
        <w:spacing w:line="260" w:lineRule="atLeast"/>
        <w:jc w:val="center"/>
        <w:rPr>
          <w:rFonts w:eastAsia="Times New Roman"/>
          <w:szCs w:val="24"/>
          <w:lang w:eastAsia="hr-HR"/>
        </w:rPr>
      </w:pPr>
      <w:r>
        <w:rPr>
          <w:rFonts w:eastAsia="Times New Roman"/>
          <w:noProof/>
          <w:szCs w:val="24"/>
          <w:lang w:val="en-GB" w:eastAsia="en-GB"/>
        </w:rPr>
        <w:lastRenderedPageBreak/>
        <mc:AlternateContent>
          <mc:Choice Requires="wps">
            <w:drawing>
              <wp:anchor distT="0" distB="0" distL="114300" distR="114300" simplePos="0" relativeHeight="251707904" behindDoc="0" locked="0" layoutInCell="1" allowOverlap="1" wp14:anchorId="3EC6D5DF" wp14:editId="6D07AF97">
                <wp:simplePos x="0" y="0"/>
                <wp:positionH relativeFrom="column">
                  <wp:posOffset>2863215</wp:posOffset>
                </wp:positionH>
                <wp:positionV relativeFrom="paragraph">
                  <wp:posOffset>2626360</wp:posOffset>
                </wp:positionV>
                <wp:extent cx="838200" cy="431800"/>
                <wp:effectExtent l="0" t="0" r="19050" b="44450"/>
                <wp:wrapNone/>
                <wp:docPr id="63" name="Text Box 1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431800"/>
                        </a:xfrm>
                        <a:prstGeom prst="rect">
                          <a:avLst/>
                        </a:prstGeom>
                        <a:solidFill>
                          <a:schemeClr val="accent3">
                            <a:lumMod val="100000"/>
                            <a:lumOff val="0"/>
                          </a:schemeClr>
                        </a:solidFill>
                        <a:ln w="38100">
                          <a:noFill/>
                          <a:miter lim="800000"/>
                          <a:headEnd/>
                          <a:tailEnd/>
                        </a:ln>
                        <a:effectLst>
                          <a:outerShdw dist="28398" dir="3806097" algn="ctr" rotWithShape="0">
                            <a:schemeClr val="accent3">
                              <a:lumMod val="50000"/>
                              <a:lumOff val="0"/>
                              <a:alpha val="50000"/>
                            </a:schemeClr>
                          </a:outerShdw>
                        </a:effectLst>
                      </wps:spPr>
                      <wps:txbx>
                        <w:txbxContent>
                          <w:p w:rsidR="006D0594" w:rsidRPr="007227C9" w:rsidRDefault="006D0594" w:rsidP="007227C9">
                            <w:pPr>
                              <w:spacing w:after="0"/>
                              <w:rPr>
                                <w:lang w:val="sr-Latn-ME"/>
                              </w:rPr>
                            </w:pPr>
                            <w:r w:rsidRPr="007227C9">
                              <w:rPr>
                                <w:sz w:val="12"/>
                                <w:szCs w:val="12"/>
                                <w:lang w:val="sr-Latn-ME"/>
                              </w:rPr>
                              <w:t>Degree of settlement of</w:t>
                            </w:r>
                            <w:r>
                              <w:rPr>
                                <w:lang w:val="sr-Latn-ME"/>
                              </w:rPr>
                              <w:t xml:space="preserve"> </w:t>
                            </w:r>
                            <w:r w:rsidRPr="007227C9">
                              <w:rPr>
                                <w:sz w:val="12"/>
                                <w:szCs w:val="12"/>
                                <w:lang w:val="sr-Latn-ME"/>
                              </w:rPr>
                              <w:t>obligations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6D5DF" id="Text Box 1949" o:spid="_x0000_s1082" type="#_x0000_t202" style="position:absolute;left:0;text-align:left;margin-left:225.45pt;margin-top:206.8pt;width:66pt;height:3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" fillcolor="#9bbb59 [3206]" stroked="f" strokeweight="3pt">
                <v:shadow on="t" color="#4e6128 [1606]" opacity=".5" offset="1pt"/>
                <v:textbox>
                  <w:txbxContent>
                    <w:p w:rsidR="006D0594" w:rsidRPr="007227C9" w:rsidRDefault="006D0594" w:rsidP="007227C9">
                      <w:pPr>
                        <w:spacing w:after="0"/>
                        <w:rPr>
                          <w:lang w:val="sr-Latn-ME"/>
                        </w:rPr>
                      </w:pPr>
                      <w:r w:rsidRPr="007227C9">
                        <w:rPr>
                          <w:sz w:val="12"/>
                          <w:szCs w:val="12"/>
                          <w:lang w:val="sr-Latn-ME"/>
                        </w:rPr>
                        <w:t>Degree of settlement of</w:t>
                      </w:r>
                      <w:r>
                        <w:rPr>
                          <w:lang w:val="sr-Latn-ME"/>
                        </w:rPr>
                        <w:t xml:space="preserve"> </w:t>
                      </w:r>
                      <w:r w:rsidRPr="007227C9">
                        <w:rPr>
                          <w:sz w:val="12"/>
                          <w:szCs w:val="12"/>
                          <w:lang w:val="sr-Latn-ME"/>
                        </w:rPr>
                        <w:t>obligations</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06880" behindDoc="0" locked="0" layoutInCell="1" allowOverlap="1" wp14:anchorId="5AE81D0E" wp14:editId="15AF7CD4">
                <wp:simplePos x="0" y="0"/>
                <wp:positionH relativeFrom="column">
                  <wp:posOffset>2767965</wp:posOffset>
                </wp:positionH>
                <wp:positionV relativeFrom="paragraph">
                  <wp:posOffset>2054860</wp:posOffset>
                </wp:positionV>
                <wp:extent cx="933450" cy="228600"/>
                <wp:effectExtent l="0" t="0" r="19050" b="38100"/>
                <wp:wrapNone/>
                <wp:docPr id="62" name="Text Box 1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solidFill>
                          <a:schemeClr val="accent5">
                            <a:lumMod val="100000"/>
                            <a:lumOff val="0"/>
                          </a:schemeClr>
                        </a:solidFill>
                        <a:ln w="38100">
                          <a:noFill/>
                          <a:miter lim="800000"/>
                          <a:headEnd/>
                          <a:tailEnd/>
                        </a:ln>
                        <a:effectLst>
                          <a:outerShdw dist="28398" dir="3806097" algn="ctr" rotWithShape="0">
                            <a:schemeClr val="accent5">
                              <a:lumMod val="50000"/>
                              <a:lumOff val="0"/>
                              <a:alpha val="50000"/>
                            </a:schemeClr>
                          </a:outerShdw>
                        </a:effectLst>
                      </wps:spPr>
                      <wps:txbx>
                        <w:txbxContent>
                          <w:p w:rsidR="006D0594" w:rsidRPr="007227C9" w:rsidRDefault="006D0594">
                            <w:pPr>
                              <w:rPr>
                                <w:sz w:val="12"/>
                                <w:szCs w:val="12"/>
                                <w:lang w:val="sr-Latn-ME"/>
                              </w:rPr>
                            </w:pPr>
                            <w:r w:rsidRPr="007227C9">
                              <w:rPr>
                                <w:sz w:val="12"/>
                                <w:szCs w:val="12"/>
                                <w:lang w:val="sr-Latn-ME"/>
                              </w:rPr>
                              <w:t>Collected during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81D0E" id="Text Box 1948" o:spid="_x0000_s1083" type="#_x0000_t202" style="position:absolute;left:0;text-align:left;margin-left:217.95pt;margin-top:161.8pt;width:73.5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" fillcolor="#4bacc6 [3208]" stroked="f" strokeweight="3pt">
                <v:shadow on="t" color="#205867 [1608]" opacity=".5" offset="1pt"/>
                <v:textbox>
                  <w:txbxContent>
                    <w:p w:rsidR="006D0594" w:rsidRPr="007227C9" w:rsidRDefault="006D0594">
                      <w:pPr>
                        <w:rPr>
                          <w:sz w:val="12"/>
                          <w:szCs w:val="12"/>
                          <w:lang w:val="sr-Latn-ME"/>
                        </w:rPr>
                      </w:pPr>
                      <w:r w:rsidRPr="007227C9">
                        <w:rPr>
                          <w:sz w:val="12"/>
                          <w:szCs w:val="12"/>
                          <w:lang w:val="sr-Latn-ME"/>
                        </w:rPr>
                        <w:t>Collected during 2019</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05856" behindDoc="0" locked="0" layoutInCell="1" allowOverlap="1" wp14:anchorId="08548339" wp14:editId="2D3AC9A5">
                <wp:simplePos x="0" y="0"/>
                <wp:positionH relativeFrom="column">
                  <wp:posOffset>4380865</wp:posOffset>
                </wp:positionH>
                <wp:positionV relativeFrom="paragraph">
                  <wp:posOffset>1680210</wp:posOffset>
                </wp:positionV>
                <wp:extent cx="933450" cy="203200"/>
                <wp:effectExtent l="0" t="0" r="19050" b="44450"/>
                <wp:wrapNone/>
                <wp:docPr id="61" name="Text 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03200"/>
                        </a:xfrm>
                        <a:prstGeom prst="rect">
                          <a:avLst/>
                        </a:prstGeom>
                        <a:solidFill>
                          <a:schemeClr val="accent5">
                            <a:lumMod val="100000"/>
                            <a:lumOff val="0"/>
                          </a:schemeClr>
                        </a:solidFill>
                        <a:ln w="38100">
                          <a:noFill/>
                          <a:miter lim="800000"/>
                          <a:headEnd/>
                          <a:tailEnd/>
                        </a:ln>
                        <a:effectLst>
                          <a:outerShdw dist="28398" dir="3806097" algn="ctr" rotWithShape="0">
                            <a:schemeClr val="accent5">
                              <a:lumMod val="50000"/>
                              <a:lumOff val="0"/>
                              <a:alpha val="50000"/>
                            </a:schemeClr>
                          </a:outerShdw>
                        </a:effectLst>
                      </wps:spPr>
                      <wps:txbx>
                        <w:txbxContent>
                          <w:p w:rsidR="006D0594" w:rsidRPr="00262EA1" w:rsidRDefault="006D0594">
                            <w:pPr>
                              <w:rPr>
                                <w:lang w:val="sr-Latn-ME"/>
                              </w:rPr>
                            </w:pPr>
                            <w:r w:rsidRPr="00262EA1">
                              <w:rPr>
                                <w:sz w:val="12"/>
                                <w:szCs w:val="12"/>
                                <w:lang w:val="sr-Latn-ME"/>
                              </w:rPr>
                              <w:t>Collected during</w:t>
                            </w:r>
                            <w:r>
                              <w:rPr>
                                <w:lang w:val="sr-Latn-ME"/>
                              </w:rPr>
                              <w:t xml:space="preserve"> </w:t>
                            </w:r>
                            <w:r w:rsidRPr="00262EA1">
                              <w:rPr>
                                <w:sz w:val="12"/>
                                <w:szCs w:val="12"/>
                                <w:lang w:val="sr-Latn-ME"/>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8339" id="Text Box 1947" o:spid="_x0000_s1084" type="#_x0000_t202" style="position:absolute;left:0;text-align:left;margin-left:344.95pt;margin-top:132.3pt;width:73.5pt;height:1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" fillcolor="#4bacc6 [3208]" stroked="f" strokeweight="3pt">
                <v:shadow on="t" color="#205867 [1608]" opacity=".5" offset="1pt"/>
                <v:textbox>
                  <w:txbxContent>
                    <w:p w:rsidR="006D0594" w:rsidRPr="00262EA1" w:rsidRDefault="006D0594">
                      <w:pPr>
                        <w:rPr>
                          <w:lang w:val="sr-Latn-ME"/>
                        </w:rPr>
                      </w:pPr>
                      <w:r w:rsidRPr="00262EA1">
                        <w:rPr>
                          <w:sz w:val="12"/>
                          <w:szCs w:val="12"/>
                          <w:lang w:val="sr-Latn-ME"/>
                        </w:rPr>
                        <w:t>Collected during</w:t>
                      </w:r>
                      <w:r>
                        <w:rPr>
                          <w:lang w:val="sr-Latn-ME"/>
                        </w:rPr>
                        <w:t xml:space="preserve"> </w:t>
                      </w:r>
                      <w:r w:rsidRPr="00262EA1">
                        <w:rPr>
                          <w:sz w:val="12"/>
                          <w:szCs w:val="12"/>
                          <w:lang w:val="sr-Latn-ME"/>
                        </w:rPr>
                        <w:t>2018</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04832" behindDoc="0" locked="0" layoutInCell="1" allowOverlap="1" wp14:anchorId="435691AA" wp14:editId="6B1EEE9D">
                <wp:simplePos x="0" y="0"/>
                <wp:positionH relativeFrom="column">
                  <wp:posOffset>1218565</wp:posOffset>
                </wp:positionH>
                <wp:positionV relativeFrom="paragraph">
                  <wp:posOffset>1654810</wp:posOffset>
                </wp:positionV>
                <wp:extent cx="933450" cy="228600"/>
                <wp:effectExtent l="0" t="0" r="19050" b="38100"/>
                <wp:wrapNone/>
                <wp:docPr id="60" name="Text 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8600"/>
                        </a:xfrm>
                        <a:prstGeom prst="rect">
                          <a:avLst/>
                        </a:prstGeom>
                        <a:solidFill>
                          <a:schemeClr val="accent5">
                            <a:lumMod val="100000"/>
                            <a:lumOff val="0"/>
                          </a:schemeClr>
                        </a:solidFill>
                        <a:ln w="38100">
                          <a:noFill/>
                          <a:miter lim="800000"/>
                          <a:headEnd/>
                          <a:tailEnd/>
                        </a:ln>
                        <a:effectLst>
                          <a:outerShdw dist="28398" dir="3806097" algn="ctr" rotWithShape="0">
                            <a:schemeClr val="accent5">
                              <a:lumMod val="50000"/>
                              <a:lumOff val="0"/>
                              <a:alpha val="50000"/>
                            </a:schemeClr>
                          </a:outerShdw>
                        </a:effectLst>
                      </wps:spPr>
                      <wps:txbx>
                        <w:txbxContent>
                          <w:p w:rsidR="006D0594" w:rsidRPr="00262EA1" w:rsidRDefault="006D0594">
                            <w:pPr>
                              <w:rPr>
                                <w:sz w:val="12"/>
                                <w:szCs w:val="12"/>
                                <w:lang w:val="sr-Latn-ME"/>
                              </w:rPr>
                            </w:pPr>
                            <w:r w:rsidRPr="00262EA1">
                              <w:rPr>
                                <w:sz w:val="12"/>
                                <w:szCs w:val="12"/>
                                <w:lang w:val="sr-Latn-ME"/>
                              </w:rPr>
                              <w:t>C</w:t>
                            </w:r>
                            <w:r>
                              <w:rPr>
                                <w:sz w:val="12"/>
                                <w:szCs w:val="12"/>
                                <w:lang w:val="sr-Latn-ME"/>
                              </w:rPr>
                              <w:t>ollected during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691AA" id="Text Box 1946" o:spid="_x0000_s1085" type="#_x0000_t202" style="position:absolute;left:0;text-align:left;margin-left:95.95pt;margin-top:130.3pt;width:73.5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" fillcolor="#4bacc6 [3208]" stroked="f" strokeweight="3pt">
                <v:shadow on="t" color="#205867 [1608]" opacity=".5" offset="1pt"/>
                <v:textbox>
                  <w:txbxContent>
                    <w:p w:rsidR="006D0594" w:rsidRPr="00262EA1" w:rsidRDefault="006D0594">
                      <w:pPr>
                        <w:rPr>
                          <w:sz w:val="12"/>
                          <w:szCs w:val="12"/>
                          <w:lang w:val="sr-Latn-ME"/>
                        </w:rPr>
                      </w:pPr>
                      <w:r w:rsidRPr="00262EA1">
                        <w:rPr>
                          <w:sz w:val="12"/>
                          <w:szCs w:val="12"/>
                          <w:lang w:val="sr-Latn-ME"/>
                        </w:rPr>
                        <w:t>C</w:t>
                      </w:r>
                      <w:r>
                        <w:rPr>
                          <w:sz w:val="12"/>
                          <w:szCs w:val="12"/>
                          <w:lang w:val="sr-Latn-ME"/>
                        </w:rPr>
                        <w:t>ollected during 2017</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03808" behindDoc="0" locked="0" layoutInCell="1" allowOverlap="1" wp14:anchorId="1CB4DE4B" wp14:editId="61C0B464">
                <wp:simplePos x="0" y="0"/>
                <wp:positionH relativeFrom="column">
                  <wp:posOffset>1942465</wp:posOffset>
                </wp:positionH>
                <wp:positionV relativeFrom="paragraph">
                  <wp:posOffset>1165860</wp:posOffset>
                </wp:positionV>
                <wp:extent cx="2508250" cy="304800"/>
                <wp:effectExtent l="0" t="0" r="6350" b="0"/>
                <wp:wrapNone/>
                <wp:docPr id="59"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304800"/>
                        </a:xfrm>
                        <a:prstGeom prst="rect">
                          <a:avLst/>
                        </a:prstGeom>
                        <a:solidFill>
                          <a:srgbClr val="FFFFFF"/>
                        </a:solidFill>
                        <a:ln w="9525">
                          <a:noFill/>
                          <a:miter lim="800000"/>
                          <a:headEnd/>
                          <a:tailEnd/>
                        </a:ln>
                      </wps:spPr>
                      <wps:txbx>
                        <w:txbxContent>
                          <w:p w:rsidR="006D0594" w:rsidRPr="00262EA1" w:rsidRDefault="006D0594" w:rsidP="00262EA1">
                            <w:pPr>
                              <w:jc w:val="center"/>
                              <w:rPr>
                                <w:b/>
                                <w:color w:val="FF0066"/>
                                <w:lang w:val="sr-Latn-ME"/>
                              </w:rPr>
                            </w:pPr>
                            <w:r w:rsidRPr="00262EA1">
                              <w:rPr>
                                <w:b/>
                                <w:color w:val="FF0066"/>
                                <w:lang w:val="sr-Latn-ME"/>
                              </w:rPr>
                              <w:t>TOTAL COLLECTED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4DE4B" id="Text Box 1945" o:spid="_x0000_s1086" type="#_x0000_t202" style="position:absolute;left:0;text-align:left;margin-left:152.95pt;margin-top:91.8pt;width:197.5pt;height:24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" stroked="f">
                <v:textbox>
                  <w:txbxContent>
                    <w:p w:rsidR="006D0594" w:rsidRPr="00262EA1" w:rsidRDefault="006D0594" w:rsidP="00262EA1">
                      <w:pPr>
                        <w:jc w:val="center"/>
                        <w:rPr>
                          <w:b/>
                          <w:color w:val="FF0066"/>
                          <w:lang w:val="sr-Latn-ME"/>
                        </w:rPr>
                      </w:pPr>
                      <w:r w:rsidRPr="00262EA1">
                        <w:rPr>
                          <w:b/>
                          <w:color w:val="FF0066"/>
                          <w:lang w:val="sr-Latn-ME"/>
                        </w:rPr>
                        <w:t>TOTAL COLLECTED</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02784" behindDoc="0" locked="0" layoutInCell="1" allowOverlap="1" wp14:anchorId="38D555AB" wp14:editId="6B4445D4">
                <wp:simplePos x="0" y="0"/>
                <wp:positionH relativeFrom="column">
                  <wp:posOffset>1942465</wp:posOffset>
                </wp:positionH>
                <wp:positionV relativeFrom="paragraph">
                  <wp:posOffset>981710</wp:posOffset>
                </wp:positionV>
                <wp:extent cx="1371600" cy="184150"/>
                <wp:effectExtent l="0" t="0" r="0" b="6350"/>
                <wp:wrapNone/>
                <wp:docPr id="58" name="Text Box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84150"/>
                        </a:xfrm>
                        <a:prstGeom prst="rect">
                          <a:avLst/>
                        </a:prstGeom>
                        <a:solidFill>
                          <a:srgbClr val="FFFFFF"/>
                        </a:solidFill>
                        <a:ln w="9525">
                          <a:noFill/>
                          <a:miter lim="800000"/>
                          <a:headEnd/>
                          <a:tailEnd/>
                        </a:ln>
                      </wps:spPr>
                      <wps:txbx>
                        <w:txbxContent>
                          <w:p w:rsidR="006D0594" w:rsidRPr="00262EA1" w:rsidRDefault="006D0594">
                            <w:pPr>
                              <w:rPr>
                                <w:color w:val="4F81BD" w:themeColor="accent1"/>
                                <w:sz w:val="16"/>
                                <w:szCs w:val="16"/>
                                <w:lang w:val="sr-Latn-ME"/>
                              </w:rPr>
                            </w:pPr>
                            <w:r>
                              <w:rPr>
                                <w:color w:val="4F81BD" w:themeColor="accent1"/>
                                <w:sz w:val="16"/>
                                <w:szCs w:val="16"/>
                                <w:lang w:val="sr-Latn-ME"/>
                              </w:rPr>
                              <w:t>Local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555AB" id="Text Box 1944" o:spid="_x0000_s1087" type="#_x0000_t202" style="position:absolute;left:0;text-align:left;margin-left:152.95pt;margin-top:77.3pt;width:108pt;height:1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" stroked="f">
                <v:textbox>
                  <w:txbxContent>
                    <w:p w:rsidR="006D0594" w:rsidRPr="00262EA1" w:rsidRDefault="006D0594">
                      <w:pPr>
                        <w:rPr>
                          <w:color w:val="4F81BD" w:themeColor="accent1"/>
                          <w:sz w:val="16"/>
                          <w:szCs w:val="16"/>
                          <w:lang w:val="sr-Latn-ME"/>
                        </w:rPr>
                      </w:pPr>
                      <w:r>
                        <w:rPr>
                          <w:color w:val="4F81BD" w:themeColor="accent1"/>
                          <w:sz w:val="16"/>
                          <w:szCs w:val="16"/>
                          <w:lang w:val="sr-Latn-ME"/>
                        </w:rPr>
                        <w:t>Local government</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00736" behindDoc="0" locked="0" layoutInCell="1" allowOverlap="1" wp14:anchorId="3537C583" wp14:editId="37A0F0DB">
                <wp:simplePos x="0" y="0"/>
                <wp:positionH relativeFrom="column">
                  <wp:posOffset>2120265</wp:posOffset>
                </wp:positionH>
                <wp:positionV relativeFrom="paragraph">
                  <wp:posOffset>588010</wp:posOffset>
                </wp:positionV>
                <wp:extent cx="933450" cy="222250"/>
                <wp:effectExtent l="0" t="0" r="0" b="6350"/>
                <wp:wrapNone/>
                <wp:docPr id="56"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2250"/>
                        </a:xfrm>
                        <a:prstGeom prst="rect">
                          <a:avLst/>
                        </a:prstGeom>
                        <a:solidFill>
                          <a:srgbClr val="FFFFFF"/>
                        </a:solidFill>
                        <a:ln w="9525">
                          <a:noFill/>
                          <a:miter lim="800000"/>
                          <a:headEnd/>
                          <a:tailEnd/>
                        </a:ln>
                      </wps:spPr>
                      <wps:txbx>
                        <w:txbxContent>
                          <w:p w:rsidR="006D0594" w:rsidRPr="00262EA1" w:rsidRDefault="006D0594">
                            <w:pPr>
                              <w:rPr>
                                <w:color w:val="4F81BD" w:themeColor="accent1"/>
                                <w:sz w:val="16"/>
                                <w:szCs w:val="16"/>
                                <w:lang w:val="sr-Latn-ME"/>
                              </w:rPr>
                            </w:pPr>
                            <w:r w:rsidRPr="00262EA1">
                              <w:rPr>
                                <w:color w:val="4F81BD" w:themeColor="accent1"/>
                                <w:sz w:val="16"/>
                                <w:szCs w:val="16"/>
                                <w:lang w:val="sr-Latn-ME"/>
                              </w:rPr>
                              <w:t>Legal entities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7C583" id="Text Box 1942" o:spid="_x0000_s1088" type="#_x0000_t202" style="position:absolute;left:0;text-align:left;margin-left:166.95pt;margin-top:46.3pt;width:73.5pt;height:1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" stroked="f">
                <v:textbox>
                  <w:txbxContent>
                    <w:p w:rsidR="006D0594" w:rsidRPr="00262EA1" w:rsidRDefault="006D0594">
                      <w:pPr>
                        <w:rPr>
                          <w:color w:val="4F81BD" w:themeColor="accent1"/>
                          <w:sz w:val="16"/>
                          <w:szCs w:val="16"/>
                          <w:lang w:val="sr-Latn-ME"/>
                        </w:rPr>
                      </w:pPr>
                      <w:r w:rsidRPr="00262EA1">
                        <w:rPr>
                          <w:color w:val="4F81BD" w:themeColor="accent1"/>
                          <w:sz w:val="16"/>
                          <w:szCs w:val="16"/>
                          <w:lang w:val="sr-Latn-ME"/>
                        </w:rPr>
                        <w:t>Legal entities</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701760" behindDoc="0" locked="0" layoutInCell="1" allowOverlap="1" wp14:anchorId="3444D93A" wp14:editId="504E4D7A">
                <wp:simplePos x="0" y="0"/>
                <wp:positionH relativeFrom="column">
                  <wp:posOffset>2120265</wp:posOffset>
                </wp:positionH>
                <wp:positionV relativeFrom="paragraph">
                  <wp:posOffset>810260</wp:posOffset>
                </wp:positionV>
                <wp:extent cx="933450" cy="222250"/>
                <wp:effectExtent l="0" t="0" r="0" b="6350"/>
                <wp:wrapNone/>
                <wp:docPr id="54" name="Text Box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22250"/>
                        </a:xfrm>
                        <a:prstGeom prst="rect">
                          <a:avLst/>
                        </a:prstGeom>
                        <a:solidFill>
                          <a:srgbClr val="FFFFFF"/>
                        </a:solidFill>
                        <a:ln w="9525">
                          <a:noFill/>
                          <a:miter lim="800000"/>
                          <a:headEnd/>
                          <a:tailEnd/>
                        </a:ln>
                      </wps:spPr>
                      <wps:txbx>
                        <w:txbxContent>
                          <w:p w:rsidR="006D0594" w:rsidRPr="00262EA1" w:rsidRDefault="006D0594">
                            <w:pPr>
                              <w:rPr>
                                <w:color w:val="4F81BD" w:themeColor="accent1"/>
                                <w:sz w:val="16"/>
                                <w:szCs w:val="16"/>
                                <w:lang w:val="sr-Latn-ME"/>
                              </w:rPr>
                            </w:pPr>
                            <w:r w:rsidRPr="00262EA1">
                              <w:rPr>
                                <w:color w:val="4F81BD" w:themeColor="accent1"/>
                                <w:sz w:val="16"/>
                                <w:szCs w:val="16"/>
                                <w:lang w:val="sr-Latn-ME"/>
                              </w:rPr>
                              <w:t>Natural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D93A" id="Text Box 1943" o:spid="_x0000_s1089" type="#_x0000_t202" style="position:absolute;left:0;text-align:left;margin-left:166.95pt;margin-top:63.8pt;width:73.5pt;height:1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" stroked="f">
                <v:textbox>
                  <w:txbxContent>
                    <w:p w:rsidR="006D0594" w:rsidRPr="00262EA1" w:rsidRDefault="006D0594">
                      <w:pPr>
                        <w:rPr>
                          <w:color w:val="4F81BD" w:themeColor="accent1"/>
                          <w:sz w:val="16"/>
                          <w:szCs w:val="16"/>
                          <w:lang w:val="sr-Latn-ME"/>
                        </w:rPr>
                      </w:pPr>
                      <w:r w:rsidRPr="00262EA1">
                        <w:rPr>
                          <w:color w:val="4F81BD" w:themeColor="accent1"/>
                          <w:sz w:val="16"/>
                          <w:szCs w:val="16"/>
                          <w:lang w:val="sr-Latn-ME"/>
                        </w:rPr>
                        <w:t>Natural person</w:t>
                      </w:r>
                    </w:p>
                  </w:txbxContent>
                </v:textbox>
              </v:shape>
            </w:pict>
          </mc:Fallback>
        </mc:AlternateContent>
      </w:r>
      <w:r>
        <w:rPr>
          <w:rFonts w:eastAsia="Times New Roman"/>
          <w:noProof/>
          <w:szCs w:val="24"/>
          <w:lang w:val="en-GB" w:eastAsia="en-GB"/>
        </w:rPr>
        <mc:AlternateContent>
          <mc:Choice Requires="wps">
            <w:drawing>
              <wp:anchor distT="0" distB="0" distL="114300" distR="114300" simplePos="0" relativeHeight="251699712" behindDoc="0" locked="0" layoutInCell="1" allowOverlap="1" wp14:anchorId="66FF1F21" wp14:editId="645A1EB6">
                <wp:simplePos x="0" y="0"/>
                <wp:positionH relativeFrom="column">
                  <wp:posOffset>1447165</wp:posOffset>
                </wp:positionH>
                <wp:positionV relativeFrom="paragraph">
                  <wp:posOffset>308610</wp:posOffset>
                </wp:positionV>
                <wp:extent cx="3740150" cy="279400"/>
                <wp:effectExtent l="0" t="0" r="0" b="6350"/>
                <wp:wrapNone/>
                <wp:docPr id="52" name="Text Box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279400"/>
                        </a:xfrm>
                        <a:prstGeom prst="rect">
                          <a:avLst/>
                        </a:prstGeom>
                        <a:solidFill>
                          <a:srgbClr val="FFFFFF"/>
                        </a:solidFill>
                        <a:ln w="9525">
                          <a:noFill/>
                          <a:miter lim="800000"/>
                          <a:headEnd/>
                          <a:tailEnd/>
                        </a:ln>
                      </wps:spPr>
                      <wps:txbx>
                        <w:txbxContent>
                          <w:p w:rsidR="006D0594" w:rsidRPr="00262EA1" w:rsidRDefault="006D0594">
                            <w:pPr>
                              <w:rPr>
                                <w:b/>
                                <w:color w:val="4F81BD" w:themeColor="accent1"/>
                                <w:sz w:val="18"/>
                                <w:szCs w:val="18"/>
                              </w:rPr>
                            </w:pPr>
                            <w:r w:rsidRPr="00262EA1">
                              <w:rPr>
                                <w:b/>
                                <w:color w:val="4F81BD" w:themeColor="accent1"/>
                                <w:sz w:val="18"/>
                                <w:szCs w:val="18"/>
                              </w:rPr>
                              <w:t>RECAPITULATION OF PAYMENTS FROM THE REPROGRAM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FF1F21" id="Text Box 1941" o:spid="_x0000_s1090" type="#_x0000_t202" style="position:absolute;left:0;text-align:left;margin-left:113.95pt;margin-top:24.3pt;width:294.5pt;height:2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" stroked="f">
                <v:textbox>
                  <w:txbxContent>
                    <w:p w:rsidR="006D0594" w:rsidRPr="00262EA1" w:rsidRDefault="006D0594">
                      <w:pPr>
                        <w:rPr>
                          <w:b/>
                          <w:color w:val="4F81BD" w:themeColor="accent1"/>
                          <w:sz w:val="18"/>
                          <w:szCs w:val="18"/>
                        </w:rPr>
                      </w:pPr>
                      <w:r w:rsidRPr="00262EA1">
                        <w:rPr>
                          <w:b/>
                          <w:color w:val="4F81BD" w:themeColor="accent1"/>
                          <w:sz w:val="18"/>
                          <w:szCs w:val="18"/>
                        </w:rPr>
                        <w:t>RECAPITULATION OF PAYMENTS FROM THE REPROGRAM</w:t>
                      </w:r>
                    </w:p>
                  </w:txbxContent>
                </v:textbox>
              </v:shape>
            </w:pict>
          </mc:Fallback>
        </mc:AlternateContent>
      </w:r>
      <w:r w:rsidR="0090482C">
        <w:rPr>
          <w:rFonts w:eastAsia="Times New Roman"/>
          <w:noProof/>
          <w:szCs w:val="24"/>
          <w:lang w:val="en-GB" w:eastAsia="en-GB"/>
        </w:rPr>
        <w:drawing>
          <wp:inline distT="0" distB="0" distL="0" distR="0" wp14:anchorId="70591145" wp14:editId="23F86626">
            <wp:extent cx="4800600" cy="324993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srcRect/>
                    <a:stretch>
                      <a:fillRect/>
                    </a:stretch>
                  </pic:blipFill>
                  <pic:spPr bwMode="auto">
                    <a:xfrm>
                      <a:off x="0" y="0"/>
                      <a:ext cx="4800600" cy="3249930"/>
                    </a:xfrm>
                    <a:prstGeom prst="rect">
                      <a:avLst/>
                    </a:prstGeom>
                    <a:noFill/>
                    <a:ln w="9525">
                      <a:noFill/>
                      <a:miter lim="800000"/>
                      <a:headEnd/>
                      <a:tailEnd/>
                    </a:ln>
                  </pic:spPr>
                </pic:pic>
              </a:graphicData>
            </a:graphic>
          </wp:inline>
        </w:drawing>
      </w:r>
    </w:p>
    <w:p w:rsidR="00A10A8A" w:rsidRPr="00327681" w:rsidRDefault="003B650E" w:rsidP="005F7F5A">
      <w:pPr>
        <w:rPr>
          <w:lang w:eastAsia="hr-HR"/>
        </w:rPr>
      </w:pPr>
      <w:r w:rsidRPr="003B650E">
        <w:rPr>
          <w:lang w:eastAsia="hr-HR"/>
        </w:rPr>
        <w:t>Alignment of legislation with the acquis</w:t>
      </w:r>
      <w:r w:rsidR="004C02F7">
        <w:rPr>
          <w:lang w:val="sr-Latn-ME" w:eastAsia="hr-HR"/>
        </w:rPr>
        <w:t xml:space="preserve"> of EU</w:t>
      </w:r>
      <w:r w:rsidRPr="003B650E">
        <w:rPr>
          <w:lang w:eastAsia="hr-HR"/>
        </w:rPr>
        <w:t xml:space="preserve"> is delayed</w:t>
      </w:r>
      <w:r w:rsidR="004C02F7">
        <w:rPr>
          <w:lang w:val="sr-Latn-ME" w:eastAsia="hr-HR"/>
        </w:rPr>
        <w:t xml:space="preserve"> compared to the planned progress</w:t>
      </w:r>
      <w:r w:rsidRPr="003B650E">
        <w:rPr>
          <w:lang w:eastAsia="hr-HR"/>
        </w:rPr>
        <w:t>. Draft Proposal of Amendments to the Law in the Field of Profit Tax, VAT and the Law on Tax Administration in the field of information exchange and mutual assistance, in cooperation with colleagues from the Spanish Tax Administration, in order to further harmonize with EU legislation, especially in the part of transfer pricing ( accurate presentation of actual profits, avoidance of tax fraud and evasion, as well as in the part of information exchange in order to react in a timely manner when performing tax obligations)</w:t>
      </w:r>
      <w:r w:rsidR="00EE5FC1">
        <w:rPr>
          <w:lang w:val="sr-Latn-ME" w:eastAsia="hr-HR"/>
        </w:rPr>
        <w:t xml:space="preserve"> has been prepared</w:t>
      </w:r>
      <w:r w:rsidRPr="003B650E">
        <w:rPr>
          <w:lang w:eastAsia="hr-HR"/>
        </w:rPr>
        <w:t>. The delay was due to the requested amendment of the Law on Tax Administration in part to introduce a new institute "tax police" which would have the authority to take certain actions and measures to detect crimes, prescribed by the Criminal Code of Montenegro, which as a possible consequence have total or partial tax evasion. Therefore, the said Bill was withdrawn from the procedure. After receiving the opinions of the Secretariat for Legislation, line ministries, the innovated text of the Bill in line with the suggestions of the European Commission will be sent to the European Commission again in March 2020 for an opinion, followed by the adoption procedure.</w:t>
      </w:r>
    </w:p>
    <w:p w:rsidR="00A10A8A" w:rsidRPr="00327681" w:rsidRDefault="00EE5FC1" w:rsidP="003E28D7">
      <w:pPr>
        <w:rPr>
          <w:rStyle w:val="apple-converted-space"/>
          <w:rFonts w:cs="Arial"/>
          <w:iCs/>
          <w:szCs w:val="24"/>
        </w:rPr>
      </w:pPr>
      <w:r w:rsidRPr="00EE5FC1">
        <w:rPr>
          <w:rFonts w:eastAsia="Times New Roman" w:cs="Arial"/>
          <w:szCs w:val="24"/>
          <w:shd w:val="clear" w:color="auto" w:fill="FFFFFF"/>
        </w:rPr>
        <w:t xml:space="preserve">Also, in order to improve the collection of duties that will contribute to fiscal budget revenues, as well as combating the gray economy, better tax collection and improving the business environment in Montenegro, </w:t>
      </w:r>
      <w:hyperlink r:id="rId25" w:history="1">
        <w:r w:rsidRPr="00EE5FC1">
          <w:rPr>
            <w:rStyle w:val="Hyperlink"/>
            <w:rFonts w:eastAsia="Times New Roman" w:cs="Arial"/>
            <w:b/>
            <w:szCs w:val="24"/>
            <w:shd w:val="clear" w:color="auto" w:fill="FFFFFF"/>
          </w:rPr>
          <w:t xml:space="preserve">the Law on Fiscalization in </w:t>
        </w:r>
        <w:r w:rsidR="00701748">
          <w:rPr>
            <w:rStyle w:val="Hyperlink"/>
            <w:rFonts w:eastAsia="Times New Roman" w:cs="Arial"/>
            <w:b/>
            <w:szCs w:val="24"/>
            <w:shd w:val="clear" w:color="auto" w:fill="FFFFFF"/>
            <w:lang w:val="en-US"/>
          </w:rPr>
          <w:t xml:space="preserve">the </w:t>
        </w:r>
        <w:r w:rsidRPr="00EE5FC1">
          <w:rPr>
            <w:rStyle w:val="Hyperlink"/>
            <w:rFonts w:eastAsia="Times New Roman" w:cs="Arial"/>
            <w:b/>
            <w:szCs w:val="24"/>
            <w:shd w:val="clear" w:color="auto" w:fill="FFFFFF"/>
          </w:rPr>
          <w:t xml:space="preserve">Trade </w:t>
        </w:r>
        <w:r w:rsidR="00701748">
          <w:rPr>
            <w:rStyle w:val="Hyperlink"/>
            <w:rFonts w:eastAsia="Times New Roman" w:cs="Arial"/>
            <w:b/>
            <w:szCs w:val="24"/>
            <w:shd w:val="clear" w:color="auto" w:fill="FFFFFF"/>
            <w:lang w:val="en-US"/>
          </w:rPr>
          <w:t>of</w:t>
        </w:r>
        <w:r w:rsidRPr="00EE5FC1">
          <w:rPr>
            <w:rStyle w:val="Hyperlink"/>
            <w:rFonts w:eastAsia="Times New Roman" w:cs="Arial"/>
            <w:b/>
            <w:szCs w:val="24"/>
            <w:shd w:val="clear" w:color="auto" w:fill="FFFFFF"/>
          </w:rPr>
          <w:t xml:space="preserve"> Products and Services</w:t>
        </w:r>
      </w:hyperlink>
      <w:r w:rsidR="00A10A8A" w:rsidRPr="00327681">
        <w:rPr>
          <w:rStyle w:val="FootnoteReference"/>
          <w:b/>
          <w:bCs/>
          <w:szCs w:val="24"/>
        </w:rPr>
        <w:footnoteReference w:id="22"/>
      </w:r>
      <w:r w:rsidRPr="00EE5FC1">
        <w:rPr>
          <w:rFonts w:eastAsia="Times New Roman" w:cs="Arial"/>
          <w:b/>
          <w:szCs w:val="24"/>
          <w:shd w:val="clear" w:color="auto" w:fill="FFFFFF"/>
        </w:rPr>
        <w:t>was adopted,</w:t>
      </w:r>
      <w:r w:rsidRPr="00EE5FC1">
        <w:rPr>
          <w:rFonts w:eastAsia="Times New Roman" w:cs="Arial"/>
          <w:szCs w:val="24"/>
          <w:shd w:val="clear" w:color="auto" w:fill="FFFFFF"/>
        </w:rPr>
        <w:t xml:space="preserve"> providing a legal basis for project implementation. electronic fiscalization, which will enable the submission of data on turnover of products and services and fiscal invoices to the Tax Administration in real time, via an Internet connection and fiscal service. The mentioned Law brings many novelties, as well as issues, which should be regulated by bylaws, and which are still in the drafting stage. Furthermore, it was proposed that the implementation of the electronic fiscalization system should begin in early 2021, in order to familiarize taxpayers with the new procedures and obligations until the application of the law. A tender procedure was conducted for the selection of a company that will develop a software solution (conducted according to the rules of the World Bank).</w:t>
      </w:r>
      <w:r w:rsidR="00985CCD" w:rsidRPr="00327681">
        <w:rPr>
          <w:rFonts w:eastAsia="Times New Roman"/>
          <w:szCs w:val="24"/>
          <w:lang w:eastAsia="hr-HR"/>
        </w:rPr>
        <w:t xml:space="preserve"> </w:t>
      </w:r>
      <w:r w:rsidR="003E28D7" w:rsidRPr="003E28D7">
        <w:rPr>
          <w:rFonts w:eastAsia="Times New Roman"/>
          <w:szCs w:val="24"/>
          <w:lang w:eastAsia="hr-HR"/>
        </w:rPr>
        <w:t>The first tender procedure failed due to the fact that the price of the bidder was significantly higher than that in the documentation for the tender procedure, and the second bidder did not submit the documentation in accordance with the rules of the tend</w:t>
      </w:r>
      <w:r w:rsidR="003E28D7">
        <w:rPr>
          <w:rFonts w:eastAsia="Times New Roman"/>
          <w:szCs w:val="24"/>
          <w:lang w:eastAsia="hr-HR"/>
        </w:rPr>
        <w:t>er procedure</w:t>
      </w:r>
      <w:r w:rsidR="003E28D7" w:rsidRPr="003E28D7">
        <w:rPr>
          <w:rFonts w:eastAsia="Times New Roman"/>
          <w:szCs w:val="24"/>
          <w:lang w:eastAsia="hr-HR"/>
        </w:rPr>
        <w:t xml:space="preserve">. The second tender procedure is in progress. The e-fiscalization project is set as 4 components of the main project "Tax Administration Reform". In this regard, </w:t>
      </w:r>
      <w:r w:rsidR="003E28D7" w:rsidRPr="003E28D7">
        <w:rPr>
          <w:rFonts w:eastAsia="Times New Roman"/>
          <w:szCs w:val="24"/>
          <w:lang w:eastAsia="hr-HR"/>
        </w:rPr>
        <w:lastRenderedPageBreak/>
        <w:t>as a result of the implementation of e-fiscalization and the implementation of the Tax Administration Reform project, there will be a complete reform of the Tax Administration.</w:t>
      </w:r>
    </w:p>
    <w:p w:rsidR="00A10A8A" w:rsidRPr="00327681" w:rsidRDefault="003E28D7" w:rsidP="005F7F5A">
      <w:pPr>
        <w:rPr>
          <w:rFonts w:eastAsia="Times New Roman"/>
          <w:szCs w:val="24"/>
        </w:rPr>
      </w:pPr>
      <w:r w:rsidRPr="003E28D7">
        <w:rPr>
          <w:rFonts w:cs="Arial"/>
          <w:color w:val="000000"/>
          <w:szCs w:val="24"/>
          <w:shd w:val="clear" w:color="auto" w:fill="FFFFFF"/>
        </w:rPr>
        <w:t xml:space="preserve">In addition, in order to strengthen the administrative and operational capacity of the Tax Administration of Montenegro, in accordance with the standards and requirements arising from Chapter 16 - Taxes, in June 2019, </w:t>
      </w:r>
      <w:r w:rsidRPr="003E28D7">
        <w:rPr>
          <w:rFonts w:cs="Arial"/>
          <w:b/>
          <w:color w:val="000000"/>
          <w:szCs w:val="24"/>
          <w:shd w:val="clear" w:color="auto" w:fill="FFFFFF"/>
        </w:rPr>
        <w:t>the Twinning project "Support to the Tax Administration"</w:t>
      </w:r>
      <w:r w:rsidR="00A10A8A" w:rsidRPr="00327681">
        <w:rPr>
          <w:rStyle w:val="FootnoteReference"/>
          <w:b/>
          <w:bCs/>
          <w:szCs w:val="24"/>
        </w:rPr>
        <w:footnoteReference w:id="23"/>
      </w:r>
      <w:r w:rsidR="00A10A8A" w:rsidRPr="00327681">
        <w:rPr>
          <w:b/>
          <w:bCs/>
          <w:iCs/>
          <w:szCs w:val="24"/>
        </w:rPr>
        <w:t xml:space="preserve"> </w:t>
      </w:r>
      <w:r>
        <w:rPr>
          <w:rFonts w:cs="Arial"/>
          <w:color w:val="000000"/>
          <w:szCs w:val="24"/>
          <w:shd w:val="clear" w:color="auto" w:fill="FFFFFF"/>
        </w:rPr>
        <w:t>funded by the European Union</w:t>
      </w:r>
      <w:r w:rsidRPr="003E28D7">
        <w:rPr>
          <w:rFonts w:cs="Arial"/>
          <w:color w:val="000000"/>
          <w:szCs w:val="24"/>
          <w:shd w:val="clear" w:color="auto" w:fill="FFFFFF"/>
        </w:rPr>
        <w:t xml:space="preserve"> through pre-accession assistance instruments (IPA 2014). The project was successfully implemented in all components. Through four components, which include the development of a set of recommendations for further harmonization of the legal framework with the acquis communautaire in the field of taxes and excises, implementation of training programs for Tax Administration employees in basic business processes, laying the foundations for automatic information exchange and establish</w:t>
      </w:r>
      <w:r>
        <w:rPr>
          <w:rFonts w:cs="Arial"/>
          <w:color w:val="000000"/>
          <w:szCs w:val="24"/>
          <w:shd w:val="clear" w:color="auto" w:fill="FFFFFF"/>
        </w:rPr>
        <w:t>ing the Central Liaison Office</w:t>
      </w:r>
      <w:r w:rsidRPr="003E28D7">
        <w:rPr>
          <w:rFonts w:cs="Arial"/>
          <w:color w:val="000000"/>
          <w:szCs w:val="24"/>
          <w:shd w:val="clear" w:color="auto" w:fill="FFFFFF"/>
        </w:rPr>
        <w:t>, as well as a detailed analysis of existing IT capacities and the definition of infrastructural needs for establishing interoperability and interconnection with EU tax administration systems.</w:t>
      </w:r>
    </w:p>
    <w:p w:rsidR="00A10A8A" w:rsidRPr="00327681" w:rsidRDefault="003E28D7" w:rsidP="005F7F5A">
      <w:pPr>
        <w:rPr>
          <w:rFonts w:eastAsia="Times New Roman"/>
          <w:szCs w:val="24"/>
          <w:lang w:eastAsia="hr-HR"/>
        </w:rPr>
      </w:pPr>
      <w:r w:rsidRPr="003E28D7">
        <w:rPr>
          <w:rFonts w:eastAsia="Times New Roman"/>
          <w:szCs w:val="24"/>
          <w:lang w:eastAsia="hr-HR"/>
        </w:rPr>
        <w:t xml:space="preserve">Activities within </w:t>
      </w:r>
      <w:r w:rsidR="008D1894">
        <w:rPr>
          <w:rFonts w:eastAsia="Times New Roman"/>
          <w:szCs w:val="24"/>
          <w:lang w:eastAsia="hr-HR"/>
        </w:rPr>
        <w:t>objective 4.2 continued -</w:t>
      </w:r>
      <w:r w:rsidRPr="003E28D7">
        <w:rPr>
          <w:rFonts w:eastAsia="Times New Roman"/>
          <w:szCs w:val="24"/>
          <w:lang w:eastAsia="hr-HR"/>
        </w:rPr>
        <w:t xml:space="preserve"> Strengthening the administrative capacity of the Tax Administration. The Tax Administration, with the help of experts hired by the IMF (Multi-beneficiary IPA - the project is funded by the EC), continued cooperation in the form of providing technical assistance to strengthen the capacity of the PA. A Human Resources Management Strategy has been developed, and a key Performance Indicator (KPI) has been set to measure performance at the strategic and operational levels. Also, a risk management committee was formed, along with the already existing Reform Committee, which monitors the implementation of the Business Strategy 2019-2022 through the annual Action Plan (documents available on the website of the Tax Administration).</w:t>
      </w:r>
    </w:p>
    <w:p w:rsidR="00CD027C" w:rsidRDefault="008D1894" w:rsidP="005F7F5A">
      <w:pPr>
        <w:rPr>
          <w:rFonts w:eastAsia="Times New Roman"/>
          <w:szCs w:val="24"/>
          <w:lang w:eastAsia="hr-HR"/>
        </w:rPr>
      </w:pPr>
      <w:r w:rsidRPr="008D1894">
        <w:rPr>
          <w:rFonts w:eastAsia="Times New Roman"/>
          <w:szCs w:val="24"/>
          <w:lang w:eastAsia="hr-HR"/>
        </w:rPr>
        <w:t>Having in mind the above</w:t>
      </w:r>
      <w:r>
        <w:rPr>
          <w:rFonts w:eastAsia="Times New Roman"/>
          <w:szCs w:val="24"/>
          <w:lang w:val="sr-Latn-ME" w:eastAsia="hr-HR"/>
        </w:rPr>
        <w:t xml:space="preserve"> mentioned</w:t>
      </w:r>
      <w:r w:rsidRPr="008D1894">
        <w:rPr>
          <w:rFonts w:eastAsia="Times New Roman"/>
          <w:szCs w:val="24"/>
          <w:lang w:eastAsia="hr-HR"/>
        </w:rPr>
        <w:t>, it is evident that the efforts</w:t>
      </w:r>
      <w:r>
        <w:rPr>
          <w:rFonts w:eastAsia="Times New Roman"/>
          <w:szCs w:val="24"/>
          <w:lang w:val="sr-Latn-ME" w:eastAsia="hr-HR"/>
        </w:rPr>
        <w:t xml:space="preserve"> on the</w:t>
      </w:r>
      <w:r w:rsidRPr="008D1894">
        <w:rPr>
          <w:rFonts w:eastAsia="Times New Roman"/>
          <w:szCs w:val="24"/>
          <w:lang w:eastAsia="hr-HR"/>
        </w:rPr>
        <w:t xml:space="preserve"> improvement have contributed to a positive trend in budget execution, i</w:t>
      </w:r>
      <w:r>
        <w:rPr>
          <w:rFonts w:eastAsia="Times New Roman"/>
          <w:szCs w:val="24"/>
          <w:lang w:val="sr-Latn-ME" w:eastAsia="hr-HR"/>
        </w:rPr>
        <w:t>.</w:t>
      </w:r>
      <w:r w:rsidRPr="008D1894">
        <w:rPr>
          <w:rFonts w:eastAsia="Times New Roman"/>
          <w:szCs w:val="24"/>
          <w:lang w:eastAsia="hr-HR"/>
        </w:rPr>
        <w:t>e</w:t>
      </w:r>
      <w:r>
        <w:rPr>
          <w:rFonts w:eastAsia="Times New Roman"/>
          <w:szCs w:val="24"/>
          <w:lang w:val="sr-Latn-ME" w:eastAsia="hr-HR"/>
        </w:rPr>
        <w:t>.</w:t>
      </w:r>
      <w:r w:rsidRPr="008D1894">
        <w:rPr>
          <w:rFonts w:eastAsia="Times New Roman"/>
          <w:szCs w:val="24"/>
          <w:lang w:eastAsia="hr-HR"/>
        </w:rPr>
        <w:t xml:space="preserve"> the value of the performance indicator related to the growth of the share of submitted electronic tax returns is above the expected value for 2019, while tax revenue planned tax revenues in the annual budget law exceeded by 80 mil. €, thus fulfilling the predicted value of the performance indicator and continuing the positive trend.</w:t>
      </w:r>
    </w:p>
    <w:p w:rsidR="00327681" w:rsidRPr="00327681" w:rsidRDefault="00327681" w:rsidP="005F7F5A">
      <w:pPr>
        <w:rPr>
          <w:rFonts w:eastAsia="Times New Roman"/>
          <w:szCs w:val="24"/>
          <w:lang w:eastAsia="hr-HR"/>
        </w:rPr>
      </w:pPr>
    </w:p>
    <w:tbl>
      <w:tblPr>
        <w:tblW w:w="10557" w:type="dxa"/>
        <w:jc w:val="center"/>
        <w:tblLayout w:type="fixed"/>
        <w:tblCellMar>
          <w:top w:w="15" w:type="dxa"/>
          <w:left w:w="15" w:type="dxa"/>
          <w:bottom w:w="15" w:type="dxa"/>
          <w:right w:w="15" w:type="dxa"/>
        </w:tblCellMar>
        <w:tblLook w:val="0400" w:firstRow="0" w:lastRow="0" w:firstColumn="0" w:lastColumn="0" w:noHBand="0" w:noVBand="1"/>
      </w:tblPr>
      <w:tblGrid>
        <w:gridCol w:w="1418"/>
        <w:gridCol w:w="992"/>
        <w:gridCol w:w="1134"/>
        <w:gridCol w:w="1418"/>
        <w:gridCol w:w="1260"/>
        <w:gridCol w:w="1325"/>
        <w:gridCol w:w="1134"/>
        <w:gridCol w:w="1134"/>
        <w:gridCol w:w="742"/>
      </w:tblGrid>
      <w:tr w:rsidR="00A10A8A" w:rsidRPr="0096167C" w:rsidTr="005F7F5A">
        <w:trPr>
          <w:trHeight w:val="488"/>
          <w:jc w:val="center"/>
        </w:trPr>
        <w:tc>
          <w:tcPr>
            <w:tcW w:w="1418" w:type="dxa"/>
            <w:vMerge w:val="restart"/>
            <w:tcBorders>
              <w:top w:val="single" w:sz="18" w:space="0" w:color="000000"/>
              <w:left w:val="single" w:sz="18" w:space="0" w:color="000000"/>
              <w:bottom w:val="single" w:sz="8" w:space="0" w:color="000000"/>
              <w:right w:val="single" w:sz="8" w:space="0" w:color="000000"/>
            </w:tcBorders>
            <w:shd w:val="clear" w:color="auto" w:fill="FFFFFF"/>
            <w:noWrap/>
            <w:vAlign w:val="center"/>
            <w:hideMark/>
          </w:tcPr>
          <w:p w:rsidR="00A10A8A" w:rsidRPr="0096167C" w:rsidRDefault="008D1894" w:rsidP="00A10A8A">
            <w:pPr>
              <w:spacing w:after="0" w:line="240" w:lineRule="atLeast"/>
              <w:ind w:left="100" w:right="100"/>
              <w:jc w:val="center"/>
              <w:rPr>
                <w:rFonts w:eastAsia="Times New Roman"/>
                <w:sz w:val="18"/>
                <w:szCs w:val="18"/>
                <w:lang w:eastAsia="hr-HR"/>
              </w:rPr>
            </w:pPr>
            <w:bookmarkStart w:id="3" w:name="table07"/>
            <w:bookmarkEnd w:id="3"/>
            <w:r w:rsidRPr="008D1894">
              <w:rPr>
                <w:rFonts w:eastAsia="Times New Roman"/>
                <w:b/>
                <w:bCs/>
                <w:sz w:val="18"/>
                <w:szCs w:val="18"/>
                <w:lang w:val="en-US" w:eastAsia="hr-HR"/>
              </w:rPr>
              <w:t>Name of the Performance Indicator</w:t>
            </w:r>
          </w:p>
        </w:tc>
        <w:tc>
          <w:tcPr>
            <w:tcW w:w="992" w:type="dxa"/>
            <w:tcBorders>
              <w:top w:val="single" w:sz="18" w:space="0" w:color="000000"/>
              <w:left w:val="single" w:sz="8" w:space="0" w:color="000000"/>
              <w:bottom w:val="single" w:sz="2" w:space="0" w:color="000000"/>
              <w:right w:val="single" w:sz="8" w:space="0" w:color="000000"/>
            </w:tcBorders>
            <w:shd w:val="clear" w:color="auto" w:fill="FFFFFF"/>
            <w:vAlign w:val="center"/>
            <w:hideMark/>
          </w:tcPr>
          <w:p w:rsidR="00A10A8A" w:rsidRPr="0096167C" w:rsidRDefault="008D1894" w:rsidP="00A10A8A">
            <w:pPr>
              <w:spacing w:after="0" w:line="240" w:lineRule="atLeast"/>
              <w:ind w:left="100" w:right="100"/>
              <w:jc w:val="center"/>
              <w:rPr>
                <w:rFonts w:eastAsia="Times New Roman"/>
                <w:sz w:val="18"/>
                <w:szCs w:val="18"/>
                <w:lang w:eastAsia="hr-HR"/>
              </w:rPr>
            </w:pPr>
            <w:r>
              <w:rPr>
                <w:rFonts w:eastAsia="Times New Roman"/>
                <w:b/>
                <w:bCs/>
                <w:sz w:val="18"/>
                <w:szCs w:val="18"/>
                <w:lang w:eastAsia="hr-HR"/>
              </w:rPr>
              <w:t xml:space="preserve">Planned </w:t>
            </w:r>
            <w:r w:rsidR="00A10A8A" w:rsidRPr="0096167C">
              <w:rPr>
                <w:rFonts w:eastAsia="Times New Roman"/>
                <w:b/>
                <w:bCs/>
                <w:sz w:val="18"/>
                <w:szCs w:val="18"/>
                <w:lang w:eastAsia="hr-HR"/>
              </w:rPr>
              <w:t>2014</w:t>
            </w:r>
          </w:p>
        </w:tc>
        <w:tc>
          <w:tcPr>
            <w:tcW w:w="2552" w:type="dxa"/>
            <w:gridSpan w:val="2"/>
            <w:tcBorders>
              <w:top w:val="single" w:sz="18" w:space="0" w:color="000000"/>
              <w:left w:val="single" w:sz="8" w:space="0" w:color="000000"/>
              <w:bottom w:val="single" w:sz="8" w:space="0" w:color="000000"/>
              <w:right w:val="single" w:sz="8"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sz w:val="18"/>
                <w:szCs w:val="18"/>
                <w:lang w:eastAsia="hr-HR"/>
              </w:rPr>
            </w:pPr>
            <w:r w:rsidRPr="0096167C">
              <w:rPr>
                <w:rFonts w:eastAsia="Times New Roman"/>
                <w:b/>
                <w:bCs/>
                <w:sz w:val="18"/>
                <w:szCs w:val="18"/>
                <w:lang w:eastAsia="hr-HR"/>
              </w:rPr>
              <w:t>2017</w:t>
            </w:r>
          </w:p>
        </w:tc>
        <w:tc>
          <w:tcPr>
            <w:tcW w:w="2585" w:type="dxa"/>
            <w:gridSpan w:val="2"/>
            <w:tcBorders>
              <w:top w:val="single" w:sz="18" w:space="0" w:color="000000"/>
              <w:left w:val="single" w:sz="8" w:space="0" w:color="000000"/>
              <w:bottom w:val="single" w:sz="8" w:space="0" w:color="000000"/>
              <w:right w:val="single" w:sz="8"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sz w:val="18"/>
                <w:szCs w:val="18"/>
                <w:lang w:eastAsia="hr-HR"/>
              </w:rPr>
            </w:pPr>
            <w:r w:rsidRPr="0096167C">
              <w:rPr>
                <w:rFonts w:eastAsia="Times New Roman"/>
                <w:b/>
                <w:bCs/>
                <w:sz w:val="18"/>
                <w:szCs w:val="18"/>
                <w:lang w:eastAsia="hr-HR"/>
              </w:rPr>
              <w:t>2018</w:t>
            </w:r>
          </w:p>
        </w:tc>
        <w:tc>
          <w:tcPr>
            <w:tcW w:w="2268" w:type="dxa"/>
            <w:gridSpan w:val="2"/>
            <w:tcBorders>
              <w:top w:val="single" w:sz="18" w:space="0" w:color="000000"/>
              <w:left w:val="single" w:sz="8" w:space="0" w:color="000000"/>
              <w:bottom w:val="single" w:sz="4" w:space="0" w:color="auto"/>
              <w:right w:val="single" w:sz="12"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b/>
                <w:sz w:val="18"/>
                <w:szCs w:val="18"/>
                <w:lang w:eastAsia="hr-HR"/>
              </w:rPr>
            </w:pPr>
            <w:r w:rsidRPr="0096167C">
              <w:rPr>
                <w:rFonts w:eastAsia="Times New Roman"/>
                <w:b/>
                <w:sz w:val="18"/>
                <w:szCs w:val="18"/>
                <w:lang w:eastAsia="hr-HR"/>
              </w:rPr>
              <w:t>2019</w:t>
            </w:r>
          </w:p>
        </w:tc>
        <w:tc>
          <w:tcPr>
            <w:tcW w:w="742" w:type="dxa"/>
            <w:vMerge w:val="restart"/>
            <w:tcBorders>
              <w:top w:val="single" w:sz="18" w:space="0" w:color="000000"/>
              <w:left w:val="single" w:sz="12" w:space="0" w:color="000000"/>
              <w:right w:val="single" w:sz="18" w:space="0" w:color="000000"/>
            </w:tcBorders>
            <w:shd w:val="clear" w:color="auto" w:fill="FFFFFF"/>
            <w:vAlign w:val="center"/>
          </w:tcPr>
          <w:p w:rsidR="00A10A8A" w:rsidRPr="0096167C" w:rsidRDefault="00A10A8A" w:rsidP="00A10A8A">
            <w:pPr>
              <w:spacing w:after="0" w:line="240" w:lineRule="atLeast"/>
              <w:ind w:left="100" w:right="100"/>
              <w:jc w:val="center"/>
              <w:rPr>
                <w:rFonts w:eastAsia="Times New Roman"/>
                <w:b/>
                <w:sz w:val="18"/>
                <w:szCs w:val="18"/>
                <w:lang w:eastAsia="hr-HR"/>
              </w:rPr>
            </w:pPr>
            <w:r w:rsidRPr="0096167C">
              <w:rPr>
                <w:rFonts w:eastAsia="Times New Roman"/>
                <w:b/>
                <w:sz w:val="18"/>
                <w:szCs w:val="18"/>
                <w:lang w:eastAsia="hr-HR"/>
              </w:rPr>
              <w:t>Trend</w:t>
            </w:r>
          </w:p>
        </w:tc>
      </w:tr>
      <w:tr w:rsidR="008D1894" w:rsidRPr="0096167C" w:rsidTr="002D66CB">
        <w:trPr>
          <w:trHeight w:val="352"/>
          <w:jc w:val="center"/>
        </w:trPr>
        <w:tc>
          <w:tcPr>
            <w:tcW w:w="1418" w:type="dxa"/>
            <w:vMerge/>
            <w:tcBorders>
              <w:top w:val="single" w:sz="18" w:space="0" w:color="000000"/>
              <w:left w:val="single" w:sz="18" w:space="0" w:color="000000"/>
              <w:bottom w:val="single" w:sz="8" w:space="0" w:color="000000"/>
              <w:right w:val="single" w:sz="8" w:space="0" w:color="000000"/>
            </w:tcBorders>
            <w:vAlign w:val="center"/>
            <w:hideMark/>
          </w:tcPr>
          <w:p w:rsidR="008D1894" w:rsidRPr="0096167C" w:rsidRDefault="008D1894" w:rsidP="008D1894">
            <w:pPr>
              <w:spacing w:after="0" w:line="240" w:lineRule="auto"/>
              <w:rPr>
                <w:rFonts w:eastAsia="Times New Roman"/>
                <w:sz w:val="18"/>
                <w:szCs w:val="18"/>
                <w:lang w:eastAsia="hr-HR"/>
              </w:rPr>
            </w:pPr>
          </w:p>
        </w:tc>
        <w:tc>
          <w:tcPr>
            <w:tcW w:w="992" w:type="dxa"/>
            <w:tcBorders>
              <w:top w:val="single" w:sz="2" w:space="0" w:color="000000"/>
              <w:left w:val="single" w:sz="8" w:space="0" w:color="000000"/>
              <w:bottom w:val="single" w:sz="8" w:space="0" w:color="000000"/>
              <w:right w:val="single" w:sz="8" w:space="0" w:color="000000"/>
            </w:tcBorders>
            <w:vAlign w:val="center"/>
            <w:hideMark/>
          </w:tcPr>
          <w:p w:rsidR="008D1894" w:rsidRPr="0096167C" w:rsidRDefault="008D1894" w:rsidP="008D1894">
            <w:pPr>
              <w:spacing w:after="0" w:line="240" w:lineRule="auto"/>
              <w:rPr>
                <w:rFonts w:eastAsia="Times New Roman"/>
                <w:sz w:val="18"/>
                <w:szCs w:val="18"/>
                <w:lang w:eastAsia="hr-HR"/>
              </w:rPr>
            </w:pPr>
          </w:p>
        </w:tc>
        <w:tc>
          <w:tcPr>
            <w:tcW w:w="1134" w:type="dxa"/>
            <w:tcBorders>
              <w:top w:val="single" w:sz="2" w:space="0" w:color="auto"/>
              <w:left w:val="single" w:sz="12" w:space="0" w:color="auto"/>
              <w:bottom w:val="single" w:sz="12" w:space="0" w:color="auto"/>
            </w:tcBorders>
            <w:shd w:val="clear" w:color="auto" w:fill="auto"/>
            <w:vAlign w:val="center"/>
            <w:hideMark/>
          </w:tcPr>
          <w:p w:rsidR="008D1894" w:rsidRPr="00657046" w:rsidRDefault="008D1894" w:rsidP="008D1894">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418" w:type="dxa"/>
            <w:tcBorders>
              <w:top w:val="single" w:sz="2" w:space="0" w:color="auto"/>
              <w:bottom w:val="single" w:sz="12" w:space="0" w:color="auto"/>
              <w:right w:val="single" w:sz="12" w:space="0" w:color="auto"/>
            </w:tcBorders>
            <w:shd w:val="clear" w:color="auto" w:fill="auto"/>
            <w:vAlign w:val="center"/>
            <w:hideMark/>
          </w:tcPr>
          <w:p w:rsidR="008D1894" w:rsidRPr="00657046" w:rsidRDefault="008D1894" w:rsidP="008D1894">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260" w:type="dxa"/>
            <w:tcBorders>
              <w:top w:val="single" w:sz="2" w:space="0" w:color="auto"/>
              <w:left w:val="single" w:sz="12" w:space="0" w:color="auto"/>
              <w:bottom w:val="single" w:sz="12" w:space="0" w:color="auto"/>
            </w:tcBorders>
            <w:shd w:val="clear" w:color="auto" w:fill="auto"/>
            <w:vAlign w:val="center"/>
            <w:hideMark/>
          </w:tcPr>
          <w:p w:rsidR="008D1894" w:rsidRPr="00657046" w:rsidRDefault="008D1894" w:rsidP="008D1894">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325" w:type="dxa"/>
            <w:tcBorders>
              <w:top w:val="single" w:sz="2" w:space="0" w:color="auto"/>
              <w:bottom w:val="single" w:sz="12" w:space="0" w:color="auto"/>
              <w:right w:val="single" w:sz="12" w:space="0" w:color="auto"/>
            </w:tcBorders>
            <w:shd w:val="clear" w:color="auto" w:fill="auto"/>
            <w:vAlign w:val="center"/>
            <w:hideMark/>
          </w:tcPr>
          <w:p w:rsidR="008D1894" w:rsidRPr="00657046" w:rsidRDefault="008D1894" w:rsidP="008D1894">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134" w:type="dxa"/>
            <w:tcBorders>
              <w:top w:val="single" w:sz="2" w:space="0" w:color="auto"/>
              <w:left w:val="single" w:sz="12" w:space="0" w:color="auto"/>
              <w:bottom w:val="single" w:sz="12" w:space="0" w:color="auto"/>
            </w:tcBorders>
            <w:shd w:val="clear" w:color="auto" w:fill="auto"/>
            <w:vAlign w:val="center"/>
            <w:hideMark/>
          </w:tcPr>
          <w:p w:rsidR="008D1894" w:rsidRPr="00657046" w:rsidRDefault="008D1894" w:rsidP="008D1894">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134" w:type="dxa"/>
            <w:tcBorders>
              <w:top w:val="single" w:sz="2" w:space="0" w:color="auto"/>
              <w:bottom w:val="single" w:sz="12" w:space="0" w:color="auto"/>
              <w:right w:val="single" w:sz="12" w:space="0" w:color="auto"/>
            </w:tcBorders>
            <w:shd w:val="clear" w:color="auto" w:fill="auto"/>
            <w:vAlign w:val="center"/>
          </w:tcPr>
          <w:p w:rsidR="008D1894" w:rsidRPr="00657046" w:rsidRDefault="008D1894" w:rsidP="008D1894">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742" w:type="dxa"/>
            <w:vMerge/>
            <w:tcBorders>
              <w:left w:val="single" w:sz="12" w:space="0" w:color="000000"/>
              <w:bottom w:val="single" w:sz="8" w:space="0" w:color="000000"/>
              <w:right w:val="single" w:sz="18" w:space="0" w:color="000000"/>
            </w:tcBorders>
            <w:vAlign w:val="center"/>
          </w:tcPr>
          <w:p w:rsidR="008D1894" w:rsidRPr="0096167C" w:rsidRDefault="008D1894" w:rsidP="008D1894">
            <w:pPr>
              <w:spacing w:after="0" w:line="240" w:lineRule="auto"/>
              <w:rPr>
                <w:rFonts w:eastAsia="Times New Roman"/>
                <w:b/>
                <w:sz w:val="18"/>
                <w:szCs w:val="18"/>
                <w:lang w:eastAsia="hr-HR"/>
              </w:rPr>
            </w:pPr>
          </w:p>
        </w:tc>
      </w:tr>
      <w:tr w:rsidR="00B37CD1" w:rsidRPr="0096167C" w:rsidTr="00FF3FE4">
        <w:trPr>
          <w:trHeight w:val="249"/>
          <w:jc w:val="center"/>
        </w:trPr>
        <w:tc>
          <w:tcPr>
            <w:tcW w:w="1418" w:type="dxa"/>
            <w:vMerge w:val="restart"/>
            <w:tcBorders>
              <w:top w:val="single" w:sz="8" w:space="0" w:color="000000"/>
              <w:left w:val="single" w:sz="18" w:space="0" w:color="000000"/>
              <w:bottom w:val="single" w:sz="8" w:space="0" w:color="000000"/>
              <w:right w:val="single" w:sz="8" w:space="0" w:color="000000"/>
            </w:tcBorders>
            <w:shd w:val="clear" w:color="auto" w:fill="FFFFFF"/>
            <w:vAlign w:val="center"/>
            <w:hideMark/>
          </w:tcPr>
          <w:p w:rsidR="00A10A8A" w:rsidRPr="0096167C" w:rsidRDefault="008D1894" w:rsidP="00EB7C53">
            <w:pPr>
              <w:spacing w:after="0" w:line="240" w:lineRule="atLeast"/>
              <w:ind w:left="100" w:right="100"/>
              <w:jc w:val="left"/>
              <w:rPr>
                <w:rFonts w:eastAsia="Times New Roman"/>
                <w:sz w:val="18"/>
                <w:szCs w:val="18"/>
                <w:lang w:eastAsia="hr-HR"/>
              </w:rPr>
            </w:pPr>
            <w:r w:rsidRPr="008D1894">
              <w:rPr>
                <w:rFonts w:eastAsia="Times New Roman"/>
                <w:sz w:val="18"/>
                <w:szCs w:val="18"/>
                <w:lang w:val="en-US" w:eastAsia="hr-HR"/>
              </w:rPr>
              <w:t>Growth in the share of submitted tax return requests (income tax, VAT)</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sz w:val="18"/>
                <w:szCs w:val="18"/>
                <w:lang w:eastAsia="hr-HR"/>
              </w:rPr>
            </w:pPr>
            <w:r w:rsidRPr="0096167C">
              <w:rPr>
                <w:rFonts w:eastAsia="Times New Roman"/>
                <w:sz w:val="18"/>
                <w:szCs w:val="18"/>
                <w:lang w:eastAsia="hr-HR"/>
              </w:rPr>
              <w:t>27%</w:t>
            </w:r>
          </w:p>
        </w:tc>
        <w:tc>
          <w:tcPr>
            <w:tcW w:w="1134"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rsidR="00A10A8A" w:rsidRPr="0096167C" w:rsidRDefault="008D1894" w:rsidP="00A10A8A">
            <w:pPr>
              <w:spacing w:after="0" w:line="240" w:lineRule="atLeast"/>
              <w:ind w:left="100" w:right="100"/>
              <w:jc w:val="center"/>
              <w:rPr>
                <w:rFonts w:eastAsia="Times New Roman"/>
                <w:sz w:val="18"/>
                <w:szCs w:val="18"/>
                <w:lang w:eastAsia="hr-HR"/>
              </w:rPr>
            </w:pPr>
            <w:r>
              <w:rPr>
                <w:rFonts w:eastAsia="Times New Roman"/>
                <w:sz w:val="18"/>
                <w:szCs w:val="18"/>
                <w:lang w:val="sr-Latn-ME" w:eastAsia="hr-HR"/>
              </w:rPr>
              <w:t>VAT</w:t>
            </w:r>
            <w:r w:rsidR="00A10A8A" w:rsidRPr="0096167C">
              <w:rPr>
                <w:rFonts w:eastAsia="Times New Roman"/>
                <w:sz w:val="18"/>
                <w:szCs w:val="18"/>
                <w:lang w:eastAsia="hr-HR"/>
              </w:rPr>
              <w:t xml:space="preserve"> 50%</w:t>
            </w:r>
          </w:p>
        </w:tc>
        <w:tc>
          <w:tcPr>
            <w:tcW w:w="1418"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rsidR="00A10A8A" w:rsidRPr="0096167C" w:rsidRDefault="008D1894" w:rsidP="00A10A8A">
            <w:pPr>
              <w:spacing w:after="0" w:line="240" w:lineRule="atLeast"/>
              <w:ind w:left="100" w:right="100"/>
              <w:jc w:val="center"/>
              <w:rPr>
                <w:rFonts w:eastAsia="Times New Roman"/>
                <w:sz w:val="18"/>
                <w:szCs w:val="18"/>
                <w:lang w:eastAsia="hr-HR"/>
              </w:rPr>
            </w:pPr>
            <w:r>
              <w:rPr>
                <w:rFonts w:eastAsia="Times New Roman"/>
                <w:sz w:val="18"/>
                <w:szCs w:val="18"/>
                <w:lang w:val="sr-Latn-ME" w:eastAsia="hr-HR"/>
              </w:rPr>
              <w:t xml:space="preserve">VAT </w:t>
            </w:r>
            <w:r w:rsidR="00A10A8A" w:rsidRPr="0096167C">
              <w:rPr>
                <w:rFonts w:eastAsia="Times New Roman"/>
                <w:sz w:val="18"/>
                <w:szCs w:val="18"/>
                <w:lang w:eastAsia="hr-HR"/>
              </w:rPr>
              <w:t>50%</w:t>
            </w:r>
          </w:p>
        </w:tc>
        <w:tc>
          <w:tcPr>
            <w:tcW w:w="1260"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rsidR="00A10A8A" w:rsidRPr="0096167C" w:rsidRDefault="008D1894" w:rsidP="00A10A8A">
            <w:pPr>
              <w:spacing w:after="0" w:line="240" w:lineRule="atLeast"/>
              <w:ind w:left="100" w:right="100"/>
              <w:jc w:val="center"/>
              <w:rPr>
                <w:rFonts w:eastAsia="Times New Roman"/>
                <w:sz w:val="18"/>
                <w:szCs w:val="18"/>
                <w:lang w:eastAsia="hr-HR"/>
              </w:rPr>
            </w:pPr>
            <w:r>
              <w:rPr>
                <w:rFonts w:eastAsia="Times New Roman"/>
                <w:sz w:val="18"/>
                <w:szCs w:val="18"/>
                <w:lang w:val="sr-Latn-ME" w:eastAsia="hr-HR"/>
              </w:rPr>
              <w:t>VAT</w:t>
            </w:r>
            <w:r w:rsidR="00A10A8A" w:rsidRPr="0096167C">
              <w:rPr>
                <w:rFonts w:eastAsia="Times New Roman"/>
                <w:sz w:val="18"/>
                <w:szCs w:val="18"/>
                <w:lang w:eastAsia="hr-HR"/>
              </w:rPr>
              <w:t>    65%</w:t>
            </w:r>
          </w:p>
        </w:tc>
        <w:tc>
          <w:tcPr>
            <w:tcW w:w="1325" w:type="dxa"/>
            <w:tcBorders>
              <w:top w:val="single" w:sz="8" w:space="0" w:color="000000"/>
              <w:left w:val="single" w:sz="8" w:space="0" w:color="000000"/>
              <w:bottom w:val="single" w:sz="4" w:space="0" w:color="auto"/>
              <w:right w:val="single" w:sz="8" w:space="0" w:color="000000"/>
            </w:tcBorders>
            <w:shd w:val="clear" w:color="auto" w:fill="FFFFFF"/>
            <w:vAlign w:val="center"/>
            <w:hideMark/>
          </w:tcPr>
          <w:p w:rsidR="00A10A8A" w:rsidRPr="0096167C" w:rsidRDefault="008D1894" w:rsidP="00A10A8A">
            <w:pPr>
              <w:spacing w:after="0" w:line="240" w:lineRule="atLeast"/>
              <w:ind w:left="100" w:right="100"/>
              <w:jc w:val="center"/>
              <w:rPr>
                <w:rFonts w:eastAsia="Times New Roman"/>
                <w:sz w:val="18"/>
                <w:szCs w:val="18"/>
                <w:lang w:eastAsia="hr-HR"/>
              </w:rPr>
            </w:pPr>
            <w:r>
              <w:rPr>
                <w:rFonts w:eastAsia="Times New Roman"/>
                <w:sz w:val="18"/>
                <w:szCs w:val="18"/>
                <w:lang w:val="sr-Latn-ME" w:eastAsia="hr-HR"/>
              </w:rPr>
              <w:t xml:space="preserve">VAT </w:t>
            </w:r>
            <w:r w:rsidR="00A10A8A" w:rsidRPr="0096167C">
              <w:rPr>
                <w:rFonts w:eastAsia="Times New Roman"/>
                <w:sz w:val="18"/>
                <w:szCs w:val="18"/>
                <w:lang w:eastAsia="hr-HR"/>
              </w:rPr>
              <w:t>70%</w:t>
            </w:r>
          </w:p>
        </w:tc>
        <w:tc>
          <w:tcPr>
            <w:tcW w:w="1134" w:type="dxa"/>
            <w:tcBorders>
              <w:top w:val="single" w:sz="8" w:space="0" w:color="000000"/>
              <w:left w:val="single" w:sz="8" w:space="0" w:color="000000"/>
              <w:bottom w:val="single" w:sz="4" w:space="0" w:color="auto"/>
              <w:right w:val="single" w:sz="4" w:space="0" w:color="auto"/>
            </w:tcBorders>
            <w:shd w:val="clear" w:color="auto" w:fill="FFFFFF"/>
            <w:vAlign w:val="center"/>
            <w:hideMark/>
          </w:tcPr>
          <w:p w:rsidR="00A10A8A" w:rsidRPr="0096167C" w:rsidRDefault="00A10A8A" w:rsidP="00A10A8A">
            <w:pPr>
              <w:spacing w:after="0" w:line="240" w:lineRule="auto"/>
              <w:ind w:left="100" w:right="100"/>
              <w:jc w:val="center"/>
              <w:rPr>
                <w:rFonts w:eastAsia="Times New Roman"/>
                <w:sz w:val="18"/>
                <w:szCs w:val="18"/>
                <w:lang w:eastAsia="hr-HR"/>
              </w:rPr>
            </w:pPr>
            <w:bookmarkStart w:id="4" w:name="graphic48"/>
            <w:bookmarkEnd w:id="4"/>
            <w:r w:rsidRPr="0096167C">
              <w:rPr>
                <w:rFonts w:eastAsia="Times New Roman"/>
                <w:sz w:val="18"/>
                <w:szCs w:val="18"/>
                <w:lang w:eastAsia="hr-HR"/>
              </w:rPr>
              <w:t>75%</w:t>
            </w:r>
          </w:p>
        </w:tc>
        <w:tc>
          <w:tcPr>
            <w:tcW w:w="1134" w:type="dxa"/>
            <w:tcBorders>
              <w:top w:val="single" w:sz="8" w:space="0" w:color="000000"/>
              <w:left w:val="single" w:sz="4" w:space="0" w:color="auto"/>
              <w:bottom w:val="single" w:sz="4" w:space="0" w:color="auto"/>
              <w:right w:val="single" w:sz="12" w:space="0" w:color="000000"/>
            </w:tcBorders>
            <w:shd w:val="clear" w:color="auto" w:fill="FFFFFF"/>
            <w:vAlign w:val="center"/>
          </w:tcPr>
          <w:p w:rsidR="00A10A8A" w:rsidRPr="0096167C" w:rsidRDefault="00A10A8A" w:rsidP="00A10A8A">
            <w:pPr>
              <w:spacing w:after="0" w:line="240" w:lineRule="auto"/>
              <w:ind w:left="100" w:right="100"/>
              <w:rPr>
                <w:rFonts w:eastAsia="Times New Roman"/>
                <w:sz w:val="18"/>
                <w:szCs w:val="18"/>
                <w:lang w:eastAsia="hr-HR"/>
              </w:rPr>
            </w:pPr>
            <w:r w:rsidRPr="0096167C">
              <w:rPr>
                <w:rFonts w:eastAsia="Times New Roman"/>
                <w:sz w:val="18"/>
                <w:szCs w:val="18"/>
                <w:lang w:eastAsia="hr-HR"/>
              </w:rPr>
              <w:t>77,37%</w:t>
            </w:r>
          </w:p>
        </w:tc>
        <w:tc>
          <w:tcPr>
            <w:tcW w:w="742" w:type="dxa"/>
            <w:vMerge w:val="restart"/>
            <w:tcBorders>
              <w:top w:val="single" w:sz="8" w:space="0" w:color="000000"/>
              <w:left w:val="single" w:sz="12" w:space="0" w:color="000000"/>
              <w:right w:val="single" w:sz="18" w:space="0" w:color="000000"/>
            </w:tcBorders>
            <w:shd w:val="clear" w:color="auto" w:fill="FFFFFF"/>
            <w:vAlign w:val="center"/>
          </w:tcPr>
          <w:p w:rsidR="00A10A8A" w:rsidRPr="0096167C" w:rsidRDefault="0090482C" w:rsidP="00A10A8A">
            <w:pPr>
              <w:spacing w:after="0" w:line="240" w:lineRule="auto"/>
              <w:ind w:left="100" w:right="100"/>
              <w:rPr>
                <w:rFonts w:eastAsia="Times New Roman"/>
                <w:sz w:val="18"/>
                <w:szCs w:val="18"/>
                <w:lang w:eastAsia="hr-HR"/>
              </w:rPr>
            </w:pPr>
            <w:r>
              <w:rPr>
                <w:rFonts w:cs="Calibri"/>
                <w:noProof/>
                <w:sz w:val="18"/>
                <w:szCs w:val="18"/>
                <w:lang w:val="en-GB" w:eastAsia="en-GB"/>
              </w:rPr>
              <w:drawing>
                <wp:inline distT="0" distB="0" distL="0" distR="0" wp14:anchorId="0B7390CE" wp14:editId="6B86EFDF">
                  <wp:extent cx="278130" cy="238760"/>
                  <wp:effectExtent l="19050" t="0" r="7620" b="0"/>
                  <wp:docPr id="21" name="Picture 19"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A10A8A" w:rsidRPr="0096167C" w:rsidTr="00FF3FE4">
        <w:trPr>
          <w:trHeight w:val="174"/>
          <w:jc w:val="center"/>
        </w:trPr>
        <w:tc>
          <w:tcPr>
            <w:tcW w:w="1418" w:type="dxa"/>
            <w:vMerge/>
            <w:tcBorders>
              <w:top w:val="single" w:sz="8" w:space="0" w:color="000000"/>
              <w:left w:val="single" w:sz="18" w:space="0" w:color="000000"/>
              <w:bottom w:val="single" w:sz="4" w:space="0" w:color="auto"/>
              <w:right w:val="single" w:sz="8" w:space="0" w:color="000000"/>
            </w:tcBorders>
            <w:vAlign w:val="center"/>
            <w:hideMark/>
          </w:tcPr>
          <w:p w:rsidR="00A10A8A" w:rsidRPr="0096167C" w:rsidRDefault="00A10A8A" w:rsidP="00EB7C53">
            <w:pPr>
              <w:spacing w:after="0" w:line="240" w:lineRule="auto"/>
              <w:jc w:val="left"/>
              <w:rPr>
                <w:rFonts w:eastAsia="Times New Roman"/>
                <w:sz w:val="18"/>
                <w:szCs w:val="18"/>
                <w:lang w:eastAsia="hr-HR"/>
              </w:rPr>
            </w:pPr>
          </w:p>
        </w:tc>
        <w:tc>
          <w:tcPr>
            <w:tcW w:w="992" w:type="dxa"/>
            <w:vMerge/>
            <w:tcBorders>
              <w:top w:val="single" w:sz="8" w:space="0" w:color="000000"/>
              <w:left w:val="single" w:sz="8" w:space="0" w:color="000000"/>
              <w:bottom w:val="single" w:sz="4" w:space="0" w:color="auto"/>
              <w:right w:val="single" w:sz="4" w:space="0" w:color="auto"/>
            </w:tcBorders>
            <w:vAlign w:val="center"/>
            <w:hideMark/>
          </w:tcPr>
          <w:p w:rsidR="00A10A8A" w:rsidRPr="0096167C" w:rsidRDefault="00A10A8A" w:rsidP="00A10A8A">
            <w:pPr>
              <w:spacing w:after="0" w:line="240" w:lineRule="auto"/>
              <w:rPr>
                <w:rFonts w:eastAsia="Times New Roman"/>
                <w:sz w:val="18"/>
                <w:szCs w:val="18"/>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0A8A" w:rsidRPr="0096167C" w:rsidRDefault="008D1894" w:rsidP="00A10A8A">
            <w:pPr>
              <w:spacing w:after="0" w:line="180" w:lineRule="atLeast"/>
              <w:ind w:left="100" w:right="100"/>
              <w:jc w:val="center"/>
              <w:rPr>
                <w:rFonts w:eastAsia="Times New Roman"/>
                <w:sz w:val="18"/>
                <w:szCs w:val="18"/>
                <w:lang w:eastAsia="hr-HR"/>
              </w:rPr>
            </w:pPr>
            <w:r>
              <w:rPr>
                <w:rFonts w:eastAsia="Times New Roman"/>
                <w:sz w:val="18"/>
                <w:szCs w:val="18"/>
                <w:lang w:val="sr-Latn-ME" w:eastAsia="hr-HR"/>
              </w:rPr>
              <w:t xml:space="preserve">PROFIT </w:t>
            </w:r>
            <w:r w:rsidR="00A10A8A" w:rsidRPr="0096167C">
              <w:rPr>
                <w:rFonts w:eastAsia="Times New Roman"/>
                <w:sz w:val="18"/>
                <w:szCs w:val="18"/>
                <w:lang w:eastAsia="hr-HR"/>
              </w:rPr>
              <w:t>95%</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0A8A" w:rsidRPr="0096167C" w:rsidRDefault="008D1894" w:rsidP="00A10A8A">
            <w:pPr>
              <w:spacing w:after="0" w:line="180" w:lineRule="atLeast"/>
              <w:ind w:left="100" w:right="100"/>
              <w:jc w:val="center"/>
              <w:rPr>
                <w:rFonts w:eastAsia="Times New Roman"/>
                <w:sz w:val="18"/>
                <w:szCs w:val="18"/>
                <w:lang w:eastAsia="hr-HR"/>
              </w:rPr>
            </w:pPr>
            <w:r>
              <w:rPr>
                <w:rFonts w:eastAsia="Times New Roman"/>
                <w:sz w:val="18"/>
                <w:szCs w:val="18"/>
                <w:lang w:val="sr-Latn-ME" w:eastAsia="hr-HR"/>
              </w:rPr>
              <w:t xml:space="preserve">PROFIT </w:t>
            </w:r>
            <w:r w:rsidR="00A10A8A" w:rsidRPr="0096167C">
              <w:rPr>
                <w:rFonts w:eastAsia="Times New Roman"/>
                <w:sz w:val="18"/>
                <w:szCs w:val="18"/>
                <w:lang w:eastAsia="hr-HR"/>
              </w:rPr>
              <w:t>95%</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0A8A" w:rsidRPr="0096167C" w:rsidRDefault="008D1894" w:rsidP="00A10A8A">
            <w:pPr>
              <w:spacing w:after="0" w:line="180" w:lineRule="atLeast"/>
              <w:ind w:left="100" w:right="100"/>
              <w:jc w:val="center"/>
              <w:rPr>
                <w:rFonts w:eastAsia="Times New Roman"/>
                <w:sz w:val="18"/>
                <w:szCs w:val="18"/>
                <w:lang w:eastAsia="hr-HR"/>
              </w:rPr>
            </w:pPr>
            <w:r>
              <w:rPr>
                <w:rFonts w:eastAsia="Times New Roman"/>
                <w:sz w:val="18"/>
                <w:szCs w:val="18"/>
                <w:lang w:val="sr-Latn-ME" w:eastAsia="hr-HR"/>
              </w:rPr>
              <w:t xml:space="preserve">PROFIT </w:t>
            </w:r>
            <w:r w:rsidR="00A10A8A" w:rsidRPr="0096167C">
              <w:rPr>
                <w:rFonts w:eastAsia="Times New Roman"/>
                <w:sz w:val="18"/>
                <w:szCs w:val="18"/>
                <w:lang w:eastAsia="hr-HR"/>
              </w:rPr>
              <w:t>97%</w:t>
            </w:r>
          </w:p>
        </w:tc>
        <w:tc>
          <w:tcPr>
            <w:tcW w:w="132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A10A8A" w:rsidRPr="0096167C" w:rsidRDefault="008D1894" w:rsidP="00A10A8A">
            <w:pPr>
              <w:spacing w:after="0" w:line="180" w:lineRule="atLeast"/>
              <w:ind w:left="100" w:right="100"/>
              <w:jc w:val="center"/>
              <w:rPr>
                <w:rFonts w:eastAsia="Times New Roman"/>
                <w:sz w:val="18"/>
                <w:szCs w:val="18"/>
                <w:lang w:eastAsia="hr-HR"/>
              </w:rPr>
            </w:pPr>
            <w:bookmarkStart w:id="5" w:name="RANGE!G5"/>
            <w:bookmarkEnd w:id="5"/>
            <w:r>
              <w:rPr>
                <w:rFonts w:eastAsia="Times New Roman"/>
                <w:sz w:val="18"/>
                <w:szCs w:val="18"/>
                <w:lang w:val="sr-Latn-ME" w:eastAsia="hr-HR"/>
              </w:rPr>
              <w:t>PROFIT</w:t>
            </w:r>
            <w:r w:rsidR="00A10A8A" w:rsidRPr="0096167C">
              <w:rPr>
                <w:rFonts w:eastAsia="Times New Roman"/>
                <w:sz w:val="18"/>
                <w:szCs w:val="18"/>
                <w:lang w:eastAsia="hr-HR"/>
              </w:rPr>
              <w:t xml:space="preserve"> 99%</w:t>
            </w:r>
          </w:p>
        </w:tc>
        <w:tc>
          <w:tcPr>
            <w:tcW w:w="1134" w:type="dxa"/>
            <w:tcBorders>
              <w:top w:val="single" w:sz="4" w:space="0" w:color="auto"/>
              <w:left w:val="single" w:sz="4" w:space="0" w:color="auto"/>
              <w:bottom w:val="single" w:sz="8" w:space="0" w:color="000000"/>
              <w:right w:val="single" w:sz="4" w:space="0" w:color="auto"/>
            </w:tcBorders>
            <w:vAlign w:val="center"/>
            <w:hideMark/>
          </w:tcPr>
          <w:p w:rsidR="00A10A8A" w:rsidRPr="0096167C" w:rsidRDefault="00A10A8A" w:rsidP="00A10A8A">
            <w:pPr>
              <w:spacing w:after="0" w:line="240" w:lineRule="auto"/>
              <w:ind w:left="100" w:right="100"/>
              <w:jc w:val="center"/>
              <w:rPr>
                <w:rFonts w:eastAsia="Times New Roman"/>
                <w:sz w:val="18"/>
                <w:szCs w:val="18"/>
                <w:lang w:eastAsia="hr-HR"/>
              </w:rPr>
            </w:pPr>
            <w:r w:rsidRPr="0096167C">
              <w:rPr>
                <w:rFonts w:eastAsia="Times New Roman"/>
                <w:sz w:val="18"/>
                <w:szCs w:val="18"/>
                <w:lang w:eastAsia="hr-HR"/>
              </w:rPr>
              <w:t>99%</w:t>
            </w:r>
          </w:p>
        </w:tc>
        <w:tc>
          <w:tcPr>
            <w:tcW w:w="1134" w:type="dxa"/>
            <w:tcBorders>
              <w:top w:val="single" w:sz="4" w:space="0" w:color="auto"/>
              <w:left w:val="single" w:sz="4" w:space="0" w:color="auto"/>
              <w:bottom w:val="single" w:sz="8" w:space="0" w:color="000000"/>
              <w:right w:val="single" w:sz="12" w:space="0" w:color="000000"/>
            </w:tcBorders>
            <w:vAlign w:val="center"/>
          </w:tcPr>
          <w:p w:rsidR="00A10A8A" w:rsidRPr="0096167C" w:rsidRDefault="00A10A8A" w:rsidP="005F7F5A">
            <w:pPr>
              <w:spacing w:after="0" w:line="240" w:lineRule="auto"/>
              <w:jc w:val="center"/>
              <w:rPr>
                <w:rFonts w:eastAsia="Times New Roman"/>
                <w:sz w:val="18"/>
                <w:szCs w:val="18"/>
                <w:lang w:eastAsia="hr-HR"/>
              </w:rPr>
            </w:pPr>
            <w:r w:rsidRPr="0096167C">
              <w:rPr>
                <w:rFonts w:eastAsia="Times New Roman"/>
                <w:sz w:val="18"/>
                <w:szCs w:val="18"/>
                <w:lang w:eastAsia="hr-HR"/>
              </w:rPr>
              <w:t>99,5%</w:t>
            </w:r>
          </w:p>
        </w:tc>
        <w:tc>
          <w:tcPr>
            <w:tcW w:w="742" w:type="dxa"/>
            <w:vMerge/>
            <w:tcBorders>
              <w:left w:val="single" w:sz="12" w:space="0" w:color="000000"/>
              <w:bottom w:val="single" w:sz="8" w:space="0" w:color="000000"/>
              <w:right w:val="single" w:sz="18" w:space="0" w:color="000000"/>
            </w:tcBorders>
            <w:vAlign w:val="center"/>
          </w:tcPr>
          <w:p w:rsidR="00A10A8A" w:rsidRPr="0096167C" w:rsidRDefault="00A10A8A" w:rsidP="00A10A8A">
            <w:pPr>
              <w:spacing w:after="0" w:line="240" w:lineRule="auto"/>
              <w:rPr>
                <w:rFonts w:eastAsia="Times New Roman"/>
                <w:sz w:val="18"/>
                <w:szCs w:val="18"/>
                <w:lang w:eastAsia="hr-HR"/>
              </w:rPr>
            </w:pPr>
          </w:p>
        </w:tc>
      </w:tr>
      <w:tr w:rsidR="00CC1161" w:rsidRPr="0096167C" w:rsidTr="00FF3FE4">
        <w:trPr>
          <w:trHeight w:val="1396"/>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1161" w:rsidRPr="0096167C" w:rsidRDefault="00CC1161" w:rsidP="00CC1161">
            <w:pPr>
              <w:spacing w:after="0" w:line="240" w:lineRule="atLeast"/>
              <w:ind w:left="100" w:right="100"/>
              <w:jc w:val="left"/>
              <w:rPr>
                <w:rFonts w:eastAsia="Times New Roman"/>
                <w:sz w:val="18"/>
                <w:szCs w:val="18"/>
                <w:lang w:eastAsia="hr-HR"/>
              </w:rPr>
            </w:pPr>
            <w:r w:rsidRPr="008D1894">
              <w:rPr>
                <w:rFonts w:eastAsia="Times New Roman"/>
                <w:sz w:val="18"/>
                <w:szCs w:val="18"/>
                <w:lang w:val="en-US" w:eastAsia="hr-HR"/>
              </w:rPr>
              <w:t>Successfully  implemented EU legislation regarding the common EU market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t>Screening process completed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Negotiations in the chapter 16 open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A certain level of legislative compliance has been achieved, greater level has been achieved in the field of VAT, compliance in the field of income tax </w:t>
            </w:r>
            <w:r w:rsidRPr="00657046">
              <w:rPr>
                <w:rFonts w:eastAsia="Times New Roman" w:cs="Arial"/>
                <w:color w:val="000000"/>
                <w:sz w:val="18"/>
                <w:szCs w:val="18"/>
              </w:rPr>
              <w:lastRenderedPageBreak/>
              <w:t xml:space="preserve">(transfer  prices), administrative co-operation and mutual help still remains </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lastRenderedPageBreak/>
              <w:t>Law on amendments and supplements of the Law on the income tax of legal entities (IV quarter of 2018)</w:t>
            </w:r>
          </w:p>
          <w:p w:rsidR="00CC1161" w:rsidRPr="00657046" w:rsidRDefault="00CC1161" w:rsidP="00CC1161">
            <w:pPr>
              <w:spacing w:after="0" w:line="240" w:lineRule="auto"/>
              <w:jc w:val="center"/>
              <w:rPr>
                <w:rFonts w:eastAsia="Times New Roman" w:cs="Arial"/>
                <w:color w:val="000000"/>
                <w:sz w:val="18"/>
                <w:szCs w:val="18"/>
              </w:rPr>
            </w:pPr>
          </w:p>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Law on </w:t>
            </w:r>
            <w:r w:rsidRPr="00657046">
              <w:rPr>
                <w:rFonts w:eastAsia="Times New Roman" w:cs="Arial"/>
                <w:color w:val="000000"/>
                <w:sz w:val="18"/>
                <w:szCs w:val="18"/>
              </w:rPr>
              <w:lastRenderedPageBreak/>
              <w:t xml:space="preserve">amendments and supplements of the Law on tax administration </w:t>
            </w:r>
          </w:p>
          <w:p w:rsidR="00CC1161" w:rsidRPr="00657046" w:rsidRDefault="00CC1161" w:rsidP="00CC1161">
            <w:pPr>
              <w:spacing w:after="0" w:line="240" w:lineRule="auto"/>
              <w:jc w:val="center"/>
              <w:rPr>
                <w:rFonts w:eastAsia="Times New Roman" w:cs="Arial"/>
                <w:color w:val="000000"/>
                <w:sz w:val="18"/>
                <w:szCs w:val="18"/>
              </w:rPr>
            </w:pPr>
          </w:p>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t>(IV quarter of 2018)</w:t>
            </w:r>
          </w:p>
        </w:tc>
        <w:tc>
          <w:tcPr>
            <w:tcW w:w="13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lastRenderedPageBreak/>
              <w:t xml:space="preserve">Draft versions  on the amendment of the Law on VAT, Law on income tax and the Law on tax administration in the part of information </w:t>
            </w:r>
            <w:r w:rsidRPr="00657046">
              <w:rPr>
                <w:rFonts w:eastAsia="Times New Roman" w:cs="Arial"/>
                <w:color w:val="000000"/>
                <w:sz w:val="18"/>
                <w:szCs w:val="18"/>
              </w:rPr>
              <w:lastRenderedPageBreak/>
              <w:t xml:space="preserve">exchange (automatic) and mutual help with a goal of further harmonization of domestic legislation with the EU acquis were prepared </w:t>
            </w:r>
          </w:p>
        </w:tc>
        <w:tc>
          <w:tcPr>
            <w:tcW w:w="1134" w:type="dxa"/>
            <w:tcBorders>
              <w:top w:val="single" w:sz="8" w:space="0" w:color="000000"/>
              <w:left w:val="single" w:sz="4" w:space="0" w:color="auto"/>
              <w:bottom w:val="single" w:sz="8" w:space="0" w:color="000000"/>
              <w:right w:val="single" w:sz="4" w:space="0" w:color="auto"/>
            </w:tcBorders>
            <w:shd w:val="clear" w:color="auto" w:fill="FFFFFF"/>
            <w:vAlign w:val="center"/>
            <w:hideMark/>
          </w:tcPr>
          <w:p w:rsidR="00CC1161" w:rsidRDefault="00CC1161" w:rsidP="00CC1161">
            <w:pPr>
              <w:spacing w:after="0" w:line="240" w:lineRule="auto"/>
              <w:ind w:left="100" w:right="100"/>
              <w:rPr>
                <w:rFonts w:eastAsia="Times New Roman"/>
                <w:sz w:val="18"/>
                <w:szCs w:val="18"/>
                <w:lang w:eastAsia="hr-HR"/>
              </w:rPr>
            </w:pPr>
            <w:bookmarkStart w:id="6" w:name="graphic49"/>
            <w:bookmarkEnd w:id="6"/>
            <w:r w:rsidRPr="00CC1161">
              <w:rPr>
                <w:rFonts w:eastAsia="Times New Roman"/>
                <w:sz w:val="18"/>
                <w:szCs w:val="18"/>
                <w:lang w:eastAsia="hr-HR"/>
              </w:rPr>
              <w:lastRenderedPageBreak/>
              <w:t>Law on Amendments to the Law on Corporate Income Tax (IV quarter 2019)</w:t>
            </w:r>
          </w:p>
          <w:p w:rsidR="00CC1161" w:rsidRDefault="00CC1161" w:rsidP="00CC1161">
            <w:pPr>
              <w:spacing w:after="0" w:line="240" w:lineRule="auto"/>
              <w:ind w:left="100" w:right="100"/>
              <w:rPr>
                <w:rFonts w:eastAsia="Times New Roman"/>
                <w:sz w:val="18"/>
                <w:szCs w:val="18"/>
                <w:lang w:eastAsia="hr-HR"/>
              </w:rPr>
            </w:pPr>
          </w:p>
          <w:p w:rsidR="00CC1161" w:rsidRPr="0096167C" w:rsidRDefault="00CC1161" w:rsidP="00CC1161">
            <w:pPr>
              <w:spacing w:after="0" w:line="240" w:lineRule="auto"/>
              <w:ind w:left="100" w:right="100"/>
              <w:rPr>
                <w:rFonts w:eastAsia="Times New Roman"/>
                <w:sz w:val="18"/>
                <w:szCs w:val="18"/>
                <w:lang w:eastAsia="hr-HR"/>
              </w:rPr>
            </w:pPr>
            <w:r w:rsidRPr="0096167C">
              <w:rPr>
                <w:rFonts w:eastAsia="Times New Roman"/>
                <w:sz w:val="18"/>
                <w:szCs w:val="18"/>
                <w:lang w:eastAsia="hr-HR"/>
              </w:rPr>
              <w:lastRenderedPageBreak/>
              <w:t> </w:t>
            </w:r>
          </w:p>
          <w:p w:rsidR="00CC1161" w:rsidRPr="00CC1161" w:rsidRDefault="00CC1161" w:rsidP="00CC1161">
            <w:pPr>
              <w:spacing w:after="0" w:line="240" w:lineRule="atLeast"/>
              <w:ind w:left="100" w:right="100"/>
              <w:jc w:val="center"/>
              <w:rPr>
                <w:rFonts w:eastAsia="Times New Roman"/>
                <w:sz w:val="18"/>
                <w:szCs w:val="18"/>
                <w:lang w:eastAsia="hr-HR"/>
              </w:rPr>
            </w:pPr>
            <w:r w:rsidRPr="00CC1161">
              <w:rPr>
                <w:rFonts w:eastAsia="Times New Roman"/>
                <w:sz w:val="18"/>
                <w:szCs w:val="18"/>
                <w:lang w:eastAsia="hr-HR"/>
              </w:rPr>
              <w:t>Law on Amendments to the Law on Tax Administration</w:t>
            </w:r>
          </w:p>
          <w:p w:rsidR="00CC1161" w:rsidRPr="00CC1161" w:rsidRDefault="00CC1161" w:rsidP="00CC1161">
            <w:pPr>
              <w:spacing w:after="0" w:line="240" w:lineRule="atLeast"/>
              <w:ind w:left="100" w:right="100"/>
              <w:jc w:val="center"/>
              <w:rPr>
                <w:rFonts w:eastAsia="Times New Roman"/>
                <w:sz w:val="18"/>
                <w:szCs w:val="18"/>
                <w:lang w:eastAsia="hr-HR"/>
              </w:rPr>
            </w:pPr>
            <w:r w:rsidRPr="00CC1161">
              <w:rPr>
                <w:rFonts w:eastAsia="Times New Roman"/>
                <w:sz w:val="18"/>
                <w:szCs w:val="18"/>
                <w:lang w:eastAsia="hr-HR"/>
              </w:rPr>
              <w:t>(IV quarter 2018)</w:t>
            </w:r>
          </w:p>
          <w:p w:rsidR="00CC1161" w:rsidRPr="00CC1161" w:rsidRDefault="00CC1161" w:rsidP="00CC1161">
            <w:pPr>
              <w:spacing w:after="0" w:line="240" w:lineRule="atLeast"/>
              <w:ind w:left="100" w:right="100"/>
              <w:jc w:val="center"/>
              <w:rPr>
                <w:rFonts w:eastAsia="Times New Roman"/>
                <w:sz w:val="18"/>
                <w:szCs w:val="18"/>
                <w:lang w:eastAsia="hr-HR"/>
              </w:rPr>
            </w:pPr>
          </w:p>
          <w:p w:rsidR="00CC1161" w:rsidRPr="00CC1161" w:rsidRDefault="00CC1161" w:rsidP="00CC1161">
            <w:pPr>
              <w:spacing w:after="0" w:line="240" w:lineRule="atLeast"/>
              <w:ind w:left="100" w:right="100"/>
              <w:jc w:val="center"/>
              <w:rPr>
                <w:rFonts w:eastAsia="Times New Roman"/>
                <w:sz w:val="18"/>
                <w:szCs w:val="18"/>
                <w:lang w:eastAsia="hr-HR"/>
              </w:rPr>
            </w:pPr>
            <w:r w:rsidRPr="00CC1161">
              <w:rPr>
                <w:rFonts w:eastAsia="Times New Roman"/>
                <w:sz w:val="18"/>
                <w:szCs w:val="18"/>
                <w:lang w:eastAsia="hr-HR"/>
              </w:rPr>
              <w:t>VAT Law</w:t>
            </w:r>
          </w:p>
          <w:p w:rsidR="00CC1161" w:rsidRPr="0096167C" w:rsidRDefault="00CC1161" w:rsidP="00CC1161">
            <w:pPr>
              <w:spacing w:after="0" w:line="240" w:lineRule="auto"/>
              <w:ind w:left="100" w:right="100"/>
              <w:jc w:val="center"/>
              <w:rPr>
                <w:rFonts w:eastAsia="Times New Roman"/>
                <w:sz w:val="18"/>
                <w:szCs w:val="18"/>
                <w:lang w:eastAsia="hr-HR"/>
              </w:rPr>
            </w:pPr>
            <w:r w:rsidRPr="00CC1161">
              <w:rPr>
                <w:rFonts w:eastAsia="Times New Roman"/>
                <w:sz w:val="18"/>
                <w:szCs w:val="18"/>
                <w:lang w:eastAsia="hr-HR"/>
              </w:rPr>
              <w:t>(IV quarter)</w:t>
            </w:r>
          </w:p>
        </w:tc>
        <w:tc>
          <w:tcPr>
            <w:tcW w:w="1134" w:type="dxa"/>
            <w:tcBorders>
              <w:top w:val="single" w:sz="8" w:space="0" w:color="000000"/>
              <w:left w:val="single" w:sz="4" w:space="0" w:color="auto"/>
              <w:bottom w:val="single" w:sz="8" w:space="0" w:color="000000"/>
              <w:right w:val="single" w:sz="12" w:space="0" w:color="000000"/>
            </w:tcBorders>
            <w:shd w:val="clear" w:color="auto" w:fill="FFFFFF"/>
            <w:vAlign w:val="center"/>
          </w:tcPr>
          <w:p w:rsidR="00CC1161" w:rsidRPr="0096167C" w:rsidRDefault="00CC1161" w:rsidP="00CC1161">
            <w:pPr>
              <w:spacing w:after="0" w:line="240" w:lineRule="auto"/>
              <w:ind w:left="100" w:right="100"/>
              <w:jc w:val="center"/>
              <w:rPr>
                <w:rFonts w:eastAsia="Times New Roman"/>
                <w:sz w:val="18"/>
                <w:szCs w:val="18"/>
                <w:lang w:eastAsia="hr-HR"/>
              </w:rPr>
            </w:pPr>
            <w:r w:rsidRPr="00CC1161">
              <w:rPr>
                <w:rFonts w:eastAsia="Times New Roman"/>
                <w:sz w:val="18"/>
                <w:szCs w:val="18"/>
                <w:lang w:eastAsia="hr-HR"/>
              </w:rPr>
              <w:lastRenderedPageBreak/>
              <w:t xml:space="preserve">All proposed amendments to the law passed the Legislative Committee. After which they were </w:t>
            </w:r>
            <w:r w:rsidRPr="00CC1161">
              <w:rPr>
                <w:rFonts w:eastAsia="Times New Roman"/>
                <w:sz w:val="18"/>
                <w:szCs w:val="18"/>
                <w:lang w:eastAsia="hr-HR"/>
              </w:rPr>
              <w:lastRenderedPageBreak/>
              <w:t>submitted to the EC for an opinion.</w:t>
            </w:r>
          </w:p>
        </w:tc>
        <w:tc>
          <w:tcPr>
            <w:tcW w:w="742" w:type="dxa"/>
            <w:tcBorders>
              <w:top w:val="single" w:sz="8" w:space="0" w:color="000000"/>
              <w:left w:val="single" w:sz="12" w:space="0" w:color="000000"/>
              <w:bottom w:val="single" w:sz="8" w:space="0" w:color="000000"/>
              <w:right w:val="single" w:sz="18" w:space="0" w:color="000000"/>
            </w:tcBorders>
            <w:shd w:val="clear" w:color="auto" w:fill="FFFFFF"/>
            <w:vAlign w:val="center"/>
          </w:tcPr>
          <w:p w:rsidR="00CC1161" w:rsidRPr="0096167C" w:rsidRDefault="00CC1161" w:rsidP="00CC1161">
            <w:pPr>
              <w:spacing w:after="0" w:line="240" w:lineRule="auto"/>
              <w:ind w:left="100" w:right="100"/>
              <w:jc w:val="center"/>
              <w:rPr>
                <w:rFonts w:eastAsia="Times New Roman"/>
                <w:sz w:val="18"/>
                <w:szCs w:val="18"/>
                <w:lang w:eastAsia="hr-HR"/>
              </w:rPr>
            </w:pPr>
            <w:r>
              <w:rPr>
                <w:rFonts w:cs="Calibri"/>
                <w:noProof/>
                <w:sz w:val="18"/>
                <w:szCs w:val="18"/>
                <w:lang w:val="en-GB" w:eastAsia="en-GB"/>
              </w:rPr>
              <w:lastRenderedPageBreak/>
              <w:drawing>
                <wp:inline distT="0" distB="0" distL="0" distR="0" wp14:anchorId="32AD3154" wp14:editId="394A2BF9">
                  <wp:extent cx="258445" cy="238760"/>
                  <wp:effectExtent l="19050" t="0" r="8255" b="0"/>
                  <wp:docPr id="22" name="Picture 27" descr="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C:\Users\owner\Desktop\crvena strelica - manja.png"/>
                          <pic:cNvPicPr>
                            <a:picLocks noChangeAspect="1" noChangeArrowheads="1"/>
                          </pic:cNvPicPr>
                        </pic:nvPicPr>
                        <pic:blipFill>
                          <a:blip r:embed="rId20"/>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CC1161" w:rsidRPr="0096167C" w:rsidTr="00FF3FE4">
        <w:trPr>
          <w:trHeight w:val="352"/>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1161" w:rsidRPr="0096167C" w:rsidRDefault="00CC1161" w:rsidP="00CC1161">
            <w:pPr>
              <w:spacing w:after="0" w:line="240" w:lineRule="atLeast"/>
              <w:ind w:left="100" w:right="100"/>
              <w:jc w:val="left"/>
              <w:rPr>
                <w:rFonts w:eastAsia="Times New Roman"/>
                <w:sz w:val="18"/>
                <w:szCs w:val="18"/>
                <w:lang w:eastAsia="hr-HR"/>
              </w:rPr>
            </w:pPr>
            <w:r w:rsidRPr="00CC1161">
              <w:rPr>
                <w:rFonts w:eastAsia="Times New Roman"/>
                <w:sz w:val="18"/>
                <w:szCs w:val="18"/>
                <w:lang w:val="en-US" w:eastAsia="hr-HR"/>
              </w:rPr>
              <w:lastRenderedPageBreak/>
              <w:t>Share of collected tax revenues in relation to the planned tax revenues in the Law on the annual budget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1161" w:rsidRPr="0096167C" w:rsidRDefault="00CC1161" w:rsidP="00CC1161">
            <w:pPr>
              <w:spacing w:after="0" w:line="240" w:lineRule="atLeast"/>
              <w:ind w:left="100" w:right="100"/>
              <w:jc w:val="center"/>
              <w:rPr>
                <w:rFonts w:eastAsia="Times New Roman"/>
                <w:sz w:val="18"/>
                <w:szCs w:val="18"/>
                <w:lang w:eastAsia="hr-HR"/>
              </w:rPr>
            </w:pPr>
            <w:r w:rsidRPr="0096167C">
              <w:rPr>
                <w:rFonts w:eastAsia="Times New Roman"/>
                <w:sz w:val="18"/>
                <w:szCs w:val="18"/>
                <w:lang w:eastAsia="hr-HR"/>
              </w:rPr>
              <w:t>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t>More than 100% of the planned (24 million over the plan for the year 2017) and 34 million over the achievement in 2016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1161" w:rsidRPr="00657046" w:rsidRDefault="00CC1161" w:rsidP="00CC1161">
            <w:pPr>
              <w:spacing w:after="0" w:line="240" w:lineRule="auto"/>
              <w:jc w:val="center"/>
              <w:rPr>
                <w:rFonts w:eastAsia="Times New Roman" w:cs="Arial"/>
                <w:color w:val="000000"/>
                <w:sz w:val="18"/>
                <w:szCs w:val="18"/>
              </w:rPr>
            </w:pPr>
            <w:r w:rsidRPr="00657046">
              <w:rPr>
                <w:rFonts w:eastAsia="Times New Roman" w:cs="Arial"/>
                <w:color w:val="000000"/>
                <w:sz w:val="18"/>
                <w:szCs w:val="18"/>
              </w:rPr>
              <w:t>More than 100% of the planned</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C1161" w:rsidRPr="0096167C" w:rsidRDefault="00CC1161" w:rsidP="00CC1161">
            <w:pPr>
              <w:spacing w:after="0" w:line="240" w:lineRule="atLeast"/>
              <w:ind w:left="100" w:right="100"/>
              <w:jc w:val="center"/>
              <w:rPr>
                <w:rFonts w:eastAsia="Times New Roman"/>
                <w:sz w:val="18"/>
                <w:szCs w:val="18"/>
                <w:lang w:eastAsia="hr-HR"/>
              </w:rPr>
            </w:pPr>
            <w:r w:rsidRPr="0096167C">
              <w:rPr>
                <w:rFonts w:eastAsia="Times New Roman"/>
                <w:sz w:val="18"/>
                <w:szCs w:val="18"/>
                <w:lang w:eastAsia="hr-HR"/>
              </w:rPr>
              <w:t>100%</w:t>
            </w:r>
          </w:p>
        </w:tc>
        <w:tc>
          <w:tcPr>
            <w:tcW w:w="1325" w:type="dxa"/>
            <w:tcBorders>
              <w:top w:val="single" w:sz="4" w:space="0" w:color="auto"/>
              <w:left w:val="single" w:sz="4" w:space="0" w:color="auto"/>
              <w:bottom w:val="single" w:sz="8" w:space="0" w:color="000000"/>
              <w:right w:val="single" w:sz="8" w:space="0" w:color="000000"/>
            </w:tcBorders>
            <w:shd w:val="clear" w:color="auto" w:fill="FFFFFF"/>
            <w:vAlign w:val="center"/>
            <w:hideMark/>
          </w:tcPr>
          <w:p w:rsidR="00CC1161" w:rsidRPr="00CC1161" w:rsidRDefault="00CC1161" w:rsidP="00CC1161">
            <w:pPr>
              <w:spacing w:after="0" w:line="240" w:lineRule="atLeast"/>
              <w:ind w:left="100" w:right="100"/>
              <w:jc w:val="center"/>
              <w:rPr>
                <w:rFonts w:eastAsia="Times New Roman"/>
                <w:sz w:val="18"/>
                <w:szCs w:val="18"/>
                <w:lang w:val="en-US" w:eastAsia="hr-HR"/>
              </w:rPr>
            </w:pPr>
            <w:r>
              <w:rPr>
                <w:rFonts w:eastAsia="Times New Roman"/>
                <w:sz w:val="18"/>
                <w:szCs w:val="18"/>
                <w:lang w:val="en-US" w:eastAsia="hr-HR"/>
              </w:rPr>
              <w:t>More than</w:t>
            </w:r>
            <w:r w:rsidRPr="00CC1161">
              <w:rPr>
                <w:rFonts w:eastAsia="Times New Roman"/>
                <w:sz w:val="18"/>
                <w:szCs w:val="18"/>
                <w:lang w:val="en-US" w:eastAsia="hr-HR"/>
              </w:rPr>
              <w:t xml:space="preserve"> the plan for the year 2018 </w:t>
            </w:r>
          </w:p>
          <w:p w:rsidR="00CC1161" w:rsidRPr="0096167C" w:rsidRDefault="00CC1161" w:rsidP="00CC1161">
            <w:pPr>
              <w:spacing w:after="0" w:line="240" w:lineRule="atLeast"/>
              <w:ind w:left="100" w:right="100"/>
              <w:jc w:val="center"/>
              <w:rPr>
                <w:rFonts w:eastAsia="Times New Roman"/>
                <w:sz w:val="18"/>
                <w:szCs w:val="18"/>
                <w:lang w:eastAsia="hr-HR"/>
              </w:rPr>
            </w:pPr>
            <w:r w:rsidRPr="00CC1161">
              <w:rPr>
                <w:rFonts w:eastAsia="Times New Roman"/>
                <w:sz w:val="18"/>
                <w:szCs w:val="18"/>
                <w:lang w:val="en-US" w:eastAsia="hr-HR"/>
              </w:rPr>
              <w:t>73 million achieved which is 117 million above the value for the year 2017</w:t>
            </w:r>
          </w:p>
        </w:tc>
        <w:tc>
          <w:tcPr>
            <w:tcW w:w="1134" w:type="dxa"/>
            <w:tcBorders>
              <w:top w:val="single" w:sz="8" w:space="0" w:color="000000"/>
              <w:left w:val="single" w:sz="8" w:space="0" w:color="000000"/>
              <w:bottom w:val="single" w:sz="8" w:space="0" w:color="000000"/>
              <w:right w:val="single" w:sz="4" w:space="0" w:color="auto"/>
            </w:tcBorders>
            <w:shd w:val="clear" w:color="auto" w:fill="FFFFFF"/>
            <w:vAlign w:val="center"/>
            <w:hideMark/>
          </w:tcPr>
          <w:p w:rsidR="00CC1161" w:rsidRPr="0096167C" w:rsidRDefault="00CC1161" w:rsidP="00CC1161">
            <w:pPr>
              <w:spacing w:after="0" w:line="240" w:lineRule="auto"/>
              <w:ind w:left="100" w:right="100"/>
              <w:jc w:val="center"/>
              <w:rPr>
                <w:rFonts w:eastAsia="Times New Roman"/>
                <w:sz w:val="18"/>
                <w:szCs w:val="18"/>
                <w:lang w:eastAsia="hr-HR"/>
              </w:rPr>
            </w:pPr>
            <w:bookmarkStart w:id="7" w:name="graphic4A"/>
            <w:bookmarkEnd w:id="7"/>
            <w:r w:rsidRPr="0096167C">
              <w:rPr>
                <w:rFonts w:eastAsia="Times New Roman"/>
                <w:sz w:val="18"/>
                <w:szCs w:val="18"/>
                <w:lang w:eastAsia="hr-HR"/>
              </w:rPr>
              <w:t>100%</w:t>
            </w:r>
          </w:p>
        </w:tc>
        <w:tc>
          <w:tcPr>
            <w:tcW w:w="1134" w:type="dxa"/>
            <w:tcBorders>
              <w:top w:val="single" w:sz="8" w:space="0" w:color="000000"/>
              <w:left w:val="single" w:sz="4" w:space="0" w:color="auto"/>
              <w:bottom w:val="single" w:sz="8" w:space="0" w:color="000000"/>
              <w:right w:val="single" w:sz="12" w:space="0" w:color="000000"/>
            </w:tcBorders>
            <w:shd w:val="clear" w:color="auto" w:fill="FFFFFF"/>
            <w:vAlign w:val="center"/>
          </w:tcPr>
          <w:p w:rsidR="00CC1161" w:rsidRPr="00CC1161" w:rsidRDefault="00CC1161" w:rsidP="00CC1161">
            <w:pPr>
              <w:spacing w:after="0" w:line="240" w:lineRule="auto"/>
              <w:ind w:left="100" w:right="100"/>
              <w:jc w:val="center"/>
              <w:rPr>
                <w:rFonts w:eastAsia="Times New Roman"/>
                <w:sz w:val="18"/>
                <w:szCs w:val="18"/>
                <w:lang w:val="sr-Latn-ME" w:eastAsia="hr-HR"/>
              </w:rPr>
            </w:pPr>
            <w:r>
              <w:rPr>
                <w:rFonts w:eastAsia="Times New Roman"/>
                <w:sz w:val="18"/>
                <w:szCs w:val="18"/>
                <w:lang w:val="sr-Latn-ME" w:eastAsia="hr-HR"/>
              </w:rPr>
              <w:t>More than the plan for 2019</w:t>
            </w:r>
            <w:r w:rsidRPr="0096167C">
              <w:rPr>
                <w:rFonts w:eastAsia="Times New Roman"/>
                <w:sz w:val="18"/>
                <w:szCs w:val="18"/>
                <w:lang w:eastAsia="hr-HR"/>
              </w:rPr>
              <w:t xml:space="preserve">., </w:t>
            </w:r>
            <w:r>
              <w:rPr>
                <w:rFonts w:eastAsia="Times New Roman"/>
                <w:sz w:val="18"/>
                <w:szCs w:val="18"/>
                <w:lang w:val="sr-Latn-ME" w:eastAsia="hr-HR"/>
              </w:rPr>
              <w:t>80 million above the plan were achieved.</w:t>
            </w:r>
          </w:p>
        </w:tc>
        <w:tc>
          <w:tcPr>
            <w:tcW w:w="742" w:type="dxa"/>
            <w:tcBorders>
              <w:top w:val="single" w:sz="8" w:space="0" w:color="000000"/>
              <w:left w:val="single" w:sz="12" w:space="0" w:color="000000"/>
              <w:bottom w:val="single" w:sz="8" w:space="0" w:color="000000"/>
              <w:right w:val="single" w:sz="18" w:space="0" w:color="000000"/>
            </w:tcBorders>
            <w:shd w:val="clear" w:color="auto" w:fill="FFFFFF"/>
            <w:vAlign w:val="center"/>
          </w:tcPr>
          <w:p w:rsidR="00CC1161" w:rsidRPr="0096167C" w:rsidRDefault="00CC1161" w:rsidP="00CC1161">
            <w:pPr>
              <w:spacing w:after="0" w:line="240" w:lineRule="auto"/>
              <w:ind w:left="100" w:right="100"/>
              <w:jc w:val="center"/>
              <w:rPr>
                <w:rFonts w:eastAsia="Times New Roman"/>
                <w:sz w:val="18"/>
                <w:szCs w:val="18"/>
                <w:lang w:eastAsia="hr-HR"/>
              </w:rPr>
            </w:pPr>
            <w:r>
              <w:rPr>
                <w:rFonts w:cs="Calibri"/>
                <w:noProof/>
                <w:sz w:val="18"/>
                <w:szCs w:val="18"/>
                <w:lang w:val="en-GB" w:eastAsia="en-GB"/>
              </w:rPr>
              <w:drawing>
                <wp:inline distT="0" distB="0" distL="0" distR="0" wp14:anchorId="6D85BBBB" wp14:editId="3E7FF1B1">
                  <wp:extent cx="278130" cy="238760"/>
                  <wp:effectExtent l="19050" t="0" r="7620" b="0"/>
                  <wp:docPr id="23" name="Picture 25"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B37CD1" w:rsidRPr="0096167C" w:rsidTr="00FF3FE4">
        <w:trPr>
          <w:trHeight w:val="367"/>
          <w:jc w:val="center"/>
        </w:trPr>
        <w:tc>
          <w:tcPr>
            <w:tcW w:w="1418" w:type="dxa"/>
            <w:tcBorders>
              <w:top w:val="single" w:sz="4" w:space="0" w:color="auto"/>
              <w:left w:val="single" w:sz="18" w:space="0" w:color="000000"/>
              <w:bottom w:val="single" w:sz="18" w:space="0" w:color="000000"/>
              <w:right w:val="single" w:sz="8" w:space="0" w:color="000000"/>
            </w:tcBorders>
            <w:shd w:val="clear" w:color="auto" w:fill="FFFFFF"/>
            <w:vAlign w:val="center"/>
            <w:hideMark/>
          </w:tcPr>
          <w:p w:rsidR="00A10A8A" w:rsidRPr="0096167C" w:rsidRDefault="00CC1161" w:rsidP="00EB7C53">
            <w:pPr>
              <w:spacing w:after="0" w:line="240" w:lineRule="atLeast"/>
              <w:ind w:left="100" w:right="100"/>
              <w:jc w:val="left"/>
              <w:rPr>
                <w:rFonts w:eastAsia="Times New Roman"/>
                <w:sz w:val="18"/>
                <w:szCs w:val="18"/>
                <w:lang w:eastAsia="hr-HR"/>
              </w:rPr>
            </w:pPr>
            <w:r w:rsidRPr="00CC1161">
              <w:rPr>
                <w:rFonts w:eastAsia="Times New Roman"/>
                <w:sz w:val="18"/>
                <w:szCs w:val="18"/>
                <w:lang w:val="en-US" w:eastAsia="hr-HR"/>
              </w:rPr>
              <w:t>Share of the VAT revenues in the GDP</w:t>
            </w:r>
          </w:p>
        </w:tc>
        <w:tc>
          <w:tcPr>
            <w:tcW w:w="992" w:type="dxa"/>
            <w:tcBorders>
              <w:top w:val="single" w:sz="4" w:space="0" w:color="auto"/>
              <w:left w:val="single" w:sz="8" w:space="0" w:color="000000"/>
              <w:bottom w:val="single" w:sz="18" w:space="0" w:color="000000"/>
              <w:right w:val="single" w:sz="8"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sz w:val="18"/>
                <w:szCs w:val="18"/>
                <w:lang w:eastAsia="hr-HR"/>
              </w:rPr>
            </w:pPr>
            <w:r w:rsidRPr="0096167C">
              <w:rPr>
                <w:rFonts w:eastAsia="Times New Roman"/>
                <w:sz w:val="18"/>
                <w:szCs w:val="18"/>
                <w:lang w:eastAsia="hr-HR"/>
              </w:rPr>
              <w:t>13,5%</w:t>
            </w:r>
          </w:p>
        </w:tc>
        <w:tc>
          <w:tcPr>
            <w:tcW w:w="1134" w:type="dxa"/>
            <w:tcBorders>
              <w:top w:val="single" w:sz="4" w:space="0" w:color="auto"/>
              <w:left w:val="single" w:sz="8" w:space="0" w:color="000000"/>
              <w:bottom w:val="single" w:sz="18" w:space="0" w:color="000000"/>
              <w:right w:val="single" w:sz="8"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sz w:val="18"/>
                <w:szCs w:val="18"/>
                <w:lang w:eastAsia="hr-HR"/>
              </w:rPr>
            </w:pPr>
            <w:r w:rsidRPr="0096167C">
              <w:rPr>
                <w:rFonts w:eastAsia="Times New Roman"/>
                <w:sz w:val="18"/>
                <w:szCs w:val="18"/>
                <w:lang w:eastAsia="hr-HR"/>
              </w:rPr>
              <w:t>13,5%</w:t>
            </w:r>
            <w:hyperlink r:id="rId26" w:history="1">
              <w:r w:rsidRPr="0096167C">
                <w:rPr>
                  <w:rFonts w:eastAsia="Times New Roman"/>
                  <w:color w:val="0000FF"/>
                  <w:sz w:val="18"/>
                  <w:szCs w:val="18"/>
                  <w:u w:val="single"/>
                  <w:vertAlign w:val="superscript"/>
                  <w:lang w:eastAsia="hr-HR"/>
                </w:rPr>
                <w:t>20</w:t>
              </w:r>
            </w:hyperlink>
          </w:p>
        </w:tc>
        <w:tc>
          <w:tcPr>
            <w:tcW w:w="1418" w:type="dxa"/>
            <w:tcBorders>
              <w:top w:val="single" w:sz="4" w:space="0" w:color="auto"/>
              <w:left w:val="single" w:sz="8" w:space="0" w:color="000000"/>
              <w:bottom w:val="single" w:sz="18" w:space="0" w:color="000000"/>
              <w:right w:val="single" w:sz="8"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sz w:val="18"/>
                <w:szCs w:val="18"/>
                <w:lang w:eastAsia="hr-HR"/>
              </w:rPr>
            </w:pPr>
            <w:r w:rsidRPr="0096167C">
              <w:rPr>
                <w:rFonts w:eastAsia="Times New Roman"/>
                <w:sz w:val="18"/>
                <w:szCs w:val="18"/>
                <w:lang w:eastAsia="hr-HR"/>
              </w:rPr>
              <w:t>13,0%[1]</w:t>
            </w:r>
          </w:p>
        </w:tc>
        <w:tc>
          <w:tcPr>
            <w:tcW w:w="1260" w:type="dxa"/>
            <w:tcBorders>
              <w:top w:val="single" w:sz="4" w:space="0" w:color="auto"/>
              <w:left w:val="single" w:sz="8" w:space="0" w:color="000000"/>
              <w:bottom w:val="single" w:sz="18" w:space="0" w:color="000000"/>
              <w:right w:val="single" w:sz="8"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sz w:val="18"/>
                <w:szCs w:val="18"/>
                <w:lang w:eastAsia="hr-HR"/>
              </w:rPr>
            </w:pPr>
            <w:r w:rsidRPr="0096167C">
              <w:rPr>
                <w:rFonts w:eastAsia="Times New Roman"/>
                <w:sz w:val="18"/>
                <w:szCs w:val="18"/>
                <w:lang w:eastAsia="hr-HR"/>
              </w:rPr>
              <w:t>14,7%</w:t>
            </w:r>
          </w:p>
        </w:tc>
        <w:tc>
          <w:tcPr>
            <w:tcW w:w="1325" w:type="dxa"/>
            <w:tcBorders>
              <w:top w:val="single" w:sz="8" w:space="0" w:color="000000"/>
              <w:left w:val="single" w:sz="8" w:space="0" w:color="000000"/>
              <w:bottom w:val="single" w:sz="18" w:space="0" w:color="000000"/>
              <w:right w:val="single" w:sz="8" w:space="0" w:color="000000"/>
            </w:tcBorders>
            <w:shd w:val="clear" w:color="auto" w:fill="FFFFFF"/>
            <w:vAlign w:val="center"/>
            <w:hideMark/>
          </w:tcPr>
          <w:p w:rsidR="00A10A8A" w:rsidRPr="0096167C" w:rsidRDefault="00A10A8A" w:rsidP="00A10A8A">
            <w:pPr>
              <w:spacing w:after="0" w:line="240" w:lineRule="atLeast"/>
              <w:ind w:left="100" w:right="100"/>
              <w:jc w:val="center"/>
              <w:rPr>
                <w:rFonts w:eastAsia="Times New Roman"/>
                <w:sz w:val="18"/>
                <w:szCs w:val="18"/>
                <w:lang w:eastAsia="hr-HR"/>
              </w:rPr>
            </w:pPr>
            <w:r w:rsidRPr="0096167C">
              <w:rPr>
                <w:rFonts w:eastAsia="Times New Roman"/>
                <w:sz w:val="18"/>
                <w:szCs w:val="18"/>
                <w:lang w:eastAsia="hr-HR"/>
              </w:rPr>
              <w:t>13,6%</w:t>
            </w:r>
            <w:hyperlink r:id="rId27" w:history="1">
              <w:r w:rsidRPr="0096167C">
                <w:rPr>
                  <w:rFonts w:eastAsia="Times New Roman"/>
                  <w:color w:val="0000FF"/>
                  <w:sz w:val="18"/>
                  <w:szCs w:val="18"/>
                  <w:u w:val="single"/>
                  <w:vertAlign w:val="superscript"/>
                  <w:lang w:eastAsia="hr-HR"/>
                </w:rPr>
                <w:t>21</w:t>
              </w:r>
            </w:hyperlink>
          </w:p>
        </w:tc>
        <w:tc>
          <w:tcPr>
            <w:tcW w:w="1134" w:type="dxa"/>
            <w:tcBorders>
              <w:top w:val="single" w:sz="8" w:space="0" w:color="000000"/>
              <w:left w:val="single" w:sz="8" w:space="0" w:color="000000"/>
              <w:bottom w:val="single" w:sz="18" w:space="0" w:color="000000"/>
              <w:right w:val="single" w:sz="4" w:space="0" w:color="auto"/>
            </w:tcBorders>
            <w:shd w:val="clear" w:color="auto" w:fill="FFFFFF"/>
            <w:vAlign w:val="center"/>
            <w:hideMark/>
          </w:tcPr>
          <w:p w:rsidR="00A10A8A" w:rsidRPr="0096167C" w:rsidRDefault="00A10A8A" w:rsidP="00A10A8A">
            <w:pPr>
              <w:spacing w:after="0" w:line="240" w:lineRule="auto"/>
              <w:ind w:left="100" w:right="100"/>
              <w:jc w:val="center"/>
              <w:rPr>
                <w:rFonts w:eastAsia="Times New Roman"/>
                <w:sz w:val="18"/>
                <w:szCs w:val="18"/>
                <w:lang w:eastAsia="hr-HR"/>
              </w:rPr>
            </w:pPr>
            <w:bookmarkStart w:id="8" w:name="graphic4B"/>
            <w:bookmarkEnd w:id="8"/>
            <w:r w:rsidRPr="0096167C">
              <w:rPr>
                <w:rFonts w:eastAsia="Times New Roman"/>
                <w:sz w:val="18"/>
                <w:szCs w:val="18"/>
                <w:lang w:eastAsia="hr-HR"/>
              </w:rPr>
              <w:t>13,6%</w:t>
            </w:r>
          </w:p>
        </w:tc>
        <w:tc>
          <w:tcPr>
            <w:tcW w:w="1134" w:type="dxa"/>
            <w:tcBorders>
              <w:top w:val="single" w:sz="8" w:space="0" w:color="000000"/>
              <w:left w:val="single" w:sz="4" w:space="0" w:color="auto"/>
              <w:bottom w:val="single" w:sz="18" w:space="0" w:color="000000"/>
              <w:right w:val="single" w:sz="12" w:space="0" w:color="000000"/>
            </w:tcBorders>
            <w:shd w:val="clear" w:color="auto" w:fill="FFFFFF"/>
            <w:vAlign w:val="center"/>
          </w:tcPr>
          <w:p w:rsidR="00A10A8A" w:rsidRPr="0096167C" w:rsidRDefault="00A10A8A" w:rsidP="00A10A8A">
            <w:pPr>
              <w:spacing w:after="0" w:line="240" w:lineRule="auto"/>
              <w:ind w:left="100" w:right="100"/>
              <w:jc w:val="center"/>
              <w:rPr>
                <w:rFonts w:eastAsia="Times New Roman"/>
                <w:sz w:val="18"/>
                <w:szCs w:val="18"/>
                <w:lang w:eastAsia="hr-HR"/>
              </w:rPr>
            </w:pPr>
            <w:r w:rsidRPr="0096167C">
              <w:rPr>
                <w:rFonts w:eastAsia="Times New Roman"/>
                <w:sz w:val="18"/>
                <w:szCs w:val="18"/>
                <w:lang w:eastAsia="hr-HR"/>
              </w:rPr>
              <w:t>14,44%</w:t>
            </w:r>
          </w:p>
        </w:tc>
        <w:tc>
          <w:tcPr>
            <w:tcW w:w="742" w:type="dxa"/>
            <w:tcBorders>
              <w:top w:val="single" w:sz="8" w:space="0" w:color="000000"/>
              <w:left w:val="single" w:sz="12" w:space="0" w:color="000000"/>
              <w:bottom w:val="single" w:sz="18" w:space="0" w:color="000000"/>
              <w:right w:val="single" w:sz="18" w:space="0" w:color="000000"/>
            </w:tcBorders>
            <w:shd w:val="clear" w:color="auto" w:fill="FFFFFF"/>
            <w:vAlign w:val="center"/>
          </w:tcPr>
          <w:p w:rsidR="00A10A8A" w:rsidRPr="0096167C" w:rsidRDefault="0090482C" w:rsidP="00A10A8A">
            <w:pPr>
              <w:spacing w:after="0" w:line="240" w:lineRule="auto"/>
              <w:ind w:left="100" w:right="100"/>
              <w:jc w:val="center"/>
              <w:rPr>
                <w:rFonts w:eastAsia="Times New Roman"/>
                <w:sz w:val="18"/>
                <w:szCs w:val="18"/>
                <w:lang w:eastAsia="hr-HR"/>
              </w:rPr>
            </w:pPr>
            <w:r>
              <w:rPr>
                <w:rFonts w:cs="Calibri"/>
                <w:noProof/>
                <w:sz w:val="18"/>
                <w:szCs w:val="18"/>
                <w:lang w:val="en-GB" w:eastAsia="en-GB"/>
              </w:rPr>
              <w:drawing>
                <wp:inline distT="0" distB="0" distL="0" distR="0" wp14:anchorId="4D67D769" wp14:editId="23BFB542">
                  <wp:extent cx="278130" cy="238760"/>
                  <wp:effectExtent l="19050" t="0" r="7620" b="0"/>
                  <wp:docPr id="24" name="Picture 26"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bl>
    <w:p w:rsidR="00A10A8A" w:rsidRPr="00115B8C" w:rsidRDefault="00A10A8A" w:rsidP="00A10A8A">
      <w:pPr>
        <w:spacing w:line="260" w:lineRule="atLeast"/>
        <w:rPr>
          <w:rFonts w:eastAsia="Times New Roman"/>
          <w:szCs w:val="24"/>
          <w:lang w:eastAsia="hr-HR"/>
        </w:rPr>
      </w:pPr>
    </w:p>
    <w:p w:rsidR="00A10A8A" w:rsidRPr="00327681" w:rsidRDefault="00D95C1A" w:rsidP="005F7F5A">
      <w:pPr>
        <w:rPr>
          <w:lang w:eastAsia="hr-HR"/>
        </w:rPr>
      </w:pPr>
      <w:r w:rsidRPr="003A39A6">
        <w:rPr>
          <w:lang w:eastAsia="hr-HR"/>
        </w:rPr>
        <w:t>In order to eliminate the challenges, the importance of educating employees in the Tax Administration was recognized, both because of the improvement of the quality and efficiency of work processes, and because of the process of initiated reforms.</w:t>
      </w:r>
    </w:p>
    <w:p w:rsidR="00A10A8A" w:rsidRPr="00D95C1A" w:rsidRDefault="00D95C1A" w:rsidP="005F7F5A">
      <w:pPr>
        <w:rPr>
          <w:rFonts w:eastAsia="Times New Roman"/>
          <w:lang w:val="sr-Latn-ME" w:eastAsia="hr-HR"/>
        </w:rPr>
      </w:pPr>
      <w:r w:rsidRPr="00D95C1A">
        <w:t xml:space="preserve">Activities related to the project “Tax Administration Reform in Montenegro” (RARP) continued. An initial report with an action plan, budget and implementation phases was prepared. activities on the development of the Document of functional requirements of the future IT system </w:t>
      </w:r>
      <w:r>
        <w:t>have s</w:t>
      </w:r>
      <w:r w:rsidRPr="00D95C1A">
        <w:t>tarted, activities on data cleaning (developed S</w:t>
      </w:r>
      <w:r>
        <w:t>trategy, action plan, training) have been s</w:t>
      </w:r>
      <w:r w:rsidRPr="00D95C1A">
        <w:t>tarted</w:t>
      </w:r>
      <w:r>
        <w:rPr>
          <w:lang w:val="sr-Latn-ME"/>
        </w:rPr>
        <w:t>.</w:t>
      </w:r>
    </w:p>
    <w:p w:rsidR="00A10A8A" w:rsidRPr="00327681" w:rsidRDefault="00D95C1A" w:rsidP="005F7F5A">
      <w:pPr>
        <w:rPr>
          <w:lang w:eastAsia="hr-HR"/>
        </w:rPr>
      </w:pPr>
      <w:r w:rsidRPr="00D95C1A">
        <w:rPr>
          <w:lang w:eastAsia="hr-HR"/>
        </w:rPr>
        <w:t xml:space="preserve">Also, the challenge of achieving the goal is fully reflected in the implementation of the project E - fiscalization and reform of the Tax Administration, which includes an integrated IT system and reengineering of business processes. In this regard, an initial Report with a detailed implementation plan was prepared in phases, as well as a budget for project implementation. Restructuring of the project "Reform of the Tax Administration in Montenegro (RARP)" in the amount of 14 </w:t>
      </w:r>
      <w:r>
        <w:rPr>
          <w:lang w:eastAsia="hr-HR"/>
        </w:rPr>
        <w:t>mil. €, which started last year</w:t>
      </w:r>
      <w:r w:rsidRPr="00D95C1A">
        <w:rPr>
          <w:lang w:eastAsia="hr-HR"/>
        </w:rPr>
        <w:t xml:space="preserve"> within which e-fiscalization is included as the 4th component. The final phase of describing the future functional requirements for the new IT system is underway. Development of TOR for dwh. The Strategy, Catalog and Action Plan for the data cleaning process were adopted as one of the most important preconditions for the successful implementation of the project. </w:t>
      </w:r>
      <w:r>
        <w:rPr>
          <w:lang w:val="sr-Latn-ME" w:eastAsia="hr-HR"/>
        </w:rPr>
        <w:t>Quality</w:t>
      </w:r>
      <w:r w:rsidRPr="00D95C1A">
        <w:rPr>
          <w:lang w:eastAsia="hr-HR"/>
        </w:rPr>
        <w:t xml:space="preserve"> control company</w:t>
      </w:r>
      <w:r>
        <w:rPr>
          <w:lang w:val="sr-Latn-ME" w:eastAsia="hr-HR"/>
        </w:rPr>
        <w:t xml:space="preserve"> was selected</w:t>
      </w:r>
      <w:r w:rsidRPr="00D95C1A">
        <w:rPr>
          <w:lang w:eastAsia="hr-HR"/>
        </w:rPr>
        <w:t>. The methodology for calculating the tax gap for VAT, profit and contributions has been developed.</w:t>
      </w:r>
    </w:p>
    <w:p w:rsidR="00033974" w:rsidRPr="005F7F5A" w:rsidRDefault="00D95C1A" w:rsidP="00D95C1A">
      <w:pPr>
        <w:pStyle w:val="PRILOGpodpodpodnaslov"/>
      </w:pPr>
      <w:r w:rsidRPr="00D95C1A">
        <w:t xml:space="preserve">Strengthening the </w:t>
      </w:r>
      <w:r w:rsidR="00CA2CE8">
        <w:rPr>
          <w:lang w:val="en-US"/>
        </w:rPr>
        <w:t>C</w:t>
      </w:r>
      <w:r w:rsidRPr="00D95C1A">
        <w:t>apacities of the Customs Administration</w:t>
      </w:r>
    </w:p>
    <w:p w:rsidR="00BA2C1A" w:rsidRPr="00115B8C" w:rsidRDefault="00D95C1A" w:rsidP="00327681">
      <w:r>
        <w:rPr>
          <w:b/>
          <w:lang w:val="sr-Latn-ME"/>
        </w:rPr>
        <w:t>Objective</w:t>
      </w:r>
      <w:r w:rsidR="00BA2C1A" w:rsidRPr="00115B8C">
        <w:t xml:space="preserve">: </w:t>
      </w:r>
      <w:r w:rsidRPr="00D95C1A">
        <w:t>Strengthening the capacity of the Customs Administration in order to ensure efficient collection of revenues, security of the customs area and protection of society, as well as creating better conditions for the business environment</w:t>
      </w:r>
    </w:p>
    <w:p w:rsidR="00D95C1A" w:rsidRDefault="00D95C1A" w:rsidP="00D95C1A">
      <w:r>
        <w:t xml:space="preserve">In order to efficiently collect revenues, the Customs Administration continuously conducts activities for proper </w:t>
      </w:r>
      <w:r>
        <w:lastRenderedPageBreak/>
        <w:t>and timely collection of revenues, based on the calculation of customs, tax, excise and other duties. The Customs Administration continues to significantly contribute to the increase of total budget revenues and, with the application of strong fiscal policy measures of the Government of Montenegro, records a continuous growth in the collection of revenues within its competence.</w:t>
      </w:r>
    </w:p>
    <w:p w:rsidR="00D95C1A" w:rsidRPr="00115B8C" w:rsidRDefault="00D95C1A" w:rsidP="00D95C1A">
      <w:r>
        <w:t>In 2019, the net collection of revenues in the amount of € 808,595,189.83 was realized, which is 5.17% or € 40 million more than in 2018, which exceeded the revenue plan by 2.06% or € 16 million.</w:t>
      </w:r>
    </w:p>
    <w:p w:rsidR="0052172B" w:rsidRPr="00115B8C" w:rsidRDefault="002D66CB" w:rsidP="0052172B">
      <w:pPr>
        <w:spacing w:after="0" w:line="240" w:lineRule="auto"/>
        <w:rPr>
          <w:i/>
          <w:iCs/>
          <w:color w:val="7F7F7F"/>
          <w:lang w:val="pl-PL"/>
        </w:rPr>
      </w:pPr>
      <w:r>
        <w:rPr>
          <w:i/>
          <w:iCs/>
          <w:color w:val="7F7F7F"/>
          <w:lang w:val="pl-PL"/>
        </w:rPr>
        <w:t xml:space="preserve">Chart </w:t>
      </w:r>
      <w:r w:rsidR="0052172B" w:rsidRPr="00115B8C">
        <w:rPr>
          <w:i/>
          <w:iCs/>
          <w:color w:val="7F7F7F"/>
          <w:lang w:val="pl-PL"/>
        </w:rPr>
        <w:t xml:space="preserve">1: </w:t>
      </w:r>
      <w:r>
        <w:rPr>
          <w:i/>
          <w:iCs/>
          <w:color w:val="7F7F7F"/>
          <w:lang w:val="pl-PL"/>
        </w:rPr>
        <w:t>Comparative Overview of Net Collected Revenues</w:t>
      </w:r>
    </w:p>
    <w:p w:rsidR="0052172B" w:rsidRDefault="002D66CB" w:rsidP="0052172B">
      <w:r w:rsidRPr="00657046">
        <w:rPr>
          <w:rFonts w:cs="Arial"/>
          <w:noProof/>
          <w:szCs w:val="24"/>
          <w:lang w:val="en-GB" w:eastAsia="en-GB"/>
        </w:rPr>
        <w:drawing>
          <wp:inline distT="0" distB="0" distL="0" distR="0" wp14:anchorId="0C995DDA" wp14:editId="72B22280">
            <wp:extent cx="4899546" cy="1705610"/>
            <wp:effectExtent l="0" t="0" r="0" b="0"/>
            <wp:docPr id="53" name="Chart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D66CB" w:rsidRPr="00115B8C" w:rsidRDefault="002D66CB" w:rsidP="0052172B"/>
    <w:p w:rsidR="0052172B" w:rsidRPr="002D66CB" w:rsidRDefault="002D66CB" w:rsidP="002D66CB">
      <w:pPr>
        <w:spacing w:before="120" w:after="120"/>
        <w:rPr>
          <w:i/>
          <w:iCs/>
          <w:color w:val="7F7F7F"/>
          <w:lang w:val="pl-PL"/>
        </w:rPr>
      </w:pPr>
      <w:r>
        <w:rPr>
          <w:i/>
          <w:iCs/>
          <w:color w:val="7F7F7F"/>
          <w:lang w:val="pl-PL"/>
        </w:rPr>
        <w:t>Chart</w:t>
      </w:r>
      <w:r w:rsidR="0052172B" w:rsidRPr="00115B8C">
        <w:rPr>
          <w:i/>
          <w:iCs/>
          <w:color w:val="7F7F7F"/>
          <w:lang w:val="pl-PL"/>
        </w:rPr>
        <w:t xml:space="preserve"> 2: </w:t>
      </w:r>
      <w:r w:rsidRPr="002D66CB">
        <w:rPr>
          <w:i/>
          <w:iCs/>
          <w:color w:val="7F7F7F"/>
          <w:lang w:val="en-US"/>
        </w:rPr>
        <w:t>Comparative overview of collection by type of revenue</w:t>
      </w:r>
    </w:p>
    <w:p w:rsidR="002D66CB" w:rsidRPr="00115B8C" w:rsidRDefault="002D66CB" w:rsidP="0052172B">
      <w:r w:rsidRPr="00DB05CC">
        <w:rPr>
          <w:noProof/>
          <w:lang w:val="en-GB" w:eastAsia="en-GB"/>
        </w:rPr>
        <w:drawing>
          <wp:inline distT="0" distB="0" distL="0" distR="0" wp14:anchorId="36E26C15" wp14:editId="2759248B">
            <wp:extent cx="6013450" cy="2355850"/>
            <wp:effectExtent l="0" t="0" r="6350" b="635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A2C1A" w:rsidRPr="00CB7702" w:rsidRDefault="002D66CB" w:rsidP="003001BD">
      <w:pPr>
        <w:pStyle w:val="ColorfulList-Accent11"/>
        <w:widowControl/>
        <w:numPr>
          <w:ilvl w:val="0"/>
          <w:numId w:val="1"/>
        </w:numPr>
        <w:spacing w:after="200" w:line="276" w:lineRule="auto"/>
        <w:contextualSpacing/>
        <w:rPr>
          <w:lang w:val="uz-Cyrl-UZ"/>
        </w:rPr>
      </w:pPr>
      <w:r w:rsidRPr="002D66CB">
        <w:rPr>
          <w:lang w:val="uz-Cyrl-UZ"/>
        </w:rPr>
        <w:t xml:space="preserve">During 2019, in order to harmonize customs and excise legislation, as well as the implementation of modernized customs procedures at the national level, the following were adopted: </w:t>
      </w:r>
      <w:r w:rsidR="00CA2CE8">
        <w:rPr>
          <w:szCs w:val="24"/>
        </w:rPr>
        <w:t>the Regulation on Amendments to the Regulation on the Implementation of the Customs Law</w:t>
      </w:r>
      <w:r w:rsidRPr="002D66CB">
        <w:rPr>
          <w:lang w:val="uz-Cyrl-UZ"/>
        </w:rPr>
        <w:t>, which further harmonized the provisions relating to the transit procedure , status of goods and provision of customs debt, with the provisions of the Commission Delegated Regulation and the Commission Implementing Regulation (EU), i</w:t>
      </w:r>
      <w:r>
        <w:rPr>
          <w:lang w:val="sr-Latn-ME"/>
        </w:rPr>
        <w:t>.</w:t>
      </w:r>
      <w:r w:rsidRPr="002D66CB">
        <w:rPr>
          <w:lang w:val="uz-Cyrl-UZ"/>
        </w:rPr>
        <w:t>e</w:t>
      </w:r>
      <w:r>
        <w:rPr>
          <w:lang w:val="sr-Latn-ME"/>
        </w:rPr>
        <w:t>.</w:t>
      </w:r>
      <w:r w:rsidRPr="002D66CB">
        <w:rPr>
          <w:lang w:val="uz-Cyrl-UZ"/>
        </w:rPr>
        <w:t xml:space="preserve"> with the bylaws of the Union Customs Law, which is one of the conditions for Montenegro's accession to the Convention on Common Transit Procedure and the Convention on Trade Facilitation ;</w:t>
      </w:r>
    </w:p>
    <w:p w:rsidR="00BA2C1A" w:rsidRPr="00CB7702" w:rsidRDefault="002D66CB" w:rsidP="003001BD">
      <w:pPr>
        <w:pStyle w:val="ColorfulList-Accent11"/>
        <w:widowControl/>
        <w:numPr>
          <w:ilvl w:val="0"/>
          <w:numId w:val="1"/>
        </w:numPr>
        <w:spacing w:after="200" w:line="276" w:lineRule="auto"/>
        <w:contextualSpacing/>
        <w:rPr>
          <w:lang w:val="uz-Cyrl-UZ"/>
        </w:rPr>
      </w:pPr>
      <w:r w:rsidRPr="002D66CB">
        <w:rPr>
          <w:b/>
          <w:lang w:val="uz-Cyrl-UZ"/>
        </w:rPr>
        <w:t>Regulation on the Customs Tariff for 2019</w:t>
      </w:r>
      <w:r w:rsidRPr="002D66CB">
        <w:rPr>
          <w:lang w:val="uz-Cyrl-UZ"/>
        </w:rPr>
        <w:t>, which harmonizes the nomenclature of the customs tariff with the Combined Nomenclature of the European Union;</w:t>
      </w:r>
    </w:p>
    <w:p w:rsidR="00BA2C1A" w:rsidRPr="00CB7702" w:rsidRDefault="00CA2CE8" w:rsidP="003001BD">
      <w:pPr>
        <w:pStyle w:val="ColorfulList-Accent11"/>
        <w:widowControl/>
        <w:numPr>
          <w:ilvl w:val="0"/>
          <w:numId w:val="1"/>
        </w:numPr>
        <w:spacing w:after="200" w:line="276" w:lineRule="auto"/>
        <w:contextualSpacing/>
        <w:rPr>
          <w:lang w:val="uz-Cyrl-UZ"/>
        </w:rPr>
      </w:pPr>
      <w:r w:rsidRPr="00FF3FE4">
        <w:rPr>
          <w:b/>
          <w:szCs w:val="24"/>
        </w:rPr>
        <w:t>Regulation on the Conditions for Granting the Status of an Authorized Economic Operator in the Customs Territory of Montenegro</w:t>
      </w:r>
      <w:r w:rsidR="002D66CB" w:rsidRPr="002D66CB">
        <w:rPr>
          <w:lang w:val="uz-Cyrl-UZ"/>
        </w:rPr>
        <w:t xml:space="preserve">. With these changes, the institute of authorized </w:t>
      </w:r>
      <w:r w:rsidR="00527786">
        <w:rPr>
          <w:lang w:val="sr-Latn-ME"/>
        </w:rPr>
        <w:t>business entity</w:t>
      </w:r>
      <w:r w:rsidR="002D66CB" w:rsidRPr="002D66CB">
        <w:rPr>
          <w:lang w:val="uz-Cyrl-UZ"/>
        </w:rPr>
        <w:t xml:space="preserve"> </w:t>
      </w:r>
      <w:r w:rsidR="002D66CB" w:rsidRPr="002D66CB">
        <w:rPr>
          <w:lang w:val="uz-Cyrl-UZ"/>
        </w:rPr>
        <w:lastRenderedPageBreak/>
        <w:t>is fully harmonized with the provisions of the Delegated Regulation of the Commission and the Implementing Regulation of the Commission (EU).</w:t>
      </w:r>
    </w:p>
    <w:p w:rsidR="00527786" w:rsidRPr="00115B8C" w:rsidRDefault="00527786" w:rsidP="00A924D7">
      <w:r w:rsidRPr="00527786">
        <w:t xml:space="preserve">In order to implement the Action Plan, the Customs Administration aims </w:t>
      </w:r>
      <w:r w:rsidRPr="00527786">
        <w:rPr>
          <w:b/>
        </w:rPr>
        <w:t>to Implement the IT system for excise duties at the national level</w:t>
      </w:r>
      <w:r w:rsidRPr="00527786">
        <w:t>, through the project "Support to the Customs Administration in the field of excise duties", which is funded by EUIF (for 14 months), in the reporting period initiated a new tender procedure. In this regard, the mentioned project started the implementation of the project in September 2019. The first meeting of the Project Steering Committee was held, at which the initial report "Inception Report" was adopted. The project is progressing according to the planned dynamics, which resulted in the development of basic modules in the new excise system. The project will implement a new national application for excise duties</w:t>
      </w:r>
      <w:r>
        <w:rPr>
          <w:lang w:val="sr-Latn-ME"/>
        </w:rPr>
        <w:t xml:space="preserve"> which</w:t>
      </w:r>
      <w:r w:rsidRPr="00527786">
        <w:t xml:space="preserve"> will, among other things, enable electronic communication between the Customs Administration and excise taxpayers.</w:t>
      </w:r>
    </w:p>
    <w:p w:rsidR="00214529" w:rsidRPr="00115B8C" w:rsidRDefault="00214529" w:rsidP="00A924D7">
      <w:r>
        <w:t xml:space="preserve">In connection with the </w:t>
      </w:r>
      <w:r w:rsidRPr="00214529">
        <w:rPr>
          <w:b/>
          <w:lang w:val="sr-Latn-ME"/>
        </w:rPr>
        <w:t>I</w:t>
      </w:r>
      <w:r w:rsidRPr="00214529">
        <w:rPr>
          <w:b/>
        </w:rPr>
        <w:t>mplementation of modernized customs procedures at the national level,</w:t>
      </w:r>
      <w:r w:rsidRPr="00214529">
        <w:t xml:space="preserve"> the Customs Administration, through the project for accession to the Common Transit Convention and the </w:t>
      </w:r>
      <w:r w:rsidR="005D0373">
        <w:rPr>
          <w:rFonts w:cs="Arial"/>
        </w:rPr>
        <w:t xml:space="preserve">the Implementation of the New Computerized Transit System </w:t>
      </w:r>
      <w:r w:rsidRPr="00214529">
        <w:t xml:space="preserve">(NCTS) compatible with the EU system, implements activities through three agreements: </w:t>
      </w:r>
      <w:r w:rsidR="0035596C">
        <w:rPr>
          <w:lang w:val="sr-Latn-ME"/>
        </w:rPr>
        <w:t>contract “</w:t>
      </w:r>
      <w:r w:rsidR="0035596C" w:rsidRPr="0035596C">
        <w:t>Support in accession to the Convention on Common Transit and the Convention on Facilitation of Trade in Goods</w:t>
      </w:r>
      <w:r w:rsidRPr="00214529">
        <w:t>”, the contract</w:t>
      </w:r>
      <w:r w:rsidR="0035596C">
        <w:rPr>
          <w:lang w:val="sr-Latn-ME"/>
        </w:rPr>
        <w:t xml:space="preserve"> </w:t>
      </w:r>
      <w:r w:rsidR="0035596C">
        <w:t>“Implementation of NCTS</w:t>
      </w:r>
      <w:r w:rsidRPr="00214529">
        <w:t>”, which are implemented in accordance with the plans and the contract</w:t>
      </w:r>
      <w:r w:rsidR="0035596C">
        <w:rPr>
          <w:lang w:val="sr-Latn-ME"/>
        </w:rPr>
        <w:t xml:space="preserve"> </w:t>
      </w:r>
      <w:r w:rsidR="0035596C">
        <w:t>“</w:t>
      </w:r>
      <w:r w:rsidRPr="00214529">
        <w:t>Procurement of equipm</w:t>
      </w:r>
      <w:r w:rsidR="0035596C">
        <w:t>ent for the functioning of NCTS</w:t>
      </w:r>
      <w:r w:rsidRPr="00214529">
        <w:t>”</w:t>
      </w:r>
      <w:r w:rsidR="0035596C">
        <w:rPr>
          <w:lang w:val="sr-Latn-ME"/>
        </w:rPr>
        <w:t xml:space="preserve"> </w:t>
      </w:r>
      <w:r w:rsidRPr="00214529">
        <w:t>which was successfully implemented in 2019. In the previous period, a thorough assessment of the Montenegrin customs system was conducted by comparing the current situation with the requirements of the European Union and the requirements of the Conventions, through GAP analysis of the transit system, guarantee management system, risk management system, followed by functional and technical specifications. A functional specification for the Guarantee Management System was developed and adopted and the Enterprise Service Bus was installed, which represents a new platform and architecture of the Customs Information System. Along with Poland and Germany as the first EU members to implement NCTS phase 5 (the latest</w:t>
      </w:r>
      <w:r>
        <w:t xml:space="preserve"> version of NCTS), </w:t>
      </w:r>
      <w:r w:rsidRPr="00214529">
        <w:t>the Customs Administration of Montenegro</w:t>
      </w:r>
      <w:r>
        <w:rPr>
          <w:lang w:val="sr-Latn-ME"/>
        </w:rPr>
        <w:t xml:space="preserve"> as well,</w:t>
      </w:r>
      <w:r w:rsidRPr="00214529">
        <w:t xml:space="preserve"> within the mentioned project</w:t>
      </w:r>
      <w:r>
        <w:rPr>
          <w:lang w:val="sr-Latn-ME"/>
        </w:rPr>
        <w:t>,</w:t>
      </w:r>
      <w:r w:rsidRPr="00214529">
        <w:t xml:space="preserve"> will go directly to the implementation of the latest version of NCTS. The technical specification for NCTS phase 5 was officially accepted at the meeting of the Electronic Coordination Customs Group, which </w:t>
      </w:r>
      <w:r>
        <w:t xml:space="preserve">was held on November 18, 2019 </w:t>
      </w:r>
      <w:r w:rsidRPr="00214529">
        <w:t>in Brussels.</w:t>
      </w:r>
    </w:p>
    <w:p w:rsidR="00214529" w:rsidRPr="00115B8C" w:rsidRDefault="00214529" w:rsidP="00A924D7">
      <w:r w:rsidRPr="00214529">
        <w:t xml:space="preserve">The Customs Administration, with the support of the German Office for Assistance and Cooperation (GIZ), has developed an "e-manifest" application that allows shipments delivered by express mail operators to be processed by customs and before being delivered to the </w:t>
      </w:r>
      <w:r w:rsidR="00ED2579">
        <w:t>customs territory of Montenegro, enabling</w:t>
      </w:r>
      <w:r w:rsidRPr="00214529">
        <w:t xml:space="preserve"> faster delivery to the customer.</w:t>
      </w:r>
    </w:p>
    <w:p w:rsidR="00ED2579" w:rsidRDefault="00ED2579" w:rsidP="00ED2579">
      <w:r>
        <w:t>The Customs Administration has also created a modern and efficient Electronic Service for the Economy that enables electronic tracking of receivables and payments based on customs debt and bank guarantees. This service is available free of charge to all authorized users through the website of the Customs Administration.</w:t>
      </w:r>
    </w:p>
    <w:p w:rsidR="00ED2579" w:rsidRPr="00115B8C" w:rsidRDefault="00ED2579" w:rsidP="00ED2579">
      <w:r>
        <w:t>In order to increase the level of information of natural persons, a new modern information service for natural persons has been created, through which they can be easily and quickly informed about customs procedures. A customs calculator is available at the service, through which individuals can quickly and easily calculate the amount of customs duties for goods ordered online.</w:t>
      </w:r>
    </w:p>
    <w:p w:rsidR="00BA2C1A" w:rsidRPr="00115B8C" w:rsidRDefault="00E675E1" w:rsidP="00A924D7">
      <w:r w:rsidRPr="00E675E1">
        <w:rPr>
          <w:b/>
        </w:rPr>
        <w:t>In order to prepare for the implementation of automated procedures for reporting EU revenues (AB accounts</w:t>
      </w:r>
      <w:r w:rsidRPr="00E675E1">
        <w:t>), two study visits were realized, in March 2019 to the Financial Administration of the Republic of Slovenia and in November 2019 to the Financial Administration of the Czech Republic w</w:t>
      </w:r>
      <w:r>
        <w:t xml:space="preserve">ithin the Customs 2020 program </w:t>
      </w:r>
      <w:r>
        <w:rPr>
          <w:lang w:val="sr-Latn-ME"/>
        </w:rPr>
        <w:t xml:space="preserve">on “Traditional </w:t>
      </w:r>
      <w:r w:rsidRPr="00E675E1">
        <w:t xml:space="preserve">own funds and accounting procedures for classification of customs revenues </w:t>
      </w:r>
      <w:r w:rsidRPr="00E675E1">
        <w:lastRenderedPageBreak/>
        <w:t>into A&amp;B accounts ”.</w:t>
      </w:r>
    </w:p>
    <w:p w:rsidR="00E675E1" w:rsidRPr="00115B8C" w:rsidRDefault="00E675E1" w:rsidP="00A924D7">
      <w:r w:rsidRPr="00E675E1">
        <w:t xml:space="preserve">In order to implement activities related to </w:t>
      </w:r>
      <w:r w:rsidRPr="00E675E1">
        <w:rPr>
          <w:b/>
        </w:rPr>
        <w:t>the improvement of the customs risk management system</w:t>
      </w:r>
      <w:r w:rsidRPr="00E675E1">
        <w:t>, the Customs Administration adopted in March 2019</w:t>
      </w:r>
      <w:r>
        <w:rPr>
          <w:lang w:val="sr-Latn-ME"/>
        </w:rPr>
        <w:t xml:space="preserve"> the</w:t>
      </w:r>
      <w:r w:rsidRPr="00E675E1">
        <w:t xml:space="preserve"> "Instructions on the organization and binding procedures for risk management in customs procedures", which covers the entire system and process of risk analysis and provides uniform application procedure of work in this area in each customs office. Intensive work has also been done on strengthening the quality of risk profiling, with a focus on risks in the field of excise products. With the support of the World Bank project, a set of risk profiles for excise products has been developed in accordance with WCO standards and EU best practice. In 2019, the existing and new risk profiles for excise products were updated with the technical assistance of TAIEX experts. Within the NCTS project, the document "Design of the risk analysis system process" was prepared, which is the basis for the development of the technical specification. Intensive work has been done on improving the customs risk management system, at the national and regional level. The Customs Administration participated in the development of the CEFTA Risk Management Strategy, which was adopted by the Joint Committee of the Central European Free Trade Agreement in Tirana, on December 18, 2019. In December 2019, the nCEN network WCO was installed, which contributes to the efficient exchange of information between the countries of the Western Balkans, which relate to increasingly significant seizures of narcotics, precursors, psychotropic substances, cigarettes, goods infringing intellectual property rights and more.</w:t>
      </w:r>
    </w:p>
    <w:p w:rsidR="00BA2C1A" w:rsidRPr="00115B8C" w:rsidRDefault="00FA3DCF" w:rsidP="00A924D7">
      <w:r w:rsidRPr="00FA3DCF">
        <w:t xml:space="preserve">In order </w:t>
      </w:r>
      <w:r w:rsidRPr="00FA3DCF">
        <w:rPr>
          <w:b/>
        </w:rPr>
        <w:t>to increase the number of</w:t>
      </w:r>
      <w:r w:rsidRPr="00FA3DCF">
        <w:t xml:space="preserve"> </w:t>
      </w:r>
      <w:r w:rsidRPr="00FA3DCF">
        <w:rPr>
          <w:b/>
          <w:lang w:val="sr-Latn-ME"/>
        </w:rPr>
        <w:t>business entities</w:t>
      </w:r>
      <w:r w:rsidRPr="00FA3DCF">
        <w:t xml:space="preserve"> that have been issued approvals for simplified procedures, the Customs Administration has issued 5 approvals based on the book entry and 17 approvals based on the trade document or invoice.</w:t>
      </w:r>
    </w:p>
    <w:p w:rsidR="00BA2C1A" w:rsidRPr="00115B8C" w:rsidRDefault="00FA3DCF" w:rsidP="00A924D7">
      <w:r w:rsidRPr="00425101">
        <w:rPr>
          <w:b/>
        </w:rPr>
        <w:t xml:space="preserve">In order to develop the </w:t>
      </w:r>
      <w:r w:rsidR="005D0373" w:rsidRPr="00FA3DCF">
        <w:t>authorized economic operator (AEO</w:t>
      </w:r>
      <w:r w:rsidR="005D0373">
        <w:rPr>
          <w:lang w:val="en-US"/>
        </w:rPr>
        <w:t xml:space="preserve">) </w:t>
      </w:r>
      <w:r w:rsidRPr="00425101">
        <w:rPr>
          <w:b/>
        </w:rPr>
        <w:t xml:space="preserve"> program,</w:t>
      </w:r>
      <w:r w:rsidRPr="00FA3DCF">
        <w:t xml:space="preserve"> the validation mission of the CEFTA contracting parties concluded in November 2019 that the Customs Administration has fulfilled the conditions for the implementation of the institute of AEO and can start issuing approvals to businessmen who meet the prescribed conditions. </w:t>
      </w:r>
      <w:r w:rsidRPr="00425101">
        <w:rPr>
          <w:b/>
        </w:rPr>
        <w:t xml:space="preserve">With the entry into force of the </w:t>
      </w:r>
      <w:r w:rsidR="005D0373">
        <w:rPr>
          <w:szCs w:val="24"/>
        </w:rPr>
        <w:t>Regulation on the Conditions for Granting the Status of an Authorized Economic Operator in the Customs Territory of Montenegro</w:t>
      </w:r>
      <w:r w:rsidRPr="00425101">
        <w:rPr>
          <w:b/>
        </w:rPr>
        <w:t>,</w:t>
      </w:r>
      <w:r w:rsidRPr="00FA3DCF">
        <w:t xml:space="preserve"> the conditions for submitting applications for approval of AEO status by economic entities have been met. As part of the technical support of the IFC World Bank Group, an internal instruction for granting the status of authorized economic operator, AEO guidelines and other documents necessary for the application of the AEO Institute in practice have been developed. At the end of December 2019, 3 applications for approval of AEO status were submitted to the Customs Administration. At the regional level, the CEFTA parties adopted the </w:t>
      </w:r>
      <w:r w:rsidRPr="00425101">
        <w:rPr>
          <w:b/>
        </w:rPr>
        <w:t>Decision on the establishment of validation procedures for the mutual recognition of national programs of authorized economic operators (AEO)</w:t>
      </w:r>
      <w:r w:rsidRPr="00FA3DCF">
        <w:t xml:space="preserve"> related to security and safety (AEOS).</w:t>
      </w:r>
    </w:p>
    <w:p w:rsidR="00BA2C1A" w:rsidRPr="00115B8C" w:rsidRDefault="00425101" w:rsidP="00A924D7">
      <w:r>
        <w:rPr>
          <w:lang w:val="sr-Latn-ME"/>
        </w:rPr>
        <w:t>Bearing</w:t>
      </w:r>
      <w:r w:rsidRPr="00425101">
        <w:t xml:space="preserve"> in mind the above, it is evident that the activities contributed to a positive trend in achieving performance indicators, i</w:t>
      </w:r>
      <w:r>
        <w:rPr>
          <w:lang w:val="sr-Latn-ME"/>
        </w:rPr>
        <w:t>.</w:t>
      </w:r>
      <w:r w:rsidRPr="00425101">
        <w:t>e</w:t>
      </w:r>
      <w:r>
        <w:rPr>
          <w:lang w:val="sr-Latn-ME"/>
        </w:rPr>
        <w:t>.</w:t>
      </w:r>
      <w:r w:rsidRPr="00425101">
        <w:t xml:space="preserve"> the rate of change in revenue collection compared to the previous year and harmonization of customs and excise legislation with EU legislation, which indicates that the real value of revenue collection is above </w:t>
      </w:r>
      <w:r>
        <w:rPr>
          <w:lang w:val="sr-Latn-ME"/>
        </w:rPr>
        <w:t xml:space="preserve">the one from the </w:t>
      </w:r>
      <w:r w:rsidRPr="00425101">
        <w:t>previous year, as well as that three regulations were adopted during 2019 in order to harmonize legislation.</w:t>
      </w: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407"/>
        <w:gridCol w:w="1363"/>
        <w:gridCol w:w="1465"/>
        <w:gridCol w:w="1394"/>
        <w:gridCol w:w="1396"/>
        <w:gridCol w:w="1311"/>
        <w:gridCol w:w="823"/>
      </w:tblGrid>
      <w:tr w:rsidR="00BA2C1A" w:rsidRPr="0096167C" w:rsidTr="005F7F5A">
        <w:trPr>
          <w:trHeight w:val="255"/>
          <w:jc w:val="center"/>
        </w:trPr>
        <w:tc>
          <w:tcPr>
            <w:tcW w:w="1185" w:type="pct"/>
            <w:vMerge w:val="restart"/>
            <w:tcBorders>
              <w:top w:val="single" w:sz="18" w:space="0" w:color="auto"/>
              <w:left w:val="single" w:sz="18" w:space="0" w:color="auto"/>
              <w:bottom w:val="single" w:sz="2" w:space="0" w:color="auto"/>
              <w:right w:val="single" w:sz="12" w:space="0" w:color="auto"/>
            </w:tcBorders>
            <w:shd w:val="clear" w:color="auto" w:fill="auto"/>
            <w:vAlign w:val="center"/>
            <w:hideMark/>
          </w:tcPr>
          <w:p w:rsidR="00BA2C1A" w:rsidRPr="0096167C" w:rsidRDefault="00425101" w:rsidP="00BA2C1A">
            <w:pPr>
              <w:spacing w:after="0" w:line="240" w:lineRule="auto"/>
              <w:rPr>
                <w:rFonts w:eastAsia="Times New Roman" w:cs="Calibri"/>
                <w:b/>
                <w:bCs/>
                <w:sz w:val="18"/>
                <w:szCs w:val="18"/>
                <w:lang w:val="en-US"/>
              </w:rPr>
            </w:pPr>
            <w:r w:rsidRPr="00425101">
              <w:rPr>
                <w:rFonts w:eastAsia="Times New Roman" w:cs="Calibri"/>
                <w:b/>
                <w:bCs/>
                <w:sz w:val="18"/>
                <w:szCs w:val="18"/>
              </w:rPr>
              <w:t>Name of the Performance Indicator</w:t>
            </w:r>
          </w:p>
        </w:tc>
        <w:tc>
          <w:tcPr>
            <w:tcW w:w="671" w:type="pct"/>
            <w:vMerge w:val="restart"/>
            <w:tcBorders>
              <w:top w:val="single" w:sz="18" w:space="0" w:color="auto"/>
              <w:left w:val="single" w:sz="12" w:space="0" w:color="auto"/>
              <w:bottom w:val="single" w:sz="2" w:space="0" w:color="auto"/>
              <w:right w:val="single" w:sz="12" w:space="0" w:color="auto"/>
            </w:tcBorders>
            <w:shd w:val="clear" w:color="auto" w:fill="auto"/>
            <w:vAlign w:val="center"/>
            <w:hideMark/>
          </w:tcPr>
          <w:p w:rsidR="00BA2C1A" w:rsidRPr="0096167C" w:rsidRDefault="00BA2C1A" w:rsidP="00425101">
            <w:pPr>
              <w:spacing w:after="0" w:line="240" w:lineRule="auto"/>
              <w:jc w:val="center"/>
              <w:rPr>
                <w:rFonts w:eastAsia="Times New Roman" w:cs="Calibri"/>
                <w:b/>
                <w:bCs/>
                <w:sz w:val="18"/>
                <w:szCs w:val="18"/>
                <w:lang w:val="en-US"/>
              </w:rPr>
            </w:pPr>
            <w:r w:rsidRPr="0096167C">
              <w:rPr>
                <w:rFonts w:eastAsia="Times New Roman" w:cs="Calibri"/>
                <w:b/>
                <w:bCs/>
                <w:sz w:val="18"/>
                <w:szCs w:val="18"/>
              </w:rPr>
              <w:t>Plan</w:t>
            </w:r>
            <w:r w:rsidR="00425101">
              <w:rPr>
                <w:rFonts w:eastAsia="Times New Roman" w:cs="Calibri"/>
                <w:b/>
                <w:bCs/>
                <w:sz w:val="18"/>
                <w:szCs w:val="18"/>
                <w:lang w:val="sr-Latn-ME"/>
              </w:rPr>
              <w:t xml:space="preserve">ned </w:t>
            </w:r>
            <w:r w:rsidRPr="0096167C">
              <w:rPr>
                <w:rFonts w:eastAsia="Times New Roman" w:cs="Calibri"/>
                <w:b/>
                <w:bCs/>
                <w:sz w:val="18"/>
                <w:szCs w:val="18"/>
              </w:rPr>
              <w:t>2014</w:t>
            </w:r>
          </w:p>
        </w:tc>
        <w:tc>
          <w:tcPr>
            <w:tcW w:w="1407" w:type="pct"/>
            <w:gridSpan w:val="2"/>
            <w:tcBorders>
              <w:left w:val="single" w:sz="12" w:space="0" w:color="auto"/>
              <w:right w:val="single" w:sz="12" w:space="0" w:color="auto"/>
            </w:tcBorders>
            <w:shd w:val="clear" w:color="auto" w:fill="auto"/>
            <w:noWrap/>
            <w:vAlign w:val="center"/>
            <w:hideMark/>
          </w:tcPr>
          <w:p w:rsidR="00BA2C1A" w:rsidRPr="0096167C" w:rsidRDefault="00BA2C1A" w:rsidP="005F7F5A">
            <w:pPr>
              <w:spacing w:after="0" w:line="240" w:lineRule="auto"/>
              <w:jc w:val="center"/>
              <w:rPr>
                <w:rFonts w:eastAsia="Times New Roman" w:cs="Calibri"/>
                <w:b/>
                <w:bCs/>
                <w:sz w:val="18"/>
                <w:szCs w:val="18"/>
                <w:lang w:val="en-US"/>
              </w:rPr>
            </w:pPr>
            <w:r w:rsidRPr="0096167C">
              <w:rPr>
                <w:rFonts w:eastAsia="Times New Roman" w:cs="Calibri"/>
                <w:b/>
                <w:bCs/>
                <w:sz w:val="18"/>
                <w:szCs w:val="18"/>
                <w:lang w:val="en-US"/>
              </w:rPr>
              <w:t>2018</w:t>
            </w:r>
          </w:p>
        </w:tc>
        <w:tc>
          <w:tcPr>
            <w:tcW w:w="1332" w:type="pct"/>
            <w:gridSpan w:val="2"/>
            <w:tcBorders>
              <w:top w:val="single" w:sz="18" w:space="0" w:color="auto"/>
              <w:left w:val="single" w:sz="12" w:space="0" w:color="auto"/>
              <w:bottom w:val="single" w:sz="2" w:space="0" w:color="auto"/>
              <w:right w:val="single" w:sz="12" w:space="0" w:color="auto"/>
            </w:tcBorders>
            <w:shd w:val="clear" w:color="auto" w:fill="auto"/>
            <w:noWrap/>
            <w:vAlign w:val="center"/>
            <w:hideMark/>
          </w:tcPr>
          <w:p w:rsidR="00BA2C1A" w:rsidRPr="0096167C" w:rsidRDefault="00BA2C1A" w:rsidP="005F7F5A">
            <w:pPr>
              <w:spacing w:after="0" w:line="240" w:lineRule="auto"/>
              <w:jc w:val="center"/>
              <w:rPr>
                <w:rFonts w:eastAsia="Times New Roman" w:cs="Calibri"/>
                <w:b/>
                <w:bCs/>
                <w:sz w:val="18"/>
                <w:szCs w:val="18"/>
                <w:lang w:val="en-US"/>
              </w:rPr>
            </w:pPr>
            <w:r w:rsidRPr="0096167C">
              <w:rPr>
                <w:rFonts w:eastAsia="Times New Roman" w:cs="Calibri"/>
                <w:b/>
                <w:bCs/>
                <w:sz w:val="18"/>
                <w:szCs w:val="18"/>
                <w:lang w:val="en-US"/>
              </w:rPr>
              <w:t>2019</w:t>
            </w:r>
          </w:p>
        </w:tc>
        <w:tc>
          <w:tcPr>
            <w:tcW w:w="405" w:type="pct"/>
            <w:vMerge w:val="restart"/>
            <w:tcBorders>
              <w:left w:val="single" w:sz="12" w:space="0" w:color="auto"/>
            </w:tcBorders>
            <w:shd w:val="clear" w:color="auto" w:fill="auto"/>
            <w:vAlign w:val="center"/>
            <w:hideMark/>
          </w:tcPr>
          <w:p w:rsidR="00BA2C1A" w:rsidRPr="0096167C" w:rsidRDefault="00BA2C1A" w:rsidP="00BA2C1A">
            <w:pPr>
              <w:spacing w:after="0" w:line="240" w:lineRule="auto"/>
              <w:rPr>
                <w:rFonts w:eastAsia="Times New Roman" w:cs="Calibri"/>
                <w:b/>
                <w:bCs/>
                <w:sz w:val="18"/>
                <w:szCs w:val="18"/>
                <w:lang w:val="en-US"/>
              </w:rPr>
            </w:pPr>
            <w:r w:rsidRPr="0096167C">
              <w:rPr>
                <w:rFonts w:eastAsia="Times New Roman" w:cs="Calibri"/>
                <w:b/>
                <w:bCs/>
                <w:sz w:val="18"/>
                <w:szCs w:val="18"/>
              </w:rPr>
              <w:t>Trend</w:t>
            </w:r>
          </w:p>
        </w:tc>
      </w:tr>
      <w:tr w:rsidR="00425101" w:rsidRPr="0096167C" w:rsidTr="00D86C49">
        <w:trPr>
          <w:trHeight w:val="495"/>
          <w:jc w:val="center"/>
        </w:trPr>
        <w:tc>
          <w:tcPr>
            <w:tcW w:w="1185" w:type="pct"/>
            <w:vMerge/>
            <w:tcBorders>
              <w:top w:val="single" w:sz="2" w:space="0" w:color="auto"/>
              <w:left w:val="single" w:sz="18" w:space="0" w:color="auto"/>
              <w:bottom w:val="single" w:sz="2" w:space="0" w:color="auto"/>
              <w:right w:val="single" w:sz="12" w:space="0" w:color="auto"/>
            </w:tcBorders>
            <w:vAlign w:val="center"/>
            <w:hideMark/>
          </w:tcPr>
          <w:p w:rsidR="00425101" w:rsidRPr="0096167C" w:rsidRDefault="00425101" w:rsidP="00425101">
            <w:pPr>
              <w:spacing w:after="0" w:line="240" w:lineRule="auto"/>
              <w:rPr>
                <w:rFonts w:eastAsia="Times New Roman" w:cs="Calibri"/>
                <w:b/>
                <w:bCs/>
                <w:sz w:val="18"/>
                <w:szCs w:val="18"/>
                <w:lang w:val="en-US"/>
              </w:rPr>
            </w:pPr>
          </w:p>
        </w:tc>
        <w:tc>
          <w:tcPr>
            <w:tcW w:w="671" w:type="pct"/>
            <w:vMerge/>
            <w:tcBorders>
              <w:top w:val="single" w:sz="2" w:space="0" w:color="auto"/>
              <w:left w:val="single" w:sz="12" w:space="0" w:color="auto"/>
              <w:bottom w:val="single" w:sz="2" w:space="0" w:color="auto"/>
              <w:right w:val="single" w:sz="12" w:space="0" w:color="auto"/>
            </w:tcBorders>
            <w:vAlign w:val="center"/>
            <w:hideMark/>
          </w:tcPr>
          <w:p w:rsidR="00425101" w:rsidRPr="0096167C" w:rsidRDefault="00425101" w:rsidP="00425101">
            <w:pPr>
              <w:spacing w:after="0" w:line="240" w:lineRule="auto"/>
              <w:jc w:val="center"/>
              <w:rPr>
                <w:rFonts w:eastAsia="Times New Roman" w:cs="Calibri"/>
                <w:b/>
                <w:bCs/>
                <w:sz w:val="18"/>
                <w:szCs w:val="18"/>
                <w:lang w:val="en-US"/>
              </w:rPr>
            </w:pPr>
          </w:p>
        </w:tc>
        <w:tc>
          <w:tcPr>
            <w:tcW w:w="721" w:type="pct"/>
            <w:tcBorders>
              <w:top w:val="single" w:sz="2" w:space="0" w:color="auto"/>
              <w:left w:val="single" w:sz="12" w:space="0" w:color="auto"/>
              <w:bottom w:val="single" w:sz="12" w:space="0" w:color="auto"/>
            </w:tcBorders>
            <w:shd w:val="clear" w:color="auto" w:fill="auto"/>
            <w:vAlign w:val="center"/>
            <w:hideMark/>
          </w:tcPr>
          <w:p w:rsidR="00425101" w:rsidRPr="00657046" w:rsidRDefault="00425101" w:rsidP="00425101">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686" w:type="pct"/>
            <w:tcBorders>
              <w:top w:val="single" w:sz="2" w:space="0" w:color="auto"/>
              <w:bottom w:val="single" w:sz="12" w:space="0" w:color="auto"/>
              <w:right w:val="single" w:sz="12" w:space="0" w:color="auto"/>
            </w:tcBorders>
            <w:shd w:val="clear" w:color="auto" w:fill="auto"/>
            <w:vAlign w:val="center"/>
            <w:hideMark/>
          </w:tcPr>
          <w:p w:rsidR="00425101" w:rsidRPr="00657046" w:rsidRDefault="00425101" w:rsidP="00425101">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687" w:type="pct"/>
            <w:tcBorders>
              <w:top w:val="single" w:sz="2" w:space="0" w:color="auto"/>
              <w:left w:val="single" w:sz="12" w:space="0" w:color="auto"/>
              <w:bottom w:val="single" w:sz="12" w:space="0" w:color="auto"/>
            </w:tcBorders>
            <w:shd w:val="clear" w:color="auto" w:fill="auto"/>
            <w:vAlign w:val="center"/>
            <w:hideMark/>
          </w:tcPr>
          <w:p w:rsidR="00425101" w:rsidRPr="00657046" w:rsidRDefault="00425101" w:rsidP="00425101">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645" w:type="pct"/>
            <w:tcBorders>
              <w:top w:val="single" w:sz="2" w:space="0" w:color="auto"/>
              <w:bottom w:val="single" w:sz="12" w:space="0" w:color="auto"/>
              <w:right w:val="single" w:sz="12" w:space="0" w:color="auto"/>
            </w:tcBorders>
            <w:shd w:val="clear" w:color="auto" w:fill="auto"/>
            <w:vAlign w:val="center"/>
            <w:hideMark/>
          </w:tcPr>
          <w:p w:rsidR="00425101" w:rsidRPr="00657046" w:rsidRDefault="00425101" w:rsidP="00425101">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405" w:type="pct"/>
            <w:vMerge/>
            <w:tcBorders>
              <w:left w:val="single" w:sz="12" w:space="0" w:color="auto"/>
            </w:tcBorders>
            <w:vAlign w:val="center"/>
            <w:hideMark/>
          </w:tcPr>
          <w:p w:rsidR="00425101" w:rsidRPr="0096167C" w:rsidRDefault="00425101" w:rsidP="00425101">
            <w:pPr>
              <w:spacing w:after="0" w:line="240" w:lineRule="auto"/>
              <w:rPr>
                <w:rFonts w:eastAsia="Times New Roman" w:cs="Calibri"/>
                <w:b/>
                <w:bCs/>
                <w:sz w:val="18"/>
                <w:szCs w:val="18"/>
                <w:lang w:val="en-US"/>
              </w:rPr>
            </w:pPr>
          </w:p>
        </w:tc>
      </w:tr>
      <w:tr w:rsidR="00BA2C1A" w:rsidRPr="0096167C" w:rsidTr="005F7F5A">
        <w:trPr>
          <w:trHeight w:val="255"/>
          <w:jc w:val="center"/>
        </w:trPr>
        <w:tc>
          <w:tcPr>
            <w:tcW w:w="1185" w:type="pct"/>
            <w:tcBorders>
              <w:top w:val="single" w:sz="2" w:space="0" w:color="auto"/>
              <w:left w:val="single" w:sz="18" w:space="0" w:color="auto"/>
              <w:bottom w:val="single" w:sz="2" w:space="0" w:color="auto"/>
              <w:right w:val="single" w:sz="12" w:space="0" w:color="auto"/>
            </w:tcBorders>
            <w:shd w:val="clear" w:color="auto" w:fill="auto"/>
            <w:vAlign w:val="center"/>
            <w:hideMark/>
          </w:tcPr>
          <w:p w:rsidR="00BA2C1A" w:rsidRPr="00425101" w:rsidRDefault="00425101" w:rsidP="00BA2C1A">
            <w:pPr>
              <w:spacing w:after="0" w:line="240" w:lineRule="auto"/>
              <w:rPr>
                <w:rFonts w:eastAsia="Times New Roman" w:cs="Calibri"/>
                <w:bCs/>
                <w:color w:val="000000"/>
                <w:sz w:val="18"/>
                <w:szCs w:val="18"/>
                <w:lang w:val="en-US"/>
              </w:rPr>
            </w:pPr>
            <w:r w:rsidRPr="00425101">
              <w:rPr>
                <w:rFonts w:eastAsia="Times New Roman" w:cs="Calibri"/>
                <w:bCs/>
                <w:color w:val="000000"/>
                <w:sz w:val="18"/>
                <w:szCs w:val="18"/>
              </w:rPr>
              <w:t>Exchange rate of achieved revenue collection in regard to the previous year</w:t>
            </w:r>
          </w:p>
        </w:tc>
        <w:tc>
          <w:tcPr>
            <w:tcW w:w="671" w:type="pct"/>
            <w:tcBorders>
              <w:top w:val="single" w:sz="2" w:space="0" w:color="auto"/>
              <w:left w:val="single" w:sz="12" w:space="0" w:color="auto"/>
              <w:bottom w:val="single" w:sz="2" w:space="0" w:color="auto"/>
              <w:right w:val="single" w:sz="12" w:space="0" w:color="auto"/>
            </w:tcBorders>
            <w:shd w:val="clear" w:color="auto" w:fill="auto"/>
            <w:vAlign w:val="center"/>
            <w:hideMark/>
          </w:tcPr>
          <w:p w:rsidR="00BA2C1A" w:rsidRPr="0096167C" w:rsidRDefault="00BA2C1A" w:rsidP="005F7F5A">
            <w:pPr>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15%</w:t>
            </w:r>
          </w:p>
        </w:tc>
        <w:tc>
          <w:tcPr>
            <w:tcW w:w="721" w:type="pct"/>
            <w:tcBorders>
              <w:left w:val="single" w:sz="12" w:space="0" w:color="auto"/>
            </w:tcBorders>
            <w:shd w:val="clear" w:color="auto" w:fill="auto"/>
            <w:vAlign w:val="center"/>
            <w:hideMark/>
          </w:tcPr>
          <w:p w:rsidR="00BA2C1A" w:rsidRPr="0096167C" w:rsidRDefault="00BA2C1A" w:rsidP="005F7F5A">
            <w:pPr>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5%</w:t>
            </w:r>
          </w:p>
        </w:tc>
        <w:tc>
          <w:tcPr>
            <w:tcW w:w="686" w:type="pct"/>
            <w:tcBorders>
              <w:right w:val="single" w:sz="12" w:space="0" w:color="auto"/>
            </w:tcBorders>
            <w:shd w:val="clear" w:color="auto" w:fill="auto"/>
            <w:vAlign w:val="center"/>
            <w:hideMark/>
          </w:tcPr>
          <w:p w:rsidR="00BA2C1A" w:rsidRPr="0096167C" w:rsidRDefault="00BA2C1A" w:rsidP="005F7F5A">
            <w:pPr>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11,03%</w:t>
            </w:r>
          </w:p>
        </w:tc>
        <w:tc>
          <w:tcPr>
            <w:tcW w:w="687" w:type="pct"/>
            <w:tcBorders>
              <w:top w:val="single" w:sz="2" w:space="0" w:color="auto"/>
              <w:left w:val="single" w:sz="12" w:space="0" w:color="auto"/>
              <w:bottom w:val="single" w:sz="2" w:space="0" w:color="auto"/>
            </w:tcBorders>
            <w:shd w:val="clear" w:color="auto" w:fill="auto"/>
            <w:vAlign w:val="center"/>
            <w:hideMark/>
          </w:tcPr>
          <w:p w:rsidR="00BA2C1A" w:rsidRPr="0096167C" w:rsidRDefault="00BA2C1A" w:rsidP="005F7F5A">
            <w:pPr>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5%</w:t>
            </w:r>
          </w:p>
        </w:tc>
        <w:tc>
          <w:tcPr>
            <w:tcW w:w="645" w:type="pct"/>
            <w:tcBorders>
              <w:top w:val="single" w:sz="2" w:space="0" w:color="auto"/>
              <w:bottom w:val="single" w:sz="2" w:space="0" w:color="auto"/>
              <w:right w:val="single" w:sz="12" w:space="0" w:color="auto"/>
            </w:tcBorders>
            <w:shd w:val="clear" w:color="auto" w:fill="auto"/>
            <w:vAlign w:val="center"/>
            <w:hideMark/>
          </w:tcPr>
          <w:p w:rsidR="00BA2C1A" w:rsidRPr="0096167C" w:rsidRDefault="00BA2C1A" w:rsidP="005F7F5A">
            <w:pPr>
              <w:spacing w:after="0" w:line="240" w:lineRule="auto"/>
              <w:jc w:val="center"/>
              <w:rPr>
                <w:rFonts w:eastAsia="Times New Roman" w:cs="Calibri"/>
                <w:color w:val="000000"/>
                <w:sz w:val="18"/>
                <w:szCs w:val="18"/>
                <w:highlight w:val="yellow"/>
                <w:lang w:val="en-US"/>
              </w:rPr>
            </w:pPr>
            <w:r w:rsidRPr="0096167C">
              <w:rPr>
                <w:rFonts w:eastAsia="Times New Roman" w:cs="Calibri"/>
                <w:color w:val="000000"/>
                <w:sz w:val="18"/>
                <w:szCs w:val="18"/>
                <w:lang w:val="en-US"/>
              </w:rPr>
              <w:t>5,17%</w:t>
            </w:r>
          </w:p>
        </w:tc>
        <w:tc>
          <w:tcPr>
            <w:tcW w:w="405" w:type="pct"/>
            <w:tcBorders>
              <w:left w:val="single" w:sz="12" w:space="0" w:color="auto"/>
            </w:tcBorders>
            <w:shd w:val="clear" w:color="auto" w:fill="auto"/>
            <w:vAlign w:val="center"/>
            <w:hideMark/>
          </w:tcPr>
          <w:p w:rsidR="00BA2C1A" w:rsidRPr="0096167C" w:rsidRDefault="0090482C" w:rsidP="00BA2C1A">
            <w:pPr>
              <w:spacing w:after="0" w:line="240" w:lineRule="auto"/>
              <w:rPr>
                <w:rFonts w:eastAsia="Times New Roman" w:cs="Calibri"/>
                <w:color w:val="00B050"/>
                <w:sz w:val="18"/>
                <w:szCs w:val="18"/>
                <w:lang w:val="en-US"/>
              </w:rPr>
            </w:pPr>
            <w:r>
              <w:rPr>
                <w:rFonts w:cs="Calibri"/>
                <w:noProof/>
                <w:sz w:val="18"/>
                <w:szCs w:val="18"/>
                <w:lang w:val="en-GB" w:eastAsia="en-GB"/>
              </w:rPr>
              <w:drawing>
                <wp:inline distT="0" distB="0" distL="0" distR="0" wp14:anchorId="21DBA3D7" wp14:editId="0229438E">
                  <wp:extent cx="278130" cy="238760"/>
                  <wp:effectExtent l="19050" t="0" r="7620" b="0"/>
                  <wp:docPr id="26" name="Picture 4"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owner\Desktop\zelena strelica - manja.png"/>
                          <pic:cNvPicPr>
                            <a:picLocks noChangeAspect="1" noChangeArrowheads="1"/>
                          </pic:cNvPicPr>
                        </pic:nvPicPr>
                        <pic:blipFill>
                          <a:blip r:embed="rId30"/>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425101" w:rsidRPr="0096167C" w:rsidTr="00D86C49">
        <w:trPr>
          <w:trHeight w:val="419"/>
          <w:jc w:val="center"/>
        </w:trPr>
        <w:tc>
          <w:tcPr>
            <w:tcW w:w="1185" w:type="pct"/>
            <w:tcBorders>
              <w:right w:val="single" w:sz="12" w:space="0" w:color="auto"/>
            </w:tcBorders>
            <w:shd w:val="clear" w:color="auto" w:fill="auto"/>
            <w:vAlign w:val="center"/>
            <w:hideMark/>
          </w:tcPr>
          <w:p w:rsidR="00425101" w:rsidRPr="00657046" w:rsidRDefault="00425101" w:rsidP="00425101">
            <w:pPr>
              <w:spacing w:after="0" w:line="240" w:lineRule="auto"/>
              <w:rPr>
                <w:rFonts w:eastAsia="Times New Roman" w:cs="Arial"/>
                <w:bCs/>
                <w:color w:val="000000"/>
                <w:sz w:val="18"/>
                <w:szCs w:val="18"/>
              </w:rPr>
            </w:pPr>
            <w:r w:rsidRPr="00657046">
              <w:rPr>
                <w:rFonts w:eastAsia="Times New Roman" w:cs="Arial"/>
                <w:bCs/>
                <w:color w:val="000000"/>
                <w:sz w:val="18"/>
                <w:szCs w:val="18"/>
              </w:rPr>
              <w:t xml:space="preserve">Harmonizing customs and excises legislation with the EU legislation  </w:t>
            </w:r>
          </w:p>
        </w:tc>
        <w:tc>
          <w:tcPr>
            <w:tcW w:w="671" w:type="pct"/>
            <w:tcBorders>
              <w:left w:val="single" w:sz="12" w:space="0" w:color="auto"/>
              <w:bottom w:val="single" w:sz="18" w:space="0" w:color="auto"/>
              <w:right w:val="single" w:sz="12" w:space="0" w:color="auto"/>
            </w:tcBorders>
            <w:shd w:val="clear" w:color="auto" w:fill="auto"/>
            <w:vAlign w:val="center"/>
            <w:hideMark/>
          </w:tcPr>
          <w:p w:rsidR="00425101" w:rsidRPr="00657046" w:rsidRDefault="00425101" w:rsidP="00425101">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Screening process for chapter 16 </w:t>
            </w:r>
            <w:r w:rsidRPr="00657046">
              <w:rPr>
                <w:rFonts w:eastAsia="Times New Roman" w:cs="Arial"/>
                <w:color w:val="000000"/>
                <w:sz w:val="18"/>
                <w:szCs w:val="18"/>
              </w:rPr>
              <w:lastRenderedPageBreak/>
              <w:t>completed Taxation</w:t>
            </w:r>
          </w:p>
        </w:tc>
        <w:tc>
          <w:tcPr>
            <w:tcW w:w="721" w:type="pct"/>
            <w:tcBorders>
              <w:left w:val="single" w:sz="12" w:space="0" w:color="auto"/>
              <w:bottom w:val="single" w:sz="18" w:space="0" w:color="auto"/>
            </w:tcBorders>
            <w:shd w:val="clear" w:color="auto" w:fill="auto"/>
            <w:vAlign w:val="center"/>
            <w:hideMark/>
          </w:tcPr>
          <w:p w:rsidR="00425101" w:rsidRPr="00657046" w:rsidRDefault="00425101" w:rsidP="00425101">
            <w:pPr>
              <w:spacing w:after="0" w:line="240" w:lineRule="auto"/>
              <w:jc w:val="center"/>
              <w:rPr>
                <w:rFonts w:eastAsia="Times New Roman" w:cs="Arial"/>
                <w:color w:val="000000"/>
                <w:sz w:val="18"/>
                <w:szCs w:val="18"/>
              </w:rPr>
            </w:pPr>
            <w:r w:rsidRPr="00657046">
              <w:rPr>
                <w:rFonts w:eastAsia="Times New Roman" w:cs="Arial"/>
                <w:color w:val="000000"/>
                <w:sz w:val="18"/>
                <w:szCs w:val="18"/>
              </w:rPr>
              <w:lastRenderedPageBreak/>
              <w:t>3 regulations adopted</w:t>
            </w:r>
          </w:p>
        </w:tc>
        <w:tc>
          <w:tcPr>
            <w:tcW w:w="686" w:type="pct"/>
            <w:tcBorders>
              <w:bottom w:val="single" w:sz="18" w:space="0" w:color="auto"/>
              <w:right w:val="single" w:sz="12" w:space="0" w:color="auto"/>
            </w:tcBorders>
            <w:shd w:val="clear" w:color="auto" w:fill="auto"/>
            <w:vAlign w:val="center"/>
            <w:hideMark/>
          </w:tcPr>
          <w:p w:rsidR="00425101" w:rsidRPr="00657046" w:rsidRDefault="00425101" w:rsidP="00425101">
            <w:pPr>
              <w:spacing w:after="0" w:line="240" w:lineRule="auto"/>
              <w:jc w:val="center"/>
              <w:rPr>
                <w:rFonts w:eastAsia="Times New Roman" w:cs="Arial"/>
                <w:color w:val="000000"/>
                <w:sz w:val="18"/>
                <w:szCs w:val="18"/>
              </w:rPr>
            </w:pPr>
            <w:r w:rsidRPr="00657046">
              <w:rPr>
                <w:rFonts w:eastAsia="Times New Roman" w:cs="Arial"/>
                <w:color w:val="000000"/>
                <w:sz w:val="18"/>
                <w:szCs w:val="18"/>
              </w:rPr>
              <w:t>3 regulations adopted</w:t>
            </w:r>
          </w:p>
        </w:tc>
        <w:tc>
          <w:tcPr>
            <w:tcW w:w="687" w:type="pct"/>
            <w:tcBorders>
              <w:top w:val="single" w:sz="2" w:space="0" w:color="auto"/>
              <w:left w:val="single" w:sz="12" w:space="0" w:color="auto"/>
              <w:bottom w:val="single" w:sz="18" w:space="0" w:color="auto"/>
            </w:tcBorders>
            <w:shd w:val="clear" w:color="auto" w:fill="auto"/>
            <w:vAlign w:val="center"/>
            <w:hideMark/>
          </w:tcPr>
          <w:p w:rsidR="00425101" w:rsidRPr="00425101" w:rsidRDefault="00425101" w:rsidP="00425101">
            <w:pPr>
              <w:spacing w:after="0" w:line="240" w:lineRule="auto"/>
              <w:jc w:val="center"/>
              <w:rPr>
                <w:rFonts w:eastAsia="Times New Roman" w:cs="Calibri"/>
                <w:color w:val="000000"/>
                <w:sz w:val="18"/>
                <w:szCs w:val="18"/>
                <w:highlight w:val="yellow"/>
                <w:lang w:val="sr-Latn-ME"/>
              </w:rPr>
            </w:pPr>
            <w:r>
              <w:rPr>
                <w:rFonts w:eastAsia="Times New Roman" w:cs="Calibri"/>
                <w:color w:val="000000"/>
                <w:sz w:val="18"/>
                <w:szCs w:val="18"/>
                <w:lang w:val="sr-Latn-ME"/>
              </w:rPr>
              <w:t>2 regulations adopted</w:t>
            </w:r>
          </w:p>
        </w:tc>
        <w:tc>
          <w:tcPr>
            <w:tcW w:w="645" w:type="pct"/>
            <w:tcBorders>
              <w:top w:val="single" w:sz="2" w:space="0" w:color="auto"/>
              <w:bottom w:val="single" w:sz="18" w:space="0" w:color="auto"/>
              <w:right w:val="single" w:sz="12" w:space="0" w:color="auto"/>
            </w:tcBorders>
            <w:shd w:val="clear" w:color="auto" w:fill="auto"/>
            <w:vAlign w:val="center"/>
            <w:hideMark/>
          </w:tcPr>
          <w:p w:rsidR="00425101" w:rsidRPr="0096167C" w:rsidRDefault="00425101" w:rsidP="00425101">
            <w:pPr>
              <w:spacing w:after="0" w:line="240" w:lineRule="auto"/>
              <w:jc w:val="center"/>
              <w:rPr>
                <w:rFonts w:eastAsia="Times New Roman" w:cs="Calibri"/>
                <w:color w:val="000000"/>
                <w:sz w:val="18"/>
                <w:szCs w:val="18"/>
                <w:highlight w:val="yellow"/>
                <w:lang w:val="en-US"/>
              </w:rPr>
            </w:pPr>
            <w:r w:rsidRPr="00425101">
              <w:rPr>
                <w:rFonts w:eastAsia="Times New Roman" w:cs="Calibri"/>
                <w:color w:val="000000"/>
                <w:sz w:val="18"/>
                <w:szCs w:val="18"/>
              </w:rPr>
              <w:t>3 regulations adopted</w:t>
            </w:r>
          </w:p>
        </w:tc>
        <w:tc>
          <w:tcPr>
            <w:tcW w:w="405" w:type="pct"/>
            <w:tcBorders>
              <w:left w:val="single" w:sz="12" w:space="0" w:color="auto"/>
            </w:tcBorders>
            <w:shd w:val="clear" w:color="auto" w:fill="auto"/>
            <w:vAlign w:val="center"/>
            <w:hideMark/>
          </w:tcPr>
          <w:p w:rsidR="00425101" w:rsidRPr="0096167C" w:rsidRDefault="00425101" w:rsidP="00425101">
            <w:pPr>
              <w:spacing w:after="0" w:line="240" w:lineRule="auto"/>
              <w:rPr>
                <w:rFonts w:eastAsia="Times New Roman" w:cs="Calibri"/>
                <w:color w:val="00B050"/>
                <w:sz w:val="18"/>
                <w:szCs w:val="18"/>
                <w:lang w:val="en-US"/>
              </w:rPr>
            </w:pPr>
            <w:r>
              <w:rPr>
                <w:rFonts w:cs="Calibri"/>
                <w:noProof/>
                <w:sz w:val="18"/>
                <w:szCs w:val="18"/>
                <w:lang w:val="en-GB" w:eastAsia="en-GB"/>
              </w:rPr>
              <w:drawing>
                <wp:inline distT="0" distB="0" distL="0" distR="0" wp14:anchorId="041146E7" wp14:editId="25D9B4C2">
                  <wp:extent cx="278130" cy="238760"/>
                  <wp:effectExtent l="19050" t="0" r="7620" b="0"/>
                  <wp:docPr id="27" name="Picture 5"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owner\Desktop\zelena strelica - manja.png"/>
                          <pic:cNvPicPr>
                            <a:picLocks noChangeAspect="1" noChangeArrowheads="1"/>
                          </pic:cNvPicPr>
                        </pic:nvPicPr>
                        <pic:blipFill>
                          <a:blip r:embed="rId30"/>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bl>
    <w:p w:rsidR="00033974" w:rsidRPr="005F7F5A" w:rsidRDefault="00425101" w:rsidP="00586EC9">
      <w:pPr>
        <w:pStyle w:val="PRILOGpodpodpodnaslov"/>
      </w:pPr>
      <w:r>
        <w:rPr>
          <w:lang w:val="sr-Latn-ME"/>
        </w:rPr>
        <w:lastRenderedPageBreak/>
        <w:t>Public procurement</w:t>
      </w:r>
    </w:p>
    <w:p w:rsidR="00FE1250" w:rsidRPr="00F13C6B" w:rsidRDefault="00F13C6B" w:rsidP="005F7F5A">
      <w:pPr>
        <w:rPr>
          <w:lang w:val="sr-Latn-CS"/>
        </w:rPr>
      </w:pPr>
      <w:r w:rsidRPr="00F13C6B">
        <w:rPr>
          <w:lang w:val="sr-Latn-CS"/>
        </w:rPr>
        <w:t>The institutional framework of public procurement in Montenegro was reformed, in such a way that on December 31, 2018, the Public Procurement Administration, with the reform of the state administration, ceased to exist and public procurement was entrusted to the Ministry of Finance, Public Procurement Policy Directorate. This significant change required revision and additional amendments to the Draft Law on Public Procurement, harmonization of the text with the European Commission, securing the consent of the European Commission, organizing a public hearing, organizing consultations with the largest contracting authorities on difficulties in implementin</w:t>
      </w:r>
      <w:r>
        <w:rPr>
          <w:lang w:val="sr-Latn-CS"/>
        </w:rPr>
        <w:t>g the Law on Public Procurement</w:t>
      </w:r>
      <w:r w:rsidRPr="00F13C6B">
        <w:rPr>
          <w:lang w:val="sr-Latn-CS"/>
        </w:rPr>
        <w:t xml:space="preserve"> together resulted </w:t>
      </w:r>
      <w:r w:rsidRPr="00F13C6B">
        <w:rPr>
          <w:b/>
          <w:lang w:val="sr-Latn-CS"/>
        </w:rPr>
        <w:t xml:space="preserve">in the adoption </w:t>
      </w:r>
      <w:r>
        <w:rPr>
          <w:b/>
          <w:lang w:val="sr-Latn-CS"/>
        </w:rPr>
        <w:t>of a new Public Procurement Law</w:t>
      </w:r>
      <w:r w:rsidR="00FE1250" w:rsidRPr="008770D8">
        <w:rPr>
          <w:rStyle w:val="FootnoteReference"/>
          <w:rFonts w:cs="Arial"/>
          <w:b/>
          <w:szCs w:val="24"/>
          <w:lang w:val="en-GB"/>
        </w:rPr>
        <w:footnoteReference w:id="24"/>
      </w:r>
      <w:r w:rsidR="00FE1250" w:rsidRPr="00CB7702">
        <w:rPr>
          <w:b/>
        </w:rPr>
        <w:t>.</w:t>
      </w:r>
      <w:r w:rsidR="00FE1250" w:rsidRPr="008770D8">
        <w:rPr>
          <w:b/>
          <w:lang w:val="sr-Latn-CS"/>
        </w:rPr>
        <w:t xml:space="preserve"> </w:t>
      </w:r>
      <w:r w:rsidRPr="00F13C6B">
        <w:rPr>
          <w:b/>
          <w:lang w:val="sr-Latn-CS"/>
        </w:rPr>
        <w:t>Further harmonization of the legislative framework can be reflected in the adoption of the Law on Public-Private Partnership</w:t>
      </w:r>
      <w:r w:rsidR="00FE1250" w:rsidRPr="008770D8">
        <w:rPr>
          <w:rStyle w:val="FootnoteReference"/>
          <w:rFonts w:cs="Arial"/>
          <w:b/>
          <w:szCs w:val="24"/>
          <w:lang w:val="sr-Latn-CS"/>
        </w:rPr>
        <w:footnoteReference w:id="25"/>
      </w:r>
      <w:r w:rsidR="00FE1250" w:rsidRPr="008770D8">
        <w:rPr>
          <w:b/>
          <w:lang w:val="sr-Latn-CS"/>
        </w:rPr>
        <w:t xml:space="preserve"> </w:t>
      </w:r>
      <w:r w:rsidR="00FE1250" w:rsidRPr="00FF3FE4">
        <w:rPr>
          <w:lang w:val="sr-Latn-CS"/>
        </w:rPr>
        <w:t>(</w:t>
      </w:r>
      <w:r>
        <w:rPr>
          <w:bCs/>
          <w:lang w:val="sr-Latn-CS"/>
        </w:rPr>
        <w:t>P</w:t>
      </w:r>
      <w:r w:rsidR="00FE1250" w:rsidRPr="008770D8">
        <w:rPr>
          <w:bCs/>
          <w:lang w:val="pl-PL"/>
        </w:rPr>
        <w:t>PP)</w:t>
      </w:r>
      <w:r w:rsidR="00FE1250" w:rsidRPr="008770D8">
        <w:rPr>
          <w:b/>
          <w:lang w:val="sr-Latn-CS"/>
        </w:rPr>
        <w:t>.</w:t>
      </w:r>
      <w:r w:rsidR="00FE1250" w:rsidRPr="00CB7702">
        <w:rPr>
          <w:b/>
          <w:lang w:val="sr-Latn-CS"/>
        </w:rPr>
        <w:t xml:space="preserve"> </w:t>
      </w:r>
      <w:r w:rsidRPr="00F13C6B">
        <w:rPr>
          <w:lang w:val="sr-Latn-CS"/>
        </w:rPr>
        <w:t>By passing these two most important laws, the Ministry of Finance has created the basis for a new regulatory framework in the public procurement system, but also established the basis for further policy reforms in this area.</w:t>
      </w:r>
    </w:p>
    <w:p w:rsidR="00FE1250" w:rsidRPr="008770D8" w:rsidRDefault="00F13C6B" w:rsidP="005F7F5A">
      <w:pPr>
        <w:rPr>
          <w:bCs/>
        </w:rPr>
      </w:pPr>
      <w:r w:rsidRPr="00F13C6B">
        <w:rPr>
          <w:bCs/>
        </w:rPr>
        <w:t>At the same time, in 2019, software solutions were developed that will ensure the efficient implementation of electronic public procurement from the date of application of the new Law on Public Procurement. From the introduction of the electronic public procurement system, it expects to improve the efficiency of the procurement process of goods, services and works, and to achieve savings in the public sector. E-procurement is not only an important segment of e-government reform within the European Union, but their development and level of compliance is subject to monitoring and evaluation of progress reports on Montenegro's transition to membership.</w:t>
      </w:r>
    </w:p>
    <w:p w:rsidR="00FE1250" w:rsidRPr="008770D8" w:rsidRDefault="00F13C6B" w:rsidP="005F7F5A">
      <w:pPr>
        <w:rPr>
          <w:bCs/>
          <w:lang w:val="pl-PL"/>
        </w:rPr>
      </w:pPr>
      <w:r w:rsidRPr="00F13C6B">
        <w:rPr>
          <w:lang w:val="pl-PL"/>
        </w:rPr>
        <w:t>Another law that complements the legislative framework for public procurement was passed at the end of 2019. The Law on PPP regulates the forms of public-private partnership, conditions and procedure of proposing and approving public-private partnership projects, selection of the best bidder, and other issues of importance for public-private partnership. Also, this regulation for the first time introduced the institutes of concessions for public works and services, as well as forms of joint investment of the state and a private partner.</w:t>
      </w:r>
    </w:p>
    <w:p w:rsidR="00FE1250" w:rsidRPr="008770D8" w:rsidRDefault="00885D34" w:rsidP="005F7F5A">
      <w:r w:rsidRPr="00885D34">
        <w:t xml:space="preserve">The Government of Montenegro has adopted an Action Plan - Public Procurement Policy and Public-Private Partnership Reform Agenda for the period 2019 - December 2020, in order to meet the final criteria for closing the negotiations in Chapter 5- Public Procurement, as well as meeting the obligations of the Economic </w:t>
      </w:r>
      <w:r>
        <w:t xml:space="preserve">Program </w:t>
      </w:r>
      <w:r w:rsidRPr="00885D34">
        <w:t>reforms for Montenegro for the period 2019-2021. On this occasion, activities were undertaken to harmonize the legislative framework with the relevant EU regulations, the Treaty on the Functioning of the EU and the establishment of appropriate administrative and institutional capacities at all levels. The action plan contains 37 measures, including measures related to public-private partnerships. In addition, the determination of the measures of the Action Plan takes into account the dynamics of the implementation of obligations under the negotiating Chapter 5- Public Procurement and further provides the basis for the development of a new Strategy for Public Procurement Policy Development and Public-Pr</w:t>
      </w:r>
      <w:r>
        <w:t>ivate Partnership for 2021-2024</w:t>
      </w:r>
      <w:r w:rsidRPr="00885D34">
        <w:t>, whose development is planned for 2020.</w:t>
      </w:r>
    </w:p>
    <w:p w:rsidR="00FE1250" w:rsidRPr="008770D8" w:rsidRDefault="00885D34" w:rsidP="005F7F5A">
      <w:r w:rsidRPr="00885D34">
        <w:t xml:space="preserve">In accordance with the obligation to report annually, at the end of May 2019, the Ministry of Finance submitted to the Government </w:t>
      </w:r>
      <w:r w:rsidRPr="00885D34">
        <w:rPr>
          <w:b/>
        </w:rPr>
        <w:t>for adoption the Annual Report on Public Procurement for 2018</w:t>
      </w:r>
      <w:r w:rsidRPr="00885D34">
        <w:t xml:space="preserve">. The report contains all relevant information related to the public procurement system, which is an overview of the public procurement system in Montenegro, and is the result of data collected by contracting authorities who are </w:t>
      </w:r>
      <w:r w:rsidRPr="00885D34">
        <w:lastRenderedPageBreak/>
        <w:t>required to keep records, process data and submit reports in electronic and written form.</w:t>
      </w:r>
    </w:p>
    <w:p w:rsidR="00885D34" w:rsidRPr="008770D8" w:rsidRDefault="00885D34" w:rsidP="005F7F5A">
      <w:r w:rsidRPr="00885D34">
        <w:t>Obligors to apply the Public Procurement Act in 2018 contracted a total of EUR 535,112,568.90 for procurement, of which EUR 449,373,407.93 was public procurement and EUR 85,739,160.97 was procurement of electricity and coal. The share of procurement and public procurement has a significant share in the gross domestic product (GDP) in Montenegro, with a share of procurement in 2018 of 11.58% of GDP and a share of public procurement of 9.7% of GDP.</w:t>
      </w:r>
    </w:p>
    <w:p w:rsidR="006844D7" w:rsidRPr="008770D8" w:rsidRDefault="006844D7" w:rsidP="005F7F5A">
      <w:r w:rsidRPr="006844D7">
        <w:t>In 2018, contracting authorities concluded 3771 public procurement contracts using public procurement procedures in the amount of EUR 364,782,721.50, and for small value procurements 94922 contracts in the amount of EUR 70,685,727.24 and for urgent procurements 1918 contracts worth 13,904 .959.19 euros. The increase in the average number of bids per one public procurement procedure to 3.14 bids per procedure in 2018 is a clear indicator of the upward trend of competitiveness growth.</w:t>
      </w:r>
    </w:p>
    <w:p w:rsidR="006844D7" w:rsidRPr="008770D8" w:rsidRDefault="006844D7" w:rsidP="005F7F5A">
      <w:r w:rsidRPr="006844D7">
        <w:t>Within the continuous support of the European Union, contracts for two technical assistance projects financed from IPA funds are being successfully implemented, namely: the project entitled "Improvement and strengthening of the institutional system and legal framework in the field of public procurement and state aid" and the project "Introduction</w:t>
      </w:r>
      <w:r>
        <w:rPr>
          <w:lang w:val="sr-Latn-ME"/>
        </w:rPr>
        <w:t xml:space="preserve"> of</w:t>
      </w:r>
      <w:r w:rsidRPr="006844D7">
        <w:t xml:space="preserve"> e-procurement in Montenegro ". Both projects are implemented according to the established dynamics, and the activities covered by them correspond to the strategic goals of the public procurement policy in Montenegro.</w:t>
      </w:r>
    </w:p>
    <w:p w:rsidR="006844D7" w:rsidRPr="008770D8" w:rsidRDefault="006844D7" w:rsidP="005F7F5A">
      <w:r w:rsidRPr="006844D7">
        <w:t xml:space="preserve">Respectable results were also achieved in the segment of continuous activities on professional training and development, where the Directorate for Public Procurement Policy in the course of 2019 </w:t>
      </w:r>
      <w:r w:rsidRPr="006844D7">
        <w:rPr>
          <w:b/>
        </w:rPr>
        <w:t>trained 116 public procurement officers</w:t>
      </w:r>
      <w:r w:rsidRPr="006844D7">
        <w:t xml:space="preserve">. In a total of four exam terms in 2019, </w:t>
      </w:r>
      <w:r w:rsidRPr="006844D7">
        <w:rPr>
          <w:b/>
        </w:rPr>
        <w:t>91 candidates passed the professional exam</w:t>
      </w:r>
      <w:r w:rsidRPr="006844D7">
        <w:t>. The total number of certified employees from 2012 until today is 650. The Ministry of Finance has determined the Training Plan for 2019, with the aim of acquainting training participants with the provisions of the new laws in the areas of public procurement and public-private partnership.</w:t>
      </w:r>
    </w:p>
    <w:tbl>
      <w:tblPr>
        <w:tblW w:w="10916" w:type="dxa"/>
        <w:tblInd w:w="-318" w:type="dxa"/>
        <w:tblLayout w:type="fixed"/>
        <w:tblLook w:val="04A0" w:firstRow="1" w:lastRow="0" w:firstColumn="1" w:lastColumn="0" w:noHBand="0" w:noVBand="1"/>
      </w:tblPr>
      <w:tblGrid>
        <w:gridCol w:w="1701"/>
        <w:gridCol w:w="1181"/>
        <w:gridCol w:w="1181"/>
        <w:gridCol w:w="1181"/>
        <w:gridCol w:w="1195"/>
        <w:gridCol w:w="1358"/>
        <w:gridCol w:w="1004"/>
        <w:gridCol w:w="1406"/>
        <w:gridCol w:w="709"/>
      </w:tblGrid>
      <w:tr w:rsidR="002A63D8" w:rsidRPr="0096167C" w:rsidTr="005F7F5A">
        <w:trPr>
          <w:trHeight w:val="135"/>
        </w:trPr>
        <w:tc>
          <w:tcPr>
            <w:tcW w:w="1701" w:type="dxa"/>
            <w:vMerge w:val="restart"/>
            <w:tcBorders>
              <w:top w:val="single" w:sz="18" w:space="0" w:color="auto"/>
              <w:left w:val="single" w:sz="18" w:space="0" w:color="auto"/>
              <w:bottom w:val="single" w:sz="12" w:space="0" w:color="000000"/>
              <w:right w:val="single" w:sz="12" w:space="0" w:color="auto"/>
            </w:tcBorders>
            <w:vAlign w:val="center"/>
            <w:hideMark/>
          </w:tcPr>
          <w:p w:rsidR="002A63D8" w:rsidRPr="0096167C" w:rsidRDefault="0006098C" w:rsidP="002A63D8">
            <w:pPr>
              <w:spacing w:after="0" w:line="240" w:lineRule="auto"/>
              <w:rPr>
                <w:rFonts w:eastAsia="Times New Roman" w:cs="Calibri"/>
                <w:b/>
                <w:bCs/>
                <w:sz w:val="16"/>
                <w:szCs w:val="16"/>
              </w:rPr>
            </w:pPr>
            <w:r w:rsidRPr="0006098C">
              <w:rPr>
                <w:rFonts w:eastAsia="Times New Roman" w:cs="Calibri"/>
                <w:b/>
                <w:bCs/>
                <w:sz w:val="16"/>
                <w:szCs w:val="16"/>
              </w:rPr>
              <w:t>Name of the Performance Indicato</w:t>
            </w:r>
          </w:p>
        </w:tc>
        <w:tc>
          <w:tcPr>
            <w:tcW w:w="1181" w:type="dxa"/>
            <w:vMerge w:val="restart"/>
            <w:tcBorders>
              <w:top w:val="single" w:sz="18" w:space="0" w:color="auto"/>
              <w:left w:val="single" w:sz="12" w:space="0" w:color="auto"/>
              <w:bottom w:val="single" w:sz="12" w:space="0" w:color="000000"/>
              <w:right w:val="single" w:sz="12" w:space="0" w:color="auto"/>
            </w:tcBorders>
            <w:vAlign w:val="center"/>
            <w:hideMark/>
          </w:tcPr>
          <w:p w:rsidR="002A63D8" w:rsidRPr="0096167C" w:rsidRDefault="0006098C" w:rsidP="0021272E">
            <w:pPr>
              <w:spacing w:after="0" w:line="240" w:lineRule="auto"/>
              <w:jc w:val="center"/>
              <w:rPr>
                <w:rFonts w:eastAsia="Times New Roman" w:cs="Calibri"/>
                <w:b/>
                <w:bCs/>
                <w:sz w:val="16"/>
                <w:szCs w:val="16"/>
              </w:rPr>
            </w:pPr>
            <w:r>
              <w:rPr>
                <w:rFonts w:eastAsia="Times New Roman" w:cs="Calibri"/>
                <w:b/>
                <w:bCs/>
                <w:sz w:val="16"/>
                <w:szCs w:val="16"/>
              </w:rPr>
              <w:t xml:space="preserve">Planned </w:t>
            </w:r>
            <w:r w:rsidR="002A63D8" w:rsidRPr="0096167C">
              <w:rPr>
                <w:rFonts w:eastAsia="Times New Roman" w:cs="Calibri"/>
                <w:b/>
                <w:bCs/>
                <w:sz w:val="16"/>
                <w:szCs w:val="16"/>
              </w:rPr>
              <w:t>2014</w:t>
            </w:r>
          </w:p>
        </w:tc>
        <w:tc>
          <w:tcPr>
            <w:tcW w:w="2362" w:type="dxa"/>
            <w:gridSpan w:val="2"/>
            <w:tcBorders>
              <w:top w:val="single" w:sz="18" w:space="0" w:color="auto"/>
              <w:left w:val="single" w:sz="12" w:space="0" w:color="auto"/>
              <w:bottom w:val="single" w:sz="2" w:space="0" w:color="000000"/>
              <w:right w:val="single" w:sz="12" w:space="0" w:color="000000"/>
            </w:tcBorders>
            <w:noWrap/>
            <w:vAlign w:val="center"/>
            <w:hideMark/>
          </w:tcPr>
          <w:p w:rsidR="002A63D8" w:rsidRPr="0096167C" w:rsidRDefault="002A63D8" w:rsidP="0021272E">
            <w:pPr>
              <w:spacing w:after="0" w:line="240" w:lineRule="auto"/>
              <w:jc w:val="center"/>
              <w:rPr>
                <w:rFonts w:eastAsia="Times New Roman" w:cs="Calibri"/>
                <w:b/>
                <w:bCs/>
                <w:sz w:val="16"/>
                <w:szCs w:val="16"/>
              </w:rPr>
            </w:pPr>
            <w:r w:rsidRPr="0096167C">
              <w:rPr>
                <w:rFonts w:eastAsia="Times New Roman" w:cs="Calibri"/>
                <w:b/>
                <w:bCs/>
                <w:sz w:val="16"/>
                <w:szCs w:val="16"/>
              </w:rPr>
              <w:t>2017</w:t>
            </w:r>
          </w:p>
        </w:tc>
        <w:tc>
          <w:tcPr>
            <w:tcW w:w="2553" w:type="dxa"/>
            <w:gridSpan w:val="2"/>
            <w:tcBorders>
              <w:top w:val="single" w:sz="18" w:space="0" w:color="auto"/>
              <w:left w:val="single" w:sz="12" w:space="0" w:color="000000"/>
              <w:bottom w:val="single" w:sz="2" w:space="0" w:color="auto"/>
              <w:right w:val="single" w:sz="12" w:space="0" w:color="auto"/>
            </w:tcBorders>
            <w:noWrap/>
            <w:vAlign w:val="center"/>
            <w:hideMark/>
          </w:tcPr>
          <w:p w:rsidR="002A63D8" w:rsidRPr="0096167C" w:rsidRDefault="002A63D8" w:rsidP="0021272E">
            <w:pPr>
              <w:spacing w:after="0" w:line="240" w:lineRule="auto"/>
              <w:jc w:val="center"/>
              <w:rPr>
                <w:rFonts w:eastAsia="Times New Roman" w:cs="Calibri"/>
                <w:b/>
                <w:bCs/>
                <w:sz w:val="16"/>
                <w:szCs w:val="16"/>
              </w:rPr>
            </w:pPr>
            <w:r w:rsidRPr="0096167C">
              <w:rPr>
                <w:rFonts w:eastAsia="Times New Roman" w:cs="Calibri"/>
                <w:b/>
                <w:bCs/>
                <w:sz w:val="16"/>
                <w:szCs w:val="16"/>
              </w:rPr>
              <w:t>2018</w:t>
            </w:r>
          </w:p>
        </w:tc>
        <w:tc>
          <w:tcPr>
            <w:tcW w:w="2410" w:type="dxa"/>
            <w:gridSpan w:val="2"/>
            <w:tcBorders>
              <w:top w:val="single" w:sz="18" w:space="0" w:color="auto"/>
              <w:left w:val="single" w:sz="12" w:space="0" w:color="auto"/>
              <w:bottom w:val="single" w:sz="2" w:space="0" w:color="auto"/>
              <w:right w:val="single" w:sz="12" w:space="0" w:color="auto"/>
            </w:tcBorders>
            <w:hideMark/>
          </w:tcPr>
          <w:p w:rsidR="002A63D8" w:rsidRPr="0096167C" w:rsidRDefault="002A63D8" w:rsidP="0021272E">
            <w:pPr>
              <w:spacing w:after="0" w:line="240" w:lineRule="auto"/>
              <w:jc w:val="center"/>
              <w:rPr>
                <w:rFonts w:eastAsia="Times New Roman" w:cs="Calibri"/>
                <w:b/>
                <w:bCs/>
                <w:sz w:val="16"/>
                <w:szCs w:val="16"/>
              </w:rPr>
            </w:pPr>
            <w:r w:rsidRPr="0096167C">
              <w:rPr>
                <w:rFonts w:eastAsia="Times New Roman" w:cs="Calibri"/>
                <w:b/>
                <w:bCs/>
                <w:sz w:val="16"/>
                <w:szCs w:val="16"/>
              </w:rPr>
              <w:t>2019</w:t>
            </w:r>
          </w:p>
        </w:tc>
        <w:tc>
          <w:tcPr>
            <w:tcW w:w="709" w:type="dxa"/>
            <w:vMerge w:val="restart"/>
            <w:tcBorders>
              <w:top w:val="single" w:sz="18" w:space="0" w:color="auto"/>
              <w:left w:val="single" w:sz="12" w:space="0" w:color="auto"/>
              <w:bottom w:val="single" w:sz="12" w:space="0" w:color="000000"/>
              <w:right w:val="single" w:sz="18" w:space="0" w:color="auto"/>
            </w:tcBorders>
            <w:vAlign w:val="center"/>
            <w:hideMark/>
          </w:tcPr>
          <w:p w:rsidR="002A63D8" w:rsidRPr="0096167C" w:rsidRDefault="002A63D8" w:rsidP="002A63D8">
            <w:pPr>
              <w:spacing w:after="0" w:line="240" w:lineRule="auto"/>
              <w:rPr>
                <w:rFonts w:eastAsia="Times New Roman" w:cs="Calibri"/>
                <w:b/>
                <w:bCs/>
                <w:sz w:val="16"/>
                <w:szCs w:val="16"/>
              </w:rPr>
            </w:pPr>
            <w:r w:rsidRPr="0096167C">
              <w:rPr>
                <w:rFonts w:eastAsia="Times New Roman" w:cs="Calibri"/>
                <w:b/>
                <w:bCs/>
                <w:sz w:val="16"/>
                <w:szCs w:val="16"/>
              </w:rPr>
              <w:t>Trend</w:t>
            </w:r>
          </w:p>
        </w:tc>
      </w:tr>
      <w:tr w:rsidR="0006098C" w:rsidRPr="0096167C" w:rsidTr="00D86C49">
        <w:trPr>
          <w:trHeight w:val="156"/>
        </w:trPr>
        <w:tc>
          <w:tcPr>
            <w:tcW w:w="1701" w:type="dxa"/>
            <w:vMerge/>
            <w:tcBorders>
              <w:top w:val="single" w:sz="18" w:space="0" w:color="auto"/>
              <w:left w:val="single" w:sz="18" w:space="0" w:color="auto"/>
              <w:bottom w:val="single" w:sz="12" w:space="0" w:color="000000"/>
              <w:right w:val="single" w:sz="12" w:space="0" w:color="auto"/>
            </w:tcBorders>
            <w:vAlign w:val="center"/>
            <w:hideMark/>
          </w:tcPr>
          <w:p w:rsidR="0006098C" w:rsidRPr="0096167C" w:rsidRDefault="0006098C" w:rsidP="0006098C">
            <w:pPr>
              <w:spacing w:after="0"/>
              <w:rPr>
                <w:rFonts w:eastAsia="Times New Roman" w:cs="Calibri"/>
                <w:b/>
                <w:bCs/>
                <w:sz w:val="16"/>
                <w:szCs w:val="16"/>
              </w:rPr>
            </w:pPr>
          </w:p>
        </w:tc>
        <w:tc>
          <w:tcPr>
            <w:tcW w:w="1181" w:type="dxa"/>
            <w:vMerge/>
            <w:tcBorders>
              <w:top w:val="single" w:sz="18" w:space="0" w:color="auto"/>
              <w:left w:val="single" w:sz="12" w:space="0" w:color="auto"/>
              <w:bottom w:val="single" w:sz="12" w:space="0" w:color="000000"/>
              <w:right w:val="single" w:sz="12" w:space="0" w:color="auto"/>
            </w:tcBorders>
            <w:vAlign w:val="center"/>
            <w:hideMark/>
          </w:tcPr>
          <w:p w:rsidR="0006098C" w:rsidRPr="0096167C" w:rsidRDefault="0006098C" w:rsidP="0006098C">
            <w:pPr>
              <w:spacing w:after="0"/>
              <w:rPr>
                <w:rFonts w:eastAsia="Times New Roman" w:cs="Calibri"/>
                <w:b/>
                <w:bCs/>
                <w:sz w:val="16"/>
                <w:szCs w:val="16"/>
              </w:rPr>
            </w:pPr>
          </w:p>
        </w:tc>
        <w:tc>
          <w:tcPr>
            <w:tcW w:w="1181" w:type="dxa"/>
            <w:tcBorders>
              <w:top w:val="single" w:sz="2" w:space="0" w:color="000000"/>
              <w:left w:val="single" w:sz="12" w:space="0" w:color="auto"/>
              <w:bottom w:val="single" w:sz="12" w:space="0" w:color="auto"/>
              <w:right w:val="single" w:sz="4" w:space="0" w:color="auto"/>
            </w:tcBorders>
            <w:shd w:val="clear" w:color="auto" w:fill="auto"/>
            <w:vAlign w:val="center"/>
            <w:hideMark/>
          </w:tcPr>
          <w:p w:rsidR="0006098C" w:rsidRPr="00657046" w:rsidRDefault="0006098C" w:rsidP="0006098C">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181" w:type="dxa"/>
            <w:tcBorders>
              <w:top w:val="single" w:sz="2" w:space="0" w:color="000000"/>
              <w:left w:val="nil"/>
              <w:bottom w:val="single" w:sz="12" w:space="0" w:color="auto"/>
              <w:right w:val="single" w:sz="12" w:space="0" w:color="auto"/>
            </w:tcBorders>
            <w:shd w:val="clear" w:color="auto" w:fill="auto"/>
            <w:vAlign w:val="center"/>
            <w:hideMark/>
          </w:tcPr>
          <w:p w:rsidR="0006098C" w:rsidRPr="00657046" w:rsidRDefault="0006098C" w:rsidP="0006098C">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195" w:type="dxa"/>
            <w:tcBorders>
              <w:top w:val="single" w:sz="2" w:space="0" w:color="000000"/>
              <w:left w:val="single" w:sz="12" w:space="0" w:color="auto"/>
              <w:bottom w:val="single" w:sz="12" w:space="0" w:color="auto"/>
              <w:right w:val="single" w:sz="4" w:space="0" w:color="auto"/>
            </w:tcBorders>
            <w:shd w:val="clear" w:color="auto" w:fill="auto"/>
            <w:vAlign w:val="center"/>
            <w:hideMark/>
          </w:tcPr>
          <w:p w:rsidR="0006098C" w:rsidRPr="00657046" w:rsidRDefault="0006098C" w:rsidP="0006098C">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358" w:type="dxa"/>
            <w:tcBorders>
              <w:top w:val="single" w:sz="2" w:space="0" w:color="000000"/>
              <w:left w:val="nil"/>
              <w:bottom w:val="single" w:sz="12" w:space="0" w:color="auto"/>
              <w:right w:val="single" w:sz="12" w:space="0" w:color="auto"/>
            </w:tcBorders>
            <w:shd w:val="clear" w:color="auto" w:fill="auto"/>
            <w:vAlign w:val="center"/>
            <w:hideMark/>
          </w:tcPr>
          <w:p w:rsidR="0006098C" w:rsidRPr="00657046" w:rsidRDefault="0006098C" w:rsidP="0006098C">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004" w:type="dxa"/>
            <w:tcBorders>
              <w:top w:val="single" w:sz="2" w:space="0" w:color="000000"/>
              <w:left w:val="single" w:sz="12" w:space="0" w:color="auto"/>
              <w:bottom w:val="single" w:sz="12" w:space="0" w:color="auto"/>
              <w:right w:val="single" w:sz="4" w:space="0" w:color="auto"/>
            </w:tcBorders>
            <w:shd w:val="clear" w:color="auto" w:fill="auto"/>
            <w:vAlign w:val="center"/>
            <w:hideMark/>
          </w:tcPr>
          <w:p w:rsidR="0006098C" w:rsidRPr="00657046" w:rsidRDefault="0006098C" w:rsidP="0006098C">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406" w:type="dxa"/>
            <w:tcBorders>
              <w:top w:val="single" w:sz="2" w:space="0" w:color="000000"/>
              <w:left w:val="nil"/>
              <w:bottom w:val="single" w:sz="12" w:space="0" w:color="auto"/>
              <w:right w:val="single" w:sz="12" w:space="0" w:color="auto"/>
            </w:tcBorders>
            <w:shd w:val="clear" w:color="auto" w:fill="auto"/>
            <w:vAlign w:val="center"/>
            <w:hideMark/>
          </w:tcPr>
          <w:p w:rsidR="0006098C" w:rsidRPr="00657046" w:rsidRDefault="0006098C" w:rsidP="0006098C">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709" w:type="dxa"/>
            <w:vMerge/>
            <w:tcBorders>
              <w:top w:val="single" w:sz="18" w:space="0" w:color="auto"/>
              <w:left w:val="single" w:sz="12" w:space="0" w:color="000000"/>
              <w:bottom w:val="single" w:sz="12" w:space="0" w:color="000000"/>
              <w:right w:val="single" w:sz="18" w:space="0" w:color="auto"/>
            </w:tcBorders>
            <w:vAlign w:val="center"/>
            <w:hideMark/>
          </w:tcPr>
          <w:p w:rsidR="0006098C" w:rsidRPr="0096167C" w:rsidRDefault="0006098C" w:rsidP="0006098C">
            <w:pPr>
              <w:spacing w:after="0"/>
              <w:rPr>
                <w:rFonts w:eastAsia="Times New Roman" w:cs="Calibri"/>
                <w:b/>
                <w:bCs/>
                <w:sz w:val="16"/>
                <w:szCs w:val="16"/>
              </w:rPr>
            </w:pPr>
          </w:p>
        </w:tc>
      </w:tr>
      <w:tr w:rsidR="00815BA7" w:rsidRPr="0096167C" w:rsidTr="00D86C49">
        <w:trPr>
          <w:trHeight w:val="95"/>
        </w:trPr>
        <w:tc>
          <w:tcPr>
            <w:tcW w:w="1701" w:type="dxa"/>
            <w:tcBorders>
              <w:top w:val="nil"/>
              <w:left w:val="single" w:sz="18" w:space="0" w:color="auto"/>
              <w:bottom w:val="single" w:sz="2" w:space="0" w:color="auto"/>
              <w:right w:val="single" w:sz="12" w:space="0" w:color="auto"/>
            </w:tcBorders>
            <w:vAlign w:val="center"/>
            <w:hideMark/>
          </w:tcPr>
          <w:p w:rsidR="00815BA7" w:rsidRPr="0096167C" w:rsidRDefault="00815BA7" w:rsidP="00815BA7">
            <w:pPr>
              <w:spacing w:after="0" w:line="240" w:lineRule="auto"/>
              <w:rPr>
                <w:rFonts w:eastAsia="Times New Roman" w:cs="Calibri"/>
                <w:color w:val="000000"/>
                <w:sz w:val="16"/>
                <w:szCs w:val="16"/>
              </w:rPr>
            </w:pPr>
            <w:r w:rsidRPr="0006098C">
              <w:rPr>
                <w:rFonts w:eastAsia="Times New Roman" w:cs="Calibri"/>
                <w:bCs/>
                <w:color w:val="000000"/>
                <w:sz w:val="16"/>
                <w:szCs w:val="16"/>
              </w:rPr>
              <w:t>Level of harmonization and completion of the legislative framework in the public procurement procedures with the EU legislation</w:t>
            </w:r>
          </w:p>
        </w:tc>
        <w:tc>
          <w:tcPr>
            <w:tcW w:w="1181" w:type="dxa"/>
            <w:tcBorders>
              <w:top w:val="nil"/>
              <w:left w:val="nil"/>
              <w:bottom w:val="single" w:sz="2" w:space="0" w:color="auto"/>
              <w:right w:val="single" w:sz="1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Negotiations opened in the negotiation chapter 5 </w:t>
            </w:r>
          </w:p>
        </w:tc>
        <w:tc>
          <w:tcPr>
            <w:tcW w:w="1181" w:type="dxa"/>
            <w:tcBorders>
              <w:top w:val="single" w:sz="12" w:space="0" w:color="auto"/>
              <w:left w:val="nil"/>
              <w:bottom w:val="single" w:sz="2" w:space="0" w:color="auto"/>
              <w:right w:val="single" w:sz="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Negotiations opened in the negotiation chapter 5</w:t>
            </w:r>
          </w:p>
        </w:tc>
        <w:tc>
          <w:tcPr>
            <w:tcW w:w="1181" w:type="dxa"/>
            <w:tcBorders>
              <w:top w:val="single" w:sz="12" w:space="0" w:color="auto"/>
              <w:left w:val="single" w:sz="2" w:space="0" w:color="auto"/>
              <w:bottom w:val="single" w:sz="2" w:space="0" w:color="auto"/>
              <w:right w:val="single" w:sz="1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Negotiations opened in the negotiation chapter 5</w:t>
            </w:r>
          </w:p>
        </w:tc>
        <w:tc>
          <w:tcPr>
            <w:tcW w:w="1195" w:type="dxa"/>
            <w:tcBorders>
              <w:top w:val="nil"/>
              <w:left w:val="nil"/>
              <w:bottom w:val="single" w:sz="2" w:space="0" w:color="auto"/>
              <w:right w:val="single" w:sz="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Further harmonization with the Directives package from the year 2014 in this field </w:t>
            </w:r>
          </w:p>
        </w:tc>
        <w:tc>
          <w:tcPr>
            <w:tcW w:w="1358" w:type="dxa"/>
            <w:tcBorders>
              <w:top w:val="nil"/>
              <w:left w:val="single" w:sz="2" w:space="0" w:color="auto"/>
              <w:bottom w:val="single" w:sz="2" w:space="0" w:color="auto"/>
              <w:right w:val="single" w:sz="1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Negotiations opened in the negotiation chapter 5</w:t>
            </w:r>
          </w:p>
        </w:tc>
        <w:tc>
          <w:tcPr>
            <w:tcW w:w="1004" w:type="dxa"/>
            <w:tcBorders>
              <w:top w:val="single" w:sz="12" w:space="0" w:color="auto"/>
              <w:left w:val="single" w:sz="12" w:space="0" w:color="auto"/>
              <w:bottom w:val="single" w:sz="4" w:space="0" w:color="auto"/>
              <w:right w:val="single" w:sz="4" w:space="0" w:color="auto"/>
            </w:tcBorders>
          </w:tcPr>
          <w:p w:rsidR="00815BA7" w:rsidRDefault="00815BA7" w:rsidP="00815BA7">
            <w:pPr>
              <w:spacing w:after="0" w:line="240" w:lineRule="auto"/>
              <w:jc w:val="center"/>
              <w:rPr>
                <w:rFonts w:eastAsia="Times New Roman" w:cs="Calibri"/>
                <w:color w:val="000000"/>
                <w:sz w:val="16"/>
                <w:szCs w:val="16"/>
              </w:rPr>
            </w:pPr>
          </w:p>
          <w:p w:rsidR="00815BA7" w:rsidRPr="0096167C" w:rsidRDefault="00815BA7" w:rsidP="00815BA7">
            <w:pPr>
              <w:spacing w:after="0" w:line="240" w:lineRule="auto"/>
              <w:jc w:val="center"/>
              <w:rPr>
                <w:rFonts w:cs="Calibri"/>
                <w:noProof/>
                <w:sz w:val="16"/>
                <w:szCs w:val="16"/>
                <w:lang w:eastAsia="uz-Cyrl-UZ"/>
              </w:rPr>
            </w:pPr>
            <w:r w:rsidRPr="00815BA7">
              <w:rPr>
                <w:rFonts w:eastAsia="Times New Roman" w:cs="Calibri"/>
                <w:color w:val="000000"/>
                <w:sz w:val="16"/>
                <w:szCs w:val="16"/>
              </w:rPr>
              <w:t>Negotiations opened in the negotiation chapter 5</w:t>
            </w:r>
          </w:p>
        </w:tc>
        <w:tc>
          <w:tcPr>
            <w:tcW w:w="1406" w:type="dxa"/>
            <w:tcBorders>
              <w:top w:val="single" w:sz="12" w:space="0" w:color="auto"/>
              <w:left w:val="single" w:sz="4" w:space="0" w:color="auto"/>
              <w:bottom w:val="single" w:sz="4" w:space="0" w:color="auto"/>
              <w:right w:val="single" w:sz="12" w:space="0" w:color="auto"/>
            </w:tcBorders>
          </w:tcPr>
          <w:p w:rsidR="00815BA7" w:rsidRPr="0096167C" w:rsidRDefault="00815BA7" w:rsidP="00815BA7">
            <w:pPr>
              <w:spacing w:after="0" w:line="240" w:lineRule="auto"/>
              <w:jc w:val="center"/>
              <w:rPr>
                <w:rFonts w:cs="Calibri"/>
                <w:noProof/>
                <w:sz w:val="16"/>
                <w:szCs w:val="16"/>
                <w:lang w:eastAsia="uz-Cyrl-UZ"/>
              </w:rPr>
            </w:pPr>
            <w:r w:rsidRPr="00815BA7">
              <w:rPr>
                <w:rFonts w:cs="Calibri"/>
                <w:noProof/>
                <w:sz w:val="16"/>
                <w:szCs w:val="16"/>
                <w:lang w:eastAsia="uz-Cyrl-UZ"/>
              </w:rPr>
              <w:t>Adoption of a new Law on Public Procurement by implementing the provisions in accordance with the new directives</w:t>
            </w:r>
          </w:p>
        </w:tc>
        <w:tc>
          <w:tcPr>
            <w:tcW w:w="709" w:type="dxa"/>
            <w:tcBorders>
              <w:top w:val="nil"/>
              <w:left w:val="single" w:sz="12" w:space="0" w:color="auto"/>
              <w:bottom w:val="single" w:sz="2" w:space="0" w:color="auto"/>
              <w:right w:val="single" w:sz="18" w:space="0" w:color="auto"/>
            </w:tcBorders>
            <w:vAlign w:val="center"/>
            <w:hideMark/>
          </w:tcPr>
          <w:p w:rsidR="00815BA7" w:rsidRPr="0096167C" w:rsidRDefault="00815BA7" w:rsidP="00815BA7">
            <w:pPr>
              <w:spacing w:after="0" w:line="240" w:lineRule="auto"/>
              <w:rPr>
                <w:rFonts w:eastAsia="Times New Roman" w:cs="Calibri"/>
                <w:i/>
                <w:iCs/>
                <w:color w:val="00B050"/>
                <w:sz w:val="16"/>
                <w:szCs w:val="16"/>
              </w:rPr>
            </w:pPr>
            <w:r>
              <w:rPr>
                <w:rFonts w:cs="Calibri"/>
                <w:noProof/>
                <w:sz w:val="16"/>
                <w:szCs w:val="16"/>
                <w:lang w:val="en-GB" w:eastAsia="en-GB"/>
              </w:rPr>
              <w:drawing>
                <wp:inline distT="0" distB="0" distL="0" distR="0" wp14:anchorId="2BF840B9" wp14:editId="6DD7C405">
                  <wp:extent cx="278130" cy="238760"/>
                  <wp:effectExtent l="19050" t="0" r="7620" b="0"/>
                  <wp:docPr id="28" name="Picture 6" descr="Description: zelena strelica - m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elena strelica - manja"/>
                          <pic:cNvPicPr>
                            <a:picLocks noChangeAspect="1" noChangeArrowheads="1"/>
                          </pic:cNvPicPr>
                        </pic:nvPicPr>
                        <pic:blipFill>
                          <a:blip r:embed="rId31"/>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2A63D8" w:rsidRPr="0096167C" w:rsidTr="005F7F5A">
        <w:trPr>
          <w:trHeight w:val="88"/>
        </w:trPr>
        <w:tc>
          <w:tcPr>
            <w:tcW w:w="1701" w:type="dxa"/>
            <w:tcBorders>
              <w:top w:val="single" w:sz="2" w:space="0" w:color="auto"/>
              <w:left w:val="single" w:sz="18" w:space="0" w:color="auto"/>
              <w:bottom w:val="single" w:sz="2" w:space="0" w:color="auto"/>
              <w:right w:val="single" w:sz="12" w:space="0" w:color="auto"/>
            </w:tcBorders>
            <w:vAlign w:val="center"/>
            <w:hideMark/>
          </w:tcPr>
          <w:p w:rsidR="002A63D8" w:rsidRPr="0096167C" w:rsidRDefault="00815BA7" w:rsidP="002A63D8">
            <w:pPr>
              <w:spacing w:after="0" w:line="240" w:lineRule="auto"/>
              <w:rPr>
                <w:rFonts w:eastAsia="Times New Roman" w:cs="Calibri"/>
                <w:color w:val="000000"/>
                <w:sz w:val="16"/>
                <w:szCs w:val="16"/>
              </w:rPr>
            </w:pPr>
            <w:r>
              <w:rPr>
                <w:rFonts w:eastAsia="Times New Roman" w:cs="Calibri"/>
                <w:bCs/>
                <w:color w:val="000000"/>
                <w:sz w:val="16"/>
                <w:szCs w:val="16"/>
                <w:lang w:val="en-US"/>
              </w:rPr>
              <w:t xml:space="preserve">Average </w:t>
            </w:r>
            <w:r w:rsidRPr="00815BA7">
              <w:rPr>
                <w:rFonts w:eastAsia="Times New Roman" w:cs="Calibri"/>
                <w:bCs/>
                <w:color w:val="000000"/>
                <w:sz w:val="16"/>
                <w:szCs w:val="16"/>
                <w:lang w:val="en-US"/>
              </w:rPr>
              <w:t>number of bidder</w:t>
            </w:r>
            <w:r>
              <w:rPr>
                <w:rFonts w:eastAsia="Times New Roman" w:cs="Calibri"/>
                <w:bCs/>
                <w:color w:val="000000"/>
                <w:sz w:val="16"/>
                <w:szCs w:val="16"/>
                <w:lang w:val="en-US"/>
              </w:rPr>
              <w:t>s</w:t>
            </w:r>
            <w:r w:rsidRPr="00815BA7">
              <w:rPr>
                <w:rFonts w:eastAsia="Times New Roman" w:cs="Calibri"/>
                <w:bCs/>
                <w:color w:val="000000"/>
                <w:sz w:val="16"/>
                <w:szCs w:val="16"/>
                <w:lang w:val="en-US"/>
              </w:rPr>
              <w:t xml:space="preserve"> participating in public tenders</w:t>
            </w:r>
          </w:p>
        </w:tc>
        <w:tc>
          <w:tcPr>
            <w:tcW w:w="1181" w:type="dxa"/>
            <w:tcBorders>
              <w:top w:val="single" w:sz="2" w:space="0" w:color="auto"/>
              <w:left w:val="nil"/>
              <w:bottom w:val="single" w:sz="2" w:space="0" w:color="auto"/>
              <w:right w:val="single" w:sz="12" w:space="0" w:color="auto"/>
            </w:tcBorders>
            <w:vAlign w:val="center"/>
            <w:hideMark/>
          </w:tcPr>
          <w:p w:rsidR="002A63D8" w:rsidRPr="00815BA7" w:rsidRDefault="002A63D8" w:rsidP="00815BA7">
            <w:pPr>
              <w:spacing w:after="0" w:line="240" w:lineRule="auto"/>
              <w:jc w:val="center"/>
              <w:rPr>
                <w:rFonts w:eastAsia="Times New Roman" w:cs="Calibri"/>
                <w:color w:val="000000"/>
                <w:sz w:val="16"/>
                <w:szCs w:val="16"/>
                <w:lang w:val="sr-Latn-ME"/>
              </w:rPr>
            </w:pPr>
            <w:r w:rsidRPr="0096167C">
              <w:rPr>
                <w:rFonts w:eastAsia="Times New Roman" w:cs="Calibri"/>
                <w:color w:val="000000"/>
                <w:sz w:val="16"/>
                <w:szCs w:val="16"/>
              </w:rPr>
              <w:t xml:space="preserve">3,1 </w:t>
            </w:r>
            <w:r w:rsidR="00815BA7">
              <w:rPr>
                <w:rFonts w:eastAsia="Times New Roman" w:cs="Calibri"/>
                <w:color w:val="000000"/>
                <w:sz w:val="16"/>
                <w:szCs w:val="16"/>
                <w:lang w:val="sr-Latn-ME"/>
              </w:rPr>
              <w:t>bids per tender</w:t>
            </w:r>
          </w:p>
        </w:tc>
        <w:tc>
          <w:tcPr>
            <w:tcW w:w="1181" w:type="dxa"/>
            <w:tcBorders>
              <w:top w:val="single" w:sz="2" w:space="0" w:color="auto"/>
              <w:left w:val="nil"/>
              <w:bottom w:val="single" w:sz="2" w:space="0" w:color="auto"/>
              <w:right w:val="single" w:sz="2" w:space="0" w:color="auto"/>
            </w:tcBorders>
            <w:vAlign w:val="center"/>
            <w:hideMark/>
          </w:tcPr>
          <w:p w:rsidR="002A63D8" w:rsidRPr="0096167C" w:rsidRDefault="002A63D8" w:rsidP="0021272E">
            <w:pPr>
              <w:spacing w:after="0" w:line="240" w:lineRule="auto"/>
              <w:jc w:val="center"/>
              <w:rPr>
                <w:rFonts w:eastAsia="Times New Roman" w:cs="Calibri"/>
                <w:color w:val="000000"/>
                <w:sz w:val="16"/>
                <w:szCs w:val="16"/>
              </w:rPr>
            </w:pPr>
            <w:r w:rsidRPr="0096167C">
              <w:rPr>
                <w:rFonts w:eastAsia="Times New Roman" w:cs="Calibri"/>
                <w:color w:val="000000"/>
                <w:sz w:val="16"/>
                <w:szCs w:val="16"/>
              </w:rPr>
              <w:t>2,65</w:t>
            </w:r>
          </w:p>
        </w:tc>
        <w:tc>
          <w:tcPr>
            <w:tcW w:w="1181" w:type="dxa"/>
            <w:tcBorders>
              <w:top w:val="single" w:sz="2" w:space="0" w:color="auto"/>
              <w:left w:val="single" w:sz="2" w:space="0" w:color="auto"/>
              <w:bottom w:val="single" w:sz="2" w:space="0" w:color="auto"/>
              <w:right w:val="single" w:sz="12" w:space="0" w:color="auto"/>
            </w:tcBorders>
            <w:vAlign w:val="center"/>
            <w:hideMark/>
          </w:tcPr>
          <w:p w:rsidR="002A63D8" w:rsidRPr="0096167C" w:rsidRDefault="002A63D8" w:rsidP="0021272E">
            <w:pPr>
              <w:spacing w:after="0" w:line="240" w:lineRule="auto"/>
              <w:jc w:val="center"/>
              <w:rPr>
                <w:rFonts w:eastAsia="Times New Roman" w:cs="Calibri"/>
                <w:color w:val="000000"/>
                <w:sz w:val="16"/>
                <w:szCs w:val="16"/>
              </w:rPr>
            </w:pPr>
            <w:r w:rsidRPr="0096167C">
              <w:rPr>
                <w:rFonts w:eastAsia="Times New Roman" w:cs="Calibri"/>
                <w:color w:val="000000"/>
                <w:sz w:val="16"/>
                <w:szCs w:val="16"/>
              </w:rPr>
              <w:t>2,66</w:t>
            </w:r>
          </w:p>
        </w:tc>
        <w:tc>
          <w:tcPr>
            <w:tcW w:w="1195" w:type="dxa"/>
            <w:tcBorders>
              <w:top w:val="single" w:sz="2" w:space="0" w:color="auto"/>
              <w:left w:val="nil"/>
              <w:bottom w:val="single" w:sz="2" w:space="0" w:color="auto"/>
              <w:right w:val="single" w:sz="4" w:space="0" w:color="auto"/>
            </w:tcBorders>
            <w:vAlign w:val="center"/>
            <w:hideMark/>
          </w:tcPr>
          <w:p w:rsidR="002A63D8" w:rsidRPr="0096167C" w:rsidRDefault="002A63D8" w:rsidP="0021272E">
            <w:pPr>
              <w:spacing w:after="0" w:line="240" w:lineRule="auto"/>
              <w:jc w:val="center"/>
              <w:rPr>
                <w:rFonts w:eastAsia="Times New Roman" w:cs="Calibri"/>
                <w:color w:val="000000"/>
                <w:sz w:val="16"/>
                <w:szCs w:val="16"/>
              </w:rPr>
            </w:pPr>
            <w:r w:rsidRPr="0096167C">
              <w:rPr>
                <w:rFonts w:eastAsia="Times New Roman" w:cs="Calibri"/>
                <w:color w:val="000000"/>
                <w:sz w:val="16"/>
                <w:szCs w:val="16"/>
              </w:rPr>
              <w:t>3,48</w:t>
            </w:r>
          </w:p>
        </w:tc>
        <w:tc>
          <w:tcPr>
            <w:tcW w:w="1358" w:type="dxa"/>
            <w:tcBorders>
              <w:top w:val="single" w:sz="4" w:space="0" w:color="auto"/>
              <w:left w:val="single" w:sz="4" w:space="0" w:color="auto"/>
              <w:bottom w:val="single" w:sz="4" w:space="0" w:color="auto"/>
              <w:right w:val="single" w:sz="12" w:space="0" w:color="auto"/>
            </w:tcBorders>
            <w:noWrap/>
            <w:vAlign w:val="center"/>
            <w:hideMark/>
          </w:tcPr>
          <w:p w:rsidR="002A63D8" w:rsidRPr="0096167C" w:rsidRDefault="002A63D8" w:rsidP="0021272E">
            <w:pPr>
              <w:spacing w:after="0" w:line="240" w:lineRule="auto"/>
              <w:jc w:val="center"/>
              <w:rPr>
                <w:rFonts w:eastAsia="Times New Roman" w:cs="Calibri"/>
                <w:color w:val="000000"/>
                <w:sz w:val="18"/>
                <w:szCs w:val="18"/>
              </w:rPr>
            </w:pPr>
            <w:r w:rsidRPr="0096167C">
              <w:rPr>
                <w:rFonts w:eastAsia="Times New Roman" w:cs="Calibri"/>
                <w:color w:val="000000"/>
                <w:sz w:val="18"/>
                <w:szCs w:val="18"/>
              </w:rPr>
              <w:t>3,14</w:t>
            </w:r>
          </w:p>
        </w:tc>
        <w:tc>
          <w:tcPr>
            <w:tcW w:w="1004" w:type="dxa"/>
            <w:tcBorders>
              <w:top w:val="single" w:sz="4" w:space="0" w:color="auto"/>
              <w:left w:val="single" w:sz="12" w:space="0" w:color="auto"/>
              <w:bottom w:val="single" w:sz="4" w:space="0" w:color="auto"/>
              <w:right w:val="single" w:sz="4" w:space="0" w:color="auto"/>
            </w:tcBorders>
          </w:tcPr>
          <w:p w:rsidR="002A63D8" w:rsidRPr="0096167C" w:rsidRDefault="002A63D8" w:rsidP="0021272E">
            <w:pPr>
              <w:spacing w:after="0" w:line="240" w:lineRule="auto"/>
              <w:jc w:val="center"/>
              <w:rPr>
                <w:rFonts w:cs="Calibri"/>
                <w:noProof/>
                <w:sz w:val="18"/>
                <w:szCs w:val="18"/>
                <w:lang w:eastAsia="uz-Cyrl-UZ"/>
              </w:rPr>
            </w:pPr>
          </w:p>
          <w:p w:rsidR="002A63D8" w:rsidRPr="0096167C" w:rsidRDefault="002A63D8" w:rsidP="0021272E">
            <w:pPr>
              <w:spacing w:after="0" w:line="240" w:lineRule="auto"/>
              <w:jc w:val="center"/>
              <w:rPr>
                <w:rFonts w:cs="Calibri"/>
                <w:noProof/>
                <w:sz w:val="18"/>
                <w:szCs w:val="18"/>
                <w:lang w:eastAsia="uz-Cyrl-UZ"/>
              </w:rPr>
            </w:pPr>
          </w:p>
          <w:p w:rsidR="002A63D8" w:rsidRPr="0096167C" w:rsidRDefault="00DC0892" w:rsidP="0021272E">
            <w:pPr>
              <w:spacing w:after="0" w:line="240" w:lineRule="auto"/>
              <w:jc w:val="center"/>
              <w:rPr>
                <w:rFonts w:cs="Calibri"/>
                <w:noProof/>
                <w:sz w:val="18"/>
                <w:szCs w:val="18"/>
                <w:lang w:eastAsia="uz-Cyrl-UZ"/>
              </w:rPr>
            </w:pPr>
            <w:r w:rsidRPr="0096167C">
              <w:rPr>
                <w:sz w:val="18"/>
                <w:szCs w:val="18"/>
              </w:rPr>
              <w:t>3,58</w:t>
            </w:r>
          </w:p>
        </w:tc>
        <w:tc>
          <w:tcPr>
            <w:tcW w:w="1406" w:type="dxa"/>
            <w:tcBorders>
              <w:top w:val="single" w:sz="4" w:space="0" w:color="auto"/>
              <w:left w:val="single" w:sz="4" w:space="0" w:color="auto"/>
              <w:bottom w:val="single" w:sz="4" w:space="0" w:color="auto"/>
              <w:right w:val="single" w:sz="12" w:space="0" w:color="auto"/>
            </w:tcBorders>
            <w:hideMark/>
          </w:tcPr>
          <w:p w:rsidR="002A63D8" w:rsidRPr="0096167C" w:rsidRDefault="002A63D8" w:rsidP="0021272E">
            <w:pPr>
              <w:spacing w:after="0" w:line="240" w:lineRule="auto"/>
              <w:jc w:val="center"/>
              <w:rPr>
                <w:rFonts w:cs="Calibri"/>
                <w:noProof/>
                <w:sz w:val="18"/>
                <w:szCs w:val="18"/>
                <w:lang w:eastAsia="uz-Cyrl-UZ"/>
              </w:rPr>
            </w:pPr>
          </w:p>
          <w:p w:rsidR="002A63D8" w:rsidRPr="0096167C" w:rsidRDefault="002A63D8" w:rsidP="0021272E">
            <w:pPr>
              <w:spacing w:after="0" w:line="240" w:lineRule="auto"/>
              <w:jc w:val="center"/>
              <w:rPr>
                <w:rFonts w:cs="Calibri"/>
                <w:noProof/>
                <w:sz w:val="18"/>
                <w:szCs w:val="18"/>
                <w:lang w:eastAsia="uz-Cyrl-UZ"/>
              </w:rPr>
            </w:pPr>
          </w:p>
          <w:p w:rsidR="002A63D8" w:rsidRPr="0096167C" w:rsidRDefault="006024CE" w:rsidP="0021272E">
            <w:pPr>
              <w:spacing w:after="0" w:line="240" w:lineRule="auto"/>
              <w:jc w:val="center"/>
              <w:rPr>
                <w:rFonts w:cs="Calibri"/>
                <w:noProof/>
                <w:sz w:val="18"/>
                <w:szCs w:val="18"/>
                <w:lang w:eastAsia="uz-Cyrl-UZ"/>
              </w:rPr>
            </w:pPr>
            <w:r w:rsidRPr="0096167C">
              <w:rPr>
                <w:sz w:val="18"/>
                <w:szCs w:val="18"/>
              </w:rPr>
              <w:t>n</w:t>
            </w:r>
            <w:r w:rsidR="00DC0892" w:rsidRPr="0096167C">
              <w:rPr>
                <w:sz w:val="18"/>
                <w:szCs w:val="18"/>
              </w:rPr>
              <w:t>/</w:t>
            </w:r>
            <w:r w:rsidRPr="0096167C">
              <w:rPr>
                <w:sz w:val="18"/>
                <w:szCs w:val="18"/>
              </w:rPr>
              <w:t>a</w:t>
            </w:r>
            <w:r w:rsidR="00DC0892" w:rsidRPr="0096167C">
              <w:rPr>
                <w:rStyle w:val="FootnoteReference"/>
                <w:sz w:val="18"/>
                <w:szCs w:val="18"/>
              </w:rPr>
              <w:footnoteReference w:id="26"/>
            </w:r>
          </w:p>
        </w:tc>
        <w:tc>
          <w:tcPr>
            <w:tcW w:w="709" w:type="dxa"/>
            <w:tcBorders>
              <w:top w:val="single" w:sz="2" w:space="0" w:color="auto"/>
              <w:left w:val="single" w:sz="12" w:space="0" w:color="auto"/>
              <w:bottom w:val="single" w:sz="4" w:space="0" w:color="auto"/>
              <w:right w:val="single" w:sz="18" w:space="0" w:color="auto"/>
            </w:tcBorders>
            <w:vAlign w:val="center"/>
            <w:hideMark/>
          </w:tcPr>
          <w:p w:rsidR="002A63D8" w:rsidRPr="0096167C" w:rsidRDefault="00E43826" w:rsidP="002A63D8">
            <w:pPr>
              <w:spacing w:after="0" w:line="240" w:lineRule="auto"/>
              <w:rPr>
                <w:rFonts w:eastAsia="Times New Roman" w:cs="Calibri"/>
                <w:i/>
                <w:iCs/>
                <w:color w:val="FF0000"/>
                <w:sz w:val="16"/>
                <w:szCs w:val="16"/>
              </w:rPr>
            </w:pPr>
            <w:r w:rsidRPr="0096167C">
              <w:rPr>
                <w:rFonts w:cs="Calibri"/>
                <w:noProof/>
                <w:sz w:val="16"/>
                <w:szCs w:val="16"/>
                <w:lang w:val="en-US"/>
              </w:rPr>
              <w:t>N/A</w:t>
            </w:r>
          </w:p>
        </w:tc>
      </w:tr>
      <w:tr w:rsidR="00815BA7" w:rsidRPr="0096167C" w:rsidTr="00D86C49">
        <w:trPr>
          <w:trHeight w:val="488"/>
        </w:trPr>
        <w:tc>
          <w:tcPr>
            <w:tcW w:w="1701" w:type="dxa"/>
            <w:tcBorders>
              <w:top w:val="single" w:sz="2" w:space="0" w:color="auto"/>
              <w:left w:val="single" w:sz="18" w:space="0" w:color="auto"/>
              <w:bottom w:val="single" w:sz="12" w:space="0" w:color="auto"/>
              <w:right w:val="single" w:sz="12" w:space="0" w:color="auto"/>
            </w:tcBorders>
            <w:vAlign w:val="center"/>
            <w:hideMark/>
          </w:tcPr>
          <w:p w:rsidR="00815BA7" w:rsidRPr="0096167C" w:rsidRDefault="00815BA7" w:rsidP="00815BA7">
            <w:pPr>
              <w:spacing w:after="0" w:line="240" w:lineRule="auto"/>
              <w:rPr>
                <w:rFonts w:eastAsia="Times New Roman" w:cs="Calibri"/>
                <w:color w:val="000000"/>
                <w:sz w:val="18"/>
                <w:szCs w:val="18"/>
              </w:rPr>
            </w:pPr>
            <w:r w:rsidRPr="0006098C">
              <w:rPr>
                <w:rFonts w:eastAsia="Times New Roman" w:cs="Calibri"/>
                <w:bCs/>
                <w:color w:val="000000"/>
                <w:sz w:val="18"/>
                <w:szCs w:val="18"/>
              </w:rPr>
              <w:t>Share of usage of the electronic public procurements in the total number of contracts on public procurements during the year</w:t>
            </w:r>
          </w:p>
        </w:tc>
        <w:tc>
          <w:tcPr>
            <w:tcW w:w="1181" w:type="dxa"/>
            <w:tcBorders>
              <w:top w:val="single" w:sz="2" w:space="0" w:color="auto"/>
              <w:left w:val="nil"/>
              <w:bottom w:val="single" w:sz="18" w:space="0" w:color="auto"/>
              <w:right w:val="single" w:sz="1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0% (system of electronic public procurement does not exist)</w:t>
            </w:r>
          </w:p>
        </w:tc>
        <w:tc>
          <w:tcPr>
            <w:tcW w:w="1181" w:type="dxa"/>
            <w:tcBorders>
              <w:top w:val="single" w:sz="2" w:space="0" w:color="auto"/>
              <w:left w:val="nil"/>
              <w:bottom w:val="single" w:sz="18" w:space="0" w:color="auto"/>
              <w:right w:val="single" w:sz="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0% (system of electronic public procurement does not exist)</w:t>
            </w:r>
          </w:p>
        </w:tc>
        <w:tc>
          <w:tcPr>
            <w:tcW w:w="1181" w:type="dxa"/>
            <w:tcBorders>
              <w:top w:val="single" w:sz="2" w:space="0" w:color="auto"/>
              <w:left w:val="single" w:sz="2" w:space="0" w:color="auto"/>
              <w:bottom w:val="single" w:sz="12" w:space="0" w:color="auto"/>
              <w:right w:val="single" w:sz="12" w:space="0" w:color="auto"/>
            </w:tcBorders>
            <w:vAlign w:val="center"/>
            <w:hideMark/>
          </w:tcPr>
          <w:p w:rsidR="00815BA7" w:rsidRPr="0096167C" w:rsidRDefault="00815BA7" w:rsidP="00815BA7">
            <w:pPr>
              <w:spacing w:after="0" w:line="240" w:lineRule="auto"/>
              <w:jc w:val="center"/>
              <w:rPr>
                <w:rFonts w:eastAsia="Times New Roman" w:cs="Calibri"/>
                <w:color w:val="000000"/>
                <w:sz w:val="18"/>
                <w:szCs w:val="18"/>
              </w:rPr>
            </w:pPr>
            <w:r w:rsidRPr="0006098C">
              <w:rPr>
                <w:sz w:val="18"/>
                <w:szCs w:val="18"/>
              </w:rPr>
              <w:t>0% (system of electronic public procurement does not exist)</w:t>
            </w:r>
          </w:p>
        </w:tc>
        <w:tc>
          <w:tcPr>
            <w:tcW w:w="1195" w:type="dxa"/>
            <w:tcBorders>
              <w:top w:val="single" w:sz="2" w:space="0" w:color="auto"/>
              <w:left w:val="nil"/>
              <w:bottom w:val="single" w:sz="18" w:space="0" w:color="auto"/>
              <w:right w:val="single" w:sz="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Selection of the optimal bidder </w:t>
            </w:r>
          </w:p>
        </w:tc>
        <w:tc>
          <w:tcPr>
            <w:tcW w:w="1358" w:type="dxa"/>
            <w:tcBorders>
              <w:top w:val="single" w:sz="2" w:space="0" w:color="auto"/>
              <w:left w:val="single" w:sz="2" w:space="0" w:color="auto"/>
              <w:bottom w:val="single" w:sz="18" w:space="0" w:color="auto"/>
              <w:right w:val="single" w:sz="12" w:space="0" w:color="auto"/>
            </w:tcBorders>
            <w:shd w:val="clear" w:color="auto" w:fill="auto"/>
            <w:vAlign w:val="center"/>
            <w:hideMark/>
          </w:tcPr>
          <w:p w:rsidR="00815BA7" w:rsidRPr="00657046" w:rsidRDefault="00815BA7" w:rsidP="00815BA7">
            <w:pPr>
              <w:spacing w:after="0" w:line="240" w:lineRule="auto"/>
              <w:jc w:val="center"/>
              <w:rPr>
                <w:rFonts w:eastAsia="Times New Roman" w:cs="Arial"/>
                <w:color w:val="000000"/>
                <w:sz w:val="18"/>
                <w:szCs w:val="18"/>
              </w:rPr>
            </w:pPr>
            <w:r w:rsidRPr="00657046">
              <w:rPr>
                <w:rFonts w:eastAsia="Times New Roman" w:cs="Arial"/>
                <w:color w:val="000000"/>
                <w:sz w:val="18"/>
                <w:szCs w:val="18"/>
              </w:rPr>
              <w:t>A project of creating the public procurement e-system has been initiated</w:t>
            </w:r>
          </w:p>
        </w:tc>
        <w:tc>
          <w:tcPr>
            <w:tcW w:w="1004" w:type="dxa"/>
            <w:tcBorders>
              <w:top w:val="single" w:sz="4" w:space="0" w:color="auto"/>
              <w:left w:val="single" w:sz="12" w:space="0" w:color="auto"/>
              <w:bottom w:val="single" w:sz="12" w:space="0" w:color="auto"/>
              <w:right w:val="single" w:sz="4" w:space="0" w:color="auto"/>
            </w:tcBorders>
          </w:tcPr>
          <w:p w:rsidR="00815BA7" w:rsidRPr="0096167C" w:rsidRDefault="00815BA7" w:rsidP="00815BA7">
            <w:pPr>
              <w:spacing w:after="0" w:line="240" w:lineRule="auto"/>
              <w:jc w:val="center"/>
              <w:rPr>
                <w:rFonts w:cs="Calibri"/>
                <w:noProof/>
                <w:sz w:val="18"/>
                <w:szCs w:val="18"/>
                <w:lang w:eastAsia="uz-Cyrl-UZ"/>
              </w:rPr>
            </w:pPr>
          </w:p>
          <w:p w:rsidR="00815BA7" w:rsidRPr="0096167C" w:rsidRDefault="00815BA7" w:rsidP="00815BA7">
            <w:pPr>
              <w:spacing w:after="0" w:line="240" w:lineRule="auto"/>
              <w:jc w:val="center"/>
              <w:rPr>
                <w:rFonts w:cs="Calibri"/>
                <w:noProof/>
                <w:sz w:val="18"/>
                <w:szCs w:val="18"/>
                <w:lang w:eastAsia="uz-Cyrl-UZ"/>
              </w:rPr>
            </w:pPr>
          </w:p>
          <w:p w:rsidR="00815BA7" w:rsidRPr="0096167C" w:rsidRDefault="00815BA7" w:rsidP="00815BA7">
            <w:pPr>
              <w:spacing w:after="0" w:line="240" w:lineRule="auto"/>
              <w:jc w:val="center"/>
              <w:rPr>
                <w:sz w:val="18"/>
                <w:szCs w:val="18"/>
              </w:rPr>
            </w:pPr>
            <w:r w:rsidRPr="0096167C">
              <w:rPr>
                <w:sz w:val="18"/>
                <w:szCs w:val="18"/>
              </w:rPr>
              <w:t>30%</w:t>
            </w:r>
          </w:p>
          <w:p w:rsidR="00815BA7" w:rsidRPr="0096167C" w:rsidRDefault="00815BA7" w:rsidP="00815BA7">
            <w:pPr>
              <w:spacing w:after="0" w:line="240" w:lineRule="auto"/>
              <w:jc w:val="center"/>
              <w:rPr>
                <w:rFonts w:cs="Calibri"/>
                <w:noProof/>
                <w:sz w:val="18"/>
                <w:szCs w:val="18"/>
                <w:lang w:eastAsia="uz-Cyrl-UZ"/>
              </w:rPr>
            </w:pPr>
          </w:p>
        </w:tc>
        <w:tc>
          <w:tcPr>
            <w:tcW w:w="1406" w:type="dxa"/>
            <w:tcBorders>
              <w:top w:val="single" w:sz="4" w:space="0" w:color="auto"/>
              <w:left w:val="single" w:sz="4" w:space="0" w:color="auto"/>
              <w:bottom w:val="single" w:sz="12" w:space="0" w:color="auto"/>
              <w:right w:val="single" w:sz="12" w:space="0" w:color="auto"/>
            </w:tcBorders>
          </w:tcPr>
          <w:p w:rsidR="00815BA7" w:rsidRPr="0096167C" w:rsidRDefault="00815BA7" w:rsidP="00815BA7">
            <w:pPr>
              <w:spacing w:after="0" w:line="240" w:lineRule="auto"/>
              <w:jc w:val="center"/>
              <w:rPr>
                <w:rFonts w:cs="Calibri"/>
                <w:noProof/>
                <w:sz w:val="18"/>
                <w:szCs w:val="18"/>
                <w:lang w:eastAsia="uz-Cyrl-UZ"/>
              </w:rPr>
            </w:pPr>
          </w:p>
          <w:p w:rsidR="00815BA7" w:rsidRPr="0096167C" w:rsidRDefault="00815BA7" w:rsidP="00815BA7">
            <w:pPr>
              <w:spacing w:after="0" w:line="240" w:lineRule="auto"/>
              <w:jc w:val="center"/>
              <w:rPr>
                <w:rFonts w:cs="Calibri"/>
                <w:noProof/>
                <w:sz w:val="18"/>
                <w:szCs w:val="18"/>
                <w:lang w:eastAsia="uz-Cyrl-UZ"/>
              </w:rPr>
            </w:pPr>
          </w:p>
          <w:p w:rsidR="00815BA7" w:rsidRPr="0096167C" w:rsidRDefault="00815BA7" w:rsidP="00815BA7">
            <w:pPr>
              <w:spacing w:after="0" w:line="240" w:lineRule="auto"/>
              <w:jc w:val="center"/>
              <w:rPr>
                <w:rFonts w:cs="Calibri"/>
                <w:noProof/>
                <w:sz w:val="18"/>
                <w:szCs w:val="18"/>
                <w:lang w:eastAsia="uz-Cyrl-UZ"/>
              </w:rPr>
            </w:pPr>
            <w:r>
              <w:rPr>
                <w:rFonts w:cs="Calibri"/>
                <w:noProof/>
                <w:sz w:val="18"/>
                <w:szCs w:val="18"/>
                <w:lang w:val="sr-Latn-ME" w:eastAsia="uz-Cyrl-UZ"/>
              </w:rPr>
              <w:t>Pilot phase of</w:t>
            </w:r>
            <w:r>
              <w:rPr>
                <w:rFonts w:cs="Calibri"/>
                <w:noProof/>
                <w:sz w:val="18"/>
                <w:szCs w:val="18"/>
                <w:lang w:eastAsia="uz-Cyrl-UZ"/>
              </w:rPr>
              <w:t xml:space="preserve"> e-system</w:t>
            </w:r>
          </w:p>
        </w:tc>
        <w:tc>
          <w:tcPr>
            <w:tcW w:w="709" w:type="dxa"/>
            <w:tcBorders>
              <w:top w:val="single" w:sz="4" w:space="0" w:color="auto"/>
              <w:left w:val="single" w:sz="12" w:space="0" w:color="auto"/>
              <w:bottom w:val="single" w:sz="12" w:space="0" w:color="auto"/>
              <w:right w:val="single" w:sz="12" w:space="0" w:color="auto"/>
            </w:tcBorders>
            <w:vAlign w:val="center"/>
            <w:hideMark/>
          </w:tcPr>
          <w:p w:rsidR="00815BA7" w:rsidRPr="0096167C" w:rsidRDefault="00815BA7" w:rsidP="00815BA7">
            <w:pPr>
              <w:spacing w:after="0" w:line="240" w:lineRule="auto"/>
              <w:rPr>
                <w:rFonts w:eastAsia="Times New Roman" w:cs="Calibri"/>
                <w:i/>
                <w:iCs/>
                <w:color w:val="00B050"/>
                <w:sz w:val="16"/>
                <w:szCs w:val="16"/>
              </w:rPr>
            </w:pPr>
            <w:r>
              <w:rPr>
                <w:rFonts w:cs="Calibri"/>
                <w:noProof/>
                <w:sz w:val="16"/>
                <w:szCs w:val="16"/>
                <w:lang w:val="en-GB" w:eastAsia="en-GB"/>
              </w:rPr>
              <w:drawing>
                <wp:inline distT="0" distB="0" distL="0" distR="0" wp14:anchorId="0987EEF7" wp14:editId="3EE72E41">
                  <wp:extent cx="278130" cy="238760"/>
                  <wp:effectExtent l="19050" t="0" r="7620" b="0"/>
                  <wp:docPr id="29" name="Picture 8" descr="Description: zelena strelica - m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zelena strelica - manja"/>
                          <pic:cNvPicPr>
                            <a:picLocks noChangeAspect="1" noChangeArrowheads="1"/>
                          </pic:cNvPicPr>
                        </pic:nvPicPr>
                        <pic:blipFill>
                          <a:blip r:embed="rId31"/>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bl>
    <w:p w:rsidR="00B56ADD" w:rsidRPr="008770D8" w:rsidRDefault="00815BA7" w:rsidP="005F7F5A">
      <w:pPr>
        <w:rPr>
          <w:shd w:val="clear" w:color="auto" w:fill="FFFFFF"/>
        </w:rPr>
      </w:pPr>
      <w:r w:rsidRPr="00815BA7">
        <w:rPr>
          <w:lang w:val="hr-HR"/>
        </w:rPr>
        <w:t>The first Performance Indicator related to the harmonization and completion of the legislative framework in public procurement procedures with EU legislation was met by the adoption of the Law on Public Procurement. The harmonization of the legislative framework in the field of public procurement in Montenegro with the acquis communautaire</w:t>
      </w:r>
      <w:r>
        <w:rPr>
          <w:lang w:val="hr-HR"/>
        </w:rPr>
        <w:t xml:space="preserve"> of EU</w:t>
      </w:r>
      <w:r w:rsidRPr="00815BA7">
        <w:rPr>
          <w:lang w:val="hr-HR"/>
        </w:rPr>
        <w:t xml:space="preserve"> is extremely important not only because of the need for public </w:t>
      </w:r>
      <w:r w:rsidRPr="00815BA7">
        <w:rPr>
          <w:lang w:val="hr-HR"/>
        </w:rPr>
        <w:lastRenderedPageBreak/>
        <w:t>procurement procedures, which are very professional and complex procedures, to be legal, in line with public procurement princip</w:t>
      </w:r>
      <w:r>
        <w:rPr>
          <w:lang w:val="hr-HR"/>
        </w:rPr>
        <w:t xml:space="preserve">les, and therefore transparent, </w:t>
      </w:r>
      <w:r w:rsidRPr="00815BA7">
        <w:rPr>
          <w:lang w:val="hr-HR"/>
        </w:rPr>
        <w:t>effective to enable effective market competition of economic entities, to enable equal treatment of all interested economic entities, without discrimination, especially small and medium enterprises, but also due to the fact that the same public procurement rules apply in the case of projects financed from European structural investment funds. This law represents a step forward in the harmonization of Montenegrin legislation with the acquis communautaire</w:t>
      </w:r>
      <w:r>
        <w:rPr>
          <w:lang w:val="hr-HR"/>
        </w:rPr>
        <w:t xml:space="preserve"> of EU</w:t>
      </w:r>
      <w:r w:rsidRPr="00815BA7">
        <w:rPr>
          <w:lang w:val="hr-HR"/>
        </w:rPr>
        <w:t xml:space="preserve"> in this area, which was assessed during the harmonization of the Draft Law with the European Commission. This new regulatory framework is the basis for Montenegro's further progress in the negotiating Chapter 5 - Public Procurement, and the text of the law is one of the conditions for closing this chapter in the negotiation phase of Montenegro.</w:t>
      </w:r>
    </w:p>
    <w:p w:rsidR="00B56ADD" w:rsidRPr="008770D8" w:rsidRDefault="00815BA7" w:rsidP="005F7F5A">
      <w:pPr>
        <w:rPr>
          <w:rFonts w:cs="Arial"/>
          <w:lang w:val="pl-PL"/>
        </w:rPr>
      </w:pPr>
      <w:r w:rsidRPr="00815BA7">
        <w:rPr>
          <w:rFonts w:cs="Arial"/>
          <w:lang w:val="pl-PL"/>
        </w:rPr>
        <w:t xml:space="preserve">In 2018, the average number of bids for 2018 is 3.14 and </w:t>
      </w:r>
      <w:r w:rsidR="00840672">
        <w:rPr>
          <w:rFonts w:cs="Arial"/>
          <w:lang w:val="pl-PL"/>
        </w:rPr>
        <w:t xml:space="preserve">it </w:t>
      </w:r>
      <w:r w:rsidRPr="00815BA7">
        <w:rPr>
          <w:rFonts w:cs="Arial"/>
          <w:lang w:val="pl-PL"/>
        </w:rPr>
        <w:t>is on the rise. This data indicates the currently expressed participation of bidders in tender procedures and the represented competition, because this average is above the same even in some EU member states. The Public Procurement Report for 2019, which contains, inter alia, data relating to the average number of bids in 2019, the Ministry of Finance prepares and submits to the Government for adoption by 31 M</w:t>
      </w:r>
      <w:r w:rsidR="00767BF9">
        <w:rPr>
          <w:rFonts w:cs="Arial"/>
          <w:lang w:val="pl-PL"/>
        </w:rPr>
        <w:t>ay 2020, and therefore this datum</w:t>
      </w:r>
      <w:r w:rsidRPr="00815BA7">
        <w:rPr>
          <w:rFonts w:cs="Arial"/>
          <w:lang w:val="pl-PL"/>
        </w:rPr>
        <w:t xml:space="preserve"> is not available .</w:t>
      </w:r>
    </w:p>
    <w:p w:rsidR="00A00454" w:rsidRPr="008770D8" w:rsidRDefault="00767BF9" w:rsidP="005F7F5A">
      <w:pPr>
        <w:rPr>
          <w:rFonts w:cs="Arial"/>
        </w:rPr>
      </w:pPr>
      <w:r w:rsidRPr="00767BF9">
        <w:rPr>
          <w:rFonts w:cs="Arial"/>
        </w:rPr>
        <w:t xml:space="preserve">The implementation of an electronic public procurement system is one of the biggest challenges in meeting the public procurement target. The project started in November 2018 and lasts for 36 months. The project started in November 2018 and lasts for 36 months. In July 2020, the beginning of the Pilot phase is expected, in which several clients will take part, who would thus test the system and help eliminate possible shortcomings. After the final design of the system, the public procurement portal will replace the advanced IT system ESJN, with the expectation </w:t>
      </w:r>
      <w:r>
        <w:rPr>
          <w:rFonts w:cs="Arial"/>
          <w:lang w:val="sr-Latn-ME"/>
        </w:rPr>
        <w:t xml:space="preserve">of starting </w:t>
      </w:r>
      <w:r w:rsidRPr="00767BF9">
        <w:rPr>
          <w:rFonts w:cs="Arial"/>
        </w:rPr>
        <w:t>from January 2021.</w:t>
      </w:r>
    </w:p>
    <w:p w:rsidR="00C80922" w:rsidRPr="005F7F5A" w:rsidRDefault="00767BF9" w:rsidP="00767BF9">
      <w:pPr>
        <w:pStyle w:val="PRILOGpodpodpodnaslov"/>
      </w:pPr>
      <w:r w:rsidRPr="00767BF9">
        <w:t>State aid reform</w:t>
      </w:r>
    </w:p>
    <w:p w:rsidR="00F84A4E" w:rsidRPr="008770D8" w:rsidRDefault="00767BF9" w:rsidP="008770D8">
      <w:pPr>
        <w:rPr>
          <w:lang w:val="hr-HR"/>
        </w:rPr>
      </w:pPr>
      <w:r w:rsidRPr="00767BF9">
        <w:rPr>
          <w:lang w:val="hr-HR"/>
        </w:rPr>
        <w:t xml:space="preserve">In the reporting period, the Sector for State Aid Control in the Agency for Protection of </w:t>
      </w:r>
      <w:r w:rsidR="0096767F">
        <w:rPr>
          <w:lang w:val="hr-HR"/>
        </w:rPr>
        <w:t xml:space="preserve">the </w:t>
      </w:r>
      <w:r w:rsidRPr="00767BF9">
        <w:rPr>
          <w:lang w:val="hr-HR"/>
        </w:rPr>
        <w:t>Competition carried out a number of activities that contribute to increasing the efficiency, effectiveness and transparency of the state aid system process in Montenegro in accordance with EU standards.</w:t>
      </w:r>
    </w:p>
    <w:p w:rsidR="00F84A4E" w:rsidRPr="008770D8" w:rsidRDefault="00767BF9" w:rsidP="008770D8">
      <w:pPr>
        <w:rPr>
          <w:rFonts w:cs="Arial"/>
          <w:iCs/>
          <w:lang w:eastAsia="en-GB"/>
        </w:rPr>
      </w:pPr>
      <w:r w:rsidRPr="00767BF9">
        <w:rPr>
          <w:rStyle w:val="IntenseEmphasis1"/>
          <w:rFonts w:cs="Arial"/>
          <w:b w:val="0"/>
          <w:i w:val="0"/>
          <w:color w:val="auto"/>
          <w:szCs w:val="24"/>
        </w:rPr>
        <w:t xml:space="preserve">Since there was a delay in the start of the IPA project </w:t>
      </w:r>
      <w:r w:rsidR="00BF2154">
        <w:rPr>
          <w:rFonts w:cs="Arial"/>
        </w:rPr>
        <w:t>"Improvement and Strengthening of the Institutional set-up and Legal Framework in the area of and Public Procurement and State Aid "</w:t>
      </w:r>
      <w:r w:rsidRPr="00767BF9">
        <w:rPr>
          <w:rStyle w:val="IntenseEmphasis1"/>
          <w:rFonts w:cs="Arial"/>
          <w:b w:val="0"/>
          <w:i w:val="0"/>
          <w:color w:val="auto"/>
          <w:szCs w:val="24"/>
        </w:rPr>
        <w:t>, provided by the CAP 2014 Program, which was to begin in 2018, due to the change of project manager its implementation was postponed for the second quarter of 2019. Also, within the same project, and in order to strengthen administrative capacities and raise public awareness on the issue of state aid, a seminar for judges and prosecutors "State aid - the role of national courts" was held in June 2019 in Kolasin. 12 judges and 3 prosecutors underwent this type of training. Also, trainings were held for state aid providers in the Ministry of Culture, the Employment Service of Montenegro and the Municipality of Bar. In 2019, 31 state prosecutors underwent this type of training. Also, within the project "Strengthening the capacity to accelerate the process of negotiations with the EU" funded by the Norwegian Ministry of Foreign Affairs, and implemented by the United Nations Development Program (UNDP), on June 6, 2019, an expert seminar was held on "Training - law enforcement on state aid in the EU with an emphasis on aid to transport and infrastructure "in order to educate state aid providers and employees of the Agency. In addition to the employees of the Agency, this seminar was attended by representatives of the Ministry of Economy and other institutions who, despite not achieving the final target value, achieved an exceptional result compared to last year, which in this case is a big step forward (10 employees in total). Within all 5 conducted trainings for the reporting period, the number of trained officers is 56.</w:t>
      </w:r>
    </w:p>
    <w:p w:rsidR="00767BF9" w:rsidRPr="00767BF9" w:rsidRDefault="00767BF9" w:rsidP="008770D8">
      <w:pPr>
        <w:rPr>
          <w:rStyle w:val="IntenseEmphasis1"/>
          <w:b w:val="0"/>
          <w:bCs w:val="0"/>
          <w:i w:val="0"/>
          <w:iCs w:val="0"/>
          <w:color w:val="auto"/>
          <w:szCs w:val="24"/>
          <w:lang w:val="hr-HR"/>
        </w:rPr>
      </w:pPr>
      <w:bookmarkStart w:id="9" w:name="_Hlk36803813"/>
      <w:r w:rsidRPr="00767BF9">
        <w:rPr>
          <w:rStyle w:val="IntenseEmphasis1"/>
          <w:b w:val="0"/>
          <w:bCs w:val="0"/>
          <w:i w:val="0"/>
          <w:iCs w:val="0"/>
          <w:color w:val="auto"/>
          <w:szCs w:val="24"/>
          <w:lang w:val="hr-HR"/>
        </w:rPr>
        <w:t xml:space="preserve">Performance Indicator </w:t>
      </w:r>
      <w:r w:rsidR="00323E78" w:rsidRPr="00767BF9">
        <w:rPr>
          <w:rStyle w:val="IntenseEmphasis1"/>
          <w:b w:val="0"/>
          <w:bCs w:val="0"/>
          <w:i w:val="0"/>
          <w:iCs w:val="0"/>
          <w:color w:val="auto"/>
          <w:szCs w:val="24"/>
          <w:lang w:val="hr-HR"/>
        </w:rPr>
        <w:t xml:space="preserve">set </w:t>
      </w:r>
      <w:r w:rsidRPr="00767BF9">
        <w:rPr>
          <w:rStyle w:val="IntenseEmphasis1"/>
          <w:b w:val="0"/>
          <w:bCs w:val="0"/>
          <w:i w:val="0"/>
          <w:iCs w:val="0"/>
          <w:color w:val="auto"/>
          <w:szCs w:val="24"/>
          <w:lang w:val="hr-HR"/>
        </w:rPr>
        <w:t xml:space="preserve">for 2019, which refers to the percentage of employees of the Agency for Protection of </w:t>
      </w:r>
      <w:r w:rsidR="00BF2154">
        <w:rPr>
          <w:rStyle w:val="IntenseEmphasis1"/>
          <w:b w:val="0"/>
          <w:bCs w:val="0"/>
          <w:i w:val="0"/>
          <w:iCs w:val="0"/>
          <w:color w:val="auto"/>
          <w:szCs w:val="24"/>
          <w:lang w:val="hr-HR"/>
        </w:rPr>
        <w:t xml:space="preserve">the </w:t>
      </w:r>
      <w:r w:rsidRPr="00767BF9">
        <w:rPr>
          <w:rStyle w:val="IntenseEmphasis1"/>
          <w:b w:val="0"/>
          <w:bCs w:val="0"/>
          <w:i w:val="0"/>
          <w:iCs w:val="0"/>
          <w:color w:val="auto"/>
          <w:szCs w:val="24"/>
          <w:lang w:val="hr-HR"/>
        </w:rPr>
        <w:t>Competition and members of the Agency's Council who go through professional seminars</w:t>
      </w:r>
      <w:r w:rsidRPr="00323E78">
        <w:rPr>
          <w:rStyle w:val="IntenseEmphasis1"/>
          <w:bCs w:val="0"/>
          <w:i w:val="0"/>
          <w:iCs w:val="0"/>
          <w:color w:val="auto"/>
          <w:szCs w:val="24"/>
          <w:lang w:val="hr-HR"/>
        </w:rPr>
        <w:t xml:space="preserve">, in order to strengthen the legal framework, reduce illegal state aid and implement ex-post control through </w:t>
      </w:r>
      <w:r w:rsidRPr="00323E78">
        <w:rPr>
          <w:rStyle w:val="IntenseEmphasis1"/>
          <w:bCs w:val="0"/>
          <w:i w:val="0"/>
          <w:iCs w:val="0"/>
          <w:color w:val="auto"/>
          <w:szCs w:val="24"/>
          <w:lang w:val="hr-HR"/>
        </w:rPr>
        <w:lastRenderedPageBreak/>
        <w:t xml:space="preserve">training, seminars and daily work with employees he achieved the target result. </w:t>
      </w:r>
      <w:r w:rsidRPr="00767BF9">
        <w:rPr>
          <w:rStyle w:val="IntenseEmphasis1"/>
          <w:b w:val="0"/>
          <w:bCs w:val="0"/>
          <w:i w:val="0"/>
          <w:iCs w:val="0"/>
          <w:color w:val="auto"/>
          <w:szCs w:val="24"/>
          <w:lang w:val="hr-HR"/>
        </w:rPr>
        <w:t xml:space="preserve">We note that within the project, trainings were held on the topic of state aid and concessions, state aid and media, as well as "on the job training" - State aid in the field of infrastructure (highway), which indicates that within this area activities are implemented in accordance with planned dynamics. However, the most intensive training is conducted daily for employees of the Agency for Protection of </w:t>
      </w:r>
      <w:r w:rsidR="0096767F">
        <w:rPr>
          <w:rStyle w:val="IntenseEmphasis1"/>
          <w:b w:val="0"/>
          <w:bCs w:val="0"/>
          <w:i w:val="0"/>
          <w:iCs w:val="0"/>
          <w:color w:val="auto"/>
          <w:szCs w:val="24"/>
          <w:lang w:val="hr-HR"/>
        </w:rPr>
        <w:t xml:space="preserve">the </w:t>
      </w:r>
      <w:r w:rsidRPr="00767BF9">
        <w:rPr>
          <w:rStyle w:val="IntenseEmphasis1"/>
          <w:b w:val="0"/>
          <w:bCs w:val="0"/>
          <w:i w:val="0"/>
          <w:iCs w:val="0"/>
          <w:color w:val="auto"/>
          <w:szCs w:val="24"/>
          <w:lang w:val="hr-HR"/>
        </w:rPr>
        <w:t>Competition.</w:t>
      </w:r>
      <w:r w:rsidR="00323E78">
        <w:rPr>
          <w:rStyle w:val="IntenseEmphasis1"/>
          <w:b w:val="0"/>
          <w:bCs w:val="0"/>
          <w:i w:val="0"/>
          <w:iCs w:val="0"/>
          <w:color w:val="auto"/>
          <w:szCs w:val="24"/>
          <w:lang w:val="hr-HR"/>
        </w:rPr>
        <w:t xml:space="preserve"> </w:t>
      </w:r>
    </w:p>
    <w:bookmarkEnd w:id="9"/>
    <w:p w:rsidR="00F84A4E" w:rsidRPr="008770D8" w:rsidRDefault="00323E78" w:rsidP="005F7F5A">
      <w:pPr>
        <w:rPr>
          <w:rFonts w:eastAsia="Times New Roman" w:cs="Arial"/>
        </w:rPr>
      </w:pPr>
      <w:r w:rsidRPr="00323E78">
        <w:rPr>
          <w:rFonts w:eastAsia="Times New Roman" w:cs="Arial"/>
        </w:rPr>
        <w:t>Regarding the number of completed proceedings initiated ex officio, there was a negative trend, noting that in the fourth quarter of 2019, 2 ex-officio cases were opened. Due to the volume and complexity of the work, we expect their closure in 2020.</w:t>
      </w:r>
    </w:p>
    <w:p w:rsidR="00F84A4E" w:rsidRPr="008770D8" w:rsidRDefault="00CD402B" w:rsidP="008770D8">
      <w:pPr>
        <w:rPr>
          <w:rFonts w:eastAsia="Times New Roman" w:cs="Calibri"/>
        </w:rPr>
      </w:pPr>
      <w:r w:rsidRPr="00CD402B">
        <w:rPr>
          <w:rFonts w:eastAsia="Times New Roman" w:cs="Calibri"/>
        </w:rPr>
        <w:t>The number of legal acts analyzed and evaluated by the Agency is also growing. Bearing in mind that the increase in the number of analyzed applications is accompanied by an increase in the level of awareness of institutions on the obligation to report state aid, we can say that the public has recognized the issue of state aid.</w:t>
      </w:r>
    </w:p>
    <w:tbl>
      <w:tblPr>
        <w:tblW w:w="9923" w:type="dxa"/>
        <w:tblInd w:w="108"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2976"/>
        <w:gridCol w:w="952"/>
        <w:gridCol w:w="1156"/>
        <w:gridCol w:w="1350"/>
        <w:gridCol w:w="967"/>
        <w:gridCol w:w="1813"/>
        <w:gridCol w:w="709"/>
      </w:tblGrid>
      <w:tr w:rsidR="00615E06" w:rsidRPr="0096167C" w:rsidTr="005F7F5A">
        <w:trPr>
          <w:trHeight w:val="747"/>
        </w:trPr>
        <w:tc>
          <w:tcPr>
            <w:tcW w:w="2976" w:type="dxa"/>
            <w:vMerge w:val="restart"/>
            <w:tcBorders>
              <w:top w:val="single" w:sz="18" w:space="0" w:color="auto"/>
              <w:left w:val="single" w:sz="18" w:space="0" w:color="auto"/>
              <w:bottom w:val="single" w:sz="12" w:space="0" w:color="auto"/>
              <w:right w:val="single" w:sz="12" w:space="0" w:color="auto"/>
            </w:tcBorders>
            <w:vAlign w:val="center"/>
            <w:hideMark/>
          </w:tcPr>
          <w:p w:rsidR="00F84A4E" w:rsidRPr="00115B8C" w:rsidRDefault="00CD402B" w:rsidP="00F84A4E">
            <w:pPr>
              <w:widowControl/>
              <w:spacing w:after="0" w:line="240" w:lineRule="auto"/>
              <w:jc w:val="center"/>
              <w:rPr>
                <w:rFonts w:eastAsia="Times New Roman" w:cs="Calibri"/>
                <w:b/>
                <w:bCs/>
                <w:sz w:val="18"/>
                <w:szCs w:val="18"/>
                <w:lang w:val="en-US"/>
              </w:rPr>
            </w:pPr>
            <w:r w:rsidRPr="00CD402B">
              <w:rPr>
                <w:rFonts w:eastAsia="Times New Roman" w:cs="Calibri"/>
                <w:b/>
                <w:bCs/>
                <w:sz w:val="18"/>
                <w:szCs w:val="18"/>
              </w:rPr>
              <w:t>Name of the Performance Indicator</w:t>
            </w:r>
          </w:p>
        </w:tc>
        <w:tc>
          <w:tcPr>
            <w:tcW w:w="952" w:type="dxa"/>
            <w:vMerge w:val="restart"/>
            <w:tcBorders>
              <w:top w:val="single" w:sz="18" w:space="0" w:color="auto"/>
              <w:left w:val="single" w:sz="12" w:space="0" w:color="auto"/>
              <w:bottom w:val="single" w:sz="12" w:space="0" w:color="auto"/>
              <w:right w:val="single" w:sz="12" w:space="0" w:color="auto"/>
            </w:tcBorders>
            <w:vAlign w:val="center"/>
            <w:hideMark/>
          </w:tcPr>
          <w:p w:rsidR="00F84A4E" w:rsidRPr="00115B8C" w:rsidRDefault="00CD402B" w:rsidP="00615E06">
            <w:pPr>
              <w:widowControl/>
              <w:spacing w:after="0" w:line="240" w:lineRule="auto"/>
              <w:jc w:val="center"/>
              <w:rPr>
                <w:rFonts w:eastAsia="Times New Roman" w:cs="Calibri"/>
                <w:b/>
                <w:bCs/>
                <w:sz w:val="18"/>
                <w:szCs w:val="18"/>
                <w:lang w:val="en-US"/>
              </w:rPr>
            </w:pPr>
            <w:r>
              <w:rPr>
                <w:rFonts w:eastAsia="Times New Roman" w:cs="Calibri"/>
                <w:b/>
                <w:bCs/>
                <w:sz w:val="18"/>
                <w:szCs w:val="18"/>
              </w:rPr>
              <w:t xml:space="preserve">Planned </w:t>
            </w:r>
            <w:r w:rsidR="00F84A4E" w:rsidRPr="00115B8C">
              <w:rPr>
                <w:rFonts w:eastAsia="Times New Roman" w:cs="Calibri"/>
                <w:b/>
                <w:bCs/>
                <w:sz w:val="18"/>
                <w:szCs w:val="18"/>
              </w:rPr>
              <w:t>2014</w:t>
            </w:r>
          </w:p>
        </w:tc>
        <w:tc>
          <w:tcPr>
            <w:tcW w:w="2506" w:type="dxa"/>
            <w:gridSpan w:val="2"/>
            <w:tcBorders>
              <w:top w:val="single" w:sz="18" w:space="0" w:color="auto"/>
              <w:left w:val="single" w:sz="12" w:space="0" w:color="auto"/>
              <w:bottom w:val="single" w:sz="2" w:space="0" w:color="auto"/>
              <w:right w:val="single" w:sz="12" w:space="0" w:color="auto"/>
            </w:tcBorders>
            <w:noWrap/>
            <w:vAlign w:val="center"/>
            <w:hideMark/>
          </w:tcPr>
          <w:p w:rsidR="00F84A4E" w:rsidRPr="00115B8C" w:rsidRDefault="00F84A4E" w:rsidP="00615E06">
            <w:pPr>
              <w:widowControl/>
              <w:spacing w:after="0" w:line="240" w:lineRule="auto"/>
              <w:jc w:val="center"/>
              <w:rPr>
                <w:rFonts w:eastAsia="Times New Roman" w:cs="Calibri"/>
                <w:b/>
                <w:bCs/>
                <w:sz w:val="18"/>
                <w:szCs w:val="18"/>
                <w:lang w:val="en-US"/>
              </w:rPr>
            </w:pPr>
            <w:r w:rsidRPr="00115B8C">
              <w:rPr>
                <w:rFonts w:eastAsia="Times New Roman" w:cs="Calibri"/>
                <w:b/>
                <w:bCs/>
                <w:sz w:val="18"/>
                <w:szCs w:val="18"/>
                <w:lang w:val="en-US"/>
              </w:rPr>
              <w:t>2018</w:t>
            </w:r>
          </w:p>
        </w:tc>
        <w:tc>
          <w:tcPr>
            <w:tcW w:w="2780" w:type="dxa"/>
            <w:gridSpan w:val="2"/>
            <w:tcBorders>
              <w:top w:val="single" w:sz="18" w:space="0" w:color="auto"/>
              <w:left w:val="single" w:sz="12" w:space="0" w:color="auto"/>
              <w:bottom w:val="single" w:sz="2" w:space="0" w:color="auto"/>
              <w:right w:val="single" w:sz="12" w:space="0" w:color="auto"/>
            </w:tcBorders>
            <w:vAlign w:val="center"/>
          </w:tcPr>
          <w:p w:rsidR="00F84A4E" w:rsidRPr="00115B8C" w:rsidRDefault="00F84A4E" w:rsidP="00615E06">
            <w:pPr>
              <w:widowControl/>
              <w:spacing w:after="0" w:line="240" w:lineRule="auto"/>
              <w:jc w:val="center"/>
              <w:rPr>
                <w:rFonts w:eastAsia="Times New Roman" w:cs="Calibri"/>
                <w:b/>
                <w:bCs/>
                <w:sz w:val="18"/>
                <w:szCs w:val="18"/>
              </w:rPr>
            </w:pPr>
          </w:p>
          <w:p w:rsidR="00F84A4E" w:rsidRPr="00115B8C" w:rsidRDefault="00F84A4E" w:rsidP="00615E06">
            <w:pPr>
              <w:widowControl/>
              <w:spacing w:after="0" w:line="240" w:lineRule="auto"/>
              <w:jc w:val="center"/>
              <w:rPr>
                <w:rFonts w:eastAsia="Times New Roman" w:cs="Calibri"/>
                <w:b/>
                <w:bCs/>
                <w:sz w:val="18"/>
                <w:szCs w:val="18"/>
              </w:rPr>
            </w:pPr>
            <w:r w:rsidRPr="00115B8C">
              <w:rPr>
                <w:rFonts w:eastAsia="Times New Roman" w:cs="Calibri"/>
                <w:b/>
                <w:bCs/>
                <w:sz w:val="18"/>
                <w:szCs w:val="18"/>
              </w:rPr>
              <w:t>2019</w:t>
            </w:r>
          </w:p>
        </w:tc>
        <w:tc>
          <w:tcPr>
            <w:tcW w:w="709" w:type="dxa"/>
            <w:vMerge w:val="restart"/>
            <w:tcBorders>
              <w:top w:val="single" w:sz="18" w:space="0" w:color="auto"/>
              <w:left w:val="single" w:sz="12" w:space="0" w:color="auto"/>
              <w:bottom w:val="single" w:sz="12" w:space="0" w:color="auto"/>
              <w:right w:val="single" w:sz="18" w:space="0" w:color="auto"/>
            </w:tcBorders>
            <w:vAlign w:val="center"/>
            <w:hideMark/>
          </w:tcPr>
          <w:p w:rsidR="00F84A4E" w:rsidRPr="00115B8C" w:rsidRDefault="00F84A4E" w:rsidP="00F84A4E">
            <w:pPr>
              <w:widowControl/>
              <w:spacing w:after="0" w:line="240" w:lineRule="auto"/>
              <w:jc w:val="center"/>
              <w:rPr>
                <w:rFonts w:eastAsia="Times New Roman" w:cs="Calibri"/>
                <w:b/>
                <w:bCs/>
                <w:sz w:val="18"/>
                <w:szCs w:val="18"/>
                <w:lang w:val="en-US"/>
              </w:rPr>
            </w:pPr>
            <w:r w:rsidRPr="00115B8C">
              <w:rPr>
                <w:rFonts w:eastAsia="Times New Roman" w:cs="Calibri"/>
                <w:b/>
                <w:bCs/>
                <w:sz w:val="18"/>
                <w:szCs w:val="18"/>
              </w:rPr>
              <w:t>Trend</w:t>
            </w:r>
          </w:p>
        </w:tc>
      </w:tr>
      <w:tr w:rsidR="00CD402B" w:rsidRPr="0096167C" w:rsidTr="00D86C49">
        <w:trPr>
          <w:trHeight w:val="495"/>
        </w:trPr>
        <w:tc>
          <w:tcPr>
            <w:tcW w:w="0" w:type="auto"/>
            <w:vMerge/>
            <w:tcBorders>
              <w:top w:val="single" w:sz="18" w:space="0" w:color="auto"/>
              <w:left w:val="single" w:sz="18" w:space="0" w:color="auto"/>
              <w:bottom w:val="single" w:sz="12" w:space="0" w:color="auto"/>
              <w:right w:val="single" w:sz="12" w:space="0" w:color="auto"/>
            </w:tcBorders>
            <w:vAlign w:val="center"/>
            <w:hideMark/>
          </w:tcPr>
          <w:p w:rsidR="00CD402B" w:rsidRPr="00115B8C" w:rsidRDefault="00CD402B" w:rsidP="00CD402B">
            <w:pPr>
              <w:widowControl/>
              <w:spacing w:after="0" w:line="256" w:lineRule="auto"/>
              <w:jc w:val="left"/>
              <w:rPr>
                <w:rFonts w:eastAsia="Times New Roman" w:cs="Calibri"/>
                <w:b/>
                <w:bCs/>
                <w:sz w:val="18"/>
                <w:szCs w:val="18"/>
                <w:lang w:val="en-US"/>
              </w:rPr>
            </w:pPr>
          </w:p>
        </w:tc>
        <w:tc>
          <w:tcPr>
            <w:tcW w:w="952" w:type="dxa"/>
            <w:vMerge/>
            <w:tcBorders>
              <w:top w:val="single" w:sz="18" w:space="0" w:color="auto"/>
              <w:left w:val="single" w:sz="12" w:space="0" w:color="auto"/>
              <w:bottom w:val="single" w:sz="12" w:space="0" w:color="auto"/>
              <w:right w:val="single" w:sz="12" w:space="0" w:color="auto"/>
            </w:tcBorders>
            <w:vAlign w:val="center"/>
            <w:hideMark/>
          </w:tcPr>
          <w:p w:rsidR="00CD402B" w:rsidRPr="00115B8C" w:rsidRDefault="00CD402B" w:rsidP="00CD402B">
            <w:pPr>
              <w:widowControl/>
              <w:spacing w:after="0" w:line="256" w:lineRule="auto"/>
              <w:jc w:val="center"/>
              <w:rPr>
                <w:rFonts w:eastAsia="Times New Roman" w:cs="Calibri"/>
                <w:b/>
                <w:bCs/>
                <w:sz w:val="18"/>
                <w:szCs w:val="18"/>
                <w:lang w:val="en-US"/>
              </w:rPr>
            </w:pPr>
          </w:p>
        </w:tc>
        <w:tc>
          <w:tcPr>
            <w:tcW w:w="1156" w:type="dxa"/>
            <w:tcBorders>
              <w:top w:val="single" w:sz="2" w:space="0" w:color="auto"/>
              <w:left w:val="single" w:sz="12" w:space="0" w:color="auto"/>
              <w:bottom w:val="single" w:sz="12" w:space="0" w:color="auto"/>
            </w:tcBorders>
            <w:shd w:val="clear" w:color="auto" w:fill="auto"/>
            <w:vAlign w:val="center"/>
            <w:hideMark/>
          </w:tcPr>
          <w:p w:rsidR="00CD402B" w:rsidRPr="00657046" w:rsidRDefault="00CD402B" w:rsidP="00CD402B">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350" w:type="dxa"/>
            <w:tcBorders>
              <w:top w:val="single" w:sz="2" w:space="0" w:color="auto"/>
              <w:bottom w:val="single" w:sz="12" w:space="0" w:color="auto"/>
              <w:right w:val="single" w:sz="12" w:space="0" w:color="auto"/>
            </w:tcBorders>
            <w:shd w:val="clear" w:color="auto" w:fill="auto"/>
            <w:vAlign w:val="center"/>
            <w:hideMark/>
          </w:tcPr>
          <w:p w:rsidR="00CD402B" w:rsidRPr="00657046" w:rsidRDefault="00CD402B" w:rsidP="00CD402B">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967" w:type="dxa"/>
            <w:tcBorders>
              <w:top w:val="single" w:sz="2" w:space="0" w:color="auto"/>
              <w:left w:val="single" w:sz="12" w:space="0" w:color="auto"/>
              <w:bottom w:val="single" w:sz="12" w:space="0" w:color="auto"/>
            </w:tcBorders>
            <w:shd w:val="clear" w:color="auto" w:fill="auto"/>
            <w:vAlign w:val="center"/>
          </w:tcPr>
          <w:p w:rsidR="00CD402B" w:rsidRPr="00657046" w:rsidRDefault="00CD402B" w:rsidP="00CD402B">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1813" w:type="dxa"/>
            <w:tcBorders>
              <w:top w:val="single" w:sz="2" w:space="0" w:color="auto"/>
              <w:bottom w:val="single" w:sz="12" w:space="0" w:color="auto"/>
              <w:right w:val="single" w:sz="12" w:space="0" w:color="auto"/>
            </w:tcBorders>
            <w:shd w:val="clear" w:color="auto" w:fill="auto"/>
            <w:vAlign w:val="center"/>
          </w:tcPr>
          <w:p w:rsidR="00CD402B" w:rsidRPr="00657046" w:rsidRDefault="00CD402B" w:rsidP="00CD402B">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709" w:type="dxa"/>
            <w:vMerge/>
            <w:tcBorders>
              <w:top w:val="single" w:sz="18" w:space="0" w:color="auto"/>
              <w:left w:val="single" w:sz="12" w:space="0" w:color="auto"/>
              <w:bottom w:val="single" w:sz="12" w:space="0" w:color="auto"/>
              <w:right w:val="single" w:sz="18" w:space="0" w:color="auto"/>
            </w:tcBorders>
            <w:vAlign w:val="center"/>
            <w:hideMark/>
          </w:tcPr>
          <w:p w:rsidR="00CD402B" w:rsidRPr="00115B8C" w:rsidRDefault="00CD402B" w:rsidP="00CD402B">
            <w:pPr>
              <w:widowControl/>
              <w:spacing w:after="0" w:line="256" w:lineRule="auto"/>
              <w:jc w:val="left"/>
              <w:rPr>
                <w:rFonts w:eastAsia="Times New Roman" w:cs="Calibri"/>
                <w:b/>
                <w:bCs/>
                <w:sz w:val="18"/>
                <w:szCs w:val="18"/>
                <w:lang w:val="en-US"/>
              </w:rPr>
            </w:pPr>
          </w:p>
        </w:tc>
      </w:tr>
      <w:tr w:rsidR="00CD402B" w:rsidRPr="0096167C" w:rsidTr="00D86C49">
        <w:trPr>
          <w:trHeight w:val="480"/>
        </w:trPr>
        <w:tc>
          <w:tcPr>
            <w:tcW w:w="2976" w:type="dxa"/>
            <w:tcBorders>
              <w:top w:val="single" w:sz="12" w:space="0" w:color="auto"/>
              <w:right w:val="single" w:sz="12" w:space="0" w:color="auto"/>
            </w:tcBorders>
            <w:shd w:val="clear" w:color="auto" w:fill="auto"/>
            <w:vAlign w:val="center"/>
            <w:hideMark/>
          </w:tcPr>
          <w:p w:rsidR="00CD402B" w:rsidRPr="00657046" w:rsidRDefault="00CD402B" w:rsidP="00CD402B">
            <w:pPr>
              <w:spacing w:after="0" w:line="240" w:lineRule="auto"/>
              <w:rPr>
                <w:rFonts w:eastAsia="Times New Roman" w:cs="Arial"/>
                <w:color w:val="000000"/>
                <w:sz w:val="18"/>
                <w:szCs w:val="18"/>
              </w:rPr>
            </w:pPr>
            <w:r w:rsidRPr="00657046">
              <w:rPr>
                <w:rFonts w:eastAsia="Times New Roman" w:cs="Arial"/>
                <w:color w:val="000000"/>
                <w:sz w:val="18"/>
                <w:szCs w:val="18"/>
              </w:rPr>
              <w:t xml:space="preserve">Number of providers and users of the state aid, representatives of the private sector and judges which attend seminars and training in the field of state aid </w:t>
            </w:r>
          </w:p>
        </w:tc>
        <w:tc>
          <w:tcPr>
            <w:tcW w:w="952" w:type="dxa"/>
            <w:tcBorders>
              <w:top w:val="single" w:sz="12" w:space="0" w:color="auto"/>
              <w:left w:val="single" w:sz="12" w:space="0" w:color="auto"/>
              <w:bottom w:val="single" w:sz="2" w:space="0" w:color="auto"/>
              <w:right w:val="single" w:sz="1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50</w:t>
            </w:r>
          </w:p>
        </w:tc>
        <w:tc>
          <w:tcPr>
            <w:tcW w:w="1156" w:type="dxa"/>
            <w:tcBorders>
              <w:top w:val="single" w:sz="12" w:space="0" w:color="auto"/>
              <w:left w:val="single" w:sz="12" w:space="0" w:color="auto"/>
              <w:bottom w:val="single" w:sz="2" w:space="0" w:color="auto"/>
              <w:right w:val="single" w:sz="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30</w:t>
            </w:r>
          </w:p>
        </w:tc>
        <w:tc>
          <w:tcPr>
            <w:tcW w:w="1350" w:type="dxa"/>
            <w:tcBorders>
              <w:top w:val="single" w:sz="12" w:space="0" w:color="auto"/>
              <w:left w:val="single" w:sz="2" w:space="0" w:color="auto"/>
              <w:bottom w:val="single" w:sz="2" w:space="0" w:color="auto"/>
              <w:right w:val="single" w:sz="1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0</w:t>
            </w:r>
          </w:p>
        </w:tc>
        <w:tc>
          <w:tcPr>
            <w:tcW w:w="967" w:type="dxa"/>
            <w:tcBorders>
              <w:top w:val="single" w:sz="12" w:space="0" w:color="auto"/>
              <w:left w:val="single" w:sz="12" w:space="0" w:color="auto"/>
              <w:bottom w:val="single" w:sz="2" w:space="0" w:color="auto"/>
              <w:right w:val="single" w:sz="2" w:space="0" w:color="auto"/>
            </w:tcBorders>
            <w:vAlign w:val="center"/>
          </w:tcPr>
          <w:p w:rsidR="00CD402B" w:rsidRPr="0096167C" w:rsidRDefault="00CD402B" w:rsidP="00CD402B">
            <w:pPr>
              <w:widowControl/>
              <w:spacing w:after="0" w:line="240" w:lineRule="auto"/>
              <w:jc w:val="center"/>
              <w:rPr>
                <w:rFonts w:cs="Calibri"/>
                <w:noProof/>
                <w:sz w:val="18"/>
                <w:szCs w:val="18"/>
                <w:lang w:val="en-US"/>
              </w:rPr>
            </w:pPr>
            <w:r w:rsidRPr="0096167C">
              <w:rPr>
                <w:rFonts w:cs="Calibri"/>
                <w:noProof/>
                <w:sz w:val="18"/>
                <w:szCs w:val="18"/>
                <w:lang w:val="en-US"/>
              </w:rPr>
              <w:t>60</w:t>
            </w:r>
          </w:p>
        </w:tc>
        <w:tc>
          <w:tcPr>
            <w:tcW w:w="1813" w:type="dxa"/>
            <w:tcBorders>
              <w:top w:val="single" w:sz="12" w:space="0" w:color="auto"/>
              <w:left w:val="single" w:sz="2" w:space="0" w:color="auto"/>
              <w:bottom w:val="single" w:sz="2" w:space="0" w:color="auto"/>
              <w:right w:val="single" w:sz="12" w:space="0" w:color="auto"/>
            </w:tcBorders>
            <w:vAlign w:val="center"/>
          </w:tcPr>
          <w:p w:rsidR="00CD402B" w:rsidRPr="0096167C" w:rsidRDefault="00CD402B" w:rsidP="00CD402B">
            <w:pPr>
              <w:widowControl/>
              <w:spacing w:after="0" w:line="240" w:lineRule="auto"/>
              <w:jc w:val="center"/>
              <w:rPr>
                <w:rFonts w:cs="Calibri"/>
                <w:noProof/>
                <w:sz w:val="18"/>
                <w:szCs w:val="18"/>
                <w:lang w:val="en-US"/>
              </w:rPr>
            </w:pPr>
            <w:r w:rsidRPr="0096167C">
              <w:rPr>
                <w:rFonts w:cs="Calibri"/>
                <w:noProof/>
                <w:sz w:val="18"/>
                <w:szCs w:val="18"/>
                <w:lang w:val="en-US"/>
              </w:rPr>
              <w:t>56</w:t>
            </w:r>
          </w:p>
        </w:tc>
        <w:tc>
          <w:tcPr>
            <w:tcW w:w="709" w:type="dxa"/>
            <w:tcBorders>
              <w:top w:val="single" w:sz="12" w:space="0" w:color="auto"/>
              <w:left w:val="single" w:sz="12" w:space="0" w:color="auto"/>
              <w:bottom w:val="single" w:sz="2" w:space="0" w:color="auto"/>
              <w:right w:val="single" w:sz="18" w:space="0" w:color="auto"/>
            </w:tcBorders>
            <w:vAlign w:val="center"/>
            <w:hideMark/>
          </w:tcPr>
          <w:p w:rsidR="00CD402B" w:rsidRPr="00115B8C" w:rsidRDefault="00CD402B" w:rsidP="00CD402B">
            <w:pPr>
              <w:widowControl/>
              <w:spacing w:after="0" w:line="240" w:lineRule="auto"/>
              <w:jc w:val="center"/>
              <w:rPr>
                <w:rFonts w:eastAsia="Times New Roman" w:cs="Calibri"/>
                <w:color w:val="FF0000"/>
                <w:sz w:val="18"/>
                <w:szCs w:val="18"/>
                <w:lang w:val="en-US"/>
              </w:rPr>
            </w:pPr>
            <w:r>
              <w:rPr>
                <w:rFonts w:cs="Calibri"/>
                <w:noProof/>
                <w:sz w:val="18"/>
                <w:szCs w:val="18"/>
                <w:lang w:val="en-GB" w:eastAsia="en-GB"/>
              </w:rPr>
              <w:drawing>
                <wp:inline distT="0" distB="0" distL="0" distR="0" wp14:anchorId="37D540FD" wp14:editId="0B2B0D58">
                  <wp:extent cx="258445" cy="238760"/>
                  <wp:effectExtent l="19050" t="0" r="8255" b="0"/>
                  <wp:docPr id="30" name="Picture 9" descr="Description: crvena strelica - m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rvena strelica - manja"/>
                          <pic:cNvPicPr>
                            <a:picLocks noChangeAspect="1" noChangeArrowheads="1"/>
                          </pic:cNvPicPr>
                        </pic:nvPicPr>
                        <pic:blipFill>
                          <a:blip r:embed="rId32"/>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CD402B" w:rsidRPr="0096167C" w:rsidTr="00D86C49">
        <w:trPr>
          <w:trHeight w:val="1215"/>
        </w:trPr>
        <w:tc>
          <w:tcPr>
            <w:tcW w:w="2976" w:type="dxa"/>
            <w:tcBorders>
              <w:right w:val="single" w:sz="12" w:space="0" w:color="auto"/>
            </w:tcBorders>
            <w:shd w:val="clear" w:color="auto" w:fill="auto"/>
            <w:vAlign w:val="center"/>
            <w:hideMark/>
          </w:tcPr>
          <w:p w:rsidR="00CD402B" w:rsidRPr="00657046" w:rsidRDefault="00CD402B" w:rsidP="00CD402B">
            <w:pPr>
              <w:spacing w:after="0" w:line="240" w:lineRule="auto"/>
              <w:rPr>
                <w:rFonts w:eastAsia="Times New Roman" w:cs="Arial"/>
                <w:color w:val="000000"/>
                <w:sz w:val="18"/>
                <w:szCs w:val="18"/>
              </w:rPr>
            </w:pPr>
            <w:r w:rsidRPr="00657046">
              <w:rPr>
                <w:rFonts w:eastAsia="Times New Roman" w:cs="Arial"/>
                <w:color w:val="000000"/>
                <w:sz w:val="18"/>
                <w:szCs w:val="18"/>
              </w:rPr>
              <w:t xml:space="preserve">Percentage of employees of the department and members of the commission for the control of state aid which attend expert seminars with a goal of strengthening the legal framework, reducing illegal state aid and conducting ex-post inspections </w:t>
            </w:r>
          </w:p>
        </w:tc>
        <w:tc>
          <w:tcPr>
            <w:tcW w:w="952" w:type="dxa"/>
            <w:tcBorders>
              <w:top w:val="single" w:sz="2" w:space="0" w:color="auto"/>
              <w:left w:val="single" w:sz="12" w:space="0" w:color="auto"/>
              <w:bottom w:val="single" w:sz="2" w:space="0" w:color="auto"/>
              <w:right w:val="single" w:sz="1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30%</w:t>
            </w:r>
          </w:p>
        </w:tc>
        <w:tc>
          <w:tcPr>
            <w:tcW w:w="1156" w:type="dxa"/>
            <w:tcBorders>
              <w:top w:val="single" w:sz="2" w:space="0" w:color="auto"/>
              <w:left w:val="single" w:sz="12" w:space="0" w:color="auto"/>
              <w:bottom w:val="single" w:sz="2" w:space="0" w:color="auto"/>
              <w:right w:val="single" w:sz="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50%</w:t>
            </w:r>
          </w:p>
        </w:tc>
        <w:tc>
          <w:tcPr>
            <w:tcW w:w="1350" w:type="dxa"/>
            <w:tcBorders>
              <w:top w:val="single" w:sz="2" w:space="0" w:color="auto"/>
              <w:left w:val="single" w:sz="2" w:space="0" w:color="auto"/>
              <w:bottom w:val="single" w:sz="2" w:space="0" w:color="auto"/>
              <w:right w:val="single" w:sz="1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0%</w:t>
            </w:r>
          </w:p>
        </w:tc>
        <w:tc>
          <w:tcPr>
            <w:tcW w:w="967" w:type="dxa"/>
            <w:tcBorders>
              <w:top w:val="single" w:sz="2" w:space="0" w:color="auto"/>
              <w:left w:val="single" w:sz="12" w:space="0" w:color="auto"/>
              <w:bottom w:val="single" w:sz="2" w:space="0" w:color="auto"/>
              <w:right w:val="single" w:sz="2" w:space="0" w:color="auto"/>
            </w:tcBorders>
            <w:vAlign w:val="center"/>
          </w:tcPr>
          <w:p w:rsidR="00CD402B" w:rsidRPr="0096167C" w:rsidRDefault="00CD402B" w:rsidP="00CD402B">
            <w:pPr>
              <w:widowControl/>
              <w:spacing w:after="0" w:line="240" w:lineRule="auto"/>
              <w:jc w:val="center"/>
              <w:rPr>
                <w:rFonts w:cs="Calibri"/>
                <w:noProof/>
                <w:sz w:val="18"/>
                <w:szCs w:val="18"/>
                <w:lang w:val="en-US"/>
              </w:rPr>
            </w:pPr>
            <w:r w:rsidRPr="0096167C">
              <w:rPr>
                <w:rFonts w:cs="Calibri"/>
                <w:noProof/>
                <w:sz w:val="18"/>
                <w:szCs w:val="18"/>
                <w:lang w:val="en-US"/>
              </w:rPr>
              <w:t>70%</w:t>
            </w:r>
          </w:p>
        </w:tc>
        <w:tc>
          <w:tcPr>
            <w:tcW w:w="1813" w:type="dxa"/>
            <w:tcBorders>
              <w:top w:val="single" w:sz="2" w:space="0" w:color="auto"/>
              <w:left w:val="single" w:sz="2" w:space="0" w:color="auto"/>
              <w:bottom w:val="single" w:sz="2" w:space="0" w:color="auto"/>
              <w:right w:val="single" w:sz="12" w:space="0" w:color="auto"/>
            </w:tcBorders>
            <w:vAlign w:val="center"/>
          </w:tcPr>
          <w:p w:rsidR="00CD402B" w:rsidRPr="0096167C" w:rsidRDefault="00CD402B" w:rsidP="00CD402B">
            <w:pPr>
              <w:widowControl/>
              <w:spacing w:after="0" w:line="240" w:lineRule="auto"/>
              <w:jc w:val="center"/>
              <w:rPr>
                <w:rFonts w:cs="Calibri"/>
                <w:noProof/>
                <w:sz w:val="18"/>
                <w:szCs w:val="18"/>
                <w:lang w:val="en-US"/>
              </w:rPr>
            </w:pPr>
            <w:r w:rsidRPr="0096167C">
              <w:rPr>
                <w:rFonts w:cs="Calibri"/>
                <w:noProof/>
                <w:sz w:val="18"/>
                <w:szCs w:val="18"/>
                <w:lang w:val="en-US"/>
              </w:rPr>
              <w:t>70%</w:t>
            </w:r>
          </w:p>
        </w:tc>
        <w:tc>
          <w:tcPr>
            <w:tcW w:w="709" w:type="dxa"/>
            <w:tcBorders>
              <w:top w:val="single" w:sz="2" w:space="0" w:color="auto"/>
              <w:left w:val="single" w:sz="12" w:space="0" w:color="auto"/>
              <w:bottom w:val="single" w:sz="2" w:space="0" w:color="auto"/>
              <w:right w:val="single" w:sz="18" w:space="0" w:color="auto"/>
            </w:tcBorders>
            <w:vAlign w:val="center"/>
            <w:hideMark/>
          </w:tcPr>
          <w:p w:rsidR="00CD402B" w:rsidRPr="00115B8C" w:rsidRDefault="00CD402B" w:rsidP="00CD402B">
            <w:pPr>
              <w:widowControl/>
              <w:spacing w:after="0" w:line="240" w:lineRule="auto"/>
              <w:jc w:val="center"/>
              <w:rPr>
                <w:rFonts w:eastAsia="Times New Roman" w:cs="Calibri"/>
                <w:color w:val="FF0000"/>
                <w:sz w:val="18"/>
                <w:szCs w:val="18"/>
                <w:lang w:val="en-US"/>
              </w:rPr>
            </w:pPr>
            <w:r>
              <w:rPr>
                <w:rFonts w:cs="Calibri"/>
                <w:noProof/>
                <w:sz w:val="18"/>
                <w:szCs w:val="18"/>
                <w:lang w:val="en-GB" w:eastAsia="en-GB"/>
              </w:rPr>
              <w:drawing>
                <wp:inline distT="0" distB="0" distL="0" distR="0" wp14:anchorId="0DAB9DDF" wp14:editId="0BD430A2">
                  <wp:extent cx="278130" cy="238760"/>
                  <wp:effectExtent l="19050" t="0" r="7620" b="0"/>
                  <wp:docPr id="31" name="Picture 10" descr="Description: zelena strelica - m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zelena strelica - manja"/>
                          <pic:cNvPicPr>
                            <a:picLocks noChangeAspect="1" noChangeArrowheads="1"/>
                          </pic:cNvPicPr>
                        </pic:nvPicPr>
                        <pic:blipFill>
                          <a:blip r:embed="rId33"/>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CD402B" w:rsidRPr="0096167C" w:rsidTr="00D86C49">
        <w:trPr>
          <w:trHeight w:val="1141"/>
        </w:trPr>
        <w:tc>
          <w:tcPr>
            <w:tcW w:w="2976" w:type="dxa"/>
            <w:tcBorders>
              <w:right w:val="single" w:sz="12" w:space="0" w:color="auto"/>
            </w:tcBorders>
            <w:shd w:val="clear" w:color="auto" w:fill="auto"/>
            <w:vAlign w:val="center"/>
            <w:hideMark/>
          </w:tcPr>
          <w:p w:rsidR="00CD402B" w:rsidRPr="00657046" w:rsidRDefault="00CD402B" w:rsidP="00CD402B">
            <w:pPr>
              <w:spacing w:after="0" w:line="240" w:lineRule="auto"/>
              <w:rPr>
                <w:rFonts w:eastAsia="Times New Roman" w:cs="Arial"/>
                <w:color w:val="000000"/>
                <w:sz w:val="18"/>
                <w:szCs w:val="18"/>
              </w:rPr>
            </w:pPr>
            <w:r w:rsidRPr="00657046">
              <w:rPr>
                <w:rFonts w:eastAsia="Times New Roman" w:cs="Arial"/>
                <w:color w:val="000000"/>
                <w:sz w:val="18"/>
                <w:szCs w:val="18"/>
              </w:rPr>
              <w:t>Number of finalized ex-officio subjects</w:t>
            </w:r>
          </w:p>
        </w:tc>
        <w:tc>
          <w:tcPr>
            <w:tcW w:w="952" w:type="dxa"/>
            <w:tcBorders>
              <w:top w:val="single" w:sz="2" w:space="0" w:color="auto"/>
              <w:left w:val="single" w:sz="12" w:space="0" w:color="auto"/>
              <w:bottom w:val="single" w:sz="2" w:space="0" w:color="auto"/>
              <w:right w:val="single" w:sz="1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5</w:t>
            </w:r>
          </w:p>
        </w:tc>
        <w:tc>
          <w:tcPr>
            <w:tcW w:w="1156" w:type="dxa"/>
            <w:tcBorders>
              <w:top w:val="single" w:sz="2" w:space="0" w:color="auto"/>
              <w:left w:val="single" w:sz="12" w:space="0" w:color="auto"/>
              <w:bottom w:val="single" w:sz="2" w:space="0" w:color="auto"/>
              <w:right w:val="single" w:sz="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do 2</w:t>
            </w:r>
          </w:p>
        </w:tc>
        <w:tc>
          <w:tcPr>
            <w:tcW w:w="1350" w:type="dxa"/>
            <w:tcBorders>
              <w:top w:val="single" w:sz="2" w:space="0" w:color="auto"/>
              <w:left w:val="single" w:sz="2" w:space="0" w:color="auto"/>
              <w:bottom w:val="single" w:sz="2" w:space="0" w:color="auto"/>
              <w:right w:val="single" w:sz="12" w:space="0" w:color="auto"/>
            </w:tcBorders>
            <w:vAlign w:val="center"/>
          </w:tcPr>
          <w:p w:rsidR="00CD402B" w:rsidRPr="00115B8C" w:rsidRDefault="00CD402B" w:rsidP="00CD402B">
            <w:pPr>
              <w:widowControl/>
              <w:spacing w:after="0" w:line="240" w:lineRule="auto"/>
              <w:jc w:val="center"/>
              <w:rPr>
                <w:rFonts w:eastAsia="Times New Roman" w:cs="Calibri"/>
                <w:color w:val="000000"/>
                <w:sz w:val="18"/>
                <w:szCs w:val="18"/>
              </w:rPr>
            </w:pPr>
            <w:r w:rsidRPr="00115B8C">
              <w:rPr>
                <w:rFonts w:eastAsia="Times New Roman" w:cs="Calibri"/>
                <w:color w:val="000000"/>
                <w:sz w:val="18"/>
                <w:szCs w:val="18"/>
              </w:rPr>
              <w:t>0</w:t>
            </w:r>
          </w:p>
          <w:p w:rsidR="00CD402B" w:rsidRPr="00115B8C" w:rsidRDefault="00CD402B" w:rsidP="00CD402B">
            <w:pPr>
              <w:widowControl/>
              <w:spacing w:after="0" w:line="240" w:lineRule="auto"/>
              <w:jc w:val="center"/>
              <w:rPr>
                <w:rFonts w:eastAsia="Times New Roman" w:cs="Calibri"/>
                <w:color w:val="000000"/>
                <w:sz w:val="18"/>
                <w:szCs w:val="18"/>
              </w:rPr>
            </w:pPr>
          </w:p>
          <w:p w:rsidR="00CD402B" w:rsidRPr="00115B8C" w:rsidRDefault="00CD402B" w:rsidP="00CD402B">
            <w:pPr>
              <w:widowControl/>
              <w:spacing w:after="0" w:line="240" w:lineRule="auto"/>
              <w:jc w:val="center"/>
              <w:rPr>
                <w:rFonts w:eastAsia="Times New Roman" w:cs="Calibri"/>
                <w:color w:val="000000"/>
                <w:sz w:val="18"/>
                <w:szCs w:val="18"/>
                <w:lang w:val="en-US"/>
              </w:rPr>
            </w:pPr>
            <w:r w:rsidRPr="00CD402B">
              <w:rPr>
                <w:rFonts w:eastAsia="Times New Roman" w:cs="Calibri"/>
                <w:color w:val="000000"/>
                <w:sz w:val="18"/>
                <w:szCs w:val="18"/>
              </w:rPr>
              <w:t>No Ex-officio cases were initiated in the year 2018</w:t>
            </w:r>
          </w:p>
        </w:tc>
        <w:tc>
          <w:tcPr>
            <w:tcW w:w="967" w:type="dxa"/>
            <w:tcBorders>
              <w:top w:val="single" w:sz="2" w:space="0" w:color="auto"/>
              <w:left w:val="single" w:sz="12" w:space="0" w:color="auto"/>
              <w:bottom w:val="single" w:sz="2" w:space="0" w:color="auto"/>
              <w:right w:val="single" w:sz="2" w:space="0" w:color="auto"/>
            </w:tcBorders>
            <w:vAlign w:val="center"/>
          </w:tcPr>
          <w:p w:rsidR="00CD402B" w:rsidRPr="0096167C" w:rsidRDefault="00CD402B" w:rsidP="00CD402B">
            <w:pPr>
              <w:widowControl/>
              <w:spacing w:after="0" w:line="240" w:lineRule="auto"/>
              <w:jc w:val="center"/>
              <w:rPr>
                <w:rFonts w:cs="Calibri"/>
                <w:noProof/>
                <w:sz w:val="18"/>
                <w:szCs w:val="18"/>
                <w:lang w:val="en-US"/>
              </w:rPr>
            </w:pPr>
            <w:r w:rsidRPr="0096167C">
              <w:rPr>
                <w:rFonts w:cs="Calibri"/>
                <w:noProof/>
                <w:sz w:val="18"/>
                <w:szCs w:val="18"/>
                <w:lang w:val="en-US"/>
              </w:rPr>
              <w:t>2</w:t>
            </w:r>
          </w:p>
        </w:tc>
        <w:tc>
          <w:tcPr>
            <w:tcW w:w="1813" w:type="dxa"/>
            <w:tcBorders>
              <w:top w:val="single" w:sz="2" w:space="0" w:color="auto"/>
              <w:left w:val="single" w:sz="2" w:space="0" w:color="auto"/>
              <w:bottom w:val="single" w:sz="2" w:space="0" w:color="auto"/>
              <w:right w:val="single" w:sz="12" w:space="0" w:color="auto"/>
            </w:tcBorders>
            <w:vAlign w:val="center"/>
          </w:tcPr>
          <w:p w:rsidR="00CD402B" w:rsidRPr="0096167C" w:rsidRDefault="00CD402B" w:rsidP="00CD402B">
            <w:pPr>
              <w:widowControl/>
              <w:spacing w:after="0" w:line="240" w:lineRule="auto"/>
              <w:jc w:val="center"/>
              <w:rPr>
                <w:rFonts w:cs="Calibri"/>
                <w:noProof/>
                <w:sz w:val="18"/>
                <w:szCs w:val="18"/>
                <w:lang w:val="en-US"/>
              </w:rPr>
            </w:pPr>
            <w:r w:rsidRPr="0096167C">
              <w:rPr>
                <w:rFonts w:cs="Calibri"/>
                <w:noProof/>
                <w:sz w:val="18"/>
                <w:szCs w:val="18"/>
                <w:lang w:val="en-US"/>
              </w:rPr>
              <w:t xml:space="preserve">0 </w:t>
            </w:r>
          </w:p>
          <w:p w:rsidR="00CD402B" w:rsidRPr="0096167C" w:rsidRDefault="00CD402B" w:rsidP="009B7DDF">
            <w:pPr>
              <w:widowControl/>
              <w:spacing w:after="0" w:line="240" w:lineRule="auto"/>
              <w:jc w:val="center"/>
              <w:rPr>
                <w:rFonts w:cs="Calibri"/>
                <w:noProof/>
                <w:sz w:val="18"/>
                <w:szCs w:val="18"/>
                <w:lang w:val="en-US"/>
              </w:rPr>
            </w:pPr>
            <w:r w:rsidRPr="0096167C">
              <w:rPr>
                <w:rFonts w:cs="Calibri"/>
                <w:noProof/>
                <w:sz w:val="18"/>
                <w:szCs w:val="18"/>
                <w:lang w:val="en-US"/>
              </w:rPr>
              <w:t xml:space="preserve">(2 ex-officio </w:t>
            </w:r>
            <w:r>
              <w:rPr>
                <w:rFonts w:cs="Calibri"/>
                <w:noProof/>
                <w:sz w:val="18"/>
                <w:szCs w:val="18"/>
                <w:lang w:val="en-US"/>
              </w:rPr>
              <w:t>cases were opened</w:t>
            </w:r>
            <w:r w:rsidRPr="0096167C">
              <w:rPr>
                <w:rFonts w:cs="Calibri"/>
                <w:noProof/>
                <w:sz w:val="18"/>
                <w:szCs w:val="18"/>
                <w:lang w:val="en-US"/>
              </w:rPr>
              <w:t>,</w:t>
            </w:r>
            <w:r w:rsidR="009B7DDF">
              <w:rPr>
                <w:rFonts w:cs="Calibri"/>
                <w:noProof/>
                <w:sz w:val="18"/>
                <w:szCs w:val="18"/>
                <w:lang w:val="en-US"/>
              </w:rPr>
              <w:t xml:space="preserve"> we expect their finalization in the coming period</w:t>
            </w:r>
            <w:r w:rsidRPr="0096167C">
              <w:rPr>
                <w:rFonts w:cs="Calibri"/>
                <w:noProof/>
                <w:sz w:val="18"/>
                <w:szCs w:val="18"/>
                <w:lang w:val="en-US"/>
              </w:rPr>
              <w:t>)</w:t>
            </w:r>
          </w:p>
        </w:tc>
        <w:tc>
          <w:tcPr>
            <w:tcW w:w="709" w:type="dxa"/>
            <w:tcBorders>
              <w:top w:val="single" w:sz="2" w:space="0" w:color="auto"/>
              <w:left w:val="single" w:sz="12" w:space="0" w:color="auto"/>
              <w:bottom w:val="single" w:sz="2" w:space="0" w:color="auto"/>
              <w:right w:val="single" w:sz="18" w:space="0" w:color="auto"/>
            </w:tcBorders>
            <w:vAlign w:val="center"/>
            <w:hideMark/>
          </w:tcPr>
          <w:p w:rsidR="00CD402B" w:rsidRPr="00115B8C" w:rsidRDefault="00CD402B" w:rsidP="00CD402B">
            <w:pPr>
              <w:widowControl/>
              <w:spacing w:after="0" w:line="240" w:lineRule="auto"/>
              <w:jc w:val="center"/>
              <w:rPr>
                <w:rFonts w:eastAsia="Times New Roman" w:cs="Calibri"/>
                <w:color w:val="FF0000"/>
                <w:sz w:val="18"/>
                <w:szCs w:val="18"/>
                <w:lang w:val="en-US"/>
              </w:rPr>
            </w:pPr>
            <w:r>
              <w:rPr>
                <w:rFonts w:cs="Calibri"/>
                <w:noProof/>
                <w:sz w:val="18"/>
                <w:szCs w:val="18"/>
                <w:lang w:val="en-GB" w:eastAsia="en-GB"/>
              </w:rPr>
              <w:drawing>
                <wp:inline distT="0" distB="0" distL="0" distR="0" wp14:anchorId="665A684D" wp14:editId="35604DAE">
                  <wp:extent cx="258445" cy="238760"/>
                  <wp:effectExtent l="19050" t="0" r="8255" b="0"/>
                  <wp:docPr id="32" name="Picture 32" descr="Description: crvena strelica - m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crvena strelica - manja"/>
                          <pic:cNvPicPr>
                            <a:picLocks noChangeAspect="1" noChangeArrowheads="1"/>
                          </pic:cNvPicPr>
                        </pic:nvPicPr>
                        <pic:blipFill>
                          <a:blip r:embed="rId32"/>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CD402B" w:rsidRPr="0096167C" w:rsidTr="00D86C49">
        <w:trPr>
          <w:trHeight w:val="538"/>
        </w:trPr>
        <w:tc>
          <w:tcPr>
            <w:tcW w:w="2976" w:type="dxa"/>
            <w:tcBorders>
              <w:right w:val="single" w:sz="12" w:space="0" w:color="auto"/>
            </w:tcBorders>
            <w:shd w:val="clear" w:color="auto" w:fill="auto"/>
            <w:vAlign w:val="center"/>
            <w:hideMark/>
          </w:tcPr>
          <w:p w:rsidR="00CD402B" w:rsidRPr="00657046" w:rsidRDefault="00CD402B" w:rsidP="00CD402B">
            <w:pPr>
              <w:spacing w:after="0" w:line="240" w:lineRule="auto"/>
              <w:rPr>
                <w:rFonts w:eastAsia="Times New Roman" w:cs="Arial"/>
                <w:color w:val="000000"/>
                <w:sz w:val="18"/>
                <w:szCs w:val="18"/>
              </w:rPr>
            </w:pPr>
            <w:r w:rsidRPr="00657046">
              <w:rPr>
                <w:rFonts w:eastAsia="Times New Roman" w:cs="Arial"/>
                <w:color w:val="000000"/>
                <w:sz w:val="18"/>
                <w:szCs w:val="18"/>
              </w:rPr>
              <w:t xml:space="preserve">Number of legal acts analyzed and assessed by the </w:t>
            </w:r>
            <w:r>
              <w:rPr>
                <w:rFonts w:eastAsia="Times New Roman" w:cs="Arial"/>
                <w:color w:val="000000"/>
                <w:sz w:val="18"/>
                <w:szCs w:val="18"/>
              </w:rPr>
              <w:t>Agency</w:t>
            </w:r>
          </w:p>
        </w:tc>
        <w:tc>
          <w:tcPr>
            <w:tcW w:w="952" w:type="dxa"/>
            <w:tcBorders>
              <w:top w:val="single" w:sz="2" w:space="0" w:color="auto"/>
              <w:left w:val="single" w:sz="12" w:space="0" w:color="auto"/>
              <w:bottom w:val="single" w:sz="18" w:space="0" w:color="auto"/>
              <w:right w:val="single" w:sz="1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11</w:t>
            </w:r>
          </w:p>
        </w:tc>
        <w:tc>
          <w:tcPr>
            <w:tcW w:w="1156" w:type="dxa"/>
            <w:tcBorders>
              <w:top w:val="single" w:sz="2" w:space="0" w:color="auto"/>
              <w:left w:val="single" w:sz="12" w:space="0" w:color="auto"/>
              <w:bottom w:val="single" w:sz="18" w:space="0" w:color="auto"/>
              <w:right w:val="single" w:sz="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do 20</w:t>
            </w:r>
          </w:p>
        </w:tc>
        <w:tc>
          <w:tcPr>
            <w:tcW w:w="1350" w:type="dxa"/>
            <w:tcBorders>
              <w:top w:val="single" w:sz="2" w:space="0" w:color="auto"/>
              <w:left w:val="single" w:sz="2" w:space="0" w:color="auto"/>
              <w:bottom w:val="single" w:sz="18" w:space="0" w:color="auto"/>
              <w:right w:val="single" w:sz="12" w:space="0" w:color="auto"/>
            </w:tcBorders>
            <w:vAlign w:val="center"/>
            <w:hideMark/>
          </w:tcPr>
          <w:p w:rsidR="00CD402B" w:rsidRPr="00115B8C" w:rsidRDefault="00CD402B" w:rsidP="00CD402B">
            <w:pPr>
              <w:widowControl/>
              <w:spacing w:after="0" w:line="240" w:lineRule="auto"/>
              <w:jc w:val="center"/>
              <w:rPr>
                <w:rFonts w:eastAsia="Times New Roman" w:cs="Calibri"/>
                <w:color w:val="000000"/>
                <w:sz w:val="18"/>
                <w:szCs w:val="18"/>
                <w:lang w:val="en-US"/>
              </w:rPr>
            </w:pPr>
            <w:r w:rsidRPr="00115B8C">
              <w:rPr>
                <w:rFonts w:eastAsia="Times New Roman" w:cs="Calibri"/>
                <w:color w:val="000000"/>
                <w:sz w:val="18"/>
                <w:szCs w:val="18"/>
              </w:rPr>
              <w:t>22</w:t>
            </w:r>
          </w:p>
        </w:tc>
        <w:tc>
          <w:tcPr>
            <w:tcW w:w="967" w:type="dxa"/>
            <w:tcBorders>
              <w:top w:val="single" w:sz="2" w:space="0" w:color="auto"/>
              <w:left w:val="single" w:sz="12" w:space="0" w:color="auto"/>
              <w:bottom w:val="single" w:sz="18" w:space="0" w:color="auto"/>
              <w:right w:val="single" w:sz="2" w:space="0" w:color="auto"/>
            </w:tcBorders>
            <w:vAlign w:val="center"/>
          </w:tcPr>
          <w:p w:rsidR="00CD402B" w:rsidRPr="0096167C" w:rsidRDefault="00CD402B" w:rsidP="00CD402B">
            <w:pPr>
              <w:widowControl/>
              <w:spacing w:after="0" w:line="240" w:lineRule="auto"/>
              <w:jc w:val="center"/>
              <w:rPr>
                <w:rFonts w:cs="Calibri"/>
                <w:noProof/>
                <w:sz w:val="18"/>
                <w:szCs w:val="18"/>
                <w:lang w:val="en-US"/>
              </w:rPr>
            </w:pPr>
          </w:p>
          <w:p w:rsidR="00CD402B" w:rsidRPr="0096167C" w:rsidRDefault="00CD402B" w:rsidP="00CD402B">
            <w:pPr>
              <w:widowControl/>
              <w:spacing w:after="0" w:line="240" w:lineRule="auto"/>
              <w:jc w:val="center"/>
              <w:rPr>
                <w:rFonts w:cs="Calibri"/>
                <w:noProof/>
                <w:sz w:val="18"/>
                <w:szCs w:val="18"/>
                <w:lang w:val="en-US"/>
              </w:rPr>
            </w:pPr>
            <w:r w:rsidRPr="0096167C">
              <w:rPr>
                <w:rFonts w:cs="Calibri"/>
                <w:noProof/>
                <w:sz w:val="18"/>
                <w:szCs w:val="18"/>
                <w:lang w:val="en-US"/>
              </w:rPr>
              <w:t>23</w:t>
            </w:r>
          </w:p>
        </w:tc>
        <w:tc>
          <w:tcPr>
            <w:tcW w:w="1813" w:type="dxa"/>
            <w:tcBorders>
              <w:top w:val="single" w:sz="2" w:space="0" w:color="auto"/>
              <w:left w:val="single" w:sz="2" w:space="0" w:color="auto"/>
              <w:bottom w:val="single" w:sz="18" w:space="0" w:color="auto"/>
              <w:right w:val="single" w:sz="12" w:space="0" w:color="auto"/>
            </w:tcBorders>
            <w:vAlign w:val="center"/>
          </w:tcPr>
          <w:p w:rsidR="00CD402B" w:rsidRPr="0096167C" w:rsidRDefault="00CD402B" w:rsidP="00CD402B">
            <w:pPr>
              <w:widowControl/>
              <w:spacing w:after="0" w:line="240" w:lineRule="auto"/>
              <w:jc w:val="center"/>
              <w:rPr>
                <w:rFonts w:cs="Calibri"/>
                <w:noProof/>
                <w:sz w:val="18"/>
                <w:szCs w:val="18"/>
                <w:lang w:val="en-US"/>
              </w:rPr>
            </w:pPr>
          </w:p>
          <w:p w:rsidR="00CD402B" w:rsidRPr="0096167C" w:rsidRDefault="00CD402B" w:rsidP="00CD402B">
            <w:pPr>
              <w:widowControl/>
              <w:spacing w:after="0" w:line="240" w:lineRule="auto"/>
              <w:jc w:val="center"/>
              <w:rPr>
                <w:rFonts w:cs="Calibri"/>
                <w:noProof/>
                <w:sz w:val="18"/>
                <w:szCs w:val="18"/>
                <w:lang w:val="en-US"/>
              </w:rPr>
            </w:pPr>
            <w:r w:rsidRPr="0096167C">
              <w:rPr>
                <w:rFonts w:cs="Calibri"/>
                <w:noProof/>
                <w:sz w:val="18"/>
                <w:szCs w:val="18"/>
                <w:lang w:val="en-US"/>
              </w:rPr>
              <w:t>35</w:t>
            </w:r>
          </w:p>
        </w:tc>
        <w:tc>
          <w:tcPr>
            <w:tcW w:w="709" w:type="dxa"/>
            <w:tcBorders>
              <w:top w:val="single" w:sz="2" w:space="0" w:color="auto"/>
              <w:left w:val="single" w:sz="12" w:space="0" w:color="auto"/>
              <w:bottom w:val="single" w:sz="18" w:space="0" w:color="auto"/>
              <w:right w:val="single" w:sz="18" w:space="0" w:color="auto"/>
            </w:tcBorders>
            <w:vAlign w:val="center"/>
            <w:hideMark/>
          </w:tcPr>
          <w:p w:rsidR="00CD402B" w:rsidRPr="00115B8C" w:rsidRDefault="00CD402B" w:rsidP="00CD402B">
            <w:pPr>
              <w:widowControl/>
              <w:spacing w:after="0" w:line="240" w:lineRule="auto"/>
              <w:jc w:val="center"/>
              <w:rPr>
                <w:rFonts w:eastAsia="Times New Roman" w:cs="Calibri"/>
                <w:i/>
                <w:iCs/>
                <w:color w:val="00B050"/>
                <w:sz w:val="18"/>
                <w:szCs w:val="18"/>
                <w:lang w:val="en-US"/>
              </w:rPr>
            </w:pPr>
            <w:r>
              <w:rPr>
                <w:rFonts w:cs="Calibri"/>
                <w:noProof/>
                <w:sz w:val="18"/>
                <w:szCs w:val="18"/>
                <w:lang w:val="en-GB" w:eastAsia="en-GB"/>
              </w:rPr>
              <w:drawing>
                <wp:inline distT="0" distB="0" distL="0" distR="0" wp14:anchorId="4A90E1C7" wp14:editId="333279C4">
                  <wp:extent cx="278130" cy="238760"/>
                  <wp:effectExtent l="19050" t="0" r="7620" b="0"/>
                  <wp:docPr id="33" name="Picture 12" descr="Description: zelena strelica - m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zelena strelica - manja"/>
                          <pic:cNvPicPr>
                            <a:picLocks noChangeAspect="1" noChangeArrowheads="1"/>
                          </pic:cNvPicPr>
                        </pic:nvPicPr>
                        <pic:blipFill>
                          <a:blip r:embed="rId33"/>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bl>
    <w:p w:rsidR="00C80922" w:rsidRPr="00115B8C" w:rsidRDefault="00C80922" w:rsidP="005B569C">
      <w:pPr>
        <w:rPr>
          <w:color w:val="336699"/>
          <w:szCs w:val="24"/>
        </w:rPr>
      </w:pPr>
    </w:p>
    <w:p w:rsidR="00647F92" w:rsidRPr="005F7F5A" w:rsidRDefault="009B7DDF" w:rsidP="009B7DDF">
      <w:pPr>
        <w:pStyle w:val="PRILOGpodpodpodnaslov"/>
      </w:pPr>
      <w:r w:rsidRPr="009B7DDF">
        <w:t>Debt Management, Debt Analysis, Cash Management and Foreign Cooperation Reform</w:t>
      </w:r>
    </w:p>
    <w:p w:rsidR="009B7DDF" w:rsidRPr="009B7DDF" w:rsidRDefault="009B7DDF" w:rsidP="005F7F5A">
      <w:r w:rsidRPr="009B7DDF">
        <w:t>Based on the recommendations of the expert teams of the International Monetary Fund and the World Bank, the Ministry of Finance has started the reform of the Department for Public Debt Management, Debt Analysis, Cash Management and Cooperation with Foreign Countries.</w:t>
      </w:r>
    </w:p>
    <w:p w:rsidR="00C80922" w:rsidRPr="00662CE0" w:rsidRDefault="00662CE0" w:rsidP="005F7F5A">
      <w:pPr>
        <w:rPr>
          <w:rStyle w:val="IntenseEmphasis1"/>
          <w:b w:val="0"/>
          <w:bCs w:val="0"/>
          <w:i w:val="0"/>
          <w:iCs w:val="0"/>
          <w:color w:val="auto"/>
          <w:szCs w:val="24"/>
        </w:rPr>
      </w:pPr>
      <w:r w:rsidRPr="00662CE0">
        <w:rPr>
          <w:rStyle w:val="IntenseEmphasis1"/>
          <w:b w:val="0"/>
          <w:i w:val="0"/>
          <w:color w:val="auto"/>
          <w:szCs w:val="24"/>
        </w:rPr>
        <w:t>This organizational change has led to a gradual separation of business processes in a way that reflects the standards of functioning of the front office and back office in the financial sector. The separation of business processes is still ongoing, along with the training of new staff. Namely, both directorates face a significant outflow of staff, which requires continuous repetition of on-the-job training, both by employees in the Directorates and by external experts.</w:t>
      </w:r>
      <w:r w:rsidR="00C80922" w:rsidRPr="00E468E8">
        <w:rPr>
          <w:rStyle w:val="IntenseEmphasis1"/>
          <w:b w:val="0"/>
          <w:i w:val="0"/>
          <w:color w:val="auto"/>
          <w:szCs w:val="24"/>
        </w:rPr>
        <w:t xml:space="preserve"> </w:t>
      </w:r>
    </w:p>
    <w:p w:rsidR="00662CE0" w:rsidRPr="00E468E8" w:rsidRDefault="00662CE0" w:rsidP="005F7F5A">
      <w:pPr>
        <w:rPr>
          <w:rStyle w:val="IntenseEmphasis1"/>
          <w:b w:val="0"/>
          <w:bCs w:val="0"/>
          <w:i w:val="0"/>
          <w:iCs w:val="0"/>
          <w:color w:val="auto"/>
          <w:szCs w:val="24"/>
        </w:rPr>
      </w:pPr>
      <w:r w:rsidRPr="00662CE0">
        <w:rPr>
          <w:rStyle w:val="IntenseEmphasis1"/>
          <w:b w:val="0"/>
          <w:bCs w:val="0"/>
          <w:i w:val="0"/>
          <w:iCs w:val="0"/>
          <w:color w:val="auto"/>
          <w:szCs w:val="24"/>
        </w:rPr>
        <w:t xml:space="preserve">Accordingly, in 2019, employees in the front office attended trainings related to the development of a medium-term debt management strategy, training for the preparation and implementation of bond issues on the international market, as well as training related to financial derivatives and hedging. These trainings were </w:t>
      </w:r>
      <w:r w:rsidRPr="00662CE0">
        <w:rPr>
          <w:rStyle w:val="IntenseEmphasis1"/>
          <w:b w:val="0"/>
          <w:bCs w:val="0"/>
          <w:i w:val="0"/>
          <w:iCs w:val="0"/>
          <w:color w:val="auto"/>
          <w:szCs w:val="24"/>
        </w:rPr>
        <w:lastRenderedPageBreak/>
        <w:t>conducted within the regular cooperation between Montenegro and the IMF, as well as using the services of independent experts.</w:t>
      </w:r>
    </w:p>
    <w:p w:rsidR="00C80922" w:rsidRPr="002117DB" w:rsidRDefault="002117DB" w:rsidP="005F7F5A">
      <w:pPr>
        <w:rPr>
          <w:rStyle w:val="IntenseEmphasis1"/>
          <w:b w:val="0"/>
          <w:i w:val="0"/>
          <w:color w:val="auto"/>
          <w:szCs w:val="24"/>
        </w:rPr>
      </w:pPr>
      <w:r w:rsidRPr="002117DB">
        <w:rPr>
          <w:rStyle w:val="IntenseEmphasis1"/>
          <w:b w:val="0"/>
          <w:i w:val="0"/>
          <w:color w:val="auto"/>
          <w:szCs w:val="24"/>
        </w:rPr>
        <w:t>In 2018, Montenegro adopted the Debt Management Strategy 2018-2020, which, as a guideline, defined the equalization of debt repayment through the improvement of indicators of average debt maturity. In 2018, thanks to successfully executed borrowing transactions, there was an improvement in the indicator of average debt maturity from 4.6, as it was in 2017, to 5.2, as it was in 2018, while in 2019 Montenegro also conducted successful transactions reflected in the issuance of Eurobonds, worth 500 mil. €, under, so far, the most favorable conditions, which relate to a maturity of 10 years and an annual interest rate of 2.55% per annum. Also, in 2019, Montenegro issued 143 million. € of domestic bonds, of which 50 mil. € with a maturity of 7 years and an annual interest rate of 3.5%, and 93 mil. € with a maturity of 5 years and an annual interest rate of 3%. These transactions enabled a further improvement of the debt quality indicator, so, according to preliminary data, the average debt maturity for 2019 will be 5.9 years, while according to preliminary data, the ave</w:t>
      </w:r>
      <w:r>
        <w:rPr>
          <w:rStyle w:val="IntenseEmphasis1"/>
          <w:b w:val="0"/>
          <w:i w:val="0"/>
          <w:color w:val="auto"/>
          <w:szCs w:val="24"/>
        </w:rPr>
        <w:t>rage interest rate will be 2.8%.</w:t>
      </w:r>
      <w:r w:rsidR="00C80922" w:rsidRPr="00E468E8">
        <w:rPr>
          <w:rStyle w:val="FootnoteReference"/>
          <w:b/>
          <w:i/>
          <w:szCs w:val="24"/>
        </w:rPr>
        <w:footnoteReference w:id="27"/>
      </w:r>
      <w:r w:rsidR="00C80922" w:rsidRPr="00E468E8">
        <w:rPr>
          <w:rStyle w:val="IntenseEmphasis1"/>
          <w:b w:val="0"/>
          <w:i w:val="0"/>
          <w:color w:val="auto"/>
          <w:szCs w:val="24"/>
        </w:rPr>
        <w:t xml:space="preserve"> </w:t>
      </w:r>
      <w:r w:rsidR="00662CE0" w:rsidRPr="00662CE0">
        <w:rPr>
          <w:rStyle w:val="IntenseEmphasis1"/>
          <w:b w:val="0"/>
          <w:i w:val="0"/>
          <w:color w:val="auto"/>
          <w:szCs w:val="24"/>
        </w:rPr>
        <w:t>At the same time, by issuing government bonds on the domestic market, another public debt management guideline was achieved regarding the development of the domestic government securities market, thus diversifying funding sources and laying the foundations for borrowing under more favorable conditions in the coming period.</w:t>
      </w:r>
    </w:p>
    <w:p w:rsidR="00C80922" w:rsidRPr="00E468E8" w:rsidRDefault="002117DB" w:rsidP="005F7F5A">
      <w:pPr>
        <w:rPr>
          <w:rStyle w:val="IntenseEmphasis1"/>
          <w:b w:val="0"/>
          <w:bCs w:val="0"/>
          <w:i w:val="0"/>
          <w:iCs w:val="0"/>
          <w:color w:val="auto"/>
          <w:szCs w:val="24"/>
        </w:rPr>
      </w:pPr>
      <w:r w:rsidRPr="002117DB">
        <w:rPr>
          <w:rStyle w:val="IntenseEmphasis1"/>
          <w:b w:val="0"/>
          <w:i w:val="0"/>
          <w:color w:val="auto"/>
          <w:szCs w:val="24"/>
        </w:rPr>
        <w:t xml:space="preserve">In 2020, a new public debt management strategy will be developed to cover the period 2020-2022. </w:t>
      </w:r>
    </w:p>
    <w:p w:rsidR="002117DB" w:rsidRPr="00E468E8" w:rsidRDefault="002117DB" w:rsidP="005F7F5A">
      <w:r w:rsidRPr="002117DB">
        <w:t>However, despite the significant number of implemented activities, the degree of realization of goals and performance indicators is conditioned by a number of factors, such as the need to finance the budget in a given year, the movement of reference interest rates, general trends in financial markets and the like. Namely, after, according to preliminary data, it reaches a maximum of 78.68% of GDP in 2019, public debt will begin to gradually decline to 73.1% of GDP in 2020, 65.8% GDP in 2021, and 63.2% of GDP in 2022. It is very important to emphasize that, in 2019, Montenegro realized a Eurobond transaction worth 500 mil. €, which are part of the total deposits made at the end of 2019, and which will be used to finance the budget and repay the debt in 2020. Therefore, the total public debt at the end of 2019 will amount to 78.68% of GDP, while the net public debt (i</w:t>
      </w:r>
      <w:r>
        <w:rPr>
          <w:lang w:val="sr-Latn-ME"/>
        </w:rPr>
        <w:t>.</w:t>
      </w:r>
      <w:r w:rsidRPr="002117DB">
        <w:t>e</w:t>
      </w:r>
      <w:r>
        <w:rPr>
          <w:lang w:val="sr-Latn-ME"/>
        </w:rPr>
        <w:t>.</w:t>
      </w:r>
      <w:r w:rsidRPr="002117DB">
        <w:t xml:space="preserve"> public debt including deposits) will amount to 66.26% of GDP.</w:t>
      </w:r>
    </w:p>
    <w:p w:rsidR="00C80922" w:rsidRPr="00E468E8" w:rsidRDefault="002117DB" w:rsidP="005F7F5A">
      <w:r w:rsidRPr="002117DB">
        <w:t xml:space="preserve">In addition to the above, continuous work is being done to improve efficiency in public debt management by consolidating public debt records through a single database by implementing a new SAP software solution for public debt management. During 2019, </w:t>
      </w:r>
      <w:r w:rsidR="00BE284D">
        <w:rPr>
          <w:lang w:val="sr-Latn-ME"/>
        </w:rPr>
        <w:t xml:space="preserve">by </w:t>
      </w:r>
      <w:r w:rsidRPr="002117DB">
        <w:t>usin</w:t>
      </w:r>
      <w:r w:rsidR="00BE284D">
        <w:t>g the new information system,</w:t>
      </w:r>
      <w:r w:rsidRPr="002117DB">
        <w:t xml:space="preserve"> the improvement of this system</w:t>
      </w:r>
      <w:r w:rsidR="00BE284D" w:rsidRPr="00BE284D">
        <w:t xml:space="preserve"> </w:t>
      </w:r>
      <w:r w:rsidR="00BE284D">
        <w:rPr>
          <w:lang w:val="sr-Latn-ME"/>
        </w:rPr>
        <w:t xml:space="preserve">was </w:t>
      </w:r>
      <w:r w:rsidR="00BE284D" w:rsidRPr="002117DB">
        <w:t>considered</w:t>
      </w:r>
      <w:r w:rsidRPr="002117DB">
        <w:t>, and the decision on possible improvement will be made in the following period.</w:t>
      </w:r>
    </w:p>
    <w:p w:rsidR="00C80922" w:rsidRDefault="00BE284D" w:rsidP="005F7F5A">
      <w:r w:rsidRPr="00BE284D">
        <w:t>The above indicates that the needs for financing the budget in 2020 are fully met, so the need for borrowing in 2020 will be less. This explains the declining trend of debt in 2020 and in the years to come.</w:t>
      </w:r>
    </w:p>
    <w:p w:rsidR="00BE284D" w:rsidRPr="00E468E8" w:rsidRDefault="00BE284D" w:rsidP="005F7F5A"/>
    <w:tbl>
      <w:tblPr>
        <w:tblpPr w:leftFromText="180" w:rightFromText="180" w:vertAnchor="text" w:horzAnchor="page" w:tblpX="757" w:tblpY="131"/>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1301"/>
        <w:gridCol w:w="1097"/>
        <w:gridCol w:w="1193"/>
        <w:gridCol w:w="1140"/>
        <w:gridCol w:w="1193"/>
        <w:gridCol w:w="1140"/>
        <w:gridCol w:w="1195"/>
        <w:gridCol w:w="1140"/>
        <w:gridCol w:w="760"/>
      </w:tblGrid>
      <w:tr w:rsidR="00BE284D" w:rsidRPr="0096167C" w:rsidTr="00BE284D">
        <w:trPr>
          <w:trHeight w:val="255"/>
        </w:trPr>
        <w:tc>
          <w:tcPr>
            <w:tcW w:w="641" w:type="pct"/>
            <w:vMerge w:val="restart"/>
            <w:tcBorders>
              <w:top w:val="single" w:sz="18" w:space="0" w:color="auto"/>
              <w:bottom w:val="single" w:sz="12" w:space="0" w:color="auto"/>
              <w:right w:val="single" w:sz="12" w:space="0" w:color="auto"/>
            </w:tcBorders>
            <w:shd w:val="clear" w:color="auto" w:fill="auto"/>
            <w:vAlign w:val="center"/>
            <w:hideMark/>
          </w:tcPr>
          <w:p w:rsidR="00BE284D" w:rsidRPr="00657046" w:rsidRDefault="00BE284D" w:rsidP="00BE284D">
            <w:pPr>
              <w:spacing w:after="0" w:line="240" w:lineRule="auto"/>
              <w:jc w:val="center"/>
              <w:rPr>
                <w:rFonts w:eastAsia="Times New Roman" w:cs="Arial"/>
                <w:b/>
                <w:bCs/>
                <w:sz w:val="18"/>
                <w:szCs w:val="18"/>
              </w:rPr>
            </w:pPr>
            <w:r w:rsidRPr="00657046">
              <w:rPr>
                <w:rFonts w:eastAsia="Times New Roman" w:cs="Arial"/>
                <w:b/>
                <w:bCs/>
                <w:sz w:val="18"/>
                <w:szCs w:val="18"/>
              </w:rPr>
              <w:t>Name of the Performance Indicator</w:t>
            </w:r>
          </w:p>
        </w:tc>
        <w:tc>
          <w:tcPr>
            <w:tcW w:w="540" w:type="pct"/>
            <w:vMerge w:val="restart"/>
            <w:tcBorders>
              <w:top w:val="single" w:sz="18" w:space="0" w:color="auto"/>
              <w:left w:val="single" w:sz="12" w:space="0" w:color="auto"/>
              <w:bottom w:val="single" w:sz="12" w:space="0" w:color="auto"/>
              <w:right w:val="single" w:sz="12" w:space="0" w:color="auto"/>
            </w:tcBorders>
            <w:shd w:val="clear" w:color="auto" w:fill="auto"/>
            <w:vAlign w:val="center"/>
            <w:hideMark/>
          </w:tcPr>
          <w:p w:rsidR="00BE284D" w:rsidRPr="00657046" w:rsidRDefault="00BE284D" w:rsidP="00BE284D">
            <w:pPr>
              <w:spacing w:after="0" w:line="240" w:lineRule="auto"/>
              <w:jc w:val="center"/>
              <w:rPr>
                <w:rFonts w:eastAsia="Times New Roman" w:cs="Arial"/>
                <w:b/>
                <w:bCs/>
                <w:sz w:val="18"/>
                <w:szCs w:val="18"/>
              </w:rPr>
            </w:pPr>
            <w:r w:rsidRPr="00657046">
              <w:rPr>
                <w:rFonts w:eastAsia="Times New Roman" w:cs="Arial"/>
                <w:b/>
                <w:bCs/>
                <w:sz w:val="18"/>
                <w:szCs w:val="18"/>
              </w:rPr>
              <w:t>Planned 2014</w:t>
            </w:r>
          </w:p>
        </w:tc>
        <w:tc>
          <w:tcPr>
            <w:tcW w:w="1148" w:type="pct"/>
            <w:gridSpan w:val="2"/>
            <w:tcBorders>
              <w:top w:val="single" w:sz="18" w:space="0" w:color="auto"/>
              <w:left w:val="single" w:sz="12" w:space="0" w:color="auto"/>
              <w:bottom w:val="single" w:sz="6" w:space="0" w:color="auto"/>
              <w:right w:val="single" w:sz="12" w:space="0" w:color="auto"/>
            </w:tcBorders>
            <w:shd w:val="clear" w:color="auto" w:fill="auto"/>
            <w:noWrap/>
            <w:vAlign w:val="center"/>
            <w:hideMark/>
          </w:tcPr>
          <w:p w:rsidR="00BE284D" w:rsidRPr="0096167C" w:rsidRDefault="00BE284D" w:rsidP="00BE284D">
            <w:pPr>
              <w:widowControl/>
              <w:spacing w:after="0" w:line="240" w:lineRule="auto"/>
              <w:jc w:val="center"/>
              <w:rPr>
                <w:rFonts w:eastAsia="Times New Roman" w:cs="Calibri"/>
                <w:b/>
                <w:bCs/>
                <w:sz w:val="18"/>
                <w:szCs w:val="18"/>
                <w:lang w:val="en-US"/>
              </w:rPr>
            </w:pPr>
            <w:r w:rsidRPr="0096167C">
              <w:rPr>
                <w:rFonts w:eastAsia="Times New Roman" w:cs="Calibri"/>
                <w:b/>
                <w:bCs/>
                <w:sz w:val="18"/>
                <w:szCs w:val="18"/>
                <w:lang w:val="en-US"/>
              </w:rPr>
              <w:t>2017</w:t>
            </w:r>
          </w:p>
        </w:tc>
        <w:tc>
          <w:tcPr>
            <w:tcW w:w="1148" w:type="pct"/>
            <w:gridSpan w:val="2"/>
            <w:tcBorders>
              <w:top w:val="single" w:sz="18" w:space="0" w:color="auto"/>
              <w:left w:val="single" w:sz="12" w:space="0" w:color="auto"/>
              <w:bottom w:val="single" w:sz="6" w:space="0" w:color="auto"/>
              <w:right w:val="single" w:sz="12" w:space="0" w:color="auto"/>
            </w:tcBorders>
            <w:shd w:val="clear" w:color="auto" w:fill="auto"/>
            <w:noWrap/>
            <w:vAlign w:val="center"/>
            <w:hideMark/>
          </w:tcPr>
          <w:p w:rsidR="00BE284D" w:rsidRPr="0096167C" w:rsidRDefault="00BE284D" w:rsidP="00BE284D">
            <w:pPr>
              <w:widowControl/>
              <w:spacing w:after="0" w:line="240" w:lineRule="auto"/>
              <w:jc w:val="center"/>
              <w:rPr>
                <w:rFonts w:eastAsia="Times New Roman" w:cs="Calibri"/>
                <w:b/>
                <w:bCs/>
                <w:sz w:val="18"/>
                <w:szCs w:val="18"/>
                <w:lang w:val="en-US"/>
              </w:rPr>
            </w:pPr>
            <w:r w:rsidRPr="0096167C">
              <w:rPr>
                <w:rFonts w:eastAsia="Times New Roman" w:cs="Calibri"/>
                <w:b/>
                <w:bCs/>
                <w:sz w:val="18"/>
                <w:szCs w:val="18"/>
                <w:lang w:val="en-US"/>
              </w:rPr>
              <w:t>2018</w:t>
            </w:r>
          </w:p>
        </w:tc>
        <w:tc>
          <w:tcPr>
            <w:tcW w:w="1149" w:type="pct"/>
            <w:gridSpan w:val="2"/>
            <w:tcBorders>
              <w:top w:val="single" w:sz="18" w:space="0" w:color="auto"/>
              <w:left w:val="single" w:sz="12" w:space="0" w:color="auto"/>
              <w:bottom w:val="single" w:sz="12" w:space="0" w:color="auto"/>
              <w:right w:val="single" w:sz="12" w:space="0" w:color="auto"/>
            </w:tcBorders>
          </w:tcPr>
          <w:p w:rsidR="00BE284D" w:rsidRPr="0096167C" w:rsidRDefault="00BE284D" w:rsidP="00BE284D">
            <w:pPr>
              <w:widowControl/>
              <w:spacing w:after="0" w:line="240" w:lineRule="auto"/>
              <w:jc w:val="center"/>
              <w:rPr>
                <w:rFonts w:eastAsia="Times New Roman" w:cs="Calibri"/>
                <w:b/>
                <w:bCs/>
                <w:sz w:val="18"/>
                <w:szCs w:val="18"/>
              </w:rPr>
            </w:pPr>
            <w:r w:rsidRPr="0096167C">
              <w:rPr>
                <w:rFonts w:eastAsia="Times New Roman" w:cs="Calibri"/>
                <w:b/>
                <w:bCs/>
                <w:sz w:val="18"/>
                <w:szCs w:val="18"/>
              </w:rPr>
              <w:t>2019</w:t>
            </w:r>
          </w:p>
        </w:tc>
        <w:tc>
          <w:tcPr>
            <w:tcW w:w="374" w:type="pct"/>
            <w:vMerge w:val="restart"/>
            <w:tcBorders>
              <w:top w:val="single" w:sz="18" w:space="0" w:color="auto"/>
              <w:left w:val="single" w:sz="12" w:space="0" w:color="auto"/>
              <w:bottom w:val="single" w:sz="12" w:space="0" w:color="auto"/>
            </w:tcBorders>
            <w:shd w:val="clear" w:color="auto" w:fill="auto"/>
            <w:vAlign w:val="center"/>
            <w:hideMark/>
          </w:tcPr>
          <w:p w:rsidR="00BE284D" w:rsidRPr="0096167C" w:rsidRDefault="00BE284D" w:rsidP="00BE284D">
            <w:pPr>
              <w:widowControl/>
              <w:spacing w:after="0" w:line="240" w:lineRule="auto"/>
              <w:rPr>
                <w:rFonts w:eastAsia="Times New Roman" w:cs="Calibri"/>
                <w:b/>
                <w:bCs/>
                <w:sz w:val="18"/>
                <w:szCs w:val="18"/>
                <w:lang w:val="en-US"/>
              </w:rPr>
            </w:pPr>
            <w:r w:rsidRPr="0096167C">
              <w:rPr>
                <w:rFonts w:eastAsia="Times New Roman" w:cs="Calibri"/>
                <w:b/>
                <w:bCs/>
                <w:sz w:val="18"/>
                <w:szCs w:val="18"/>
              </w:rPr>
              <w:t>Trend</w:t>
            </w:r>
          </w:p>
        </w:tc>
      </w:tr>
      <w:tr w:rsidR="00BE284D" w:rsidRPr="0096167C" w:rsidTr="00D86C49">
        <w:trPr>
          <w:trHeight w:val="495"/>
        </w:trPr>
        <w:tc>
          <w:tcPr>
            <w:tcW w:w="641" w:type="pct"/>
            <w:vMerge/>
            <w:tcBorders>
              <w:top w:val="single" w:sz="12" w:space="0" w:color="auto"/>
              <w:bottom w:val="single" w:sz="12" w:space="0" w:color="auto"/>
              <w:right w:val="single" w:sz="12" w:space="0" w:color="auto"/>
            </w:tcBorders>
            <w:vAlign w:val="center"/>
            <w:hideMark/>
          </w:tcPr>
          <w:p w:rsidR="00BE284D" w:rsidRPr="0096167C" w:rsidRDefault="00BE284D" w:rsidP="00BE284D">
            <w:pPr>
              <w:widowControl/>
              <w:spacing w:after="0" w:line="240" w:lineRule="auto"/>
              <w:rPr>
                <w:rFonts w:eastAsia="Times New Roman" w:cs="Calibri"/>
                <w:b/>
                <w:bCs/>
                <w:sz w:val="18"/>
                <w:szCs w:val="18"/>
                <w:lang w:val="en-US"/>
              </w:rPr>
            </w:pPr>
          </w:p>
        </w:tc>
        <w:tc>
          <w:tcPr>
            <w:tcW w:w="540" w:type="pct"/>
            <w:vMerge/>
            <w:tcBorders>
              <w:top w:val="single" w:sz="12" w:space="0" w:color="auto"/>
              <w:left w:val="single" w:sz="12" w:space="0" w:color="auto"/>
              <w:bottom w:val="single" w:sz="12" w:space="0" w:color="auto"/>
              <w:right w:val="single" w:sz="12" w:space="0" w:color="auto"/>
            </w:tcBorders>
            <w:vAlign w:val="center"/>
            <w:hideMark/>
          </w:tcPr>
          <w:p w:rsidR="00BE284D" w:rsidRPr="0096167C" w:rsidRDefault="00BE284D" w:rsidP="00BE284D">
            <w:pPr>
              <w:widowControl/>
              <w:spacing w:after="0" w:line="240" w:lineRule="auto"/>
              <w:jc w:val="center"/>
              <w:rPr>
                <w:rFonts w:eastAsia="Times New Roman" w:cs="Calibri"/>
                <w:b/>
                <w:bCs/>
                <w:sz w:val="18"/>
                <w:szCs w:val="18"/>
                <w:lang w:val="en-US"/>
              </w:rPr>
            </w:pPr>
          </w:p>
        </w:tc>
        <w:tc>
          <w:tcPr>
            <w:tcW w:w="587" w:type="pct"/>
            <w:tcBorders>
              <w:top w:val="single" w:sz="6" w:space="0" w:color="auto"/>
              <w:left w:val="single" w:sz="12" w:space="0" w:color="auto"/>
              <w:bottom w:val="single" w:sz="12" w:space="0" w:color="auto"/>
            </w:tcBorders>
            <w:shd w:val="clear" w:color="auto" w:fill="auto"/>
            <w:vAlign w:val="center"/>
            <w:hideMark/>
          </w:tcPr>
          <w:p w:rsidR="00BE284D" w:rsidRPr="00657046" w:rsidRDefault="00BE284D" w:rsidP="00BE284D">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561" w:type="pct"/>
            <w:tcBorders>
              <w:top w:val="single" w:sz="6" w:space="0" w:color="auto"/>
              <w:bottom w:val="single" w:sz="12" w:space="0" w:color="auto"/>
              <w:right w:val="single" w:sz="12" w:space="0" w:color="auto"/>
            </w:tcBorders>
            <w:shd w:val="clear" w:color="auto" w:fill="auto"/>
            <w:vAlign w:val="center"/>
            <w:hideMark/>
          </w:tcPr>
          <w:p w:rsidR="00BE284D" w:rsidRPr="00657046" w:rsidRDefault="00BE284D" w:rsidP="00BE284D">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587" w:type="pct"/>
            <w:tcBorders>
              <w:top w:val="single" w:sz="6" w:space="0" w:color="auto"/>
              <w:left w:val="single" w:sz="12" w:space="0" w:color="auto"/>
              <w:bottom w:val="single" w:sz="12" w:space="0" w:color="auto"/>
            </w:tcBorders>
            <w:shd w:val="clear" w:color="auto" w:fill="auto"/>
            <w:vAlign w:val="center"/>
            <w:hideMark/>
          </w:tcPr>
          <w:p w:rsidR="00BE284D" w:rsidRPr="00657046" w:rsidRDefault="00BE284D" w:rsidP="00BE284D">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561" w:type="pct"/>
            <w:tcBorders>
              <w:top w:val="single" w:sz="6" w:space="0" w:color="auto"/>
              <w:bottom w:val="single" w:sz="12" w:space="0" w:color="auto"/>
              <w:right w:val="single" w:sz="12" w:space="0" w:color="auto"/>
            </w:tcBorders>
            <w:shd w:val="clear" w:color="auto" w:fill="auto"/>
            <w:vAlign w:val="center"/>
            <w:hideMark/>
          </w:tcPr>
          <w:p w:rsidR="00BE284D" w:rsidRPr="00657046" w:rsidRDefault="00BE284D" w:rsidP="00BE284D">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588" w:type="pct"/>
            <w:tcBorders>
              <w:top w:val="single" w:sz="6" w:space="0" w:color="auto"/>
              <w:left w:val="single" w:sz="12" w:space="0" w:color="auto"/>
              <w:bottom w:val="single" w:sz="12" w:space="0" w:color="auto"/>
            </w:tcBorders>
            <w:shd w:val="clear" w:color="auto" w:fill="auto"/>
            <w:vAlign w:val="center"/>
          </w:tcPr>
          <w:p w:rsidR="00BE284D" w:rsidRPr="00657046" w:rsidRDefault="00BE284D" w:rsidP="00BE284D">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561" w:type="pct"/>
            <w:tcBorders>
              <w:top w:val="single" w:sz="6" w:space="0" w:color="auto"/>
              <w:bottom w:val="single" w:sz="12" w:space="0" w:color="auto"/>
              <w:right w:val="single" w:sz="12" w:space="0" w:color="auto"/>
            </w:tcBorders>
            <w:shd w:val="clear" w:color="auto" w:fill="auto"/>
            <w:vAlign w:val="center"/>
          </w:tcPr>
          <w:p w:rsidR="00BE284D" w:rsidRPr="00657046" w:rsidRDefault="00BE284D" w:rsidP="00BE284D">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374" w:type="pct"/>
            <w:vMerge/>
            <w:tcBorders>
              <w:top w:val="single" w:sz="6" w:space="0" w:color="auto"/>
              <w:left w:val="single" w:sz="12" w:space="0" w:color="auto"/>
              <w:bottom w:val="single" w:sz="12" w:space="0" w:color="auto"/>
            </w:tcBorders>
            <w:vAlign w:val="center"/>
            <w:hideMark/>
          </w:tcPr>
          <w:p w:rsidR="00BE284D" w:rsidRPr="0096167C" w:rsidRDefault="00BE284D" w:rsidP="00BE284D">
            <w:pPr>
              <w:widowControl/>
              <w:spacing w:after="0" w:line="240" w:lineRule="auto"/>
              <w:rPr>
                <w:rFonts w:eastAsia="Times New Roman" w:cs="Calibri"/>
                <w:b/>
                <w:bCs/>
                <w:sz w:val="18"/>
                <w:szCs w:val="18"/>
                <w:lang w:val="en-US"/>
              </w:rPr>
            </w:pPr>
          </w:p>
        </w:tc>
      </w:tr>
      <w:tr w:rsidR="00BE284D" w:rsidRPr="0096167C" w:rsidTr="00BE284D">
        <w:trPr>
          <w:trHeight w:val="589"/>
        </w:trPr>
        <w:tc>
          <w:tcPr>
            <w:tcW w:w="641" w:type="pct"/>
            <w:tcBorders>
              <w:top w:val="single" w:sz="12" w:space="0" w:color="auto"/>
              <w:right w:val="single" w:sz="12" w:space="0" w:color="auto"/>
            </w:tcBorders>
            <w:shd w:val="clear" w:color="auto" w:fill="auto"/>
            <w:vAlign w:val="center"/>
            <w:hideMark/>
          </w:tcPr>
          <w:p w:rsidR="00BE284D" w:rsidRPr="00657046" w:rsidRDefault="00BE284D" w:rsidP="00BE284D">
            <w:pPr>
              <w:spacing w:after="0" w:line="240" w:lineRule="auto"/>
              <w:rPr>
                <w:rFonts w:eastAsia="Times New Roman" w:cs="Arial"/>
                <w:color w:val="000000"/>
                <w:sz w:val="18"/>
                <w:szCs w:val="18"/>
              </w:rPr>
            </w:pPr>
            <w:r w:rsidRPr="00657046">
              <w:rPr>
                <w:rFonts w:eastAsia="Times New Roman" w:cs="Arial"/>
                <w:color w:val="000000"/>
                <w:sz w:val="18"/>
                <w:szCs w:val="18"/>
              </w:rPr>
              <w:t xml:space="preserve">Costs of servicing the public debt as a share of the GDP </w:t>
            </w:r>
          </w:p>
        </w:tc>
        <w:tc>
          <w:tcPr>
            <w:tcW w:w="540" w:type="pct"/>
            <w:tcBorders>
              <w:top w:val="single" w:sz="12" w:space="0" w:color="auto"/>
              <w:left w:val="single" w:sz="12" w:space="0" w:color="auto"/>
              <w:bottom w:val="single" w:sz="6" w:space="0" w:color="auto"/>
              <w:right w:val="single" w:sz="12" w:space="0" w:color="auto"/>
            </w:tcBorders>
            <w:shd w:val="clear" w:color="auto" w:fill="auto"/>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sidRPr="0096167C">
              <w:rPr>
                <w:rFonts w:eastAsia="Times New Roman" w:cs="Calibri"/>
                <w:sz w:val="18"/>
                <w:szCs w:val="18"/>
              </w:rPr>
              <w:t>2.20%</w:t>
            </w:r>
          </w:p>
        </w:tc>
        <w:tc>
          <w:tcPr>
            <w:tcW w:w="587" w:type="pct"/>
            <w:tcBorders>
              <w:top w:val="single" w:sz="12" w:space="0" w:color="auto"/>
              <w:left w:val="single" w:sz="12" w:space="0" w:color="auto"/>
            </w:tcBorders>
            <w:shd w:val="clear" w:color="auto" w:fill="auto"/>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sidRPr="0096167C">
              <w:rPr>
                <w:rFonts w:eastAsia="Times New Roman" w:cs="Calibri"/>
                <w:sz w:val="18"/>
                <w:szCs w:val="18"/>
              </w:rPr>
              <w:t>2.50%</w:t>
            </w:r>
          </w:p>
        </w:tc>
        <w:tc>
          <w:tcPr>
            <w:tcW w:w="561" w:type="pct"/>
            <w:tcBorders>
              <w:top w:val="single" w:sz="12" w:space="0" w:color="auto"/>
              <w:right w:val="single" w:sz="12" w:space="0" w:color="auto"/>
            </w:tcBorders>
            <w:shd w:val="clear" w:color="auto" w:fill="auto"/>
            <w:noWrap/>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sidRPr="0096167C">
              <w:rPr>
                <w:rFonts w:eastAsia="Times New Roman" w:cs="Calibri"/>
                <w:bCs/>
                <w:sz w:val="18"/>
                <w:szCs w:val="18"/>
              </w:rPr>
              <w:t>2,3 %</w:t>
            </w:r>
          </w:p>
        </w:tc>
        <w:tc>
          <w:tcPr>
            <w:tcW w:w="587" w:type="pct"/>
            <w:tcBorders>
              <w:top w:val="single" w:sz="18" w:space="0" w:color="auto"/>
              <w:left w:val="single" w:sz="12" w:space="0" w:color="auto"/>
              <w:bottom w:val="single" w:sz="6" w:space="0" w:color="auto"/>
            </w:tcBorders>
            <w:shd w:val="clear" w:color="auto" w:fill="auto"/>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sidRPr="0096167C">
              <w:rPr>
                <w:rFonts w:eastAsia="Times New Roman" w:cs="Calibri"/>
                <w:sz w:val="18"/>
                <w:szCs w:val="18"/>
              </w:rPr>
              <w:t>1,9 %</w:t>
            </w:r>
          </w:p>
        </w:tc>
        <w:tc>
          <w:tcPr>
            <w:tcW w:w="561" w:type="pct"/>
            <w:tcBorders>
              <w:top w:val="single" w:sz="18" w:space="0" w:color="auto"/>
              <w:bottom w:val="single" w:sz="6" w:space="0" w:color="auto"/>
              <w:right w:val="single" w:sz="12" w:space="0" w:color="auto"/>
            </w:tcBorders>
            <w:shd w:val="clear" w:color="auto" w:fill="auto"/>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sidRPr="0096167C">
              <w:rPr>
                <w:rFonts w:eastAsia="Times New Roman" w:cs="Calibri"/>
                <w:sz w:val="18"/>
                <w:szCs w:val="18"/>
              </w:rPr>
              <w:t>2,1%</w:t>
            </w:r>
          </w:p>
        </w:tc>
        <w:tc>
          <w:tcPr>
            <w:tcW w:w="588" w:type="pct"/>
            <w:tcBorders>
              <w:top w:val="single" w:sz="18" w:space="0" w:color="auto"/>
              <w:bottom w:val="single" w:sz="2" w:space="0" w:color="auto"/>
              <w:right w:val="single" w:sz="2" w:space="0" w:color="auto"/>
            </w:tcBorders>
            <w:vAlign w:val="center"/>
          </w:tcPr>
          <w:p w:rsidR="00BE284D" w:rsidRPr="0096167C" w:rsidRDefault="00BE284D" w:rsidP="00BE284D">
            <w:pPr>
              <w:widowControl/>
              <w:spacing w:after="0" w:line="240" w:lineRule="auto"/>
              <w:jc w:val="center"/>
              <w:rPr>
                <w:rFonts w:cs="Calibri"/>
                <w:noProof/>
                <w:sz w:val="18"/>
                <w:szCs w:val="18"/>
                <w:lang w:val="en-GB" w:eastAsia="en-GB"/>
              </w:rPr>
            </w:pPr>
          </w:p>
          <w:p w:rsidR="00BE284D" w:rsidRPr="0096167C" w:rsidRDefault="00BE284D" w:rsidP="00BE284D">
            <w:pPr>
              <w:widowControl/>
              <w:spacing w:after="0" w:line="240" w:lineRule="auto"/>
              <w:jc w:val="center"/>
              <w:rPr>
                <w:rFonts w:cs="Calibri"/>
                <w:noProof/>
                <w:sz w:val="18"/>
                <w:szCs w:val="18"/>
                <w:lang w:val="en-GB" w:eastAsia="en-GB"/>
              </w:rPr>
            </w:pPr>
            <w:r w:rsidRPr="0096167C">
              <w:rPr>
                <w:rFonts w:cs="Calibri"/>
                <w:noProof/>
                <w:sz w:val="18"/>
                <w:szCs w:val="18"/>
                <w:lang w:val="en-GB" w:eastAsia="en-GB"/>
              </w:rPr>
              <w:t>2,0%</w:t>
            </w:r>
          </w:p>
        </w:tc>
        <w:tc>
          <w:tcPr>
            <w:tcW w:w="561" w:type="pct"/>
            <w:tcBorders>
              <w:top w:val="single" w:sz="18" w:space="0" w:color="auto"/>
              <w:left w:val="single" w:sz="2" w:space="0" w:color="auto"/>
              <w:bottom w:val="single" w:sz="2" w:space="0" w:color="auto"/>
              <w:right w:val="single" w:sz="12" w:space="0" w:color="auto"/>
            </w:tcBorders>
            <w:vAlign w:val="center"/>
          </w:tcPr>
          <w:p w:rsidR="00BE284D" w:rsidRPr="0096167C" w:rsidRDefault="00BE284D" w:rsidP="00BE284D">
            <w:pPr>
              <w:widowControl/>
              <w:spacing w:after="0" w:line="240" w:lineRule="auto"/>
              <w:jc w:val="center"/>
              <w:rPr>
                <w:rFonts w:cs="Calibri"/>
                <w:noProof/>
                <w:sz w:val="18"/>
                <w:szCs w:val="18"/>
                <w:lang w:val="en-GB" w:eastAsia="en-GB"/>
              </w:rPr>
            </w:pPr>
          </w:p>
          <w:p w:rsidR="00BE284D" w:rsidRPr="0096167C" w:rsidRDefault="00BE284D" w:rsidP="00BE284D">
            <w:pPr>
              <w:widowControl/>
              <w:spacing w:after="0" w:line="240" w:lineRule="auto"/>
              <w:jc w:val="center"/>
              <w:rPr>
                <w:rFonts w:cs="Calibri"/>
                <w:noProof/>
                <w:sz w:val="18"/>
                <w:szCs w:val="18"/>
                <w:lang w:val="en-GB" w:eastAsia="en-GB"/>
              </w:rPr>
            </w:pPr>
            <w:r w:rsidRPr="0096167C">
              <w:rPr>
                <w:rFonts w:cs="Calibri"/>
                <w:noProof/>
                <w:sz w:val="18"/>
                <w:szCs w:val="18"/>
                <w:lang w:val="en-GB" w:eastAsia="en-GB"/>
              </w:rPr>
              <w:t>2,2%</w:t>
            </w:r>
          </w:p>
        </w:tc>
        <w:tc>
          <w:tcPr>
            <w:tcW w:w="374" w:type="pct"/>
            <w:tcBorders>
              <w:top w:val="single" w:sz="12" w:space="0" w:color="auto"/>
              <w:left w:val="single" w:sz="12" w:space="0" w:color="auto"/>
            </w:tcBorders>
            <w:shd w:val="clear" w:color="auto" w:fill="auto"/>
            <w:vAlign w:val="center"/>
            <w:hideMark/>
          </w:tcPr>
          <w:p w:rsidR="00BE284D" w:rsidRPr="0096167C" w:rsidRDefault="00BE284D" w:rsidP="00BE284D">
            <w:pPr>
              <w:widowControl/>
              <w:spacing w:after="0" w:line="240" w:lineRule="auto"/>
              <w:rPr>
                <w:rFonts w:eastAsia="Times New Roman" w:cs="Calibri"/>
                <w:b/>
                <w:bCs/>
                <w:sz w:val="18"/>
                <w:szCs w:val="18"/>
                <w:lang w:val="en-US"/>
              </w:rPr>
            </w:pPr>
            <w:r>
              <w:rPr>
                <w:rFonts w:cs="Calibri"/>
                <w:noProof/>
                <w:sz w:val="18"/>
                <w:szCs w:val="18"/>
                <w:lang w:val="en-GB" w:eastAsia="en-GB"/>
              </w:rPr>
              <w:drawing>
                <wp:inline distT="0" distB="0" distL="0" distR="0" wp14:anchorId="32763250" wp14:editId="7B75064B">
                  <wp:extent cx="258445" cy="238760"/>
                  <wp:effectExtent l="19050" t="0" r="8255" b="0"/>
                  <wp:docPr id="34" name="Picture 40" descr="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C:\Users\owner\Desktop\crvena strelica - manja.png"/>
                          <pic:cNvPicPr>
                            <a:picLocks noChangeAspect="1" noChangeArrowheads="1"/>
                          </pic:cNvPicPr>
                        </pic:nvPicPr>
                        <pic:blipFill>
                          <a:blip r:embed="rId16"/>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BE284D" w:rsidRPr="0096167C" w:rsidTr="00BE284D">
        <w:trPr>
          <w:trHeight w:val="720"/>
        </w:trPr>
        <w:tc>
          <w:tcPr>
            <w:tcW w:w="641" w:type="pct"/>
            <w:tcBorders>
              <w:bottom w:val="single" w:sz="18" w:space="0" w:color="auto"/>
              <w:right w:val="single" w:sz="12" w:space="0" w:color="auto"/>
            </w:tcBorders>
            <w:shd w:val="clear" w:color="auto" w:fill="auto"/>
            <w:vAlign w:val="center"/>
            <w:hideMark/>
          </w:tcPr>
          <w:p w:rsidR="00BE284D" w:rsidRPr="00657046" w:rsidRDefault="00BE284D" w:rsidP="00BE284D">
            <w:pPr>
              <w:spacing w:after="0" w:line="240" w:lineRule="auto"/>
              <w:rPr>
                <w:rFonts w:eastAsia="Times New Roman" w:cs="Arial"/>
                <w:color w:val="000000"/>
                <w:sz w:val="18"/>
                <w:szCs w:val="18"/>
              </w:rPr>
            </w:pPr>
            <w:r w:rsidRPr="00657046">
              <w:rPr>
                <w:rFonts w:eastAsia="Times New Roman" w:cs="Arial"/>
                <w:color w:val="000000"/>
                <w:sz w:val="18"/>
                <w:szCs w:val="18"/>
              </w:rPr>
              <w:lastRenderedPageBreak/>
              <w:t>The difference between the planned and achieved level of the debt of the public sector</w:t>
            </w:r>
          </w:p>
        </w:tc>
        <w:tc>
          <w:tcPr>
            <w:tcW w:w="540" w:type="pct"/>
            <w:tcBorders>
              <w:top w:val="single" w:sz="6" w:space="0" w:color="auto"/>
              <w:left w:val="single" w:sz="12" w:space="0" w:color="auto"/>
              <w:bottom w:val="single" w:sz="18" w:space="0" w:color="auto"/>
              <w:right w:val="single" w:sz="12" w:space="0" w:color="auto"/>
            </w:tcBorders>
            <w:shd w:val="clear" w:color="auto" w:fill="auto"/>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sidRPr="0096167C">
              <w:rPr>
                <w:rFonts w:eastAsia="Times New Roman" w:cs="Calibri"/>
                <w:sz w:val="18"/>
                <w:szCs w:val="18"/>
              </w:rPr>
              <w:t>1,5%</w:t>
            </w:r>
          </w:p>
        </w:tc>
        <w:tc>
          <w:tcPr>
            <w:tcW w:w="587" w:type="pct"/>
            <w:tcBorders>
              <w:left w:val="single" w:sz="12" w:space="0" w:color="auto"/>
              <w:bottom w:val="single" w:sz="18" w:space="0" w:color="auto"/>
            </w:tcBorders>
            <w:shd w:val="clear" w:color="auto" w:fill="auto"/>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sidRPr="0096167C">
              <w:rPr>
                <w:rFonts w:eastAsia="Times New Roman" w:cs="Calibri"/>
                <w:sz w:val="18"/>
                <w:szCs w:val="18"/>
              </w:rPr>
              <w:t>1,5%</w:t>
            </w:r>
          </w:p>
        </w:tc>
        <w:tc>
          <w:tcPr>
            <w:tcW w:w="561" w:type="pct"/>
            <w:tcBorders>
              <w:bottom w:val="single" w:sz="18" w:space="0" w:color="auto"/>
              <w:right w:val="single" w:sz="12" w:space="0" w:color="auto"/>
            </w:tcBorders>
            <w:shd w:val="clear" w:color="auto" w:fill="auto"/>
            <w:vAlign w:val="center"/>
            <w:hideMark/>
          </w:tcPr>
          <w:p w:rsidR="00BE284D" w:rsidRPr="0096167C" w:rsidRDefault="00BE284D" w:rsidP="00BE284D">
            <w:pPr>
              <w:widowControl/>
              <w:spacing w:after="0" w:line="240" w:lineRule="auto"/>
              <w:rPr>
                <w:rFonts w:eastAsia="Times New Roman" w:cs="Calibri"/>
                <w:sz w:val="18"/>
                <w:szCs w:val="18"/>
                <w:lang w:val="en-US"/>
              </w:rPr>
            </w:pPr>
            <w:r w:rsidRPr="00BE284D">
              <w:rPr>
                <w:rFonts w:eastAsia="Times New Roman" w:cs="Calibri"/>
                <w:bCs/>
                <w:sz w:val="18"/>
                <w:szCs w:val="18"/>
              </w:rPr>
              <w:t>Declining tendency in the year 2017 3,2%</w:t>
            </w:r>
          </w:p>
        </w:tc>
        <w:tc>
          <w:tcPr>
            <w:tcW w:w="587" w:type="pct"/>
            <w:tcBorders>
              <w:top w:val="single" w:sz="6" w:space="0" w:color="auto"/>
              <w:left w:val="single" w:sz="12" w:space="0" w:color="auto"/>
              <w:bottom w:val="single" w:sz="18" w:space="0" w:color="auto"/>
            </w:tcBorders>
            <w:shd w:val="clear" w:color="auto" w:fill="auto"/>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sidRPr="0096167C">
              <w:rPr>
                <w:rFonts w:eastAsia="Times New Roman" w:cs="Calibri"/>
                <w:sz w:val="18"/>
                <w:szCs w:val="18"/>
              </w:rPr>
              <w:t>1,5%</w:t>
            </w:r>
          </w:p>
        </w:tc>
        <w:tc>
          <w:tcPr>
            <w:tcW w:w="561" w:type="pct"/>
            <w:tcBorders>
              <w:top w:val="single" w:sz="6" w:space="0" w:color="auto"/>
              <w:bottom w:val="single" w:sz="18" w:space="0" w:color="auto"/>
              <w:right w:val="single" w:sz="12" w:space="0" w:color="auto"/>
            </w:tcBorders>
            <w:shd w:val="clear" w:color="auto" w:fill="auto"/>
            <w:vAlign w:val="center"/>
            <w:hideMark/>
          </w:tcPr>
          <w:p w:rsidR="00BE284D" w:rsidRPr="0096167C" w:rsidRDefault="00BE284D" w:rsidP="00BE284D">
            <w:pPr>
              <w:widowControl/>
              <w:spacing w:after="0" w:line="240" w:lineRule="auto"/>
              <w:jc w:val="center"/>
              <w:rPr>
                <w:rFonts w:eastAsia="Times New Roman" w:cs="Calibri"/>
                <w:sz w:val="18"/>
                <w:szCs w:val="18"/>
                <w:lang w:val="en-US"/>
              </w:rPr>
            </w:pPr>
            <w:r>
              <w:rPr>
                <w:rFonts w:eastAsia="Times New Roman" w:cs="Calibri"/>
                <w:sz w:val="18"/>
                <w:szCs w:val="18"/>
                <w:lang w:val="sr-Latn-ME"/>
              </w:rPr>
              <w:t xml:space="preserve">Growth </w:t>
            </w:r>
            <w:r w:rsidRPr="0096167C">
              <w:rPr>
                <w:rFonts w:eastAsia="Times New Roman" w:cs="Calibri"/>
                <w:sz w:val="18"/>
                <w:szCs w:val="18"/>
              </w:rPr>
              <w:t>3,07%</w:t>
            </w:r>
          </w:p>
        </w:tc>
        <w:tc>
          <w:tcPr>
            <w:tcW w:w="588" w:type="pct"/>
            <w:tcBorders>
              <w:top w:val="single" w:sz="2" w:space="0" w:color="auto"/>
              <w:bottom w:val="single" w:sz="18" w:space="0" w:color="auto"/>
              <w:right w:val="single" w:sz="2" w:space="0" w:color="auto"/>
            </w:tcBorders>
            <w:vAlign w:val="center"/>
          </w:tcPr>
          <w:p w:rsidR="00BE284D" w:rsidRPr="0096167C" w:rsidRDefault="00BE284D" w:rsidP="00BE284D">
            <w:pPr>
              <w:widowControl/>
              <w:spacing w:after="0" w:line="240" w:lineRule="auto"/>
              <w:jc w:val="center"/>
              <w:rPr>
                <w:rFonts w:cs="Calibri"/>
                <w:noProof/>
                <w:sz w:val="18"/>
                <w:szCs w:val="18"/>
                <w:lang w:val="en-GB" w:eastAsia="en-GB"/>
              </w:rPr>
            </w:pPr>
            <w:r w:rsidRPr="0096167C">
              <w:rPr>
                <w:rFonts w:eastAsia="Times New Roman" w:cs="Calibri"/>
                <w:sz w:val="18"/>
                <w:szCs w:val="18"/>
              </w:rPr>
              <w:t>1,5%</w:t>
            </w:r>
          </w:p>
        </w:tc>
        <w:tc>
          <w:tcPr>
            <w:tcW w:w="561" w:type="pct"/>
            <w:tcBorders>
              <w:top w:val="single" w:sz="2" w:space="0" w:color="auto"/>
              <w:left w:val="single" w:sz="2" w:space="0" w:color="auto"/>
              <w:bottom w:val="single" w:sz="18" w:space="0" w:color="auto"/>
              <w:right w:val="single" w:sz="12" w:space="0" w:color="auto"/>
            </w:tcBorders>
            <w:vAlign w:val="center"/>
          </w:tcPr>
          <w:p w:rsidR="00BE284D" w:rsidRPr="0096167C" w:rsidRDefault="00AB3683" w:rsidP="00BE284D">
            <w:pPr>
              <w:widowControl/>
              <w:spacing w:after="0" w:line="240" w:lineRule="auto"/>
              <w:jc w:val="center"/>
              <w:rPr>
                <w:rFonts w:cs="Calibri"/>
                <w:noProof/>
                <w:sz w:val="18"/>
                <w:szCs w:val="18"/>
                <w:lang w:val="en-GB" w:eastAsia="en-GB"/>
              </w:rPr>
            </w:pPr>
            <w:r w:rsidRPr="00AB3683">
              <w:rPr>
                <w:rFonts w:cs="Calibri"/>
                <w:noProof/>
                <w:sz w:val="18"/>
                <w:szCs w:val="18"/>
                <w:lang w:val="en-GB" w:eastAsia="en-GB"/>
              </w:rPr>
              <w:t xml:space="preserve">Realized difference in gross public debt </w:t>
            </w:r>
            <w:r w:rsidR="00BE284D" w:rsidRPr="0096167C">
              <w:rPr>
                <w:rFonts w:cs="Calibri"/>
                <w:noProof/>
                <w:sz w:val="18"/>
                <w:szCs w:val="18"/>
                <w:lang w:val="en-GB" w:eastAsia="en-GB"/>
              </w:rPr>
              <w:t xml:space="preserve">16.6% </w:t>
            </w:r>
            <w:r w:rsidR="00BE284D" w:rsidRPr="0096167C">
              <w:rPr>
                <w:rStyle w:val="FootnoteReference"/>
                <w:rFonts w:cs="Calibri"/>
                <w:noProof/>
                <w:sz w:val="18"/>
                <w:szCs w:val="18"/>
                <w:lang w:val="en-GB" w:eastAsia="en-GB"/>
              </w:rPr>
              <w:footnoteReference w:id="28"/>
            </w:r>
          </w:p>
        </w:tc>
        <w:tc>
          <w:tcPr>
            <w:tcW w:w="374" w:type="pct"/>
            <w:tcBorders>
              <w:left w:val="single" w:sz="12" w:space="0" w:color="auto"/>
              <w:bottom w:val="single" w:sz="18" w:space="0" w:color="auto"/>
            </w:tcBorders>
            <w:shd w:val="clear" w:color="auto" w:fill="auto"/>
            <w:vAlign w:val="center"/>
            <w:hideMark/>
          </w:tcPr>
          <w:p w:rsidR="00BE284D" w:rsidRPr="0096167C" w:rsidRDefault="00BE284D" w:rsidP="00BE284D">
            <w:pPr>
              <w:widowControl/>
              <w:spacing w:after="0" w:line="240" w:lineRule="auto"/>
              <w:rPr>
                <w:rFonts w:eastAsia="Times New Roman" w:cs="Calibri"/>
                <w:b/>
                <w:bCs/>
                <w:sz w:val="18"/>
                <w:szCs w:val="18"/>
                <w:lang w:val="en-US"/>
              </w:rPr>
            </w:pPr>
            <w:r>
              <w:rPr>
                <w:rFonts w:cs="Calibri"/>
                <w:noProof/>
                <w:sz w:val="18"/>
                <w:szCs w:val="18"/>
                <w:lang w:val="en-GB" w:eastAsia="en-GB"/>
              </w:rPr>
              <w:drawing>
                <wp:inline distT="0" distB="0" distL="0" distR="0" wp14:anchorId="537F6647" wp14:editId="59839585">
                  <wp:extent cx="258445" cy="238760"/>
                  <wp:effectExtent l="19050" t="0" r="8255" b="0"/>
                  <wp:docPr id="35" name="Picture 41" descr="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escription: C:\Users\owner\Desktop\crvena strelica - manja.png"/>
                          <pic:cNvPicPr>
                            <a:picLocks noChangeAspect="1" noChangeArrowheads="1"/>
                          </pic:cNvPicPr>
                        </pic:nvPicPr>
                        <pic:blipFill>
                          <a:blip r:embed="rId16"/>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bl>
    <w:p w:rsidR="000D50C5" w:rsidRPr="00115B8C" w:rsidRDefault="000D50C5" w:rsidP="005F7F5A"/>
    <w:p w:rsidR="00095396" w:rsidRDefault="00175E27" w:rsidP="005B569C">
      <w:pPr>
        <w:rPr>
          <w:color w:val="336699"/>
          <w:szCs w:val="24"/>
        </w:rPr>
      </w:pPr>
      <w:r>
        <w:rPr>
          <w:noProof/>
          <w:lang w:val="en-GB" w:eastAsia="en-GB"/>
        </w:rPr>
        <mc:AlternateContent>
          <mc:Choice Requires="wps">
            <w:drawing>
              <wp:inline distT="0" distB="0" distL="0" distR="0" wp14:anchorId="280C0674" wp14:editId="706062A2">
                <wp:extent cx="5943600" cy="2280285"/>
                <wp:effectExtent l="11430" t="41910" r="7620" b="11430"/>
                <wp:docPr id="25" name="Documen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280285"/>
                        </a:xfrm>
                        <a:prstGeom prst="flowChartDocument">
                          <a:avLst/>
                        </a:prstGeom>
                        <a:solidFill>
                          <a:srgbClr val="111C4A">
                            <a:alpha val="98038"/>
                          </a:srgbClr>
                        </a:solidFill>
                        <a:ln w="6350">
                          <a:solidFill>
                            <a:srgbClr val="5B9BD5"/>
                          </a:solidFill>
                          <a:miter lim="800000"/>
                          <a:headEnd/>
                          <a:tailEnd/>
                        </a:ln>
                        <a:effectLst>
                          <a:outerShdw dist="38100" dir="16200000" rotWithShape="0">
                            <a:srgbClr val="808080">
                              <a:alpha val="39998"/>
                            </a:srgbClr>
                          </a:outerShdw>
                        </a:effectLst>
                      </wps:spPr>
                      <wps:txbx>
                        <w:txbxContent>
                          <w:p w:rsidR="006D0594" w:rsidRPr="00AB3683" w:rsidRDefault="006D0594" w:rsidP="00001184">
                            <w:pPr>
                              <w:spacing w:before="240"/>
                              <w:ind w:right="271" w:firstLine="357"/>
                              <w:rPr>
                                <w:color w:val="D9D9D9" w:themeColor="background1" w:themeShade="D9"/>
                                <w:sz w:val="18"/>
                                <w:szCs w:val="18"/>
                                <w:lang w:val="sr-Latn-ME"/>
                              </w:rPr>
                            </w:pPr>
                            <w:r>
                              <w:rPr>
                                <w:b/>
                                <w:color w:val="D9D9D9" w:themeColor="background1" w:themeShade="D9"/>
                                <w:sz w:val="18"/>
                                <w:szCs w:val="18"/>
                                <w:lang w:val="sr-Latn-ME"/>
                              </w:rPr>
                              <w:t xml:space="preserve">CHALLENGES: </w:t>
                            </w:r>
                          </w:p>
                          <w:p w:rsidR="006D0594" w:rsidRPr="00CB7702" w:rsidRDefault="006D0594" w:rsidP="003001BD">
                            <w:pPr>
                              <w:pStyle w:val="ColorfulList-Accent11"/>
                              <w:numPr>
                                <w:ilvl w:val="0"/>
                                <w:numId w:val="10"/>
                              </w:numPr>
                              <w:tabs>
                                <w:tab w:val="center" w:pos="4680"/>
                                <w:tab w:val="right" w:pos="9360"/>
                              </w:tabs>
                              <w:spacing w:after="0" w:line="240" w:lineRule="auto"/>
                              <w:rPr>
                                <w:rFonts w:eastAsia="Times New Roman"/>
                                <w:color w:val="D9D9D9" w:themeColor="background1" w:themeShade="D9"/>
                                <w:sz w:val="18"/>
                                <w:szCs w:val="18"/>
                                <w:lang w:val="uz-Cyrl-UZ"/>
                              </w:rPr>
                            </w:pPr>
                            <w:r w:rsidRPr="00AB3683">
                              <w:rPr>
                                <w:rFonts w:eastAsia="Times New Roman" w:cs="Arial"/>
                                <w:color w:val="D9D9D9" w:themeColor="background1" w:themeShade="D9"/>
                                <w:sz w:val="18"/>
                                <w:szCs w:val="18"/>
                                <w:lang w:val="uz-Cyrl-UZ"/>
                              </w:rPr>
                              <w:t>Establishment of a management structure in the PA, organizational scheme of bodies and risk management in regular operations, given that the implementation of two major projects (e-fiscalization and RARP - Tax Administration Reform) is underway.</w:t>
                            </w:r>
                          </w:p>
                          <w:p w:rsidR="006D0594" w:rsidRPr="00CB7702" w:rsidRDefault="006D0594" w:rsidP="003001BD">
                            <w:pPr>
                              <w:pStyle w:val="ColorfulList-Accent11"/>
                              <w:numPr>
                                <w:ilvl w:val="0"/>
                                <w:numId w:val="10"/>
                              </w:numPr>
                              <w:tabs>
                                <w:tab w:val="center" w:pos="4680"/>
                                <w:tab w:val="right" w:pos="9360"/>
                              </w:tabs>
                              <w:spacing w:after="0" w:line="240" w:lineRule="auto"/>
                              <w:rPr>
                                <w:color w:val="D9D9D9" w:themeColor="background1" w:themeShade="D9"/>
                                <w:sz w:val="18"/>
                                <w:szCs w:val="18"/>
                                <w:lang w:val="uz-Cyrl-UZ"/>
                              </w:rPr>
                            </w:pPr>
                            <w:r w:rsidRPr="00272567">
                              <w:rPr>
                                <w:color w:val="D9D9D9" w:themeColor="background1" w:themeShade="D9"/>
                                <w:sz w:val="18"/>
                                <w:szCs w:val="18"/>
                                <w:lang w:val="uz-Cyrl-UZ"/>
                              </w:rPr>
                              <w:t>The challenge for continuing in the continuous realization of the positive trend of fulfilling performance indicators is reflected in the strengthening of IT systems and administrative capacities, which will be prevented by hiring qualified staff, improving existing staff and providing the necessary funds to strengthen and develop IT systems.</w:t>
                            </w:r>
                          </w:p>
                          <w:p w:rsidR="006D0594" w:rsidRPr="00CB7702" w:rsidRDefault="006D0594" w:rsidP="003001BD">
                            <w:pPr>
                              <w:pStyle w:val="ColorfulList-Accent11"/>
                              <w:numPr>
                                <w:ilvl w:val="0"/>
                                <w:numId w:val="10"/>
                              </w:numPr>
                              <w:tabs>
                                <w:tab w:val="center" w:pos="4680"/>
                                <w:tab w:val="right" w:pos="9360"/>
                              </w:tabs>
                              <w:spacing w:after="0" w:line="240" w:lineRule="auto"/>
                              <w:rPr>
                                <w:rFonts w:eastAsia="Times New Roman" w:cs="Calibri"/>
                                <w:color w:val="D9D9D9" w:themeColor="background1" w:themeShade="D9"/>
                                <w:sz w:val="18"/>
                                <w:szCs w:val="18"/>
                                <w:lang w:val="uz-Cyrl-UZ"/>
                              </w:rPr>
                            </w:pPr>
                            <w:r w:rsidRPr="0033188D">
                              <w:rPr>
                                <w:rFonts w:eastAsia="Times New Roman" w:cs="Calibri"/>
                                <w:color w:val="D9D9D9" w:themeColor="background1" w:themeShade="D9"/>
                                <w:sz w:val="18"/>
                                <w:szCs w:val="18"/>
                                <w:lang w:val="uz-Cyrl-UZ"/>
                              </w:rPr>
                              <w:t>In the forthcoming period, the challenge is to continue raising public awareness of the obligation to report state aid, as well as training and retaining professional administrative staff in the Agency for Protection of Competition.</w:t>
                            </w:r>
                          </w:p>
                          <w:p w:rsidR="006D0594" w:rsidRPr="00CB7702" w:rsidRDefault="006D0594" w:rsidP="003001BD">
                            <w:pPr>
                              <w:pStyle w:val="ColorfulList-Accent11"/>
                              <w:numPr>
                                <w:ilvl w:val="0"/>
                                <w:numId w:val="10"/>
                              </w:numPr>
                              <w:tabs>
                                <w:tab w:val="center" w:pos="4680"/>
                                <w:tab w:val="right" w:pos="9360"/>
                              </w:tabs>
                              <w:spacing w:after="0" w:line="240" w:lineRule="auto"/>
                              <w:rPr>
                                <w:color w:val="D9D9D9" w:themeColor="background1" w:themeShade="D9"/>
                                <w:sz w:val="18"/>
                                <w:szCs w:val="18"/>
                                <w:lang w:val="uz-Cyrl-UZ"/>
                              </w:rPr>
                            </w:pPr>
                            <w:r w:rsidRPr="0033188D">
                              <w:rPr>
                                <w:color w:val="D9D9D9" w:themeColor="background1" w:themeShade="D9"/>
                                <w:sz w:val="18"/>
                                <w:szCs w:val="18"/>
                                <w:lang w:val="uz-Cyrl-UZ"/>
                              </w:rPr>
                              <w:t>Given the negative trend in meeting the targets, the challenges in the coming period are reflected in external shocks that may result in new borrowing, rising public debt and price.</w:t>
                            </w:r>
                          </w:p>
                        </w:txbxContent>
                      </wps:txbx>
                      <wps:bodyPr rot="0" vert="horz" wrap="square" lIns="91440" tIns="45720" rIns="91440" bIns="45720" anchor="t" anchorCtr="0" upright="1">
                        <a:noAutofit/>
                      </wps:bodyPr>
                    </wps:wsp>
                  </a:graphicData>
                </a:graphic>
              </wp:inline>
            </w:drawing>
          </mc:Choice>
          <mc:Fallback>
            <w:pict>
              <v:shape w14:anchorId="280C0674" id="Document 52" o:spid="_x0000_s1091" type="#_x0000_t114" style="width:468pt;height:17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" fillcolor="#111c4a" strokecolor="#5b9bd5" strokeweight=".5pt">
                <v:fill opacity="64250f"/>
                <v:shadow on="t" opacity="26213f" origin=",.5" offset="0,-3pt"/>
                <v:textbox>
                  <w:txbxContent>
                    <w:p w:rsidR="006D0594" w:rsidRPr="00AB3683" w:rsidRDefault="006D0594" w:rsidP="00001184">
                      <w:pPr>
                        <w:spacing w:before="240"/>
                        <w:ind w:right="271" w:firstLine="357"/>
                        <w:rPr>
                          <w:color w:val="D9D9D9" w:themeColor="background1" w:themeShade="D9"/>
                          <w:sz w:val="18"/>
                          <w:szCs w:val="18"/>
                          <w:lang w:val="sr-Latn-ME"/>
                        </w:rPr>
                      </w:pPr>
                      <w:r>
                        <w:rPr>
                          <w:b/>
                          <w:color w:val="D9D9D9" w:themeColor="background1" w:themeShade="D9"/>
                          <w:sz w:val="18"/>
                          <w:szCs w:val="18"/>
                          <w:lang w:val="sr-Latn-ME"/>
                        </w:rPr>
                        <w:t xml:space="preserve">CHALLENGES: </w:t>
                      </w:r>
                    </w:p>
                    <w:p w:rsidR="006D0594" w:rsidRPr="00CB7702" w:rsidRDefault="006D0594" w:rsidP="003001BD">
                      <w:pPr>
                        <w:pStyle w:val="ColorfulList-Accent11"/>
                        <w:numPr>
                          <w:ilvl w:val="0"/>
                          <w:numId w:val="10"/>
                        </w:numPr>
                        <w:tabs>
                          <w:tab w:val="center" w:pos="4680"/>
                          <w:tab w:val="right" w:pos="9360"/>
                        </w:tabs>
                        <w:spacing w:after="0" w:line="240" w:lineRule="auto"/>
                        <w:rPr>
                          <w:rFonts w:eastAsia="Times New Roman"/>
                          <w:color w:val="D9D9D9" w:themeColor="background1" w:themeShade="D9"/>
                          <w:sz w:val="18"/>
                          <w:szCs w:val="18"/>
                          <w:lang w:val="uz-Cyrl-UZ"/>
                        </w:rPr>
                      </w:pPr>
                      <w:r w:rsidRPr="00AB3683">
                        <w:rPr>
                          <w:rFonts w:eastAsia="Times New Roman" w:cs="Arial"/>
                          <w:color w:val="D9D9D9" w:themeColor="background1" w:themeShade="D9"/>
                          <w:sz w:val="18"/>
                          <w:szCs w:val="18"/>
                          <w:lang w:val="uz-Cyrl-UZ"/>
                        </w:rPr>
                        <w:t>Establishment of a management structure in the PA, organizational scheme of bodies and risk management in regular operations, given that the implementation of two major projects (e-fiscalization and RARP - Tax Administration Reform) is underway.</w:t>
                      </w:r>
                    </w:p>
                    <w:p w:rsidR="006D0594" w:rsidRPr="00CB7702" w:rsidRDefault="006D0594" w:rsidP="003001BD">
                      <w:pPr>
                        <w:pStyle w:val="ColorfulList-Accent11"/>
                        <w:numPr>
                          <w:ilvl w:val="0"/>
                          <w:numId w:val="10"/>
                        </w:numPr>
                        <w:tabs>
                          <w:tab w:val="center" w:pos="4680"/>
                          <w:tab w:val="right" w:pos="9360"/>
                        </w:tabs>
                        <w:spacing w:after="0" w:line="240" w:lineRule="auto"/>
                        <w:rPr>
                          <w:color w:val="D9D9D9" w:themeColor="background1" w:themeShade="D9"/>
                          <w:sz w:val="18"/>
                          <w:szCs w:val="18"/>
                          <w:lang w:val="uz-Cyrl-UZ"/>
                        </w:rPr>
                      </w:pPr>
                      <w:r w:rsidRPr="00272567">
                        <w:rPr>
                          <w:color w:val="D9D9D9" w:themeColor="background1" w:themeShade="D9"/>
                          <w:sz w:val="18"/>
                          <w:szCs w:val="18"/>
                          <w:lang w:val="uz-Cyrl-UZ"/>
                        </w:rPr>
                        <w:t>The challenge for continuing in the continuous realization of the positive trend of fulfilling performance indicators is reflected in the strengthening of IT systems and administrative capacities, which will be prevented by hiring qualified staff, improving existing staff and providing the necessary funds to strengthen and develop IT systems.</w:t>
                      </w:r>
                    </w:p>
                    <w:p w:rsidR="006D0594" w:rsidRPr="00CB7702" w:rsidRDefault="006D0594" w:rsidP="003001BD">
                      <w:pPr>
                        <w:pStyle w:val="ColorfulList-Accent11"/>
                        <w:numPr>
                          <w:ilvl w:val="0"/>
                          <w:numId w:val="10"/>
                        </w:numPr>
                        <w:tabs>
                          <w:tab w:val="center" w:pos="4680"/>
                          <w:tab w:val="right" w:pos="9360"/>
                        </w:tabs>
                        <w:spacing w:after="0" w:line="240" w:lineRule="auto"/>
                        <w:rPr>
                          <w:rFonts w:eastAsia="Times New Roman" w:cs="Calibri"/>
                          <w:color w:val="D9D9D9" w:themeColor="background1" w:themeShade="D9"/>
                          <w:sz w:val="18"/>
                          <w:szCs w:val="18"/>
                          <w:lang w:val="uz-Cyrl-UZ"/>
                        </w:rPr>
                      </w:pPr>
                      <w:r w:rsidRPr="0033188D">
                        <w:rPr>
                          <w:rFonts w:eastAsia="Times New Roman" w:cs="Calibri"/>
                          <w:color w:val="D9D9D9" w:themeColor="background1" w:themeShade="D9"/>
                          <w:sz w:val="18"/>
                          <w:szCs w:val="18"/>
                          <w:lang w:val="uz-Cyrl-UZ"/>
                        </w:rPr>
                        <w:t>In the forthcoming period, the challenge is to continue raising public awareness of the obligation to report state aid, as well as training and retaining professional administrative staff in the Agency for Protection of Competition.</w:t>
                      </w:r>
                    </w:p>
                    <w:p w:rsidR="006D0594" w:rsidRPr="00CB7702" w:rsidRDefault="006D0594" w:rsidP="003001BD">
                      <w:pPr>
                        <w:pStyle w:val="ColorfulList-Accent11"/>
                        <w:numPr>
                          <w:ilvl w:val="0"/>
                          <w:numId w:val="10"/>
                        </w:numPr>
                        <w:tabs>
                          <w:tab w:val="center" w:pos="4680"/>
                          <w:tab w:val="right" w:pos="9360"/>
                        </w:tabs>
                        <w:spacing w:after="0" w:line="240" w:lineRule="auto"/>
                        <w:rPr>
                          <w:color w:val="D9D9D9" w:themeColor="background1" w:themeShade="D9"/>
                          <w:sz w:val="18"/>
                          <w:szCs w:val="18"/>
                          <w:lang w:val="uz-Cyrl-UZ"/>
                        </w:rPr>
                      </w:pPr>
                      <w:r w:rsidRPr="0033188D">
                        <w:rPr>
                          <w:color w:val="D9D9D9" w:themeColor="background1" w:themeShade="D9"/>
                          <w:sz w:val="18"/>
                          <w:szCs w:val="18"/>
                          <w:lang w:val="uz-Cyrl-UZ"/>
                        </w:rPr>
                        <w:t>Given the negative trend in meeting the targets, the challenges in the coming period are reflected in external shocks that may result in new borrowing, rising public debt and price.</w:t>
                      </w:r>
                    </w:p>
                  </w:txbxContent>
                </v:textbox>
                <w10:anchorlock/>
              </v:shape>
            </w:pict>
          </mc:Fallback>
        </mc:AlternateContent>
      </w:r>
    </w:p>
    <w:p w:rsidR="00033974" w:rsidRPr="006243FF" w:rsidRDefault="00067278" w:rsidP="00067278">
      <w:pPr>
        <w:pStyle w:val="PRILOGPodpodnaslov"/>
      </w:pPr>
      <w:bookmarkStart w:id="10" w:name="_Toc37859670"/>
      <w:r>
        <w:rPr>
          <w:b/>
          <w:lang w:val="sr-Latn-ME"/>
        </w:rPr>
        <w:t xml:space="preserve">OBJECTIVE </w:t>
      </w:r>
      <w:r w:rsidR="00033974" w:rsidRPr="005F7F5A">
        <w:rPr>
          <w:b/>
        </w:rPr>
        <w:t>3</w:t>
      </w:r>
      <w:r w:rsidR="00033974" w:rsidRPr="006243FF">
        <w:t xml:space="preserve">. </w:t>
      </w:r>
      <w:bookmarkEnd w:id="10"/>
      <w:r w:rsidRPr="00067278">
        <w:t>Development of internal financial control systems</w:t>
      </w:r>
    </w:p>
    <w:p w:rsidR="00E071D5" w:rsidRPr="00067278" w:rsidRDefault="00067278" w:rsidP="005F7F5A">
      <w:r w:rsidRPr="00067278">
        <w:t xml:space="preserve">Within this goal, the Ministry of Finance implemented all planned activities, which contributed to the achievement of the set results. The most significant progress in the area of </w:t>
      </w:r>
      <w:r w:rsidRPr="00067278">
        <w:rPr>
          <w:rFonts w:ascii="Times New Roman" w:hAnsi="Times New Roman"/>
        </w:rPr>
        <w:t>​​</w:t>
      </w:r>
      <w:r w:rsidRPr="00067278">
        <w:t xml:space="preserve">internal audit has been made in the area of </w:t>
      </w:r>
      <w:r w:rsidRPr="00067278">
        <w:rPr>
          <w:rFonts w:ascii="Times New Roman" w:hAnsi="Times New Roman"/>
        </w:rPr>
        <w:t>​​</w:t>
      </w:r>
      <w:r w:rsidRPr="00067278">
        <w:t>strengthening the capacity of internal auditors through training and certification, which has increased the number of certified deployed internal auditors. As part of these activities, the Ministry of Finance has localized the Certification Program for Internal Auditors in the Public Sector, which has so far been organized in cooperation with the Center for Excellence in Finance (CEF) from Ljubljana and the Human Resources Administration. The program will be implemented by the Human Resources Administration in cooperation with the Ministry of Finance. In addition, in order to maintain and further develop the competencies and skills of deployed internal auditors, in cooperation with the Human Resources Administration, 18 workshops were held within the Program of Continuing Professional Development of Certified Internal Auditors in the Public Sector. All these activities contributed to the improvement of the quality of internal audit work, which is reflected in the growth of the percentage of implemented recommendations.</w:t>
      </w:r>
    </w:p>
    <w:p w:rsidR="00081667" w:rsidRPr="00883C8C" w:rsidRDefault="00081667" w:rsidP="005F7F5A">
      <w:pPr>
        <w:rPr>
          <w:color w:val="FF0000"/>
          <w:lang w:eastAsia="en-GB"/>
        </w:rPr>
      </w:pPr>
      <w:r w:rsidRPr="00081667">
        <w:rPr>
          <w:lang w:eastAsia="en-GB"/>
        </w:rPr>
        <w:t>In order to ensure the coverage of public spending by the internal audit function, the adoption of the Law on M</w:t>
      </w:r>
      <w:r>
        <w:rPr>
          <w:lang w:eastAsia="en-GB"/>
        </w:rPr>
        <w:t>anagement and Internal Controls</w:t>
      </w:r>
      <w:r w:rsidR="00E071D5" w:rsidRPr="006851FB">
        <w:rPr>
          <w:lang w:eastAsia="en-GB"/>
        </w:rPr>
        <w:t>,</w:t>
      </w:r>
      <w:r w:rsidR="002E662D" w:rsidRPr="006851FB">
        <w:rPr>
          <w:rStyle w:val="FootnoteReference"/>
          <w:szCs w:val="24"/>
          <w:lang w:eastAsia="en-GB"/>
        </w:rPr>
        <w:footnoteReference w:id="29"/>
      </w:r>
      <w:r w:rsidR="00E071D5" w:rsidRPr="006851FB">
        <w:rPr>
          <w:lang w:eastAsia="en-GB"/>
        </w:rPr>
        <w:t xml:space="preserve"> </w:t>
      </w:r>
      <w:r w:rsidRPr="00081667">
        <w:rPr>
          <w:lang w:eastAsia="en-GB"/>
        </w:rPr>
        <w:t>full budget coverage</w:t>
      </w:r>
      <w:r w:rsidR="00883C8C">
        <w:rPr>
          <w:lang w:val="sr-Latn-ME" w:eastAsia="en-GB"/>
        </w:rPr>
        <w:t xml:space="preserve"> is</w:t>
      </w:r>
      <w:r w:rsidR="00883C8C" w:rsidRPr="00883C8C">
        <w:rPr>
          <w:lang w:eastAsia="en-GB"/>
        </w:rPr>
        <w:t xml:space="preserve"> </w:t>
      </w:r>
      <w:r w:rsidR="00883C8C" w:rsidRPr="00081667">
        <w:rPr>
          <w:lang w:eastAsia="en-GB"/>
        </w:rPr>
        <w:t>provided</w:t>
      </w:r>
      <w:r w:rsidRPr="00081667">
        <w:rPr>
          <w:lang w:eastAsia="en-GB"/>
        </w:rPr>
        <w:t>, both at the central and local level, by the internal audit function. Article 49 of the Law on Management and Internal Control in the Public Sector stipulates that the internal audit unit of an entity, which in accordance with the law supervises another entity, also performs internal audit of that entity, if no internal audit is established.</w:t>
      </w:r>
    </w:p>
    <w:p w:rsidR="00E071D5" w:rsidRPr="006851FB" w:rsidRDefault="00883C8C" w:rsidP="006851FB">
      <w:r w:rsidRPr="00883C8C">
        <w:t xml:space="preserve">Having in mind the activities undertaken, it is evident that the values of most performance indicators have a </w:t>
      </w:r>
      <w:r w:rsidRPr="00883C8C">
        <w:lastRenderedPageBreak/>
        <w:t>positive trend.</w:t>
      </w:r>
    </w:p>
    <w:tbl>
      <w:tblPr>
        <w:tblW w:w="1030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165"/>
        <w:gridCol w:w="1125"/>
        <w:gridCol w:w="1275"/>
        <w:gridCol w:w="993"/>
        <w:gridCol w:w="1134"/>
        <w:gridCol w:w="992"/>
        <w:gridCol w:w="1032"/>
        <w:gridCol w:w="872"/>
        <w:gridCol w:w="720"/>
      </w:tblGrid>
      <w:tr w:rsidR="00883C8C" w:rsidRPr="0096167C" w:rsidTr="005F7F5A">
        <w:trPr>
          <w:trHeight w:val="255"/>
          <w:jc w:val="center"/>
        </w:trPr>
        <w:tc>
          <w:tcPr>
            <w:tcW w:w="2165" w:type="dxa"/>
            <w:vMerge w:val="restart"/>
            <w:tcBorders>
              <w:top w:val="single" w:sz="18" w:space="0" w:color="auto"/>
              <w:bottom w:val="single" w:sz="6" w:space="0" w:color="auto"/>
              <w:right w:val="single" w:sz="12" w:space="0" w:color="auto"/>
            </w:tcBorders>
            <w:shd w:val="clear" w:color="auto" w:fill="auto"/>
            <w:vAlign w:val="center"/>
            <w:hideMark/>
          </w:tcPr>
          <w:p w:rsidR="00883C8C" w:rsidRPr="00657046" w:rsidRDefault="00883C8C" w:rsidP="00883C8C">
            <w:pPr>
              <w:spacing w:after="0" w:line="240" w:lineRule="auto"/>
              <w:jc w:val="center"/>
              <w:rPr>
                <w:rFonts w:eastAsia="Times New Roman" w:cs="Arial"/>
                <w:b/>
                <w:bCs/>
                <w:sz w:val="18"/>
                <w:szCs w:val="18"/>
              </w:rPr>
            </w:pPr>
            <w:r w:rsidRPr="00657046">
              <w:rPr>
                <w:rFonts w:eastAsia="Times New Roman" w:cs="Arial"/>
                <w:b/>
                <w:bCs/>
                <w:sz w:val="18"/>
                <w:szCs w:val="18"/>
              </w:rPr>
              <w:t>Name of the Performance Indicator</w:t>
            </w:r>
          </w:p>
        </w:tc>
        <w:tc>
          <w:tcPr>
            <w:tcW w:w="1125" w:type="dxa"/>
            <w:vMerge w:val="restart"/>
            <w:tcBorders>
              <w:top w:val="single" w:sz="18" w:space="0" w:color="auto"/>
              <w:left w:val="single" w:sz="12" w:space="0" w:color="auto"/>
              <w:bottom w:val="single" w:sz="6" w:space="0" w:color="auto"/>
              <w:right w:val="single" w:sz="12" w:space="0" w:color="auto"/>
            </w:tcBorders>
            <w:shd w:val="clear" w:color="auto" w:fill="auto"/>
            <w:vAlign w:val="center"/>
            <w:hideMark/>
          </w:tcPr>
          <w:p w:rsidR="00883C8C" w:rsidRPr="00657046" w:rsidRDefault="00883C8C" w:rsidP="00883C8C">
            <w:pPr>
              <w:spacing w:after="0" w:line="240" w:lineRule="auto"/>
              <w:jc w:val="center"/>
              <w:rPr>
                <w:rFonts w:eastAsia="Times New Roman" w:cs="Arial"/>
                <w:b/>
                <w:bCs/>
                <w:sz w:val="18"/>
                <w:szCs w:val="18"/>
              </w:rPr>
            </w:pPr>
            <w:r w:rsidRPr="00657046">
              <w:rPr>
                <w:rFonts w:eastAsia="Times New Roman" w:cs="Arial"/>
                <w:b/>
                <w:bCs/>
                <w:sz w:val="18"/>
                <w:szCs w:val="18"/>
              </w:rPr>
              <w:t>Planned 2014</w:t>
            </w:r>
          </w:p>
        </w:tc>
        <w:tc>
          <w:tcPr>
            <w:tcW w:w="2268" w:type="dxa"/>
            <w:gridSpan w:val="2"/>
            <w:tcBorders>
              <w:top w:val="single" w:sz="18" w:space="0" w:color="auto"/>
              <w:left w:val="single" w:sz="12" w:space="0" w:color="auto"/>
              <w:bottom w:val="single" w:sz="6" w:space="0" w:color="auto"/>
              <w:right w:val="single" w:sz="12" w:space="0" w:color="auto"/>
            </w:tcBorders>
            <w:shd w:val="clear" w:color="auto" w:fill="auto"/>
            <w:noWrap/>
            <w:vAlign w:val="center"/>
            <w:hideMark/>
          </w:tcPr>
          <w:p w:rsidR="00883C8C" w:rsidRPr="0096167C" w:rsidRDefault="00883C8C" w:rsidP="00883C8C">
            <w:pPr>
              <w:widowControl/>
              <w:spacing w:after="0" w:line="240" w:lineRule="auto"/>
              <w:jc w:val="center"/>
              <w:rPr>
                <w:rFonts w:eastAsia="Times New Roman" w:cs="Calibri"/>
                <w:b/>
                <w:bCs/>
                <w:sz w:val="18"/>
                <w:szCs w:val="18"/>
                <w:lang w:val="en-US"/>
              </w:rPr>
            </w:pPr>
            <w:r w:rsidRPr="0096167C">
              <w:rPr>
                <w:rFonts w:eastAsia="Times New Roman" w:cs="Calibri"/>
                <w:b/>
                <w:bCs/>
                <w:sz w:val="18"/>
                <w:szCs w:val="18"/>
                <w:lang w:val="en-US"/>
              </w:rPr>
              <w:t>2017</w:t>
            </w:r>
          </w:p>
        </w:tc>
        <w:tc>
          <w:tcPr>
            <w:tcW w:w="2126" w:type="dxa"/>
            <w:gridSpan w:val="2"/>
            <w:tcBorders>
              <w:top w:val="single" w:sz="18" w:space="0" w:color="auto"/>
              <w:left w:val="single" w:sz="12" w:space="0" w:color="auto"/>
              <w:bottom w:val="single" w:sz="6" w:space="0" w:color="auto"/>
              <w:right w:val="single" w:sz="12" w:space="0" w:color="auto"/>
            </w:tcBorders>
            <w:shd w:val="clear" w:color="auto" w:fill="auto"/>
            <w:noWrap/>
            <w:vAlign w:val="center"/>
            <w:hideMark/>
          </w:tcPr>
          <w:p w:rsidR="00883C8C" w:rsidRPr="0096167C" w:rsidRDefault="00883C8C" w:rsidP="00883C8C">
            <w:pPr>
              <w:widowControl/>
              <w:spacing w:after="0" w:line="240" w:lineRule="auto"/>
              <w:jc w:val="center"/>
              <w:rPr>
                <w:rFonts w:eastAsia="Times New Roman" w:cs="Calibri"/>
                <w:b/>
                <w:bCs/>
                <w:sz w:val="18"/>
                <w:szCs w:val="18"/>
                <w:lang w:val="en-US"/>
              </w:rPr>
            </w:pPr>
            <w:r w:rsidRPr="0096167C">
              <w:rPr>
                <w:rFonts w:eastAsia="Times New Roman" w:cs="Calibri"/>
                <w:b/>
                <w:bCs/>
                <w:sz w:val="18"/>
                <w:szCs w:val="18"/>
                <w:lang w:val="en-US"/>
              </w:rPr>
              <w:t>2018</w:t>
            </w:r>
          </w:p>
        </w:tc>
        <w:tc>
          <w:tcPr>
            <w:tcW w:w="1904" w:type="dxa"/>
            <w:gridSpan w:val="2"/>
            <w:tcBorders>
              <w:top w:val="single" w:sz="18" w:space="0" w:color="auto"/>
              <w:left w:val="single" w:sz="12" w:space="0" w:color="auto"/>
              <w:bottom w:val="single" w:sz="6" w:space="0" w:color="auto"/>
              <w:right w:val="single" w:sz="12" w:space="0" w:color="auto"/>
            </w:tcBorders>
            <w:vAlign w:val="center"/>
          </w:tcPr>
          <w:p w:rsidR="00883C8C" w:rsidRPr="0096167C" w:rsidRDefault="00883C8C" w:rsidP="00883C8C">
            <w:pPr>
              <w:widowControl/>
              <w:spacing w:after="0" w:line="240" w:lineRule="auto"/>
              <w:jc w:val="center"/>
              <w:rPr>
                <w:rFonts w:eastAsia="Times New Roman" w:cs="Calibri"/>
                <w:b/>
                <w:bCs/>
                <w:sz w:val="18"/>
                <w:szCs w:val="18"/>
              </w:rPr>
            </w:pPr>
            <w:r w:rsidRPr="0096167C">
              <w:rPr>
                <w:rFonts w:eastAsia="Times New Roman" w:cs="Calibri"/>
                <w:b/>
                <w:bCs/>
                <w:sz w:val="18"/>
                <w:szCs w:val="18"/>
              </w:rPr>
              <w:t>2019</w:t>
            </w:r>
          </w:p>
        </w:tc>
        <w:tc>
          <w:tcPr>
            <w:tcW w:w="720" w:type="dxa"/>
            <w:vMerge w:val="restart"/>
            <w:tcBorders>
              <w:top w:val="single" w:sz="18" w:space="0" w:color="auto"/>
              <w:left w:val="single" w:sz="12" w:space="0" w:color="auto"/>
              <w:bottom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b/>
                <w:bCs/>
                <w:sz w:val="18"/>
                <w:szCs w:val="18"/>
                <w:lang w:val="en-US"/>
              </w:rPr>
            </w:pPr>
            <w:r w:rsidRPr="0096167C">
              <w:rPr>
                <w:rFonts w:eastAsia="Times New Roman" w:cs="Calibri"/>
                <w:b/>
                <w:bCs/>
                <w:sz w:val="18"/>
                <w:szCs w:val="18"/>
              </w:rPr>
              <w:t>Trend</w:t>
            </w:r>
          </w:p>
        </w:tc>
      </w:tr>
      <w:tr w:rsidR="0087153A" w:rsidRPr="0096167C" w:rsidTr="00D86C49">
        <w:trPr>
          <w:trHeight w:val="495"/>
          <w:jc w:val="center"/>
        </w:trPr>
        <w:tc>
          <w:tcPr>
            <w:tcW w:w="2165" w:type="dxa"/>
            <w:vMerge/>
            <w:tcBorders>
              <w:top w:val="single" w:sz="6" w:space="0" w:color="auto"/>
              <w:bottom w:val="single" w:sz="12" w:space="0" w:color="auto"/>
              <w:right w:val="single" w:sz="12" w:space="0" w:color="auto"/>
            </w:tcBorders>
            <w:vAlign w:val="center"/>
            <w:hideMark/>
          </w:tcPr>
          <w:p w:rsidR="0087153A" w:rsidRPr="0096167C" w:rsidRDefault="0087153A" w:rsidP="0087153A">
            <w:pPr>
              <w:widowControl/>
              <w:spacing w:after="0" w:line="240" w:lineRule="auto"/>
              <w:jc w:val="left"/>
              <w:rPr>
                <w:rFonts w:eastAsia="Times New Roman" w:cs="Calibri"/>
                <w:b/>
                <w:bCs/>
                <w:sz w:val="18"/>
                <w:szCs w:val="18"/>
                <w:lang w:val="en-US"/>
              </w:rPr>
            </w:pPr>
          </w:p>
        </w:tc>
        <w:tc>
          <w:tcPr>
            <w:tcW w:w="1125" w:type="dxa"/>
            <w:vMerge/>
            <w:tcBorders>
              <w:top w:val="single" w:sz="6" w:space="0" w:color="auto"/>
              <w:left w:val="single" w:sz="12" w:space="0" w:color="auto"/>
              <w:bottom w:val="single" w:sz="12" w:space="0" w:color="auto"/>
              <w:right w:val="single" w:sz="12" w:space="0" w:color="auto"/>
            </w:tcBorders>
            <w:vAlign w:val="center"/>
            <w:hideMark/>
          </w:tcPr>
          <w:p w:rsidR="0087153A" w:rsidRPr="0096167C" w:rsidRDefault="0087153A" w:rsidP="0087153A">
            <w:pPr>
              <w:widowControl/>
              <w:spacing w:after="0" w:line="240" w:lineRule="auto"/>
              <w:jc w:val="left"/>
              <w:rPr>
                <w:rFonts w:eastAsia="Times New Roman" w:cs="Calibri"/>
                <w:b/>
                <w:bCs/>
                <w:sz w:val="18"/>
                <w:szCs w:val="18"/>
                <w:lang w:val="en-US"/>
              </w:rPr>
            </w:pPr>
          </w:p>
        </w:tc>
        <w:tc>
          <w:tcPr>
            <w:tcW w:w="1275" w:type="dxa"/>
            <w:tcBorders>
              <w:top w:val="single" w:sz="6" w:space="0" w:color="auto"/>
              <w:left w:val="single" w:sz="12" w:space="0" w:color="auto"/>
              <w:bottom w:val="single" w:sz="12" w:space="0" w:color="auto"/>
            </w:tcBorders>
            <w:shd w:val="clear" w:color="auto" w:fill="auto"/>
            <w:vAlign w:val="center"/>
            <w:hideMark/>
          </w:tcPr>
          <w:p w:rsidR="0087153A" w:rsidRPr="00657046" w:rsidRDefault="0087153A" w:rsidP="0087153A">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993" w:type="dxa"/>
            <w:tcBorders>
              <w:top w:val="single" w:sz="6" w:space="0" w:color="auto"/>
              <w:bottom w:val="single" w:sz="12" w:space="0" w:color="auto"/>
              <w:right w:val="single" w:sz="12" w:space="0" w:color="auto"/>
            </w:tcBorders>
            <w:shd w:val="clear" w:color="auto" w:fill="auto"/>
            <w:vAlign w:val="center"/>
            <w:hideMark/>
          </w:tcPr>
          <w:p w:rsidR="0087153A" w:rsidRPr="00657046" w:rsidRDefault="0087153A" w:rsidP="0087153A">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134" w:type="dxa"/>
            <w:tcBorders>
              <w:top w:val="single" w:sz="6" w:space="0" w:color="auto"/>
              <w:left w:val="single" w:sz="12" w:space="0" w:color="auto"/>
              <w:bottom w:val="single" w:sz="12" w:space="0" w:color="auto"/>
            </w:tcBorders>
            <w:shd w:val="clear" w:color="auto" w:fill="auto"/>
            <w:vAlign w:val="center"/>
            <w:hideMark/>
          </w:tcPr>
          <w:p w:rsidR="0087153A" w:rsidRPr="00657046" w:rsidRDefault="0087153A" w:rsidP="0087153A">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992" w:type="dxa"/>
            <w:tcBorders>
              <w:top w:val="single" w:sz="6" w:space="0" w:color="auto"/>
              <w:bottom w:val="single" w:sz="12" w:space="0" w:color="auto"/>
              <w:right w:val="single" w:sz="12" w:space="0" w:color="auto"/>
            </w:tcBorders>
            <w:shd w:val="clear" w:color="auto" w:fill="auto"/>
            <w:vAlign w:val="center"/>
            <w:hideMark/>
          </w:tcPr>
          <w:p w:rsidR="0087153A" w:rsidRPr="00657046" w:rsidRDefault="0087153A" w:rsidP="0087153A">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032" w:type="dxa"/>
            <w:tcBorders>
              <w:top w:val="single" w:sz="6" w:space="0" w:color="auto"/>
              <w:left w:val="single" w:sz="12" w:space="0" w:color="auto"/>
              <w:bottom w:val="single" w:sz="12" w:space="0" w:color="auto"/>
            </w:tcBorders>
            <w:shd w:val="clear" w:color="auto" w:fill="auto"/>
            <w:vAlign w:val="center"/>
          </w:tcPr>
          <w:p w:rsidR="0087153A" w:rsidRPr="00657046" w:rsidRDefault="0087153A" w:rsidP="0087153A">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872" w:type="dxa"/>
            <w:tcBorders>
              <w:top w:val="single" w:sz="6" w:space="0" w:color="auto"/>
              <w:bottom w:val="single" w:sz="12" w:space="0" w:color="auto"/>
              <w:right w:val="single" w:sz="12" w:space="0" w:color="auto"/>
            </w:tcBorders>
            <w:shd w:val="clear" w:color="auto" w:fill="auto"/>
            <w:vAlign w:val="center"/>
          </w:tcPr>
          <w:p w:rsidR="0087153A" w:rsidRPr="00657046" w:rsidRDefault="0087153A" w:rsidP="0087153A">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720" w:type="dxa"/>
            <w:vMerge/>
            <w:tcBorders>
              <w:top w:val="single" w:sz="6" w:space="0" w:color="auto"/>
              <w:left w:val="single" w:sz="12" w:space="0" w:color="auto"/>
              <w:bottom w:val="single" w:sz="12" w:space="0" w:color="auto"/>
            </w:tcBorders>
            <w:vAlign w:val="center"/>
            <w:hideMark/>
          </w:tcPr>
          <w:p w:rsidR="0087153A" w:rsidRPr="0096167C" w:rsidRDefault="0087153A" w:rsidP="0087153A">
            <w:pPr>
              <w:widowControl/>
              <w:spacing w:after="0" w:line="240" w:lineRule="auto"/>
              <w:jc w:val="center"/>
              <w:rPr>
                <w:rFonts w:eastAsia="Times New Roman" w:cs="Calibri"/>
                <w:b/>
                <w:bCs/>
                <w:sz w:val="18"/>
                <w:szCs w:val="18"/>
                <w:lang w:val="en-US"/>
              </w:rPr>
            </w:pPr>
          </w:p>
        </w:tc>
      </w:tr>
      <w:tr w:rsidR="00883C8C" w:rsidRPr="0096167C" w:rsidTr="005F7F5A">
        <w:trPr>
          <w:trHeight w:val="990"/>
          <w:jc w:val="center"/>
        </w:trPr>
        <w:tc>
          <w:tcPr>
            <w:tcW w:w="2165" w:type="dxa"/>
            <w:tcBorders>
              <w:top w:val="single" w:sz="12" w:space="0" w:color="auto"/>
              <w:right w:val="single" w:sz="12" w:space="0" w:color="auto"/>
            </w:tcBorders>
            <w:shd w:val="clear" w:color="auto" w:fill="auto"/>
            <w:vAlign w:val="center"/>
            <w:hideMark/>
          </w:tcPr>
          <w:p w:rsidR="00883C8C" w:rsidRPr="00657046" w:rsidRDefault="00883C8C" w:rsidP="00883C8C">
            <w:pPr>
              <w:spacing w:after="0" w:line="240" w:lineRule="auto"/>
              <w:rPr>
                <w:rFonts w:eastAsia="Times New Roman" w:cs="Arial"/>
                <w:color w:val="000000"/>
                <w:sz w:val="18"/>
                <w:szCs w:val="18"/>
              </w:rPr>
            </w:pPr>
            <w:r w:rsidRPr="00657046">
              <w:rPr>
                <w:rFonts w:eastAsia="Times New Roman" w:cs="Arial"/>
                <w:color w:val="000000"/>
                <w:sz w:val="18"/>
                <w:szCs w:val="18"/>
              </w:rPr>
              <w:t xml:space="preserve">Percentage of ministries which formally delegated responsibilities and authorizations to the managers which enhances the management authority </w:t>
            </w:r>
          </w:p>
        </w:tc>
        <w:tc>
          <w:tcPr>
            <w:tcW w:w="1125" w:type="dxa"/>
            <w:tcBorders>
              <w:top w:val="single" w:sz="12" w:space="0" w:color="auto"/>
              <w:left w:val="single" w:sz="12" w:space="0" w:color="auto"/>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6,25%</w:t>
            </w:r>
          </w:p>
        </w:tc>
        <w:tc>
          <w:tcPr>
            <w:tcW w:w="1275" w:type="dxa"/>
            <w:tcBorders>
              <w:top w:val="single" w:sz="12" w:space="0" w:color="auto"/>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30%</w:t>
            </w:r>
          </w:p>
        </w:tc>
        <w:tc>
          <w:tcPr>
            <w:tcW w:w="993" w:type="dxa"/>
            <w:tcBorders>
              <w:top w:val="single" w:sz="12" w:space="0" w:color="auto"/>
              <w:right w:val="single" w:sz="12" w:space="0" w:color="auto"/>
            </w:tcBorders>
            <w:shd w:val="clear" w:color="auto" w:fill="auto"/>
            <w:noWrap/>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11.11%</w:t>
            </w:r>
            <w:r w:rsidRPr="0096167C">
              <w:rPr>
                <w:rStyle w:val="FootnoteReference"/>
                <w:sz w:val="18"/>
                <w:szCs w:val="18"/>
              </w:rPr>
              <w:footnoteReference w:id="30"/>
            </w:r>
          </w:p>
        </w:tc>
        <w:tc>
          <w:tcPr>
            <w:tcW w:w="1134" w:type="dxa"/>
            <w:tcBorders>
              <w:top w:val="single" w:sz="12" w:space="0" w:color="auto"/>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16%</w:t>
            </w:r>
          </w:p>
        </w:tc>
        <w:tc>
          <w:tcPr>
            <w:tcW w:w="992" w:type="dxa"/>
            <w:tcBorders>
              <w:top w:val="single" w:sz="12" w:space="0" w:color="auto"/>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18%</w:t>
            </w:r>
          </w:p>
        </w:tc>
        <w:tc>
          <w:tcPr>
            <w:tcW w:w="1032" w:type="dxa"/>
            <w:tcBorders>
              <w:top w:val="single" w:sz="12" w:space="0" w:color="auto"/>
              <w:right w:val="single" w:sz="2" w:space="0" w:color="auto"/>
            </w:tcBorders>
            <w:vAlign w:val="center"/>
          </w:tcPr>
          <w:p w:rsidR="00883C8C" w:rsidRPr="0096167C" w:rsidRDefault="00883C8C" w:rsidP="00883C8C">
            <w:pPr>
              <w:widowControl/>
              <w:spacing w:after="0" w:line="240" w:lineRule="auto"/>
              <w:jc w:val="center"/>
              <w:rPr>
                <w:rFonts w:eastAsia="Times New Roman" w:cs="Calibri"/>
                <w:color w:val="000000"/>
                <w:sz w:val="18"/>
                <w:szCs w:val="18"/>
              </w:rPr>
            </w:pPr>
            <w:r w:rsidRPr="0096167C">
              <w:rPr>
                <w:rFonts w:eastAsia="Times New Roman" w:cs="Calibri"/>
                <w:color w:val="000000"/>
                <w:sz w:val="18"/>
                <w:szCs w:val="18"/>
              </w:rPr>
              <w:t>50%</w:t>
            </w:r>
          </w:p>
        </w:tc>
        <w:tc>
          <w:tcPr>
            <w:tcW w:w="872" w:type="dxa"/>
            <w:tcBorders>
              <w:top w:val="single" w:sz="12" w:space="0" w:color="auto"/>
              <w:left w:val="single" w:sz="2" w:space="0" w:color="auto"/>
              <w:right w:val="single" w:sz="12" w:space="0" w:color="auto"/>
            </w:tcBorders>
            <w:vAlign w:val="center"/>
          </w:tcPr>
          <w:p w:rsidR="00883C8C" w:rsidRPr="0096167C" w:rsidRDefault="00883C8C" w:rsidP="00883C8C">
            <w:pPr>
              <w:widowControl/>
              <w:spacing w:after="0" w:line="240" w:lineRule="auto"/>
              <w:jc w:val="center"/>
              <w:rPr>
                <w:rFonts w:eastAsia="Times New Roman" w:cs="Calibri"/>
                <w:color w:val="000000"/>
                <w:sz w:val="18"/>
                <w:szCs w:val="18"/>
              </w:rPr>
            </w:pPr>
            <w:r w:rsidRPr="0096167C">
              <w:rPr>
                <w:rFonts w:eastAsia="Times New Roman" w:cs="Calibri"/>
                <w:color w:val="000000"/>
                <w:sz w:val="18"/>
                <w:szCs w:val="18"/>
              </w:rPr>
              <w:t>12%</w:t>
            </w:r>
          </w:p>
        </w:tc>
        <w:tc>
          <w:tcPr>
            <w:tcW w:w="720" w:type="dxa"/>
            <w:tcBorders>
              <w:top w:val="single" w:sz="12" w:space="0" w:color="auto"/>
              <w:left w:val="single" w:sz="12" w:space="0" w:color="auto"/>
            </w:tcBorders>
            <w:shd w:val="clear" w:color="auto" w:fill="auto"/>
            <w:vAlign w:val="center"/>
            <w:hideMark/>
          </w:tcPr>
          <w:p w:rsidR="00883C8C" w:rsidRPr="0096167C" w:rsidRDefault="00883C8C" w:rsidP="00883C8C">
            <w:pPr>
              <w:widowControl/>
              <w:spacing w:after="0" w:line="240" w:lineRule="auto"/>
              <w:rPr>
                <w:rFonts w:eastAsia="Times New Roman" w:cs="Calibri"/>
                <w:color w:val="00B050"/>
                <w:sz w:val="18"/>
                <w:szCs w:val="18"/>
                <w:lang w:val="en-US"/>
              </w:rPr>
            </w:pPr>
            <w:r>
              <w:rPr>
                <w:rFonts w:cs="Calibri"/>
                <w:noProof/>
                <w:sz w:val="18"/>
                <w:szCs w:val="18"/>
                <w:lang w:val="en-GB" w:eastAsia="en-GB"/>
              </w:rPr>
              <w:drawing>
                <wp:inline distT="0" distB="0" distL="0" distR="0" wp14:anchorId="3CB4E088" wp14:editId="021688AB">
                  <wp:extent cx="258445" cy="238760"/>
                  <wp:effectExtent l="19050" t="0" r="8255" b="0"/>
                  <wp:docPr id="36" name="Picture 13" descr="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owner\Desktop\crvena strelica - manja.png"/>
                          <pic:cNvPicPr>
                            <a:picLocks noChangeAspect="1" noChangeArrowheads="1"/>
                          </pic:cNvPicPr>
                        </pic:nvPicPr>
                        <pic:blipFill>
                          <a:blip r:embed="rId20"/>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883C8C" w:rsidRPr="0096167C" w:rsidTr="005F7F5A">
        <w:trPr>
          <w:trHeight w:val="735"/>
          <w:jc w:val="center"/>
        </w:trPr>
        <w:tc>
          <w:tcPr>
            <w:tcW w:w="2165" w:type="dxa"/>
            <w:tcBorders>
              <w:right w:val="single" w:sz="12" w:space="0" w:color="auto"/>
            </w:tcBorders>
            <w:shd w:val="clear" w:color="auto" w:fill="auto"/>
            <w:vAlign w:val="center"/>
            <w:hideMark/>
          </w:tcPr>
          <w:p w:rsidR="00883C8C" w:rsidRPr="00657046" w:rsidRDefault="00883C8C" w:rsidP="00883C8C">
            <w:pPr>
              <w:spacing w:after="0" w:line="240" w:lineRule="auto"/>
              <w:rPr>
                <w:rFonts w:eastAsia="Times New Roman" w:cs="Arial"/>
                <w:color w:val="000000"/>
                <w:sz w:val="18"/>
                <w:szCs w:val="18"/>
              </w:rPr>
            </w:pPr>
            <w:r w:rsidRPr="00657046">
              <w:rPr>
                <w:rFonts w:eastAsia="Times New Roman" w:cs="Arial"/>
                <w:color w:val="000000"/>
                <w:sz w:val="18"/>
                <w:szCs w:val="18"/>
              </w:rPr>
              <w:t xml:space="preserve">Percentage of budget users at a central and a local level which submit annual reports on financial management and control </w:t>
            </w:r>
          </w:p>
        </w:tc>
        <w:tc>
          <w:tcPr>
            <w:tcW w:w="1125" w:type="dxa"/>
            <w:tcBorders>
              <w:left w:val="single" w:sz="12" w:space="0" w:color="auto"/>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69%</w:t>
            </w:r>
          </w:p>
        </w:tc>
        <w:tc>
          <w:tcPr>
            <w:tcW w:w="1275"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75%</w:t>
            </w:r>
          </w:p>
        </w:tc>
        <w:tc>
          <w:tcPr>
            <w:tcW w:w="993" w:type="dxa"/>
            <w:tcBorders>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80%</w:t>
            </w:r>
          </w:p>
        </w:tc>
        <w:tc>
          <w:tcPr>
            <w:tcW w:w="1134"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80%</w:t>
            </w:r>
          </w:p>
        </w:tc>
        <w:tc>
          <w:tcPr>
            <w:tcW w:w="992" w:type="dxa"/>
            <w:tcBorders>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90%</w:t>
            </w:r>
          </w:p>
        </w:tc>
        <w:tc>
          <w:tcPr>
            <w:tcW w:w="1032" w:type="dxa"/>
            <w:tcBorders>
              <w:right w:val="single" w:sz="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90%</w:t>
            </w:r>
          </w:p>
        </w:tc>
        <w:tc>
          <w:tcPr>
            <w:tcW w:w="872" w:type="dxa"/>
            <w:tcBorders>
              <w:left w:val="single" w:sz="2" w:space="0" w:color="auto"/>
              <w:right w:val="single" w:sz="1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cs="Calibri"/>
                <w:noProof/>
                <w:sz w:val="18"/>
                <w:szCs w:val="18"/>
                <w:lang w:val="en-GB" w:eastAsia="en-GB"/>
              </w:rPr>
              <w:t>93%</w:t>
            </w:r>
            <w:r w:rsidRPr="0096167C">
              <w:rPr>
                <w:rStyle w:val="FootnoteReference"/>
                <w:rFonts w:cs="Calibri"/>
                <w:noProof/>
                <w:sz w:val="18"/>
                <w:szCs w:val="18"/>
                <w:lang w:val="en-GB" w:eastAsia="en-GB"/>
              </w:rPr>
              <w:footnoteReference w:id="31"/>
            </w:r>
          </w:p>
        </w:tc>
        <w:tc>
          <w:tcPr>
            <w:tcW w:w="720"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B050"/>
                <w:sz w:val="18"/>
                <w:szCs w:val="18"/>
                <w:lang w:val="en-US"/>
              </w:rPr>
            </w:pPr>
            <w:r>
              <w:rPr>
                <w:rFonts w:cs="Calibri"/>
                <w:noProof/>
                <w:sz w:val="18"/>
                <w:szCs w:val="18"/>
                <w:lang w:val="en-GB" w:eastAsia="en-GB"/>
              </w:rPr>
              <w:drawing>
                <wp:inline distT="0" distB="0" distL="0" distR="0" wp14:anchorId="3585B1A2" wp14:editId="64FC5F74">
                  <wp:extent cx="278130" cy="238760"/>
                  <wp:effectExtent l="19050" t="0" r="7620" b="0"/>
                  <wp:docPr id="37" name="Picture 14"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owner\Desktop\zelena strelica - manja.png"/>
                          <pic:cNvPicPr>
                            <a:picLocks noChangeAspect="1" noChangeArrowheads="1"/>
                          </pic:cNvPicPr>
                        </pic:nvPicPr>
                        <pic:blipFill>
                          <a:blip r:embed="rId19"/>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883C8C" w:rsidRPr="0096167C" w:rsidTr="005F7F5A">
        <w:trPr>
          <w:trHeight w:val="495"/>
          <w:jc w:val="center"/>
        </w:trPr>
        <w:tc>
          <w:tcPr>
            <w:tcW w:w="2165" w:type="dxa"/>
            <w:tcBorders>
              <w:right w:val="single" w:sz="12" w:space="0" w:color="auto"/>
            </w:tcBorders>
            <w:shd w:val="clear" w:color="auto" w:fill="auto"/>
            <w:vAlign w:val="center"/>
            <w:hideMark/>
          </w:tcPr>
          <w:p w:rsidR="00883C8C" w:rsidRPr="00657046" w:rsidRDefault="00883C8C" w:rsidP="00883C8C">
            <w:pPr>
              <w:spacing w:after="0" w:line="240" w:lineRule="auto"/>
              <w:rPr>
                <w:rFonts w:eastAsia="Times New Roman" w:cs="Arial"/>
                <w:color w:val="000000"/>
                <w:sz w:val="18"/>
                <w:szCs w:val="18"/>
              </w:rPr>
            </w:pPr>
            <w:r w:rsidRPr="00657046">
              <w:rPr>
                <w:rFonts w:eastAsia="Times New Roman" w:cs="Arial"/>
                <w:color w:val="000000"/>
                <w:sz w:val="18"/>
                <w:szCs w:val="18"/>
              </w:rPr>
              <w:t xml:space="preserve">Average number of appointed internal auditors by a unit </w:t>
            </w:r>
          </w:p>
        </w:tc>
        <w:tc>
          <w:tcPr>
            <w:tcW w:w="1125" w:type="dxa"/>
            <w:tcBorders>
              <w:left w:val="single" w:sz="12" w:space="0" w:color="auto"/>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1,76</w:t>
            </w:r>
          </w:p>
        </w:tc>
        <w:tc>
          <w:tcPr>
            <w:tcW w:w="1275"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2</w:t>
            </w:r>
          </w:p>
        </w:tc>
        <w:tc>
          <w:tcPr>
            <w:tcW w:w="993" w:type="dxa"/>
            <w:tcBorders>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≈2</w:t>
            </w:r>
          </w:p>
        </w:tc>
        <w:tc>
          <w:tcPr>
            <w:tcW w:w="1134"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2.3</w:t>
            </w:r>
          </w:p>
        </w:tc>
        <w:tc>
          <w:tcPr>
            <w:tcW w:w="992" w:type="dxa"/>
            <w:tcBorders>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2.21</w:t>
            </w:r>
          </w:p>
        </w:tc>
        <w:tc>
          <w:tcPr>
            <w:tcW w:w="1032" w:type="dxa"/>
            <w:tcBorders>
              <w:right w:val="single" w:sz="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2.5</w:t>
            </w:r>
          </w:p>
        </w:tc>
        <w:tc>
          <w:tcPr>
            <w:tcW w:w="872" w:type="dxa"/>
            <w:tcBorders>
              <w:left w:val="single" w:sz="2" w:space="0" w:color="auto"/>
              <w:right w:val="single" w:sz="1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2.1</w:t>
            </w:r>
            <w:r w:rsidRPr="0096167C">
              <w:rPr>
                <w:sz w:val="18"/>
                <w:szCs w:val="18"/>
                <w:vertAlign w:val="superscript"/>
              </w:rPr>
              <w:footnoteReference w:id="32"/>
            </w:r>
          </w:p>
        </w:tc>
        <w:tc>
          <w:tcPr>
            <w:tcW w:w="720"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B050"/>
                <w:sz w:val="18"/>
                <w:szCs w:val="18"/>
                <w:lang w:val="en-US"/>
              </w:rPr>
            </w:pPr>
            <w:r>
              <w:rPr>
                <w:rFonts w:cs="Calibri"/>
                <w:noProof/>
                <w:sz w:val="18"/>
                <w:szCs w:val="18"/>
                <w:lang w:val="en-GB" w:eastAsia="en-GB"/>
              </w:rPr>
              <w:drawing>
                <wp:inline distT="0" distB="0" distL="0" distR="0" wp14:anchorId="40E6E08C" wp14:editId="74413AEA">
                  <wp:extent cx="258445" cy="238760"/>
                  <wp:effectExtent l="19050" t="0" r="8255" b="0"/>
                  <wp:docPr id="38" name="Picture 15" descr="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owner\Desktop\crvena strelica - manja.png"/>
                          <pic:cNvPicPr>
                            <a:picLocks noChangeAspect="1" noChangeArrowheads="1"/>
                          </pic:cNvPicPr>
                        </pic:nvPicPr>
                        <pic:blipFill>
                          <a:blip r:embed="rId20"/>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883C8C" w:rsidRPr="0096167C" w:rsidTr="005F7F5A">
        <w:trPr>
          <w:trHeight w:val="495"/>
          <w:jc w:val="center"/>
        </w:trPr>
        <w:tc>
          <w:tcPr>
            <w:tcW w:w="2165" w:type="dxa"/>
            <w:tcBorders>
              <w:right w:val="single" w:sz="12" w:space="0" w:color="auto"/>
            </w:tcBorders>
            <w:shd w:val="clear" w:color="auto" w:fill="auto"/>
            <w:vAlign w:val="center"/>
            <w:hideMark/>
          </w:tcPr>
          <w:p w:rsidR="00883C8C" w:rsidRPr="00657046" w:rsidRDefault="00883C8C" w:rsidP="00883C8C">
            <w:pPr>
              <w:spacing w:after="0" w:line="240" w:lineRule="auto"/>
              <w:rPr>
                <w:rFonts w:eastAsia="Times New Roman" w:cs="Arial"/>
                <w:color w:val="000000"/>
                <w:sz w:val="18"/>
                <w:szCs w:val="18"/>
              </w:rPr>
            </w:pPr>
            <w:r w:rsidRPr="00657046">
              <w:rPr>
                <w:rFonts w:eastAsia="Times New Roman" w:cs="Arial"/>
                <w:color w:val="000000"/>
                <w:sz w:val="18"/>
                <w:szCs w:val="18"/>
              </w:rPr>
              <w:t xml:space="preserve">Percentage of appointed and certified internal auditors </w:t>
            </w:r>
          </w:p>
        </w:tc>
        <w:tc>
          <w:tcPr>
            <w:tcW w:w="1125" w:type="dxa"/>
            <w:tcBorders>
              <w:left w:val="single" w:sz="12" w:space="0" w:color="auto"/>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60%</w:t>
            </w:r>
          </w:p>
        </w:tc>
        <w:tc>
          <w:tcPr>
            <w:tcW w:w="1275"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75%</w:t>
            </w:r>
          </w:p>
        </w:tc>
        <w:tc>
          <w:tcPr>
            <w:tcW w:w="993" w:type="dxa"/>
            <w:tcBorders>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90,90%</w:t>
            </w:r>
          </w:p>
        </w:tc>
        <w:tc>
          <w:tcPr>
            <w:tcW w:w="1134"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80%</w:t>
            </w:r>
          </w:p>
        </w:tc>
        <w:tc>
          <w:tcPr>
            <w:tcW w:w="992" w:type="dxa"/>
            <w:tcBorders>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94.05%</w:t>
            </w:r>
          </w:p>
        </w:tc>
        <w:tc>
          <w:tcPr>
            <w:tcW w:w="1032" w:type="dxa"/>
            <w:tcBorders>
              <w:right w:val="single" w:sz="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85%</w:t>
            </w:r>
          </w:p>
        </w:tc>
        <w:tc>
          <w:tcPr>
            <w:tcW w:w="872" w:type="dxa"/>
            <w:tcBorders>
              <w:left w:val="single" w:sz="2" w:space="0" w:color="auto"/>
              <w:right w:val="single" w:sz="1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100.00%</w:t>
            </w:r>
            <w:r w:rsidRPr="0096167C">
              <w:rPr>
                <w:sz w:val="18"/>
                <w:szCs w:val="18"/>
                <w:vertAlign w:val="superscript"/>
              </w:rPr>
              <w:footnoteReference w:id="33"/>
            </w:r>
          </w:p>
        </w:tc>
        <w:tc>
          <w:tcPr>
            <w:tcW w:w="720"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B050"/>
                <w:sz w:val="18"/>
                <w:szCs w:val="18"/>
                <w:lang w:val="en-US"/>
              </w:rPr>
            </w:pPr>
            <w:r>
              <w:rPr>
                <w:rFonts w:cs="Calibri"/>
                <w:noProof/>
                <w:sz w:val="18"/>
                <w:szCs w:val="18"/>
                <w:lang w:val="en-GB" w:eastAsia="en-GB"/>
              </w:rPr>
              <w:drawing>
                <wp:inline distT="0" distB="0" distL="0" distR="0" wp14:anchorId="057E1DF8" wp14:editId="5250696A">
                  <wp:extent cx="278130" cy="238760"/>
                  <wp:effectExtent l="19050" t="0" r="7620" b="0"/>
                  <wp:docPr id="39" name="Picture 42"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scription: C:\Users\owner\Desktop\zelena strelica - manja.png"/>
                          <pic:cNvPicPr>
                            <a:picLocks noChangeAspect="1" noChangeArrowheads="1"/>
                          </pic:cNvPicPr>
                        </pic:nvPicPr>
                        <pic:blipFill>
                          <a:blip r:embed="rId19"/>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883C8C" w:rsidRPr="0096167C" w:rsidTr="005F7F5A">
        <w:trPr>
          <w:trHeight w:val="495"/>
          <w:jc w:val="center"/>
        </w:trPr>
        <w:tc>
          <w:tcPr>
            <w:tcW w:w="2165" w:type="dxa"/>
            <w:tcBorders>
              <w:right w:val="single" w:sz="12" w:space="0" w:color="auto"/>
            </w:tcBorders>
            <w:shd w:val="clear" w:color="auto" w:fill="auto"/>
            <w:vAlign w:val="center"/>
            <w:hideMark/>
          </w:tcPr>
          <w:p w:rsidR="00883C8C" w:rsidRPr="00657046" w:rsidRDefault="00883C8C" w:rsidP="00883C8C">
            <w:pPr>
              <w:spacing w:after="0" w:line="240" w:lineRule="auto"/>
              <w:rPr>
                <w:rFonts w:eastAsia="Times New Roman" w:cs="Arial"/>
                <w:color w:val="000000"/>
                <w:sz w:val="18"/>
                <w:szCs w:val="18"/>
              </w:rPr>
            </w:pPr>
            <w:r w:rsidRPr="00657046">
              <w:rPr>
                <w:rFonts w:eastAsia="Times New Roman" w:cs="Arial"/>
                <w:color w:val="000000"/>
                <w:sz w:val="18"/>
                <w:szCs w:val="18"/>
              </w:rPr>
              <w:t xml:space="preserve">Percentage of appointed certified auditors who have continuous professional development </w:t>
            </w:r>
          </w:p>
        </w:tc>
        <w:tc>
          <w:tcPr>
            <w:tcW w:w="1125" w:type="dxa"/>
            <w:tcBorders>
              <w:left w:val="single" w:sz="12" w:space="0" w:color="auto"/>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0%</w:t>
            </w:r>
          </w:p>
        </w:tc>
        <w:tc>
          <w:tcPr>
            <w:tcW w:w="1275"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70%</w:t>
            </w:r>
          </w:p>
        </w:tc>
        <w:tc>
          <w:tcPr>
            <w:tcW w:w="993" w:type="dxa"/>
            <w:tcBorders>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72,86%</w:t>
            </w:r>
          </w:p>
        </w:tc>
        <w:tc>
          <w:tcPr>
            <w:tcW w:w="1134"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75%</w:t>
            </w:r>
          </w:p>
        </w:tc>
        <w:tc>
          <w:tcPr>
            <w:tcW w:w="992" w:type="dxa"/>
            <w:tcBorders>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83.64%</w:t>
            </w:r>
          </w:p>
        </w:tc>
        <w:tc>
          <w:tcPr>
            <w:tcW w:w="1032" w:type="dxa"/>
            <w:tcBorders>
              <w:right w:val="single" w:sz="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80%</w:t>
            </w:r>
          </w:p>
        </w:tc>
        <w:tc>
          <w:tcPr>
            <w:tcW w:w="872" w:type="dxa"/>
            <w:tcBorders>
              <w:left w:val="single" w:sz="2" w:space="0" w:color="auto"/>
              <w:right w:val="single" w:sz="1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81,36</w:t>
            </w:r>
            <w:r w:rsidRPr="0096167C">
              <w:rPr>
                <w:sz w:val="18"/>
                <w:szCs w:val="18"/>
              </w:rPr>
              <w:t>%</w:t>
            </w:r>
            <w:r w:rsidRPr="0096167C">
              <w:rPr>
                <w:sz w:val="18"/>
                <w:szCs w:val="18"/>
                <w:vertAlign w:val="superscript"/>
              </w:rPr>
              <w:footnoteReference w:id="34"/>
            </w:r>
          </w:p>
        </w:tc>
        <w:tc>
          <w:tcPr>
            <w:tcW w:w="720"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B050"/>
                <w:sz w:val="18"/>
                <w:szCs w:val="18"/>
                <w:lang w:val="en-US"/>
              </w:rPr>
            </w:pPr>
            <w:r>
              <w:rPr>
                <w:rFonts w:cs="Calibri"/>
                <w:noProof/>
                <w:sz w:val="18"/>
                <w:szCs w:val="18"/>
                <w:lang w:val="en-GB" w:eastAsia="en-GB"/>
              </w:rPr>
              <w:drawing>
                <wp:inline distT="0" distB="0" distL="0" distR="0" wp14:anchorId="71E8FBCB" wp14:editId="1210975B">
                  <wp:extent cx="278130" cy="238760"/>
                  <wp:effectExtent l="19050" t="0" r="7620" b="0"/>
                  <wp:docPr id="40" name="Picture 43"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C:\Users\owner\Desktop\zelena strelica - manja.png"/>
                          <pic:cNvPicPr>
                            <a:picLocks noChangeAspect="1" noChangeArrowheads="1"/>
                          </pic:cNvPicPr>
                        </pic:nvPicPr>
                        <pic:blipFill>
                          <a:blip r:embed="rId19"/>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883C8C" w:rsidRPr="0096167C" w:rsidTr="005F7F5A">
        <w:trPr>
          <w:trHeight w:val="975"/>
          <w:jc w:val="center"/>
        </w:trPr>
        <w:tc>
          <w:tcPr>
            <w:tcW w:w="2165" w:type="dxa"/>
            <w:tcBorders>
              <w:right w:val="single" w:sz="12" w:space="0" w:color="auto"/>
            </w:tcBorders>
            <w:shd w:val="clear" w:color="auto" w:fill="auto"/>
            <w:vAlign w:val="center"/>
            <w:hideMark/>
          </w:tcPr>
          <w:p w:rsidR="00883C8C" w:rsidRPr="00657046" w:rsidRDefault="00883C8C" w:rsidP="00883C8C">
            <w:pPr>
              <w:spacing w:after="0" w:line="240" w:lineRule="auto"/>
              <w:rPr>
                <w:rFonts w:eastAsia="Times New Roman" w:cs="Arial"/>
                <w:color w:val="000000"/>
                <w:sz w:val="18"/>
                <w:szCs w:val="18"/>
              </w:rPr>
            </w:pPr>
            <w:r w:rsidRPr="00657046">
              <w:rPr>
                <w:rFonts w:eastAsia="Times New Roman" w:cs="Arial"/>
                <w:color w:val="000000"/>
                <w:sz w:val="18"/>
                <w:szCs w:val="18"/>
              </w:rPr>
              <w:t xml:space="preserve">Percentage of implemented and partially implemented recommendations of the internal audit until the end of the stated year, which were given in the previous year </w:t>
            </w:r>
          </w:p>
        </w:tc>
        <w:tc>
          <w:tcPr>
            <w:tcW w:w="1125" w:type="dxa"/>
            <w:tcBorders>
              <w:left w:val="single" w:sz="12" w:space="0" w:color="auto"/>
              <w:bottom w:val="single" w:sz="18" w:space="0" w:color="auto"/>
              <w:righ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48%</w:t>
            </w:r>
          </w:p>
        </w:tc>
        <w:tc>
          <w:tcPr>
            <w:tcW w:w="1275"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55%</w:t>
            </w:r>
          </w:p>
        </w:tc>
        <w:tc>
          <w:tcPr>
            <w:tcW w:w="993" w:type="dxa"/>
            <w:tcBorders>
              <w:right w:val="single" w:sz="12" w:space="0" w:color="auto"/>
            </w:tcBorders>
            <w:shd w:val="clear" w:color="auto" w:fill="auto"/>
            <w:noWrap/>
            <w:vAlign w:val="center"/>
            <w:hideMark/>
          </w:tcPr>
          <w:p w:rsidR="00883C8C" w:rsidRPr="0096167C" w:rsidRDefault="00883C8C" w:rsidP="00883C8C">
            <w:pPr>
              <w:widowControl/>
              <w:spacing w:after="0" w:line="240" w:lineRule="auto"/>
              <w:rPr>
                <w:rFonts w:eastAsia="Times New Roman" w:cs="Calibri"/>
                <w:sz w:val="18"/>
                <w:szCs w:val="18"/>
                <w:lang w:val="en-US"/>
              </w:rPr>
            </w:pPr>
            <w:r w:rsidRPr="0096167C">
              <w:rPr>
                <w:rFonts w:cs="Calibri"/>
                <w:sz w:val="18"/>
                <w:szCs w:val="18"/>
              </w:rPr>
              <w:t>73,5%</w:t>
            </w:r>
            <w:r w:rsidRPr="0096167C">
              <w:rPr>
                <w:rStyle w:val="FootnoteReference"/>
                <w:sz w:val="18"/>
                <w:szCs w:val="18"/>
              </w:rPr>
              <w:footnoteReference w:id="35"/>
            </w:r>
          </w:p>
        </w:tc>
        <w:tc>
          <w:tcPr>
            <w:tcW w:w="1134" w:type="dxa"/>
            <w:tcBorders>
              <w:left w:val="single" w:sz="12" w:space="0" w:color="auto"/>
              <w:bottom w:val="single" w:sz="18"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sz w:val="18"/>
                <w:szCs w:val="18"/>
                <w:lang w:val="en-US"/>
              </w:rPr>
            </w:pPr>
            <w:r w:rsidRPr="0096167C">
              <w:rPr>
                <w:rFonts w:eastAsia="Times New Roman" w:cs="Calibri"/>
                <w:sz w:val="18"/>
                <w:szCs w:val="18"/>
              </w:rPr>
              <w:t>60%</w:t>
            </w:r>
          </w:p>
        </w:tc>
        <w:tc>
          <w:tcPr>
            <w:tcW w:w="992" w:type="dxa"/>
            <w:tcBorders>
              <w:bottom w:val="single" w:sz="18" w:space="0" w:color="auto"/>
              <w:right w:val="single" w:sz="12" w:space="0" w:color="auto"/>
            </w:tcBorders>
            <w:shd w:val="clear" w:color="auto" w:fill="auto"/>
            <w:noWrap/>
            <w:vAlign w:val="center"/>
            <w:hideMark/>
          </w:tcPr>
          <w:p w:rsidR="00883C8C" w:rsidRPr="0096167C" w:rsidRDefault="00883C8C" w:rsidP="00883C8C">
            <w:pPr>
              <w:widowControl/>
              <w:spacing w:after="0" w:line="240" w:lineRule="auto"/>
              <w:jc w:val="center"/>
              <w:rPr>
                <w:rFonts w:eastAsia="Times New Roman" w:cs="Calibri"/>
                <w:sz w:val="18"/>
                <w:szCs w:val="18"/>
                <w:lang w:val="en-US"/>
              </w:rPr>
            </w:pPr>
            <w:r w:rsidRPr="0096167C">
              <w:rPr>
                <w:rFonts w:cs="Calibri"/>
                <w:sz w:val="18"/>
                <w:szCs w:val="18"/>
              </w:rPr>
              <w:t>79,16%</w:t>
            </w:r>
          </w:p>
        </w:tc>
        <w:tc>
          <w:tcPr>
            <w:tcW w:w="1032" w:type="dxa"/>
            <w:tcBorders>
              <w:bottom w:val="single" w:sz="18" w:space="0" w:color="auto"/>
              <w:right w:val="single" w:sz="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65%</w:t>
            </w:r>
          </w:p>
        </w:tc>
        <w:tc>
          <w:tcPr>
            <w:tcW w:w="872" w:type="dxa"/>
            <w:tcBorders>
              <w:left w:val="single" w:sz="2" w:space="0" w:color="auto"/>
              <w:bottom w:val="single" w:sz="18" w:space="0" w:color="auto"/>
              <w:right w:val="single" w:sz="12" w:space="0" w:color="auto"/>
            </w:tcBorders>
            <w:vAlign w:val="center"/>
          </w:tcPr>
          <w:p w:rsidR="00883C8C" w:rsidRPr="0096167C" w:rsidRDefault="00883C8C" w:rsidP="00883C8C">
            <w:pPr>
              <w:widowControl/>
              <w:spacing w:after="0" w:line="240" w:lineRule="auto"/>
              <w:jc w:val="center"/>
              <w:rPr>
                <w:rFonts w:cs="Calibri"/>
                <w:noProof/>
                <w:sz w:val="18"/>
                <w:szCs w:val="18"/>
                <w:lang w:val="en-GB" w:eastAsia="en-GB"/>
              </w:rPr>
            </w:pPr>
            <w:r w:rsidRPr="0096167C">
              <w:rPr>
                <w:rFonts w:eastAsia="Times New Roman" w:cs="Calibri"/>
                <w:color w:val="000000"/>
                <w:sz w:val="18"/>
                <w:szCs w:val="18"/>
              </w:rPr>
              <w:t>84,46</w:t>
            </w:r>
            <w:r w:rsidRPr="0096167C">
              <w:rPr>
                <w:sz w:val="18"/>
                <w:szCs w:val="18"/>
                <w:lang w:val="en-US"/>
              </w:rPr>
              <w:t>%</w:t>
            </w:r>
            <w:r w:rsidRPr="0096167C">
              <w:rPr>
                <w:sz w:val="18"/>
                <w:szCs w:val="18"/>
                <w:vertAlign w:val="superscript"/>
                <w:lang w:val="en-US"/>
              </w:rPr>
              <w:footnoteReference w:id="36"/>
            </w:r>
          </w:p>
        </w:tc>
        <w:tc>
          <w:tcPr>
            <w:tcW w:w="720" w:type="dxa"/>
            <w:tcBorders>
              <w:left w:val="single" w:sz="12" w:space="0" w:color="auto"/>
            </w:tcBorders>
            <w:shd w:val="clear" w:color="auto" w:fill="auto"/>
            <w:vAlign w:val="center"/>
            <w:hideMark/>
          </w:tcPr>
          <w:p w:rsidR="00883C8C" w:rsidRPr="0096167C" w:rsidRDefault="00883C8C" w:rsidP="00883C8C">
            <w:pPr>
              <w:widowControl/>
              <w:spacing w:after="0" w:line="240" w:lineRule="auto"/>
              <w:jc w:val="center"/>
              <w:rPr>
                <w:rFonts w:eastAsia="Times New Roman" w:cs="Calibri"/>
                <w:color w:val="00B050"/>
                <w:sz w:val="18"/>
                <w:szCs w:val="18"/>
                <w:lang w:val="en-US"/>
              </w:rPr>
            </w:pPr>
            <w:r>
              <w:rPr>
                <w:rFonts w:cs="Calibri"/>
                <w:noProof/>
                <w:sz w:val="18"/>
                <w:szCs w:val="18"/>
                <w:lang w:val="en-GB" w:eastAsia="en-GB"/>
              </w:rPr>
              <w:drawing>
                <wp:inline distT="0" distB="0" distL="0" distR="0" wp14:anchorId="218B343C" wp14:editId="745FA1C8">
                  <wp:extent cx="278130" cy="238760"/>
                  <wp:effectExtent l="19050" t="0" r="7620" b="0"/>
                  <wp:docPr id="41" name="Picture 16"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owner\Desktop\zelena strelica - manja.png"/>
                          <pic:cNvPicPr>
                            <a:picLocks noChangeAspect="1" noChangeArrowheads="1"/>
                          </pic:cNvPicPr>
                        </pic:nvPicPr>
                        <pic:blipFill>
                          <a:blip r:embed="rId19"/>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bl>
    <w:p w:rsidR="006851FB" w:rsidRDefault="006851FB" w:rsidP="005F7F5A"/>
    <w:p w:rsidR="00E071D5" w:rsidRPr="006851FB" w:rsidRDefault="0087153A" w:rsidP="00361298">
      <w:r>
        <w:t xml:space="preserve">Regarding the Performance Indicator Percentage of ministries that have formally delegated responsibilities and authorities to managers, which improves managerial responsibility, has not been met, but after the adoption of the Regulation on transfer of tasks of financial management and internal controls in the public sector, tasks and tasks will be prescribed. to the heads of organizational units or other employees in the entity. The Ministry of Finance formed an interdepartmental working group (Ministry of Finance, Ministry of Public Administration and General Secretariat of the Government), </w:t>
      </w:r>
      <w:r w:rsidRPr="00361298">
        <w:rPr>
          <w:b/>
        </w:rPr>
        <w:t xml:space="preserve">which prepared the said Decree, as well as a team for drafting the </w:t>
      </w:r>
      <w:r w:rsidRPr="000A4E53">
        <w:rPr>
          <w:b/>
          <w:szCs w:val="24"/>
        </w:rPr>
        <w:t xml:space="preserve">Methodology </w:t>
      </w:r>
      <w:r w:rsidR="000A4E53" w:rsidRPr="00FF3FE4">
        <w:rPr>
          <w:rFonts w:cs="Arial"/>
          <w:szCs w:val="24"/>
        </w:rPr>
        <w:t>for delegating responsibilities and powers</w:t>
      </w:r>
      <w:r>
        <w:t>, which in cooperation with the consultant</w:t>
      </w:r>
      <w:r w:rsidR="00361298">
        <w:rPr>
          <w:lang w:val="sr-Latn-ME"/>
        </w:rPr>
        <w:t>,</w:t>
      </w:r>
      <w:r>
        <w:t xml:space="preserve"> prescribed </w:t>
      </w:r>
      <w:r w:rsidR="00361298">
        <w:t xml:space="preserve">the </w:t>
      </w:r>
      <w:r w:rsidR="00361298">
        <w:rPr>
          <w:lang w:val="sr-Latn-ME"/>
        </w:rPr>
        <w:t xml:space="preserve">manner of </w:t>
      </w:r>
      <w:r w:rsidR="00361298">
        <w:t xml:space="preserve">delegation </w:t>
      </w:r>
      <w:r>
        <w:t>in detail</w:t>
      </w:r>
      <w:r w:rsidR="00361298">
        <w:t>.</w:t>
      </w:r>
    </w:p>
    <w:p w:rsidR="00E071D5" w:rsidRPr="00CB7702" w:rsidRDefault="00361298" w:rsidP="005F7F5A">
      <w:r w:rsidRPr="00361298">
        <w:t xml:space="preserve">In addition to the above activities, through the implementation of the IPA project </w:t>
      </w:r>
      <w:r w:rsidR="000A4E53">
        <w:rPr>
          <w:rFonts w:cs="Arial"/>
        </w:rPr>
        <w:t>“Improvement of Budget System, multi-annual budget planning and Public Financial Internal Control System”</w:t>
      </w:r>
      <w:r w:rsidRPr="00361298">
        <w:t xml:space="preserve">, five pilot institutions (three ministries and two municipalities) were selected to provide technical support in the </w:t>
      </w:r>
      <w:r w:rsidR="00605B81" w:rsidRPr="00605B81">
        <w:rPr>
          <w:lang w:val="sr-Latn-ME"/>
        </w:rPr>
        <w:t xml:space="preserve">delegation of power </w:t>
      </w:r>
      <w:r w:rsidRPr="00605B81">
        <w:t>process.</w:t>
      </w:r>
    </w:p>
    <w:p w:rsidR="00950ECB" w:rsidRPr="006851FB" w:rsidRDefault="00A06035" w:rsidP="005F7F5A">
      <w:pPr>
        <w:rPr>
          <w:rFonts w:cs="Calibri"/>
          <w:color w:val="000000"/>
          <w:szCs w:val="24"/>
          <w:lang w:val="sr-Latn-BA"/>
        </w:rPr>
      </w:pPr>
      <w:r w:rsidRPr="00A06035">
        <w:rPr>
          <w:rFonts w:cs="Calibri"/>
          <w:color w:val="000000"/>
          <w:szCs w:val="24"/>
          <w:lang w:val="sr-Latn-BA"/>
        </w:rPr>
        <w:t xml:space="preserve">Also, during the reporting period, in cooperation with the Human Resources Administration, seven trainings </w:t>
      </w:r>
      <w:r w:rsidRPr="00A06035">
        <w:rPr>
          <w:rFonts w:cs="Calibri"/>
          <w:color w:val="000000"/>
          <w:szCs w:val="24"/>
          <w:lang w:val="sr-Latn-BA"/>
        </w:rPr>
        <w:lastRenderedPageBreak/>
        <w:t>in the field of management and internal controls were held, intended for managers in the public sector.</w:t>
      </w:r>
    </w:p>
    <w:p w:rsidR="00EA685A" w:rsidRPr="00605B81" w:rsidRDefault="00175E27" w:rsidP="00605B81">
      <w:pPr>
        <w:spacing w:before="120" w:after="120" w:line="240" w:lineRule="auto"/>
        <w:rPr>
          <w:rFonts w:cs="Calibri"/>
          <w:color w:val="000000"/>
          <w:szCs w:val="24"/>
          <w:lang w:val="sr-Latn-BA"/>
        </w:rPr>
      </w:pPr>
      <w:r>
        <w:rPr>
          <w:noProof/>
          <w:lang w:val="en-GB" w:eastAsia="en-GB"/>
        </w:rPr>
        <mc:AlternateContent>
          <mc:Choice Requires="wps">
            <w:drawing>
              <wp:anchor distT="0" distB="0" distL="114300" distR="114300" simplePos="0" relativeHeight="251654656" behindDoc="0" locked="0" layoutInCell="1" allowOverlap="1" wp14:anchorId="3E2119EB">
                <wp:simplePos x="0" y="0"/>
                <wp:positionH relativeFrom="column">
                  <wp:posOffset>2540</wp:posOffset>
                </wp:positionH>
                <wp:positionV relativeFrom="paragraph">
                  <wp:posOffset>201930</wp:posOffset>
                </wp:positionV>
                <wp:extent cx="6172200" cy="1133475"/>
                <wp:effectExtent l="76200" t="114300" r="95250" b="47625"/>
                <wp:wrapThrough wrapText="bothSides">
                  <wp:wrapPolygon edited="0">
                    <wp:start x="-200" y="-2178"/>
                    <wp:lineTo x="-267" y="18877"/>
                    <wp:lineTo x="4200" y="21782"/>
                    <wp:lineTo x="4200" y="22145"/>
                    <wp:lineTo x="7333" y="22145"/>
                    <wp:lineTo x="7400" y="21782"/>
                    <wp:lineTo x="21867" y="15973"/>
                    <wp:lineTo x="21800" y="-2178"/>
                    <wp:lineTo x="-200" y="-2178"/>
                  </wp:wrapPolygon>
                </wp:wrapThrough>
                <wp:docPr id="5" name="Document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133475"/>
                        </a:xfrm>
                        <a:prstGeom prst="flowChartDocument">
                          <a:avLst/>
                        </a:prstGeom>
                        <a:solidFill>
                          <a:srgbClr val="111C4A">
                            <a:alpha val="98038"/>
                          </a:srgbClr>
                        </a:solidFill>
                        <a:ln w="6350">
                          <a:solidFill>
                            <a:srgbClr val="5B9BD5"/>
                          </a:solidFill>
                          <a:miter lim="800000"/>
                          <a:headEnd/>
                          <a:tailEnd/>
                        </a:ln>
                        <a:effectLst>
                          <a:outerShdw blurRad="63500" dist="38100" dir="16200000" rotWithShape="0">
                            <a:srgbClr val="000000">
                              <a:alpha val="39999"/>
                            </a:srgbClr>
                          </a:outerShdw>
                        </a:effectLst>
                      </wps:spPr>
                      <wps:txbx>
                        <w:txbxContent>
                          <w:p w:rsidR="006D0594" w:rsidRPr="00001184" w:rsidRDefault="006D0594" w:rsidP="00001184">
                            <w:pPr>
                              <w:spacing w:before="240"/>
                              <w:ind w:right="348" w:firstLine="357"/>
                              <w:rPr>
                                <w:color w:val="D9D9D9" w:themeColor="background1" w:themeShade="D9"/>
                                <w:sz w:val="18"/>
                                <w:szCs w:val="18"/>
                                <w:lang w:eastAsia="en-GB"/>
                              </w:rPr>
                            </w:pPr>
                            <w:r>
                              <w:rPr>
                                <w:b/>
                                <w:color w:val="D9D9D9" w:themeColor="background1" w:themeShade="D9"/>
                                <w:sz w:val="18"/>
                                <w:szCs w:val="18"/>
                                <w:lang w:val="sr-Latn-ME"/>
                              </w:rPr>
                              <w:t>CHALLENGE</w:t>
                            </w:r>
                            <w:r w:rsidRPr="00001184">
                              <w:rPr>
                                <w:color w:val="D9D9D9" w:themeColor="background1" w:themeShade="D9"/>
                                <w:sz w:val="18"/>
                                <w:szCs w:val="18"/>
                              </w:rPr>
                              <w:t>:</w:t>
                            </w:r>
                            <w:r w:rsidRPr="00001184">
                              <w:rPr>
                                <w:color w:val="D9D9D9" w:themeColor="background1" w:themeShade="D9"/>
                                <w:sz w:val="18"/>
                                <w:szCs w:val="18"/>
                                <w:lang w:eastAsia="en-GB"/>
                              </w:rPr>
                              <w:t xml:space="preserve"> </w:t>
                            </w:r>
                          </w:p>
                          <w:p w:rsidR="006D0594" w:rsidRPr="00835154" w:rsidRDefault="006D0594" w:rsidP="003001BD">
                            <w:pPr>
                              <w:pStyle w:val="ColorfulList-Accent11"/>
                              <w:numPr>
                                <w:ilvl w:val="0"/>
                                <w:numId w:val="16"/>
                              </w:numPr>
                              <w:ind w:right="348"/>
                              <w:rPr>
                                <w:color w:val="D9D9D9" w:themeColor="background1" w:themeShade="D9"/>
                                <w:sz w:val="18"/>
                                <w:szCs w:val="18"/>
                                <w:lang w:val="uz-Cyrl-UZ"/>
                              </w:rPr>
                            </w:pPr>
                            <w:r w:rsidRPr="00A06035">
                              <w:rPr>
                                <w:color w:val="D9D9D9" w:themeColor="background1" w:themeShade="D9"/>
                                <w:sz w:val="18"/>
                                <w:szCs w:val="18"/>
                                <w:lang w:val="uz-Cyrl-UZ"/>
                              </w:rPr>
                              <w:t xml:space="preserve">Implementation of </w:t>
                            </w:r>
                            <w:r w:rsidRPr="000A4E53">
                              <w:rPr>
                                <w:color w:val="D9D9D9" w:themeColor="background1" w:themeShade="D9"/>
                                <w:sz w:val="18"/>
                                <w:szCs w:val="18"/>
                                <w:lang w:val="uz-Cyrl-UZ"/>
                              </w:rPr>
                              <w:t xml:space="preserve">delegating </w:t>
                            </w:r>
                            <w:r w:rsidR="000A4E53" w:rsidRPr="00FF3FE4">
                              <w:rPr>
                                <w:rFonts w:cs="Arial"/>
                                <w:sz w:val="18"/>
                                <w:szCs w:val="18"/>
                              </w:rPr>
                              <w:t>of responsibilities and decision-making powers to managers of organizational units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2119EB" id="Document 62" o:spid="_x0000_s1092" type="#_x0000_t114" style="position:absolute;left:0;text-align:left;margin-left:.2pt;margin-top:15.9pt;width:486pt;height:8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" fillcolor="#111c4a" strokecolor="#5b9bd5" strokeweight=".5pt">
                <v:fill opacity="64250f"/>
                <v:shadow on="t" color="black" opacity="26213f" origin=",.5" offset="0,-3pt"/>
                <v:textbox>
                  <w:txbxContent>
                    <w:p w:rsidR="006D0594" w:rsidRPr="00001184" w:rsidRDefault="006D0594" w:rsidP="00001184">
                      <w:pPr>
                        <w:spacing w:before="240"/>
                        <w:ind w:right="348" w:firstLine="357"/>
                        <w:rPr>
                          <w:color w:val="D9D9D9" w:themeColor="background1" w:themeShade="D9"/>
                          <w:sz w:val="18"/>
                          <w:szCs w:val="18"/>
                          <w:lang w:eastAsia="en-GB"/>
                        </w:rPr>
                      </w:pPr>
                      <w:r>
                        <w:rPr>
                          <w:b/>
                          <w:color w:val="D9D9D9" w:themeColor="background1" w:themeShade="D9"/>
                          <w:sz w:val="18"/>
                          <w:szCs w:val="18"/>
                          <w:lang w:val="sr-Latn-ME"/>
                        </w:rPr>
                        <w:t>CHALLENGE</w:t>
                      </w:r>
                      <w:r w:rsidRPr="00001184">
                        <w:rPr>
                          <w:color w:val="D9D9D9" w:themeColor="background1" w:themeShade="D9"/>
                          <w:sz w:val="18"/>
                          <w:szCs w:val="18"/>
                        </w:rPr>
                        <w:t>:</w:t>
                      </w:r>
                      <w:r w:rsidRPr="00001184">
                        <w:rPr>
                          <w:color w:val="D9D9D9" w:themeColor="background1" w:themeShade="D9"/>
                          <w:sz w:val="18"/>
                          <w:szCs w:val="18"/>
                          <w:lang w:eastAsia="en-GB"/>
                        </w:rPr>
                        <w:t xml:space="preserve"> </w:t>
                      </w:r>
                    </w:p>
                    <w:p w:rsidR="006D0594" w:rsidRPr="00835154" w:rsidRDefault="006D0594" w:rsidP="003001BD">
                      <w:pPr>
                        <w:pStyle w:val="ColorfulList-Accent11"/>
                        <w:numPr>
                          <w:ilvl w:val="0"/>
                          <w:numId w:val="16"/>
                        </w:numPr>
                        <w:ind w:right="348"/>
                        <w:rPr>
                          <w:color w:val="D9D9D9" w:themeColor="background1" w:themeShade="D9"/>
                          <w:sz w:val="18"/>
                          <w:szCs w:val="18"/>
                          <w:lang w:val="uz-Cyrl-UZ"/>
                        </w:rPr>
                      </w:pPr>
                      <w:r w:rsidRPr="00A06035">
                        <w:rPr>
                          <w:color w:val="D9D9D9" w:themeColor="background1" w:themeShade="D9"/>
                          <w:sz w:val="18"/>
                          <w:szCs w:val="18"/>
                          <w:lang w:val="uz-Cyrl-UZ"/>
                        </w:rPr>
                        <w:t xml:space="preserve">Implementation of </w:t>
                      </w:r>
                      <w:r w:rsidRPr="000A4E53">
                        <w:rPr>
                          <w:color w:val="D9D9D9" w:themeColor="background1" w:themeShade="D9"/>
                          <w:sz w:val="18"/>
                          <w:szCs w:val="18"/>
                          <w:lang w:val="uz-Cyrl-UZ"/>
                        </w:rPr>
                        <w:t xml:space="preserve">delegating </w:t>
                      </w:r>
                      <w:r w:rsidR="000A4E53" w:rsidRPr="00FF3FE4">
                        <w:rPr>
                          <w:rFonts w:cs="Arial"/>
                          <w:sz w:val="18"/>
                          <w:szCs w:val="18"/>
                        </w:rPr>
                        <w:t>of responsibilities and decision-making powers to managers of organizational units</w:t>
                      </w:r>
                    </w:p>
                  </w:txbxContent>
                </v:textbox>
                <w10:wrap type="through"/>
              </v:shape>
            </w:pict>
          </mc:Fallback>
        </mc:AlternateContent>
      </w:r>
    </w:p>
    <w:p w:rsidR="00033974" w:rsidRPr="006243FF" w:rsidRDefault="00A06035" w:rsidP="00A06035">
      <w:pPr>
        <w:pStyle w:val="PRILOGPodpodnaslov"/>
      </w:pPr>
      <w:bookmarkStart w:id="11" w:name="_Toc37859671"/>
      <w:r>
        <w:rPr>
          <w:b/>
          <w:lang w:val="sr-Latn-ME"/>
        </w:rPr>
        <w:t>OBJECTIVE</w:t>
      </w:r>
      <w:r w:rsidR="00033974" w:rsidRPr="005F7F5A">
        <w:rPr>
          <w:b/>
        </w:rPr>
        <w:t xml:space="preserve"> 4</w:t>
      </w:r>
      <w:r w:rsidR="00033974" w:rsidRPr="006243FF">
        <w:t xml:space="preserve"> </w:t>
      </w:r>
      <w:bookmarkEnd w:id="11"/>
      <w:r w:rsidRPr="00A06035">
        <w:t>Transparent financial reporting and accounting</w:t>
      </w:r>
    </w:p>
    <w:p w:rsidR="00A06035" w:rsidRPr="00A06035" w:rsidRDefault="00A06035" w:rsidP="00A06035">
      <w:pPr>
        <w:rPr>
          <w:szCs w:val="24"/>
        </w:rPr>
      </w:pPr>
      <w:r w:rsidRPr="00A06035">
        <w:rPr>
          <w:szCs w:val="24"/>
        </w:rPr>
        <w:t>The strategy for the transition of the public sector to accrual accounting adopted in 2015 recognized the training of accountants as one of the basic pillars of accounting reform.</w:t>
      </w:r>
    </w:p>
    <w:p w:rsidR="00A06035" w:rsidRPr="00A06035" w:rsidRDefault="00A06035" w:rsidP="00A06035">
      <w:pPr>
        <w:rPr>
          <w:szCs w:val="24"/>
        </w:rPr>
      </w:pPr>
      <w:r w:rsidRPr="00A06035">
        <w:rPr>
          <w:szCs w:val="24"/>
        </w:rPr>
        <w:t>In order to implement the Strategy for the transition of the public sector to accrual accounting, during 2019, work continued on strengthening human resources through training for accountants employed in the public sector.</w:t>
      </w:r>
    </w:p>
    <w:p w:rsidR="00A06035" w:rsidRPr="00115B8C" w:rsidRDefault="00A06035" w:rsidP="00A06035">
      <w:pPr>
        <w:rPr>
          <w:szCs w:val="24"/>
        </w:rPr>
      </w:pPr>
      <w:r w:rsidRPr="00A06035">
        <w:rPr>
          <w:szCs w:val="24"/>
        </w:rPr>
        <w:t>In this regard, in 2019, the training for another 40 accountants from the public sector was completed, which began in October 2018. By the end of the third generation, by the end of 2019, a total of 120 trained accountants had been trained through three generations.</w:t>
      </w:r>
    </w:p>
    <w:p w:rsidR="004B3BAD" w:rsidRPr="00115B8C" w:rsidRDefault="00E73AEF" w:rsidP="006851FB">
      <w:pPr>
        <w:rPr>
          <w:szCs w:val="24"/>
        </w:rPr>
      </w:pPr>
      <w:r w:rsidRPr="00E73AEF">
        <w:rPr>
          <w:szCs w:val="24"/>
        </w:rPr>
        <w:t>Within the same project, in the reporting period, a workshop for public sector accountants on the topic of "International Accounting Standards for the Public Sector" was realized, in which recognized international and domestic experts in the field of accounting took part.</w:t>
      </w:r>
    </w:p>
    <w:p w:rsidR="004B3BAD" w:rsidRPr="000841BD" w:rsidRDefault="000841BD" w:rsidP="006851FB">
      <w:pPr>
        <w:rPr>
          <w:szCs w:val="24"/>
        </w:rPr>
      </w:pPr>
      <w:r w:rsidRPr="000841BD">
        <w:rPr>
          <w:iCs/>
          <w:szCs w:val="24"/>
        </w:rPr>
        <w:t xml:space="preserve">Within the new accounting policies in 2019, </w:t>
      </w:r>
      <w:r w:rsidRPr="000841BD">
        <w:rPr>
          <w:b/>
          <w:iCs/>
          <w:szCs w:val="24"/>
        </w:rPr>
        <w:t>the Law on Public Sector Accounting</w:t>
      </w:r>
      <w:r w:rsidR="004B3BAD" w:rsidRPr="00115B8C">
        <w:rPr>
          <w:rStyle w:val="FootnoteReference"/>
          <w:szCs w:val="24"/>
        </w:rPr>
        <w:footnoteReference w:id="37"/>
      </w:r>
      <w:r>
        <w:rPr>
          <w:szCs w:val="24"/>
        </w:rPr>
        <w:t xml:space="preserve"> </w:t>
      </w:r>
      <w:r w:rsidRPr="00E73AEF">
        <w:rPr>
          <w:szCs w:val="24"/>
          <w:lang w:val="sr-Latn-ME"/>
        </w:rPr>
        <w:t>was adopted</w:t>
      </w:r>
      <w:r>
        <w:rPr>
          <w:szCs w:val="24"/>
          <w:lang w:val="sr-Latn-ME"/>
        </w:rPr>
        <w:t>,</w:t>
      </w:r>
      <w:r w:rsidR="00E73AEF" w:rsidRPr="00E73AEF">
        <w:rPr>
          <w:szCs w:val="24"/>
          <w:lang w:val="sr-Latn-ME"/>
        </w:rPr>
        <w:t xml:space="preserve"> which defines the transition from cash to the accounting principle of accounting, which will be implemented from January 1, 2022 and which will cont</w:t>
      </w:r>
      <w:r>
        <w:rPr>
          <w:szCs w:val="24"/>
          <w:lang w:val="sr-Latn-ME"/>
        </w:rPr>
        <w:t>ribute to achieving the goal ,“</w:t>
      </w:r>
      <w:r w:rsidR="00E73AEF" w:rsidRPr="00E73AEF">
        <w:rPr>
          <w:szCs w:val="24"/>
          <w:lang w:val="sr-Latn-ME"/>
        </w:rPr>
        <w:t>Transparent financial reporting and accounting ". The benefits of adopting a law introducing accrual accounting in the Montenegrin public sector are manifold. The law provides a systematized legislative basis for accounting in the public sector, a report on the financial position of the public sector that Montenegro has not had so far, the introduction of the title of accountant in the public sector, which must have a certificate and define the conditions for obtaining this title. Also, the Law introduces a register of public sector entities, and provides more complete and better information on the efficiency and effectiveness of public spending, harmonization of the budget classification with the internationally recognized classification, and harmonization with international accounting and financial reporting standards.</w:t>
      </w:r>
    </w:p>
    <w:p w:rsidR="000841BD" w:rsidRPr="00013E2C" w:rsidRDefault="000841BD" w:rsidP="000841BD">
      <w:pPr>
        <w:rPr>
          <w:szCs w:val="24"/>
        </w:rPr>
      </w:pPr>
      <w:r w:rsidRPr="00013E2C">
        <w:rPr>
          <w:szCs w:val="24"/>
        </w:rPr>
        <w:t>The law prescribes that the deadline for the adoption of bylaws is one year from the day of the adoption of the law, since the law will be applied on January 1, 2022.</w:t>
      </w:r>
    </w:p>
    <w:p w:rsidR="000841BD" w:rsidRPr="00013E2C" w:rsidRDefault="000841BD" w:rsidP="000841BD">
      <w:pPr>
        <w:rPr>
          <w:szCs w:val="24"/>
        </w:rPr>
      </w:pPr>
      <w:r w:rsidRPr="00013E2C">
        <w:rPr>
          <w:szCs w:val="24"/>
        </w:rPr>
        <w:t xml:space="preserve">In the following period, the risk of losing the staff of trained accountants was recognized. In this regard, by the contract concluded with each of the participants, the Ministry of Finance obliged the participants to stay in the public sector for at least 3 years from obtaining the certificate, which reduced the risk of losing trained and professional staff. In this regard, the Ministry of Finance formed a working group for project localization in </w:t>
      </w:r>
      <w:r w:rsidRPr="00013E2C">
        <w:rPr>
          <w:szCs w:val="24"/>
        </w:rPr>
        <w:lastRenderedPageBreak/>
        <w:t>2015, which is in charge of preparing a draft act which will formulate competencies in the localization process and which envisages localization of the project and training of accountants through the Human Resources Administration.</w:t>
      </w:r>
    </w:p>
    <w:p w:rsidR="004B3BAD" w:rsidRPr="005F7F5A" w:rsidRDefault="00013E2C" w:rsidP="00294E34">
      <w:pPr>
        <w:pStyle w:val="PRILOGpodpodpodnaslov"/>
      </w:pPr>
      <w:r>
        <w:rPr>
          <w:lang w:val="sr-Latn-ME"/>
        </w:rPr>
        <w:t>Property Administration</w:t>
      </w:r>
    </w:p>
    <w:p w:rsidR="00013E2C" w:rsidRPr="006F2915" w:rsidRDefault="006F2915" w:rsidP="005F7F5A">
      <w:pPr>
        <w:rPr>
          <w:lang w:val="sr-Latn-CS"/>
        </w:rPr>
      </w:pPr>
      <w:r w:rsidRPr="006F2915">
        <w:t>Bearing in mind that the establishment of a single record of state property is not only a legal ob</w:t>
      </w:r>
      <w:r>
        <w:t>ligation</w:t>
      </w:r>
      <w:r w:rsidR="009E1775" w:rsidRPr="004E1601">
        <w:rPr>
          <w:rStyle w:val="FootnoteReference"/>
          <w:szCs w:val="24"/>
        </w:rPr>
        <w:footnoteReference w:id="38"/>
      </w:r>
      <w:r w:rsidR="009E1775" w:rsidRPr="004E1601">
        <w:t xml:space="preserve"> </w:t>
      </w:r>
      <w:r w:rsidRPr="006F2915">
        <w:t xml:space="preserve">but also an obligation </w:t>
      </w:r>
      <w:r w:rsidR="00013E2C" w:rsidRPr="00013E2C">
        <w:t>to the public, the Property Administration is implementing a project that provides a complete insight into each movable and immovable property in the state, as well as the possibility of reviewing total reporting and reporting. Therefore, the Sector for Real Estate Registry, Movable Property Records and Preparation of Data for Registration of State Property in cooperation with the Ministry of Finance and the Real Estate Administration has taken the necessary initiative to intensify activities to remove obstacles to the unified state register of fixed assets, ie web ARS (Asset Registry System) applications and migration of Excel spreadsheets of budget users and local self-government (Municipalities).</w:t>
      </w:r>
    </w:p>
    <w:p w:rsidR="009E1775" w:rsidRPr="004E1601" w:rsidRDefault="006F2915" w:rsidP="005F7F5A">
      <w:pPr>
        <w:rPr>
          <w:rFonts w:eastAsia="Garamond" w:cs="Garamond"/>
        </w:rPr>
      </w:pPr>
      <w:r w:rsidRPr="006F2915">
        <w:rPr>
          <w:rFonts w:eastAsia="Garamond" w:cs="Garamond"/>
        </w:rPr>
        <w:t xml:space="preserve">However, despite the activities undertaken, problems have been identified in establishing and maintaining records of state property. Namely, in 2019, the ARS functions were tested, which determined that the adopted Conceptual Design from 2014 does not correspond to all functions supported by the ARS application, which led to additional costs for the improvement and development of the application. Having in mind the above, there is a need for finishing </w:t>
      </w:r>
      <w:r>
        <w:rPr>
          <w:rFonts w:eastAsia="Garamond" w:cs="Garamond"/>
          <w:lang w:val="sr-Latn-ME"/>
        </w:rPr>
        <w:t xml:space="preserve">in </w:t>
      </w:r>
      <w:r w:rsidRPr="006F2915">
        <w:rPr>
          <w:rFonts w:eastAsia="Garamond" w:cs="Garamond"/>
        </w:rPr>
        <w:t>several phases, which further complicates the work of the A</w:t>
      </w:r>
      <w:r>
        <w:rPr>
          <w:rFonts w:eastAsia="Garamond" w:cs="Garamond"/>
          <w:lang w:val="sr-Latn-ME"/>
        </w:rPr>
        <w:t>RS</w:t>
      </w:r>
      <w:r w:rsidRPr="006F2915">
        <w:rPr>
          <w:rFonts w:eastAsia="Garamond" w:cs="Garamond"/>
        </w:rPr>
        <w:t xml:space="preserve"> application, which is why all the funds would improve the keeping of records of state property. In this context, after consultations with the companies Prime Zone </w:t>
      </w:r>
      <w:r>
        <w:rPr>
          <w:rFonts w:eastAsia="Garamond" w:cs="Garamond"/>
          <w:lang w:val="sr-Latn-ME"/>
        </w:rPr>
        <w:t>Ltd.</w:t>
      </w:r>
      <w:r w:rsidRPr="006F2915">
        <w:rPr>
          <w:rFonts w:eastAsia="Garamond" w:cs="Garamond"/>
        </w:rPr>
        <w:t xml:space="preserve"> and Sapiens </w:t>
      </w:r>
      <w:r>
        <w:rPr>
          <w:rFonts w:eastAsia="Garamond" w:cs="Garamond"/>
          <w:lang w:val="sr-Latn-ME"/>
        </w:rPr>
        <w:t>Ltd.</w:t>
      </w:r>
      <w:r w:rsidRPr="006F2915">
        <w:rPr>
          <w:rFonts w:eastAsia="Garamond" w:cs="Garamond"/>
        </w:rPr>
        <w:t>, a request was sent to refine the application. Out of 30 requests, in the first phase, 5 requests were implemented, while the second phase of request processing is in the process, which also consists of 5 requests. Their testing and further implementation is expected during 2020.</w:t>
      </w:r>
    </w:p>
    <w:p w:rsidR="009E1775" w:rsidRDefault="006F2915" w:rsidP="005F7F5A">
      <w:pPr>
        <w:rPr>
          <w:rFonts w:eastAsia="Times New Roman"/>
          <w:lang w:val="sr-Latn-CS"/>
        </w:rPr>
      </w:pPr>
      <w:r w:rsidRPr="006F2915">
        <w:rPr>
          <w:rFonts w:eastAsia="Times New Roman" w:cs="Arial"/>
          <w:shd w:val="clear" w:color="auto" w:fill="FFFFFF"/>
        </w:rPr>
        <w:t>Although the Register of Unified State Property does not yet exist, additional efforts have been made in the implementation of planned activities. Within the project "Expansion of the SAP system - implementation of the SAP FI - AA mo</w:t>
      </w:r>
      <w:r>
        <w:rPr>
          <w:rFonts w:eastAsia="Times New Roman" w:cs="Arial"/>
          <w:shd w:val="clear" w:color="auto" w:fill="FFFFFF"/>
        </w:rPr>
        <w:t>dule</w:t>
      </w:r>
      <w:r w:rsidR="009E1775" w:rsidRPr="004E1601">
        <w:rPr>
          <w:rStyle w:val="FootnoteReference"/>
          <w:rFonts w:eastAsia="Times New Roman"/>
          <w:szCs w:val="24"/>
          <w:lang w:val="sr-Latn-CS"/>
        </w:rPr>
        <w:footnoteReference w:id="39"/>
      </w:r>
      <w:r w:rsidR="009E1775" w:rsidRPr="004E1601">
        <w:rPr>
          <w:rFonts w:eastAsia="Times New Roman"/>
          <w:lang w:val="sr-Latn-CS"/>
        </w:rPr>
        <w:t xml:space="preserve"> </w:t>
      </w:r>
      <w:r w:rsidRPr="006F2915">
        <w:rPr>
          <w:rFonts w:eastAsia="Times New Roman"/>
          <w:lang w:val="sr-Latn-CS"/>
        </w:rPr>
        <w:t>and external applicati</w:t>
      </w:r>
      <w:r>
        <w:rPr>
          <w:rFonts w:eastAsia="Times New Roman"/>
          <w:lang w:val="sr-Latn-CS"/>
        </w:rPr>
        <w:t>ons for state property records"</w:t>
      </w:r>
      <w:r w:rsidR="009E1775" w:rsidRPr="004E1601">
        <w:rPr>
          <w:rStyle w:val="FootnoteReference"/>
          <w:rFonts w:eastAsia="Times New Roman"/>
          <w:szCs w:val="24"/>
          <w:lang w:val="sr-Latn-CS"/>
        </w:rPr>
        <w:footnoteReference w:id="40"/>
      </w:r>
      <w:r w:rsidR="009E1775" w:rsidRPr="004E1601">
        <w:rPr>
          <w:rFonts w:eastAsia="Times New Roman"/>
          <w:lang w:val="sr-Latn-CS"/>
        </w:rPr>
        <w:t xml:space="preserve"> </w:t>
      </w:r>
      <w:r w:rsidRPr="006F2915">
        <w:rPr>
          <w:rFonts w:eastAsia="Times New Roman"/>
          <w:lang w:val="sr-Latn-CS"/>
        </w:rPr>
        <w:t xml:space="preserve">which is implemented by the Property Administration and representatives of the company "Atos" Ltd. Belgrade, and their subcontractor "Sapiens Evolution of Business" from Macedonia and "Prime Zone" Ltd. from Podgorica, the problem was solved during logging in to the ARS, i.e. the existing certificates were removed due to the fact that they hindered the work of the application. In that context, administrative rights and authorizations were given to the employee in the Sector for keeping the real estate register, records of movables and tasks for preparation of data for registration of state property, as technical support to the ARS application. Also, accounts for key users </w:t>
      </w:r>
      <w:r w:rsidR="009E1775" w:rsidRPr="004E1601">
        <w:rPr>
          <w:rStyle w:val="FootnoteReference"/>
          <w:rFonts w:eastAsia="Times New Roman"/>
          <w:szCs w:val="24"/>
          <w:lang w:val="sr-Latn-CS"/>
        </w:rPr>
        <w:footnoteReference w:id="41"/>
      </w:r>
      <w:r w:rsidRPr="006F2915">
        <w:rPr>
          <w:rFonts w:eastAsia="Times New Roman"/>
          <w:lang w:val="sr-Latn-CS"/>
        </w:rPr>
        <w:t xml:space="preserve"> have been created for the test version of the ARS application.</w:t>
      </w:r>
    </w:p>
    <w:p w:rsidR="009E1775" w:rsidRPr="004E1601" w:rsidRDefault="006F2915" w:rsidP="005F7F5A">
      <w:r w:rsidRPr="006F2915">
        <w:t>A particularly important activity in terms of complete insight into every asset of movable and immovable property in the country is the creation of a database of budgetary and extra-budgetary users, i</w:t>
      </w:r>
      <w:r w:rsidR="001C16A9">
        <w:rPr>
          <w:lang w:val="sr-Latn-ME"/>
        </w:rPr>
        <w:t>.</w:t>
      </w:r>
      <w:r w:rsidRPr="006F2915">
        <w:t>e. b</w:t>
      </w:r>
      <w:r w:rsidR="001C16A9">
        <w:t xml:space="preserve">odies (state bodies, local </w:t>
      </w:r>
      <w:r w:rsidRPr="006F2915">
        <w:t xml:space="preserve">government bodies and public services), in order to monitor the timeliness in the process of submitting data by users, who are required by law to submit data on movable and immovable property, as well as taking measures provided by law. In this regard, a list of direct budget users was made (proposal of the </w:t>
      </w:r>
      <w:r w:rsidRPr="006F2915">
        <w:lastRenderedPageBreak/>
        <w:t>Ministry of Finance for the establishment of a working group that would revise the list and implement it through the Legislation). Therefore, additional efforts to the above indicate that the Train</w:t>
      </w:r>
      <w:r w:rsidR="001C16A9">
        <w:t>ing Plan for future users of A</w:t>
      </w:r>
      <w:r w:rsidR="001C16A9">
        <w:rPr>
          <w:lang w:val="sr-Latn-ME"/>
        </w:rPr>
        <w:t>RS</w:t>
      </w:r>
      <w:r w:rsidRPr="006F2915">
        <w:t xml:space="preserve"> - an external application for a single record of state property. In this regard, in the period September-December 2019, the Property Administration conducted a series of trainings for direct budget users (first-generation consumer units, independent consumer units) in order to </w:t>
      </w:r>
      <w:r w:rsidR="001C16A9">
        <w:t>properly use A</w:t>
      </w:r>
      <w:r w:rsidR="001C16A9">
        <w:rPr>
          <w:lang w:val="sr-Latn-ME"/>
        </w:rPr>
        <w:t>RS</w:t>
      </w:r>
      <w:r w:rsidRPr="006F2915">
        <w:t>, nam</w:t>
      </w:r>
      <w:r w:rsidR="001C16A9">
        <w:t>ely: Training for the use of A</w:t>
      </w:r>
      <w:r w:rsidR="001C16A9">
        <w:rPr>
          <w:lang w:val="sr-Latn-ME"/>
        </w:rPr>
        <w:t>RS</w:t>
      </w:r>
      <w:r w:rsidRPr="006F2915">
        <w:t xml:space="preserve"> application and Trainings for filling in the Excel table</w:t>
      </w:r>
      <w:r w:rsidR="001C16A9">
        <w:rPr>
          <w:lang w:val="sr-Latn-ME"/>
        </w:rPr>
        <w:t xml:space="preserve"> for the</w:t>
      </w:r>
      <w:r w:rsidR="001C16A9">
        <w:t xml:space="preserve"> so-called</w:t>
      </w:r>
      <w:r w:rsidRPr="006F2915">
        <w:t xml:space="preserve"> migration document.</w:t>
      </w:r>
    </w:p>
    <w:p w:rsidR="009E1775" w:rsidRPr="004E1601" w:rsidRDefault="001C16A9" w:rsidP="005F7F5A">
      <w:pPr>
        <w:rPr>
          <w:lang w:val="sr-Latn-CS"/>
        </w:rPr>
      </w:pPr>
      <w:r w:rsidRPr="001C16A9">
        <w:rPr>
          <w:lang w:val="sr-Latn-CS"/>
        </w:rPr>
        <w:t>In the previous period from November to December 2019, 9 groups were made for direct budget users, which consisted of 100 state bodies. At our request, the training was attended by at least 2 civil servants, which leads to the training being attended by about 200 civil servants. In this context, orders for the use of the Web application were created for all direct budget users who attended the training.</w:t>
      </w:r>
    </w:p>
    <w:p w:rsidR="001C16A9" w:rsidRPr="004E1601" w:rsidRDefault="001C16A9" w:rsidP="005F7F5A">
      <w:r w:rsidRPr="001C16A9">
        <w:t xml:space="preserve">Pursuant to Article 56 of the Decree on the Organization and Manner of Work of the State Administration (Official Gazette of Montenegro, No. 87/18 and 02/19), the Minister of Finance issued a Decision on the Establishment of a Working Team for Drafting a Proposal for a Decree on Amendments to the Decree on </w:t>
      </w:r>
      <w:r>
        <w:rPr>
          <w:lang w:val="sr-Latn-ME"/>
        </w:rPr>
        <w:t xml:space="preserve">the </w:t>
      </w:r>
      <w:r w:rsidRPr="001C16A9">
        <w:t xml:space="preserve">Manner </w:t>
      </w:r>
      <w:r>
        <w:rPr>
          <w:lang w:val="sr-Latn-ME"/>
        </w:rPr>
        <w:t xml:space="preserve">of </w:t>
      </w:r>
      <w:r>
        <w:t>recording</w:t>
      </w:r>
      <w:r w:rsidRPr="001C16A9">
        <w:t xml:space="preserve"> of </w:t>
      </w:r>
      <w:r>
        <w:rPr>
          <w:lang w:val="sr-Latn-ME"/>
        </w:rPr>
        <w:t>real estate and movable</w:t>
      </w:r>
      <w:r w:rsidRPr="001C16A9">
        <w:t xml:space="preserve"> </w:t>
      </w:r>
      <w:r>
        <w:rPr>
          <w:lang w:val="sr-Latn-ME"/>
        </w:rPr>
        <w:t>property</w:t>
      </w:r>
      <w:r w:rsidRPr="001C16A9">
        <w:t xml:space="preserve"> in state ownership, i</w:t>
      </w:r>
      <w:r>
        <w:rPr>
          <w:lang w:val="sr-Latn-ME"/>
        </w:rPr>
        <w:t>.</w:t>
      </w:r>
      <w:r w:rsidRPr="001C16A9">
        <w:t>e. to legally regulate the one-time submission of data on already acquired assets in an Excel file adapted for the ARS application.</w:t>
      </w:r>
    </w:p>
    <w:p w:rsidR="009E1775" w:rsidRPr="004E1601" w:rsidRDefault="001C16A9" w:rsidP="005F7F5A">
      <w:pPr>
        <w:rPr>
          <w:rFonts w:eastAsia="Garamond" w:cs="Garamond"/>
        </w:rPr>
      </w:pPr>
      <w:r w:rsidRPr="001C16A9">
        <w:rPr>
          <w:rFonts w:eastAsia="Garamond" w:cs="Garamond"/>
        </w:rPr>
        <w:t xml:space="preserve">In the plan of activities of the </w:t>
      </w:r>
      <w:r w:rsidR="00605B81">
        <w:rPr>
          <w:rFonts w:eastAsia="Garamond" w:cs="Garamond"/>
          <w:lang w:val="sr-Latn-ME"/>
        </w:rPr>
        <w:t>PA</w:t>
      </w:r>
      <w:r w:rsidRPr="001C16A9">
        <w:rPr>
          <w:rFonts w:eastAsia="Garamond" w:cs="Garamond"/>
        </w:rPr>
        <w:t xml:space="preserve"> of the </w:t>
      </w:r>
      <w:r>
        <w:rPr>
          <w:rFonts w:eastAsia="Garamond" w:cs="Garamond"/>
          <w:lang w:val="sr-Latn-ME"/>
        </w:rPr>
        <w:t xml:space="preserve">ARS </w:t>
      </w:r>
      <w:r w:rsidRPr="001C16A9">
        <w:rPr>
          <w:rFonts w:eastAsia="Garamond" w:cs="Garamond"/>
        </w:rPr>
        <w:t>application - a single record of state property, marked December 31, 2019 as a cross-section of the state property, i</w:t>
      </w:r>
      <w:r>
        <w:rPr>
          <w:rFonts w:eastAsia="Garamond" w:cs="Garamond"/>
          <w:lang w:val="sr-Latn-ME"/>
        </w:rPr>
        <w:t>.</w:t>
      </w:r>
      <w:r>
        <w:rPr>
          <w:rFonts w:eastAsia="Garamond" w:cs="Garamond"/>
        </w:rPr>
        <w:t>e. year for which the census shall be</w:t>
      </w:r>
      <w:r w:rsidRPr="001C16A9">
        <w:rPr>
          <w:rFonts w:eastAsia="Garamond" w:cs="Garamond"/>
        </w:rPr>
        <w:t xml:space="preserve"> conducted. Direct budget users are obliged to submit Excel spreadsheets to the Property Administration by the end of March. The migration of data on real estate and movable property obtained from end users to the </w:t>
      </w:r>
      <w:r>
        <w:rPr>
          <w:rFonts w:eastAsia="Garamond" w:cs="Garamond"/>
          <w:lang w:val="sr-Latn-ME"/>
        </w:rPr>
        <w:t>ARS</w:t>
      </w:r>
      <w:r w:rsidRPr="001C16A9">
        <w:rPr>
          <w:rFonts w:eastAsia="Garamond" w:cs="Garamond"/>
        </w:rPr>
        <w:t xml:space="preserve"> application is planned for the end of 2020.</w:t>
      </w:r>
    </w:p>
    <w:p w:rsidR="009E1775" w:rsidRPr="004E1601" w:rsidRDefault="001C16A9" w:rsidP="005F7F5A">
      <w:r w:rsidRPr="001C16A9">
        <w:t>Data migration via Excel spreadsheet to the test version of the ARS application, Sector for keeping the Real Estate Register, records of movables and tasks for preparation of data for registration of state property, is performed only once, thus recording assets up to the date of migration of</w:t>
      </w:r>
      <w:r w:rsidR="00984575">
        <w:rPr>
          <w:lang w:val="sr-Latn-ME"/>
        </w:rPr>
        <w:t xml:space="preserve"> the</w:t>
      </w:r>
      <w:r w:rsidRPr="001C16A9">
        <w:t xml:space="preserve"> property data. After this migration, end users will use the ARS application for each newly acquired asset, as a new way of keeping a single</w:t>
      </w:r>
      <w:r w:rsidR="00984575">
        <w:rPr>
          <w:lang w:val="sr-Latn-ME"/>
        </w:rPr>
        <w:t xml:space="preserve"> unified</w:t>
      </w:r>
      <w:r w:rsidRPr="001C16A9">
        <w:t xml:space="preserve"> record of state property.</w:t>
      </w:r>
    </w:p>
    <w:p w:rsidR="009E1775" w:rsidRPr="004E1601" w:rsidRDefault="00984575" w:rsidP="005F7F5A">
      <w:pPr>
        <w:rPr>
          <w:rFonts w:eastAsia="Garamond" w:cs="Garamond"/>
        </w:rPr>
      </w:pPr>
      <w:r w:rsidRPr="00984575">
        <w:t>On the other hand, the Performance Indicator projected for 2019 has not been achieved. In order for this activity to be completed, it is necessary to continue with the trainings that started in 2019, which are trainings for indirect budget bodies (bodies that are part of ministries-funds, directorates, schools, faculties, etc.) and for local government (Municipalities).</w:t>
      </w:r>
    </w:p>
    <w:p w:rsidR="004E1601" w:rsidRDefault="00984575">
      <w:pPr>
        <w:widowControl/>
        <w:spacing w:after="0" w:line="240" w:lineRule="auto"/>
        <w:jc w:val="left"/>
        <w:rPr>
          <w:rFonts w:eastAsia="Garamond" w:cs="Garamond"/>
        </w:rPr>
      </w:pPr>
      <w:r w:rsidRPr="00984575">
        <w:rPr>
          <w:rFonts w:eastAsia="Garamond" w:cs="Garamond"/>
        </w:rPr>
        <w:t>After the trainings, the tables with data on the property of 30 bodies were processed, i</w:t>
      </w:r>
      <w:r>
        <w:rPr>
          <w:rFonts w:eastAsia="Garamond" w:cs="Garamond"/>
          <w:lang w:val="sr-Latn-ME"/>
        </w:rPr>
        <w:t>.</w:t>
      </w:r>
      <w:r w:rsidRPr="00984575">
        <w:rPr>
          <w:rFonts w:eastAsia="Garamond" w:cs="Garamond"/>
        </w:rPr>
        <w:t>e</w:t>
      </w:r>
      <w:r>
        <w:rPr>
          <w:rFonts w:eastAsia="Garamond" w:cs="Garamond"/>
          <w:lang w:val="sr-Latn-ME"/>
        </w:rPr>
        <w:t>.</w:t>
      </w:r>
      <w:r w:rsidRPr="00984575">
        <w:rPr>
          <w:rFonts w:eastAsia="Garamond" w:cs="Garamond"/>
        </w:rPr>
        <w:t xml:space="preserve"> prepared for migration to the test version of the software solution for registration of movable and immovable property (ARS - Asset Registry System), out of a total of 40 bodies that sub</w:t>
      </w:r>
      <w:r>
        <w:rPr>
          <w:rFonts w:eastAsia="Garamond" w:cs="Garamond"/>
        </w:rPr>
        <w:t>mitted tables, while the rest</w:t>
      </w:r>
      <w:r w:rsidRPr="00984575">
        <w:rPr>
          <w:rFonts w:eastAsia="Garamond" w:cs="Garamond"/>
        </w:rPr>
        <w:t xml:space="preserve"> needs to be processed by the authorities.</w:t>
      </w:r>
    </w:p>
    <w:tbl>
      <w:tblPr>
        <w:tblW w:w="9144"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2052"/>
        <w:gridCol w:w="990"/>
        <w:gridCol w:w="1059"/>
        <w:gridCol w:w="799"/>
        <w:gridCol w:w="834"/>
        <w:gridCol w:w="728"/>
        <w:gridCol w:w="976"/>
        <w:gridCol w:w="892"/>
        <w:gridCol w:w="814"/>
      </w:tblGrid>
      <w:tr w:rsidR="00330B09" w:rsidRPr="0096167C" w:rsidTr="005F7F5A">
        <w:trPr>
          <w:trHeight w:val="236"/>
          <w:jc w:val="center"/>
        </w:trPr>
        <w:tc>
          <w:tcPr>
            <w:tcW w:w="2052" w:type="dxa"/>
            <w:vMerge w:val="restart"/>
            <w:tcBorders>
              <w:top w:val="single" w:sz="18" w:space="0" w:color="auto"/>
              <w:bottom w:val="single" w:sz="12" w:space="0" w:color="auto"/>
              <w:right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b/>
                <w:bCs/>
                <w:sz w:val="18"/>
                <w:szCs w:val="18"/>
              </w:rPr>
            </w:pPr>
            <w:r w:rsidRPr="00657046">
              <w:rPr>
                <w:rFonts w:eastAsia="Times New Roman" w:cs="Arial"/>
                <w:b/>
                <w:bCs/>
                <w:sz w:val="18"/>
                <w:szCs w:val="18"/>
              </w:rPr>
              <w:t>Name of Performance Indicator</w:t>
            </w:r>
          </w:p>
        </w:tc>
        <w:tc>
          <w:tcPr>
            <w:tcW w:w="990" w:type="dxa"/>
            <w:vMerge w:val="restart"/>
            <w:tcBorders>
              <w:top w:val="single" w:sz="18" w:space="0" w:color="auto"/>
              <w:left w:val="single" w:sz="12" w:space="0" w:color="auto"/>
              <w:bottom w:val="single" w:sz="12" w:space="0" w:color="auto"/>
              <w:right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b/>
                <w:bCs/>
                <w:sz w:val="18"/>
                <w:szCs w:val="18"/>
              </w:rPr>
            </w:pPr>
            <w:r w:rsidRPr="00657046">
              <w:rPr>
                <w:rFonts w:eastAsia="Times New Roman" w:cs="Arial"/>
                <w:b/>
                <w:bCs/>
                <w:sz w:val="18"/>
                <w:szCs w:val="18"/>
              </w:rPr>
              <w:t>Planned 2014</w:t>
            </w:r>
          </w:p>
        </w:tc>
        <w:tc>
          <w:tcPr>
            <w:tcW w:w="1858" w:type="dxa"/>
            <w:gridSpan w:val="2"/>
            <w:tcBorders>
              <w:top w:val="single" w:sz="18" w:space="0" w:color="auto"/>
              <w:left w:val="single" w:sz="12" w:space="0" w:color="auto"/>
              <w:bottom w:val="single" w:sz="6" w:space="0" w:color="auto"/>
              <w:right w:val="single" w:sz="12" w:space="0" w:color="auto"/>
            </w:tcBorders>
            <w:shd w:val="clear" w:color="auto" w:fill="auto"/>
            <w:noWrap/>
            <w:vAlign w:val="center"/>
            <w:hideMark/>
          </w:tcPr>
          <w:p w:rsidR="00330B09" w:rsidRPr="0096167C" w:rsidRDefault="00330B09" w:rsidP="00330B09">
            <w:pPr>
              <w:spacing w:after="0" w:line="240" w:lineRule="auto"/>
              <w:jc w:val="center"/>
              <w:rPr>
                <w:rFonts w:eastAsia="Times New Roman" w:cs="Calibri"/>
                <w:b/>
                <w:bCs/>
                <w:sz w:val="18"/>
                <w:szCs w:val="18"/>
              </w:rPr>
            </w:pPr>
            <w:r w:rsidRPr="0096167C">
              <w:rPr>
                <w:rFonts w:eastAsia="Times New Roman" w:cs="Calibri"/>
                <w:b/>
                <w:bCs/>
                <w:sz w:val="18"/>
                <w:szCs w:val="18"/>
              </w:rPr>
              <w:t>2017</w:t>
            </w:r>
          </w:p>
        </w:tc>
        <w:tc>
          <w:tcPr>
            <w:tcW w:w="1562" w:type="dxa"/>
            <w:gridSpan w:val="2"/>
            <w:tcBorders>
              <w:top w:val="single" w:sz="18" w:space="0" w:color="auto"/>
              <w:left w:val="single" w:sz="12" w:space="0" w:color="auto"/>
              <w:bottom w:val="single" w:sz="6" w:space="0" w:color="auto"/>
              <w:right w:val="single" w:sz="12" w:space="0" w:color="auto"/>
            </w:tcBorders>
            <w:shd w:val="clear" w:color="auto" w:fill="auto"/>
            <w:noWrap/>
            <w:vAlign w:val="center"/>
            <w:hideMark/>
          </w:tcPr>
          <w:p w:rsidR="00330B09" w:rsidRPr="0096167C" w:rsidRDefault="00330B09" w:rsidP="00330B09">
            <w:pPr>
              <w:spacing w:after="0" w:line="240" w:lineRule="auto"/>
              <w:jc w:val="center"/>
              <w:rPr>
                <w:rFonts w:eastAsia="Times New Roman" w:cs="Calibri"/>
                <w:b/>
                <w:bCs/>
                <w:sz w:val="18"/>
                <w:szCs w:val="18"/>
              </w:rPr>
            </w:pPr>
            <w:r w:rsidRPr="0096167C">
              <w:rPr>
                <w:rFonts w:eastAsia="Times New Roman" w:cs="Calibri"/>
                <w:b/>
                <w:bCs/>
                <w:sz w:val="18"/>
                <w:szCs w:val="18"/>
              </w:rPr>
              <w:t>2018</w:t>
            </w:r>
          </w:p>
        </w:tc>
        <w:tc>
          <w:tcPr>
            <w:tcW w:w="1868" w:type="dxa"/>
            <w:gridSpan w:val="2"/>
            <w:tcBorders>
              <w:left w:val="single" w:sz="12" w:space="0" w:color="auto"/>
              <w:bottom w:val="single" w:sz="6" w:space="0" w:color="auto"/>
              <w:right w:val="single" w:sz="12" w:space="0" w:color="auto"/>
            </w:tcBorders>
            <w:vAlign w:val="center"/>
          </w:tcPr>
          <w:p w:rsidR="00330B09" w:rsidRPr="0096167C" w:rsidRDefault="00330B09" w:rsidP="00330B09">
            <w:pPr>
              <w:spacing w:after="0" w:line="240" w:lineRule="auto"/>
              <w:jc w:val="center"/>
              <w:rPr>
                <w:rFonts w:eastAsia="Times New Roman" w:cs="Calibri"/>
                <w:b/>
                <w:bCs/>
                <w:sz w:val="18"/>
                <w:szCs w:val="18"/>
              </w:rPr>
            </w:pPr>
            <w:r w:rsidRPr="0096167C">
              <w:rPr>
                <w:rFonts w:eastAsia="Times New Roman" w:cs="Calibri"/>
                <w:b/>
                <w:bCs/>
                <w:sz w:val="18"/>
                <w:szCs w:val="18"/>
              </w:rPr>
              <w:t>2019</w:t>
            </w:r>
          </w:p>
        </w:tc>
        <w:tc>
          <w:tcPr>
            <w:tcW w:w="814" w:type="dxa"/>
            <w:vMerge w:val="restart"/>
            <w:tcBorders>
              <w:left w:val="single" w:sz="12"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b/>
                <w:bCs/>
                <w:sz w:val="18"/>
                <w:szCs w:val="18"/>
              </w:rPr>
            </w:pPr>
            <w:r w:rsidRPr="0096167C">
              <w:rPr>
                <w:rFonts w:eastAsia="Times New Roman" w:cs="Calibri"/>
                <w:b/>
                <w:bCs/>
                <w:sz w:val="18"/>
                <w:szCs w:val="18"/>
              </w:rPr>
              <w:t>Trend</w:t>
            </w:r>
          </w:p>
        </w:tc>
      </w:tr>
      <w:tr w:rsidR="00330B09" w:rsidRPr="0096167C" w:rsidTr="00D86C49">
        <w:trPr>
          <w:trHeight w:val="462"/>
          <w:jc w:val="center"/>
        </w:trPr>
        <w:tc>
          <w:tcPr>
            <w:tcW w:w="2052" w:type="dxa"/>
            <w:vMerge/>
            <w:tcBorders>
              <w:top w:val="single" w:sz="12" w:space="0" w:color="auto"/>
              <w:bottom w:val="single" w:sz="12" w:space="0" w:color="auto"/>
              <w:right w:val="single" w:sz="12" w:space="0" w:color="auto"/>
            </w:tcBorders>
            <w:vAlign w:val="center"/>
            <w:hideMark/>
          </w:tcPr>
          <w:p w:rsidR="00330B09" w:rsidRPr="0096167C" w:rsidRDefault="00330B09" w:rsidP="00330B09">
            <w:pPr>
              <w:spacing w:after="0" w:line="240" w:lineRule="auto"/>
              <w:rPr>
                <w:rFonts w:eastAsia="Times New Roman" w:cs="Calibri"/>
                <w:b/>
                <w:bCs/>
                <w:sz w:val="18"/>
                <w:szCs w:val="18"/>
              </w:rPr>
            </w:pPr>
          </w:p>
        </w:tc>
        <w:tc>
          <w:tcPr>
            <w:tcW w:w="990" w:type="dxa"/>
            <w:vMerge/>
            <w:tcBorders>
              <w:top w:val="single" w:sz="12" w:space="0" w:color="auto"/>
              <w:left w:val="single" w:sz="12" w:space="0" w:color="auto"/>
              <w:bottom w:val="single" w:sz="12" w:space="0" w:color="auto"/>
              <w:right w:val="single" w:sz="12" w:space="0" w:color="auto"/>
            </w:tcBorders>
            <w:vAlign w:val="center"/>
            <w:hideMark/>
          </w:tcPr>
          <w:p w:rsidR="00330B09" w:rsidRPr="0096167C" w:rsidRDefault="00330B09" w:rsidP="00330B09">
            <w:pPr>
              <w:spacing w:after="0" w:line="240" w:lineRule="auto"/>
              <w:rPr>
                <w:rFonts w:eastAsia="Times New Roman" w:cs="Calibri"/>
                <w:b/>
                <w:bCs/>
                <w:sz w:val="18"/>
                <w:szCs w:val="18"/>
              </w:rPr>
            </w:pPr>
          </w:p>
        </w:tc>
        <w:tc>
          <w:tcPr>
            <w:tcW w:w="1059" w:type="dxa"/>
            <w:tcBorders>
              <w:top w:val="single" w:sz="6" w:space="0" w:color="auto"/>
              <w:left w:val="single" w:sz="12" w:space="0" w:color="auto"/>
              <w:bottom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799" w:type="dxa"/>
            <w:tcBorders>
              <w:top w:val="single" w:sz="6" w:space="0" w:color="auto"/>
              <w:bottom w:val="single" w:sz="12" w:space="0" w:color="auto"/>
              <w:right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834" w:type="dxa"/>
            <w:tcBorders>
              <w:top w:val="single" w:sz="6" w:space="0" w:color="auto"/>
              <w:left w:val="single" w:sz="12" w:space="0" w:color="auto"/>
              <w:bottom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728" w:type="dxa"/>
            <w:tcBorders>
              <w:top w:val="single" w:sz="6" w:space="0" w:color="auto"/>
              <w:bottom w:val="single" w:sz="12" w:space="0" w:color="auto"/>
              <w:right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976" w:type="dxa"/>
            <w:tcBorders>
              <w:top w:val="single" w:sz="6" w:space="0" w:color="auto"/>
              <w:left w:val="single" w:sz="12" w:space="0" w:color="auto"/>
              <w:bottom w:val="single" w:sz="12" w:space="0" w:color="auto"/>
            </w:tcBorders>
            <w:shd w:val="clear" w:color="auto" w:fill="auto"/>
            <w:vAlign w:val="center"/>
          </w:tcPr>
          <w:p w:rsidR="00330B09" w:rsidRPr="00657046" w:rsidRDefault="00330B09" w:rsidP="00330B09">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892" w:type="dxa"/>
            <w:tcBorders>
              <w:top w:val="single" w:sz="6" w:space="0" w:color="auto"/>
              <w:bottom w:val="single" w:sz="12" w:space="0" w:color="auto"/>
              <w:right w:val="single" w:sz="12" w:space="0" w:color="auto"/>
            </w:tcBorders>
            <w:shd w:val="clear" w:color="auto" w:fill="auto"/>
            <w:vAlign w:val="center"/>
          </w:tcPr>
          <w:p w:rsidR="00330B09" w:rsidRPr="00657046" w:rsidRDefault="00330B09" w:rsidP="00330B09">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814" w:type="dxa"/>
            <w:vMerge/>
            <w:tcBorders>
              <w:left w:val="single" w:sz="12" w:space="0" w:color="auto"/>
            </w:tcBorders>
            <w:vAlign w:val="center"/>
            <w:hideMark/>
          </w:tcPr>
          <w:p w:rsidR="00330B09" w:rsidRPr="0096167C" w:rsidRDefault="00330B09" w:rsidP="00330B09">
            <w:pPr>
              <w:spacing w:after="0" w:line="240" w:lineRule="auto"/>
              <w:rPr>
                <w:rFonts w:eastAsia="Times New Roman" w:cs="Calibri"/>
                <w:b/>
                <w:bCs/>
                <w:sz w:val="18"/>
                <w:szCs w:val="18"/>
              </w:rPr>
            </w:pPr>
          </w:p>
        </w:tc>
      </w:tr>
      <w:tr w:rsidR="00330B09" w:rsidRPr="0096167C" w:rsidTr="005F7F5A">
        <w:trPr>
          <w:trHeight w:val="448"/>
          <w:jc w:val="center"/>
        </w:trPr>
        <w:tc>
          <w:tcPr>
            <w:tcW w:w="2052" w:type="dxa"/>
            <w:tcBorders>
              <w:top w:val="single" w:sz="12" w:space="0" w:color="auto"/>
              <w:right w:val="single" w:sz="12" w:space="0" w:color="auto"/>
            </w:tcBorders>
            <w:shd w:val="clear" w:color="auto" w:fill="auto"/>
            <w:vAlign w:val="center"/>
            <w:hideMark/>
          </w:tcPr>
          <w:p w:rsidR="00330B09" w:rsidRPr="00657046" w:rsidRDefault="00330B09" w:rsidP="00330B09">
            <w:pPr>
              <w:spacing w:after="0" w:line="240" w:lineRule="auto"/>
              <w:rPr>
                <w:rFonts w:eastAsia="Times New Roman" w:cs="Arial"/>
                <w:color w:val="000000"/>
                <w:sz w:val="18"/>
                <w:szCs w:val="18"/>
              </w:rPr>
            </w:pPr>
            <w:r w:rsidRPr="00657046">
              <w:rPr>
                <w:rFonts w:eastAsia="Times New Roman" w:cs="Arial"/>
                <w:color w:val="000000"/>
                <w:sz w:val="18"/>
                <w:szCs w:val="18"/>
              </w:rPr>
              <w:t xml:space="preserve">Trained accountants in the public sector in relation to accrual accounting (based on CIPFA methodology) </w:t>
            </w:r>
          </w:p>
        </w:tc>
        <w:tc>
          <w:tcPr>
            <w:tcW w:w="990" w:type="dxa"/>
            <w:tcBorders>
              <w:top w:val="single" w:sz="12" w:space="0" w:color="auto"/>
              <w:left w:val="single" w:sz="12" w:space="0" w:color="auto"/>
              <w:bottom w:val="single" w:sz="6" w:space="0" w:color="auto"/>
              <w:right w:val="single" w:sz="12"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sz w:val="18"/>
                <w:szCs w:val="18"/>
              </w:rPr>
            </w:pPr>
            <w:r w:rsidRPr="0096167C">
              <w:rPr>
                <w:rFonts w:eastAsia="Times New Roman" w:cs="Calibri"/>
                <w:sz w:val="18"/>
                <w:szCs w:val="18"/>
              </w:rPr>
              <w:t>0</w:t>
            </w:r>
          </w:p>
        </w:tc>
        <w:tc>
          <w:tcPr>
            <w:tcW w:w="1059" w:type="dxa"/>
            <w:tcBorders>
              <w:top w:val="single" w:sz="12" w:space="0" w:color="auto"/>
              <w:left w:val="single" w:sz="12"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sz w:val="18"/>
                <w:szCs w:val="18"/>
              </w:rPr>
            </w:pPr>
            <w:r w:rsidRPr="0096167C">
              <w:rPr>
                <w:rFonts w:eastAsia="Times New Roman" w:cs="Calibri"/>
                <w:sz w:val="18"/>
                <w:szCs w:val="18"/>
              </w:rPr>
              <w:t>40</w:t>
            </w:r>
          </w:p>
        </w:tc>
        <w:tc>
          <w:tcPr>
            <w:tcW w:w="799" w:type="dxa"/>
            <w:tcBorders>
              <w:top w:val="single" w:sz="12" w:space="0" w:color="auto"/>
              <w:right w:val="single" w:sz="12"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sz w:val="18"/>
                <w:szCs w:val="18"/>
              </w:rPr>
            </w:pPr>
            <w:r w:rsidRPr="0096167C">
              <w:rPr>
                <w:rFonts w:eastAsia="Times New Roman" w:cs="Calibri"/>
                <w:sz w:val="18"/>
                <w:szCs w:val="18"/>
              </w:rPr>
              <w:t>40 u 2016. godini</w:t>
            </w:r>
          </w:p>
        </w:tc>
        <w:tc>
          <w:tcPr>
            <w:tcW w:w="834" w:type="dxa"/>
            <w:tcBorders>
              <w:top w:val="single" w:sz="12" w:space="0" w:color="auto"/>
              <w:left w:val="single" w:sz="12" w:space="0" w:color="auto"/>
              <w:bottom w:val="single" w:sz="6"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sz w:val="18"/>
                <w:szCs w:val="18"/>
              </w:rPr>
            </w:pPr>
            <w:r w:rsidRPr="0096167C">
              <w:rPr>
                <w:rFonts w:eastAsia="Times New Roman" w:cs="Calibri"/>
                <w:sz w:val="18"/>
                <w:szCs w:val="18"/>
              </w:rPr>
              <w:t>40</w:t>
            </w:r>
          </w:p>
        </w:tc>
        <w:tc>
          <w:tcPr>
            <w:tcW w:w="728" w:type="dxa"/>
            <w:tcBorders>
              <w:top w:val="single" w:sz="12" w:space="0" w:color="auto"/>
              <w:bottom w:val="single" w:sz="6" w:space="0" w:color="auto"/>
              <w:right w:val="single" w:sz="12"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sz w:val="18"/>
                <w:szCs w:val="18"/>
              </w:rPr>
            </w:pPr>
            <w:r w:rsidRPr="0096167C">
              <w:rPr>
                <w:rFonts w:eastAsia="Times New Roman" w:cs="Calibri"/>
                <w:sz w:val="18"/>
                <w:szCs w:val="18"/>
              </w:rPr>
              <w:t>80</w:t>
            </w:r>
          </w:p>
        </w:tc>
        <w:tc>
          <w:tcPr>
            <w:tcW w:w="976" w:type="dxa"/>
            <w:tcBorders>
              <w:top w:val="single" w:sz="12" w:space="0" w:color="auto"/>
              <w:bottom w:val="single" w:sz="6" w:space="0" w:color="auto"/>
              <w:right w:val="single" w:sz="2" w:space="0" w:color="auto"/>
            </w:tcBorders>
            <w:vAlign w:val="center"/>
          </w:tcPr>
          <w:p w:rsidR="00330B09" w:rsidRPr="0096167C" w:rsidRDefault="00330B09" w:rsidP="00330B09">
            <w:pPr>
              <w:spacing w:after="0" w:line="240" w:lineRule="auto"/>
              <w:jc w:val="center"/>
              <w:rPr>
                <w:rFonts w:cs="Calibri"/>
                <w:noProof/>
                <w:sz w:val="18"/>
                <w:szCs w:val="18"/>
                <w:highlight w:val="cyan"/>
              </w:rPr>
            </w:pPr>
            <w:r w:rsidRPr="0096167C">
              <w:rPr>
                <w:rFonts w:cs="Calibri"/>
                <w:noProof/>
                <w:sz w:val="18"/>
                <w:szCs w:val="18"/>
              </w:rPr>
              <w:t>20</w:t>
            </w:r>
          </w:p>
        </w:tc>
        <w:tc>
          <w:tcPr>
            <w:tcW w:w="892" w:type="dxa"/>
            <w:tcBorders>
              <w:top w:val="single" w:sz="12" w:space="0" w:color="auto"/>
              <w:left w:val="single" w:sz="2" w:space="0" w:color="auto"/>
              <w:bottom w:val="single" w:sz="6" w:space="0" w:color="auto"/>
              <w:right w:val="single" w:sz="12" w:space="0" w:color="auto"/>
            </w:tcBorders>
            <w:vAlign w:val="center"/>
          </w:tcPr>
          <w:p w:rsidR="00330B09" w:rsidRPr="0096167C" w:rsidRDefault="00330B09" w:rsidP="00330B09">
            <w:pPr>
              <w:spacing w:after="0" w:line="240" w:lineRule="auto"/>
              <w:jc w:val="center"/>
              <w:rPr>
                <w:rFonts w:cs="Calibri"/>
                <w:noProof/>
                <w:sz w:val="18"/>
                <w:szCs w:val="18"/>
                <w:highlight w:val="cyan"/>
              </w:rPr>
            </w:pPr>
            <w:r w:rsidRPr="0096167C">
              <w:rPr>
                <w:sz w:val="18"/>
                <w:szCs w:val="18"/>
              </w:rPr>
              <w:t>40</w:t>
            </w:r>
            <w:r w:rsidRPr="0096167C">
              <w:rPr>
                <w:rStyle w:val="FootnoteReference"/>
                <w:sz w:val="18"/>
                <w:szCs w:val="18"/>
              </w:rPr>
              <w:footnoteReference w:id="42"/>
            </w:r>
          </w:p>
        </w:tc>
        <w:tc>
          <w:tcPr>
            <w:tcW w:w="814" w:type="dxa"/>
            <w:tcBorders>
              <w:left w:val="single" w:sz="12"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sz w:val="18"/>
                <w:szCs w:val="18"/>
                <w:highlight w:val="yellow"/>
              </w:rPr>
            </w:pPr>
            <w:r>
              <w:rPr>
                <w:rFonts w:cs="Calibri"/>
                <w:noProof/>
                <w:sz w:val="18"/>
                <w:szCs w:val="18"/>
                <w:lang w:val="en-GB" w:eastAsia="en-GB"/>
              </w:rPr>
              <w:drawing>
                <wp:inline distT="0" distB="0" distL="0" distR="0" wp14:anchorId="4C6FF2D7" wp14:editId="7DC3F4BF">
                  <wp:extent cx="278130" cy="238760"/>
                  <wp:effectExtent l="19050" t="0" r="7620" b="0"/>
                  <wp:docPr id="42" name="Picture 45"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C:\Users\owner\Desktop\zelena strelica - manja.png"/>
                          <pic:cNvPicPr>
                            <a:picLocks noChangeAspect="1" noChangeArrowheads="1"/>
                          </pic:cNvPicPr>
                        </pic:nvPicPr>
                        <pic:blipFill>
                          <a:blip r:embed="rId19"/>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330B09" w:rsidRPr="0096167C" w:rsidTr="00D86C49">
        <w:trPr>
          <w:trHeight w:val="432"/>
          <w:jc w:val="center"/>
        </w:trPr>
        <w:tc>
          <w:tcPr>
            <w:tcW w:w="2052" w:type="dxa"/>
            <w:tcBorders>
              <w:right w:val="single" w:sz="12" w:space="0" w:color="auto"/>
            </w:tcBorders>
            <w:shd w:val="clear" w:color="auto" w:fill="auto"/>
            <w:vAlign w:val="center"/>
            <w:hideMark/>
          </w:tcPr>
          <w:p w:rsidR="00330B09" w:rsidRPr="00657046" w:rsidRDefault="00330B09" w:rsidP="00330B09">
            <w:pPr>
              <w:spacing w:after="0" w:line="240" w:lineRule="auto"/>
              <w:rPr>
                <w:rFonts w:eastAsia="Times New Roman" w:cs="Arial"/>
                <w:color w:val="000000"/>
                <w:sz w:val="18"/>
                <w:szCs w:val="18"/>
              </w:rPr>
            </w:pPr>
            <w:r w:rsidRPr="00657046">
              <w:rPr>
                <w:rFonts w:eastAsia="Times New Roman" w:cs="Arial"/>
                <w:color w:val="000000"/>
                <w:sz w:val="18"/>
                <w:szCs w:val="18"/>
              </w:rPr>
              <w:t xml:space="preserve">Assets register has been implemented along with the system for dual accounting  for assets </w:t>
            </w:r>
          </w:p>
        </w:tc>
        <w:tc>
          <w:tcPr>
            <w:tcW w:w="990" w:type="dxa"/>
            <w:tcBorders>
              <w:top w:val="single" w:sz="6" w:space="0" w:color="auto"/>
              <w:left w:val="single" w:sz="12" w:space="0" w:color="auto"/>
              <w:bottom w:val="single" w:sz="18" w:space="0" w:color="auto"/>
              <w:right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Development of assets register </w:t>
            </w:r>
            <w:r w:rsidRPr="00657046">
              <w:rPr>
                <w:rFonts w:eastAsia="Times New Roman" w:cs="Arial"/>
                <w:color w:val="000000"/>
                <w:sz w:val="18"/>
                <w:szCs w:val="18"/>
              </w:rPr>
              <w:lastRenderedPageBreak/>
              <w:t xml:space="preserve">commenced </w:t>
            </w:r>
          </w:p>
        </w:tc>
        <w:tc>
          <w:tcPr>
            <w:tcW w:w="1059" w:type="dxa"/>
            <w:tcBorders>
              <w:left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color w:val="000000"/>
                <w:sz w:val="18"/>
                <w:szCs w:val="18"/>
              </w:rPr>
            </w:pPr>
            <w:r w:rsidRPr="00657046">
              <w:rPr>
                <w:rFonts w:eastAsia="Times New Roman" w:cs="Arial"/>
                <w:color w:val="000000"/>
                <w:sz w:val="18"/>
                <w:szCs w:val="18"/>
              </w:rPr>
              <w:lastRenderedPageBreak/>
              <w:t>Data on assets stored in the register</w:t>
            </w:r>
          </w:p>
        </w:tc>
        <w:tc>
          <w:tcPr>
            <w:tcW w:w="799" w:type="dxa"/>
            <w:tcBorders>
              <w:right w:val="single" w:sz="12"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color w:val="000000"/>
                <w:sz w:val="18"/>
                <w:szCs w:val="18"/>
              </w:rPr>
            </w:pPr>
            <w:r w:rsidRPr="00657046">
              <w:rPr>
                <w:rFonts w:eastAsia="Times New Roman" w:cs="Arial"/>
                <w:color w:val="000000"/>
                <w:sz w:val="18"/>
                <w:szCs w:val="18"/>
              </w:rPr>
              <w:t>0</w:t>
            </w:r>
          </w:p>
        </w:tc>
        <w:tc>
          <w:tcPr>
            <w:tcW w:w="834" w:type="dxa"/>
            <w:tcBorders>
              <w:top w:val="single" w:sz="6" w:space="0" w:color="auto"/>
              <w:left w:val="single" w:sz="12" w:space="0" w:color="auto"/>
              <w:bottom w:val="single" w:sz="18" w:space="0" w:color="auto"/>
            </w:tcBorders>
            <w:shd w:val="clear" w:color="auto" w:fill="auto"/>
            <w:vAlign w:val="center"/>
            <w:hideMark/>
          </w:tcPr>
          <w:p w:rsidR="00330B09" w:rsidRPr="00657046" w:rsidRDefault="00330B09" w:rsidP="00330B09">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Data on assets stored in the </w:t>
            </w:r>
            <w:r w:rsidRPr="00657046">
              <w:rPr>
                <w:rFonts w:eastAsia="Times New Roman" w:cs="Arial"/>
                <w:color w:val="000000"/>
                <w:sz w:val="18"/>
                <w:szCs w:val="18"/>
              </w:rPr>
              <w:lastRenderedPageBreak/>
              <w:t>register</w:t>
            </w:r>
          </w:p>
        </w:tc>
        <w:tc>
          <w:tcPr>
            <w:tcW w:w="728" w:type="dxa"/>
            <w:tcBorders>
              <w:top w:val="single" w:sz="6" w:space="0" w:color="auto"/>
              <w:bottom w:val="single" w:sz="18" w:space="0" w:color="auto"/>
              <w:right w:val="single" w:sz="12"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sz w:val="18"/>
                <w:szCs w:val="18"/>
              </w:rPr>
            </w:pPr>
            <w:r w:rsidRPr="0096167C">
              <w:rPr>
                <w:rFonts w:eastAsia="Times New Roman" w:cs="Calibri"/>
                <w:sz w:val="18"/>
                <w:szCs w:val="18"/>
              </w:rPr>
              <w:lastRenderedPageBreak/>
              <w:t>0</w:t>
            </w:r>
          </w:p>
        </w:tc>
        <w:tc>
          <w:tcPr>
            <w:tcW w:w="976" w:type="dxa"/>
            <w:tcBorders>
              <w:top w:val="single" w:sz="6" w:space="0" w:color="auto"/>
              <w:bottom w:val="single" w:sz="18" w:space="0" w:color="auto"/>
              <w:right w:val="single" w:sz="2" w:space="0" w:color="auto"/>
            </w:tcBorders>
            <w:vAlign w:val="center"/>
          </w:tcPr>
          <w:p w:rsidR="00330B09" w:rsidRPr="00330B09" w:rsidRDefault="00330B09" w:rsidP="00330B09">
            <w:pPr>
              <w:jc w:val="center"/>
              <w:rPr>
                <w:rFonts w:cs="Arial"/>
                <w:sz w:val="18"/>
                <w:szCs w:val="18"/>
                <w:lang w:val="sr-Latn-ME"/>
              </w:rPr>
            </w:pPr>
            <w:r>
              <w:rPr>
                <w:rFonts w:cs="Arial"/>
                <w:sz w:val="18"/>
                <w:szCs w:val="18"/>
                <w:lang w:val="sr-Latn-ME"/>
              </w:rPr>
              <w:t>Training</w:t>
            </w:r>
          </w:p>
          <w:p w:rsidR="00330B09" w:rsidRPr="00330B09" w:rsidRDefault="00330B09" w:rsidP="00330B09">
            <w:pPr>
              <w:jc w:val="center"/>
              <w:rPr>
                <w:rFonts w:cs="Arial"/>
                <w:sz w:val="18"/>
                <w:szCs w:val="18"/>
                <w:lang w:val="sr-Latn-CS"/>
              </w:rPr>
            </w:pPr>
            <w:r w:rsidRPr="00330B09">
              <w:rPr>
                <w:rFonts w:cs="Arial"/>
                <w:sz w:val="18"/>
                <w:szCs w:val="18"/>
                <w:lang w:val="sr-Latn-CS"/>
              </w:rPr>
              <w:t xml:space="preserve">(direct </w:t>
            </w:r>
            <w:r w:rsidRPr="00330B09">
              <w:rPr>
                <w:rFonts w:cs="Arial"/>
                <w:sz w:val="18"/>
                <w:szCs w:val="18"/>
                <w:lang w:val="sr-Latn-CS"/>
              </w:rPr>
              <w:lastRenderedPageBreak/>
              <w:t>budget users) and</w:t>
            </w:r>
          </w:p>
          <w:p w:rsidR="00330B09" w:rsidRPr="0096167C" w:rsidRDefault="00330B09" w:rsidP="00330B09">
            <w:pPr>
              <w:spacing w:after="0" w:line="240" w:lineRule="auto"/>
              <w:jc w:val="center"/>
              <w:rPr>
                <w:rFonts w:cs="Calibri"/>
                <w:noProof/>
                <w:sz w:val="18"/>
                <w:szCs w:val="18"/>
              </w:rPr>
            </w:pPr>
            <w:r>
              <w:rPr>
                <w:rFonts w:cs="Arial"/>
                <w:sz w:val="18"/>
                <w:szCs w:val="18"/>
                <w:lang w:val="sr-Latn-CS"/>
              </w:rPr>
              <w:t>migration of funds to ARS</w:t>
            </w:r>
            <w:r w:rsidRPr="00330B09">
              <w:rPr>
                <w:rFonts w:cs="Arial"/>
                <w:sz w:val="18"/>
                <w:szCs w:val="18"/>
                <w:lang w:val="sr-Latn-CS"/>
              </w:rPr>
              <w:t xml:space="preserve"> and commissioning of records</w:t>
            </w:r>
          </w:p>
        </w:tc>
        <w:tc>
          <w:tcPr>
            <w:tcW w:w="892" w:type="dxa"/>
            <w:tcBorders>
              <w:top w:val="single" w:sz="6" w:space="0" w:color="auto"/>
              <w:left w:val="single" w:sz="2" w:space="0" w:color="auto"/>
              <w:bottom w:val="single" w:sz="18" w:space="0" w:color="auto"/>
              <w:right w:val="single" w:sz="12" w:space="0" w:color="auto"/>
            </w:tcBorders>
            <w:vAlign w:val="center"/>
          </w:tcPr>
          <w:p w:rsidR="00330B09" w:rsidRPr="00330B09" w:rsidRDefault="00330B09" w:rsidP="00330B09">
            <w:pPr>
              <w:spacing w:after="0" w:line="240" w:lineRule="auto"/>
              <w:jc w:val="center"/>
              <w:rPr>
                <w:rFonts w:cs="Calibri"/>
                <w:noProof/>
                <w:sz w:val="18"/>
                <w:szCs w:val="18"/>
                <w:lang w:val="sr-Latn-ME"/>
              </w:rPr>
            </w:pPr>
            <w:r w:rsidRPr="0096167C">
              <w:rPr>
                <w:rFonts w:cs="Calibri"/>
                <w:noProof/>
                <w:sz w:val="18"/>
                <w:szCs w:val="18"/>
              </w:rPr>
              <w:lastRenderedPageBreak/>
              <w:t>9 g</w:t>
            </w:r>
            <w:r>
              <w:rPr>
                <w:rFonts w:cs="Calibri"/>
                <w:noProof/>
                <w:sz w:val="18"/>
                <w:szCs w:val="18"/>
                <w:lang w:val="sr-Latn-ME"/>
              </w:rPr>
              <w:t>roups</w:t>
            </w:r>
          </w:p>
          <w:p w:rsidR="00330B09" w:rsidRPr="0096167C" w:rsidRDefault="00330B09" w:rsidP="00330B09">
            <w:pPr>
              <w:spacing w:after="0" w:line="240" w:lineRule="auto"/>
              <w:jc w:val="center"/>
              <w:rPr>
                <w:rFonts w:cs="Calibri"/>
                <w:noProof/>
                <w:sz w:val="18"/>
                <w:szCs w:val="18"/>
              </w:rPr>
            </w:pPr>
          </w:p>
          <w:p w:rsidR="00330B09" w:rsidRPr="0096167C" w:rsidRDefault="00330B09" w:rsidP="00330B09">
            <w:pPr>
              <w:spacing w:after="0" w:line="240" w:lineRule="auto"/>
              <w:jc w:val="center"/>
              <w:rPr>
                <w:rFonts w:cs="Calibri"/>
                <w:noProof/>
                <w:sz w:val="18"/>
                <w:szCs w:val="18"/>
              </w:rPr>
            </w:pPr>
          </w:p>
          <w:p w:rsidR="00330B09" w:rsidRPr="0096167C" w:rsidRDefault="00330B09" w:rsidP="00330B09">
            <w:pPr>
              <w:spacing w:after="0" w:line="240" w:lineRule="auto"/>
              <w:jc w:val="center"/>
              <w:rPr>
                <w:rFonts w:cs="Calibri"/>
                <w:noProof/>
                <w:sz w:val="18"/>
                <w:szCs w:val="18"/>
              </w:rPr>
            </w:pPr>
            <w:r w:rsidRPr="0096167C">
              <w:rPr>
                <w:rFonts w:cs="Calibri"/>
                <w:noProof/>
                <w:sz w:val="18"/>
                <w:szCs w:val="18"/>
              </w:rPr>
              <w:t>100</w:t>
            </w:r>
          </w:p>
          <w:p w:rsidR="00330B09" w:rsidRPr="0096167C" w:rsidRDefault="00330B09" w:rsidP="00330B09">
            <w:pPr>
              <w:spacing w:after="160" w:line="259" w:lineRule="auto"/>
              <w:jc w:val="center"/>
              <w:rPr>
                <w:rFonts w:cs="Calibri"/>
                <w:sz w:val="18"/>
                <w:szCs w:val="18"/>
              </w:rPr>
            </w:pPr>
          </w:p>
          <w:p w:rsidR="00330B09" w:rsidRPr="0096167C" w:rsidRDefault="00330B09" w:rsidP="00330B09">
            <w:pPr>
              <w:spacing w:after="160" w:line="259" w:lineRule="auto"/>
              <w:jc w:val="center"/>
              <w:rPr>
                <w:rFonts w:cs="Calibri"/>
                <w:sz w:val="18"/>
                <w:szCs w:val="18"/>
              </w:rPr>
            </w:pPr>
          </w:p>
          <w:p w:rsidR="00330B09" w:rsidRPr="0096167C" w:rsidRDefault="00330B09" w:rsidP="00330B09">
            <w:pPr>
              <w:spacing w:after="160" w:line="259" w:lineRule="auto"/>
              <w:jc w:val="center"/>
              <w:rPr>
                <w:rFonts w:cs="Calibri"/>
                <w:sz w:val="18"/>
                <w:szCs w:val="18"/>
              </w:rPr>
            </w:pPr>
            <w:r w:rsidRPr="0096167C">
              <w:rPr>
                <w:rFonts w:cs="Calibri"/>
                <w:sz w:val="18"/>
                <w:szCs w:val="18"/>
              </w:rPr>
              <w:t>0</w:t>
            </w:r>
          </w:p>
        </w:tc>
        <w:tc>
          <w:tcPr>
            <w:tcW w:w="814" w:type="dxa"/>
            <w:tcBorders>
              <w:left w:val="single" w:sz="12" w:space="0" w:color="auto"/>
            </w:tcBorders>
            <w:shd w:val="clear" w:color="auto" w:fill="auto"/>
            <w:vAlign w:val="center"/>
            <w:hideMark/>
          </w:tcPr>
          <w:p w:rsidR="00330B09" w:rsidRPr="0096167C" w:rsidRDefault="00330B09" w:rsidP="00330B09">
            <w:pPr>
              <w:spacing w:after="0" w:line="240" w:lineRule="auto"/>
              <w:jc w:val="center"/>
              <w:rPr>
                <w:rFonts w:eastAsia="Times New Roman" w:cs="Calibri"/>
                <w:sz w:val="18"/>
                <w:szCs w:val="18"/>
                <w:highlight w:val="yellow"/>
              </w:rPr>
            </w:pPr>
            <w:r>
              <w:rPr>
                <w:rFonts w:cs="Calibri"/>
                <w:noProof/>
                <w:sz w:val="18"/>
                <w:szCs w:val="18"/>
                <w:lang w:val="en-GB" w:eastAsia="en-GB"/>
              </w:rPr>
              <w:lastRenderedPageBreak/>
              <w:drawing>
                <wp:inline distT="0" distB="0" distL="0" distR="0" wp14:anchorId="4C5F4CF4" wp14:editId="7F180162">
                  <wp:extent cx="258445" cy="238760"/>
                  <wp:effectExtent l="19050" t="0" r="8255" b="0"/>
                  <wp:docPr id="43" name="Picture 46" descr="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C:\Users\owner\Desktop\crvena strelica - manja.png"/>
                          <pic:cNvPicPr>
                            <a:picLocks noChangeAspect="1" noChangeArrowheads="1"/>
                          </pic:cNvPicPr>
                        </pic:nvPicPr>
                        <pic:blipFill>
                          <a:blip r:embed="rId20"/>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bl>
    <w:p w:rsidR="009E1775" w:rsidRPr="00115B8C" w:rsidRDefault="009E1775" w:rsidP="009E1775">
      <w:pPr>
        <w:rPr>
          <w:szCs w:val="24"/>
        </w:rPr>
      </w:pPr>
    </w:p>
    <w:p w:rsidR="00812DAD" w:rsidRPr="00003EFB" w:rsidRDefault="00330B09" w:rsidP="005F7F5A">
      <w:pPr>
        <w:rPr>
          <w:b/>
          <w:lang w:val="sr-Latn-CS"/>
        </w:rPr>
      </w:pPr>
      <w:r w:rsidRPr="00330B09">
        <w:rPr>
          <w:lang w:val="sr-Latn-CS"/>
        </w:rPr>
        <w:t xml:space="preserve">In the coming period, the implementation of data on state property </w:t>
      </w:r>
      <w:r>
        <w:rPr>
          <w:lang w:val="sr-Latn-CS"/>
        </w:rPr>
        <w:t>in a single database - ARS</w:t>
      </w:r>
      <w:r w:rsidRPr="00330B09">
        <w:rPr>
          <w:lang w:val="sr-Latn-CS"/>
        </w:rPr>
        <w:t xml:space="preserve"> is exp</w:t>
      </w:r>
      <w:r>
        <w:rPr>
          <w:lang w:val="sr-Latn-CS"/>
        </w:rPr>
        <w:t>ected</w:t>
      </w:r>
      <w:r w:rsidRPr="00330B09">
        <w:rPr>
          <w:lang w:val="sr-Latn-CS"/>
        </w:rPr>
        <w:t>, wh</w:t>
      </w:r>
      <w:r>
        <w:rPr>
          <w:lang w:val="sr-Latn-CS"/>
        </w:rPr>
        <w:t>ich depends entirely on the bodies</w:t>
      </w:r>
      <w:r w:rsidRPr="00330B09">
        <w:rPr>
          <w:lang w:val="sr-Latn-CS"/>
        </w:rPr>
        <w:t xml:space="preserve"> that will be in the records, so they are expected to fully cooperate and participate with proposals and suggestions. It is important to emphasize that 2020 is planned as a test year where the Property Administration in cooperation with users will refine and</w:t>
      </w:r>
      <w:r>
        <w:rPr>
          <w:lang w:val="sr-Latn-CS"/>
        </w:rPr>
        <w:t xml:space="preserve"> implement the fields in the ARS</w:t>
      </w:r>
      <w:r w:rsidRPr="00330B09">
        <w:rPr>
          <w:lang w:val="sr-Latn-CS"/>
        </w:rPr>
        <w:t xml:space="preserve"> application. The planned transition from the test environment to production is March 2021.</w:t>
      </w:r>
      <w:r>
        <w:rPr>
          <w:lang w:val="sr-Latn-CS"/>
        </w:rPr>
        <w:t xml:space="preserve"> </w:t>
      </w:r>
    </w:p>
    <w:p w:rsidR="00C44008" w:rsidRPr="00115B8C" w:rsidRDefault="00175E27" w:rsidP="00411833">
      <w:pPr>
        <w:spacing w:before="240" w:line="276" w:lineRule="auto"/>
        <w:rPr>
          <w:b/>
          <w:szCs w:val="24"/>
          <w:lang w:val="sr-Latn-CS"/>
        </w:rPr>
      </w:pPr>
      <w:r>
        <w:rPr>
          <w:noProof/>
          <w:lang w:val="en-GB" w:eastAsia="en-GB"/>
        </w:rPr>
        <mc:AlternateContent>
          <mc:Choice Requires="wps">
            <w:drawing>
              <wp:inline distT="0" distB="0" distL="0" distR="0" wp14:anchorId="185C5F26">
                <wp:extent cx="5715000" cy="1475105"/>
                <wp:effectExtent l="11430" t="38100" r="7620" b="10795"/>
                <wp:docPr id="4" name="Document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475105"/>
                        </a:xfrm>
                        <a:prstGeom prst="flowChartDocument">
                          <a:avLst/>
                        </a:prstGeom>
                        <a:solidFill>
                          <a:srgbClr val="111C4A">
                            <a:alpha val="98038"/>
                          </a:srgbClr>
                        </a:solidFill>
                        <a:ln w="6350">
                          <a:solidFill>
                            <a:srgbClr val="5B9BD5"/>
                          </a:solidFill>
                          <a:miter lim="800000"/>
                          <a:headEnd/>
                          <a:tailEnd/>
                        </a:ln>
                        <a:effectLst>
                          <a:outerShdw dist="38100" dir="16200000" rotWithShape="0">
                            <a:srgbClr val="808080">
                              <a:alpha val="39998"/>
                            </a:srgbClr>
                          </a:outerShdw>
                        </a:effectLst>
                      </wps:spPr>
                      <wps:txbx>
                        <w:txbxContent>
                          <w:p w:rsidR="006D0594" w:rsidRPr="00330B09" w:rsidRDefault="006D0594" w:rsidP="00001184">
                            <w:pPr>
                              <w:spacing w:before="240" w:line="240" w:lineRule="auto"/>
                              <w:ind w:firstLine="357"/>
                              <w:jc w:val="left"/>
                              <w:rPr>
                                <w:color w:val="D9D9D9" w:themeColor="background1" w:themeShade="D9"/>
                                <w:sz w:val="18"/>
                                <w:szCs w:val="18"/>
                                <w:lang w:val="sr-Latn-ME"/>
                              </w:rPr>
                            </w:pPr>
                            <w:r>
                              <w:rPr>
                                <w:b/>
                                <w:color w:val="D9D9D9" w:themeColor="background1" w:themeShade="D9"/>
                                <w:sz w:val="18"/>
                                <w:szCs w:val="18"/>
                                <w:lang w:val="sr-Latn-ME"/>
                              </w:rPr>
                              <w:t>CHALLENGES:</w:t>
                            </w:r>
                          </w:p>
                          <w:p w:rsidR="006D0594" w:rsidRPr="00001184" w:rsidRDefault="006D0594" w:rsidP="003001BD">
                            <w:pPr>
                              <w:pStyle w:val="ColorfulList-Accent11"/>
                              <w:numPr>
                                <w:ilvl w:val="0"/>
                                <w:numId w:val="7"/>
                              </w:numPr>
                              <w:spacing w:line="240" w:lineRule="auto"/>
                              <w:jc w:val="left"/>
                              <w:rPr>
                                <w:color w:val="D9D9D9" w:themeColor="background1" w:themeShade="D9"/>
                                <w:sz w:val="18"/>
                                <w:szCs w:val="18"/>
                              </w:rPr>
                            </w:pPr>
                            <w:r w:rsidRPr="00330B09">
                              <w:rPr>
                                <w:color w:val="D9D9D9" w:themeColor="background1" w:themeShade="D9"/>
                                <w:sz w:val="18"/>
                                <w:szCs w:val="18"/>
                              </w:rPr>
                              <w:t>sustainability of training for accountants;</w:t>
                            </w:r>
                          </w:p>
                          <w:p w:rsidR="006D0594" w:rsidRPr="00001184" w:rsidRDefault="006D0594" w:rsidP="003001BD">
                            <w:pPr>
                              <w:pStyle w:val="ColorfulList-Accent11"/>
                              <w:numPr>
                                <w:ilvl w:val="0"/>
                                <w:numId w:val="7"/>
                              </w:numPr>
                              <w:spacing w:line="240" w:lineRule="auto"/>
                              <w:jc w:val="left"/>
                              <w:rPr>
                                <w:color w:val="D9D9D9" w:themeColor="background1" w:themeShade="D9"/>
                                <w:sz w:val="18"/>
                                <w:szCs w:val="18"/>
                              </w:rPr>
                            </w:pPr>
                            <w:r w:rsidRPr="00330B09">
                              <w:rPr>
                                <w:color w:val="D9D9D9" w:themeColor="background1" w:themeShade="D9"/>
                                <w:sz w:val="18"/>
                                <w:szCs w:val="18"/>
                              </w:rPr>
                              <w:t>loss of staff of trained accountants;</w:t>
                            </w:r>
                          </w:p>
                          <w:p w:rsidR="006D0594" w:rsidRPr="00001184" w:rsidRDefault="006D0594" w:rsidP="003001BD">
                            <w:pPr>
                              <w:pStyle w:val="ColorfulList-Accent11"/>
                              <w:numPr>
                                <w:ilvl w:val="0"/>
                                <w:numId w:val="7"/>
                              </w:numPr>
                              <w:spacing w:line="240" w:lineRule="auto"/>
                              <w:jc w:val="left"/>
                              <w:rPr>
                                <w:color w:val="D9D9D9" w:themeColor="background1" w:themeShade="D9"/>
                                <w:sz w:val="18"/>
                                <w:szCs w:val="18"/>
                              </w:rPr>
                            </w:pPr>
                            <w:r w:rsidRPr="00330B09">
                              <w:rPr>
                                <w:color w:val="D9D9D9" w:themeColor="background1" w:themeShade="D9"/>
                                <w:sz w:val="18"/>
                                <w:szCs w:val="18"/>
                              </w:rPr>
                              <w:t>implementation of data on state pro</w:t>
                            </w:r>
                            <w:r>
                              <w:rPr>
                                <w:color w:val="D9D9D9" w:themeColor="background1" w:themeShade="D9"/>
                                <w:sz w:val="18"/>
                                <w:szCs w:val="18"/>
                              </w:rPr>
                              <w:t>perty in a single database - ARS</w:t>
                            </w:r>
                            <w:r w:rsidRPr="00330B09">
                              <w:rPr>
                                <w:color w:val="D9D9D9" w:themeColor="background1" w:themeShade="D9"/>
                                <w:sz w:val="18"/>
                                <w:szCs w:val="18"/>
                              </w:rPr>
                              <w:t>;</w:t>
                            </w:r>
                          </w:p>
                          <w:p w:rsidR="006D0594" w:rsidRPr="00001184" w:rsidRDefault="006D0594" w:rsidP="003001BD">
                            <w:pPr>
                              <w:pStyle w:val="ColorfulList-Accent11"/>
                              <w:numPr>
                                <w:ilvl w:val="0"/>
                                <w:numId w:val="7"/>
                              </w:numPr>
                              <w:spacing w:line="240" w:lineRule="auto"/>
                              <w:jc w:val="left"/>
                              <w:rPr>
                                <w:color w:val="D9D9D9" w:themeColor="background1" w:themeShade="D9"/>
                                <w:sz w:val="18"/>
                                <w:szCs w:val="18"/>
                              </w:rPr>
                            </w:pPr>
                            <w:r w:rsidRPr="00FC023B">
                              <w:rPr>
                                <w:color w:val="D9D9D9" w:themeColor="background1" w:themeShade="D9"/>
                                <w:sz w:val="18"/>
                                <w:szCs w:val="18"/>
                              </w:rPr>
                              <w:t>transition from test environment to production.</w:t>
                            </w:r>
                          </w:p>
                        </w:txbxContent>
                      </wps:txbx>
                      <wps:bodyPr rot="0" vert="horz" wrap="square" lIns="91440" tIns="45720" rIns="91440" bIns="45720" anchor="t" anchorCtr="0" upright="1">
                        <a:noAutofit/>
                      </wps:bodyPr>
                    </wps:wsp>
                  </a:graphicData>
                </a:graphic>
              </wp:inline>
            </w:drawing>
          </mc:Choice>
          <mc:Fallback>
            <w:pict>
              <v:shape w14:anchorId="185C5F26" id="Document 64" o:spid="_x0000_s1093" type="#_x0000_t114" style="width:450pt;height:11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" fillcolor="#111c4a" strokecolor="#5b9bd5" strokeweight=".5pt">
                <v:fill opacity="64250f"/>
                <v:shadow on="t" opacity="26213f" origin=",.5" offset="0,-3pt"/>
                <v:textbox>
                  <w:txbxContent>
                    <w:p w:rsidR="006D0594" w:rsidRPr="00330B09" w:rsidRDefault="006D0594" w:rsidP="00001184">
                      <w:pPr>
                        <w:spacing w:before="240" w:line="240" w:lineRule="auto"/>
                        <w:ind w:firstLine="357"/>
                        <w:jc w:val="left"/>
                        <w:rPr>
                          <w:color w:val="D9D9D9" w:themeColor="background1" w:themeShade="D9"/>
                          <w:sz w:val="18"/>
                          <w:szCs w:val="18"/>
                          <w:lang w:val="sr-Latn-ME"/>
                        </w:rPr>
                      </w:pPr>
                      <w:r>
                        <w:rPr>
                          <w:b/>
                          <w:color w:val="D9D9D9" w:themeColor="background1" w:themeShade="D9"/>
                          <w:sz w:val="18"/>
                          <w:szCs w:val="18"/>
                          <w:lang w:val="sr-Latn-ME"/>
                        </w:rPr>
                        <w:t>CHALLENGES:</w:t>
                      </w:r>
                    </w:p>
                    <w:p w:rsidR="006D0594" w:rsidRPr="00001184" w:rsidRDefault="006D0594" w:rsidP="003001BD">
                      <w:pPr>
                        <w:pStyle w:val="ColorfulList-Accent11"/>
                        <w:numPr>
                          <w:ilvl w:val="0"/>
                          <w:numId w:val="7"/>
                        </w:numPr>
                        <w:spacing w:line="240" w:lineRule="auto"/>
                        <w:jc w:val="left"/>
                        <w:rPr>
                          <w:color w:val="D9D9D9" w:themeColor="background1" w:themeShade="D9"/>
                          <w:sz w:val="18"/>
                          <w:szCs w:val="18"/>
                        </w:rPr>
                      </w:pPr>
                      <w:r w:rsidRPr="00330B09">
                        <w:rPr>
                          <w:color w:val="D9D9D9" w:themeColor="background1" w:themeShade="D9"/>
                          <w:sz w:val="18"/>
                          <w:szCs w:val="18"/>
                        </w:rPr>
                        <w:t>sustainability of training for accountants;</w:t>
                      </w:r>
                    </w:p>
                    <w:p w:rsidR="006D0594" w:rsidRPr="00001184" w:rsidRDefault="006D0594" w:rsidP="003001BD">
                      <w:pPr>
                        <w:pStyle w:val="ColorfulList-Accent11"/>
                        <w:numPr>
                          <w:ilvl w:val="0"/>
                          <w:numId w:val="7"/>
                        </w:numPr>
                        <w:spacing w:line="240" w:lineRule="auto"/>
                        <w:jc w:val="left"/>
                        <w:rPr>
                          <w:color w:val="D9D9D9" w:themeColor="background1" w:themeShade="D9"/>
                          <w:sz w:val="18"/>
                          <w:szCs w:val="18"/>
                        </w:rPr>
                      </w:pPr>
                      <w:r w:rsidRPr="00330B09">
                        <w:rPr>
                          <w:color w:val="D9D9D9" w:themeColor="background1" w:themeShade="D9"/>
                          <w:sz w:val="18"/>
                          <w:szCs w:val="18"/>
                        </w:rPr>
                        <w:t>loss of staff of trained accountants;</w:t>
                      </w:r>
                    </w:p>
                    <w:p w:rsidR="006D0594" w:rsidRPr="00001184" w:rsidRDefault="006D0594" w:rsidP="003001BD">
                      <w:pPr>
                        <w:pStyle w:val="ColorfulList-Accent11"/>
                        <w:numPr>
                          <w:ilvl w:val="0"/>
                          <w:numId w:val="7"/>
                        </w:numPr>
                        <w:spacing w:line="240" w:lineRule="auto"/>
                        <w:jc w:val="left"/>
                        <w:rPr>
                          <w:color w:val="D9D9D9" w:themeColor="background1" w:themeShade="D9"/>
                          <w:sz w:val="18"/>
                          <w:szCs w:val="18"/>
                        </w:rPr>
                      </w:pPr>
                      <w:r w:rsidRPr="00330B09">
                        <w:rPr>
                          <w:color w:val="D9D9D9" w:themeColor="background1" w:themeShade="D9"/>
                          <w:sz w:val="18"/>
                          <w:szCs w:val="18"/>
                        </w:rPr>
                        <w:t>implementation of data on state pro</w:t>
                      </w:r>
                      <w:r>
                        <w:rPr>
                          <w:color w:val="D9D9D9" w:themeColor="background1" w:themeShade="D9"/>
                          <w:sz w:val="18"/>
                          <w:szCs w:val="18"/>
                        </w:rPr>
                        <w:t>perty in a single database - ARS</w:t>
                      </w:r>
                      <w:r w:rsidRPr="00330B09">
                        <w:rPr>
                          <w:color w:val="D9D9D9" w:themeColor="background1" w:themeShade="D9"/>
                          <w:sz w:val="18"/>
                          <w:szCs w:val="18"/>
                        </w:rPr>
                        <w:t>;</w:t>
                      </w:r>
                    </w:p>
                    <w:p w:rsidR="006D0594" w:rsidRPr="00001184" w:rsidRDefault="006D0594" w:rsidP="003001BD">
                      <w:pPr>
                        <w:pStyle w:val="ColorfulList-Accent11"/>
                        <w:numPr>
                          <w:ilvl w:val="0"/>
                          <w:numId w:val="7"/>
                        </w:numPr>
                        <w:spacing w:line="240" w:lineRule="auto"/>
                        <w:jc w:val="left"/>
                        <w:rPr>
                          <w:color w:val="D9D9D9" w:themeColor="background1" w:themeShade="D9"/>
                          <w:sz w:val="18"/>
                          <w:szCs w:val="18"/>
                        </w:rPr>
                      </w:pPr>
                      <w:r w:rsidRPr="00FC023B">
                        <w:rPr>
                          <w:color w:val="D9D9D9" w:themeColor="background1" w:themeShade="D9"/>
                          <w:sz w:val="18"/>
                          <w:szCs w:val="18"/>
                        </w:rPr>
                        <w:t>transition from test environment to production.</w:t>
                      </w:r>
                    </w:p>
                  </w:txbxContent>
                </v:textbox>
                <w10:anchorlock/>
              </v:shape>
            </w:pict>
          </mc:Fallback>
        </mc:AlternateContent>
      </w:r>
    </w:p>
    <w:p w:rsidR="00003EFB" w:rsidRDefault="00003EFB">
      <w:pPr>
        <w:widowControl/>
        <w:spacing w:after="0" w:line="240" w:lineRule="auto"/>
        <w:jc w:val="left"/>
        <w:rPr>
          <w:rFonts w:ascii="Cambria" w:hAnsi="Cambria"/>
          <w:color w:val="336699"/>
          <w:sz w:val="28"/>
          <w:szCs w:val="24"/>
          <w:u w:val="single"/>
          <w:shd w:val="clear" w:color="auto" w:fill="FFFFFF"/>
          <w:lang w:eastAsia="en-GB"/>
        </w:rPr>
      </w:pPr>
      <w:r>
        <w:rPr>
          <w:color w:val="336699"/>
          <w:szCs w:val="24"/>
        </w:rPr>
        <w:br w:type="page"/>
      </w:r>
    </w:p>
    <w:p w:rsidR="00283D63" w:rsidRPr="006243FF" w:rsidRDefault="00FC023B" w:rsidP="00FC023B">
      <w:pPr>
        <w:pStyle w:val="PRILOGPodpodnaslov"/>
      </w:pPr>
      <w:bookmarkStart w:id="12" w:name="_Toc37859672"/>
      <w:r>
        <w:rPr>
          <w:b/>
          <w:lang w:val="sr-Latn-ME"/>
        </w:rPr>
        <w:lastRenderedPageBreak/>
        <w:t>OBJECTIVE</w:t>
      </w:r>
      <w:r w:rsidR="00033974" w:rsidRPr="005F7F5A">
        <w:rPr>
          <w:b/>
        </w:rPr>
        <w:t xml:space="preserve"> 5</w:t>
      </w:r>
      <w:r w:rsidR="00033974" w:rsidRPr="006243FF">
        <w:t xml:space="preserve">. </w:t>
      </w:r>
      <w:bookmarkEnd w:id="12"/>
      <w:r w:rsidRPr="00FC023B">
        <w:t>Strengthening the capacities of external audit</w:t>
      </w:r>
    </w:p>
    <w:p w:rsidR="006B0F9B" w:rsidRPr="00115B8C" w:rsidRDefault="00FC023B" w:rsidP="00BD1D5F">
      <w:r w:rsidRPr="00FC023B">
        <w:t xml:space="preserve">In 2019, the State Audit Institution started the implementation of a number of activities envisaged by the Public </w:t>
      </w:r>
      <w:r w:rsidR="0050171E">
        <w:rPr>
          <w:szCs w:val="24"/>
        </w:rPr>
        <w:t>Finance</w:t>
      </w:r>
      <w:r w:rsidRPr="00FC023B">
        <w:t xml:space="preserve"> Management Reform Program, which are being implemented in accordance with the defined deadlines. In this regard, the trend of achieving positive results within all three Performance Indicators continued in the reporting period.</w:t>
      </w:r>
    </w:p>
    <w:tbl>
      <w:tblPr>
        <w:tblW w:w="975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303"/>
        <w:gridCol w:w="1434"/>
        <w:gridCol w:w="1214"/>
        <w:gridCol w:w="1559"/>
        <w:gridCol w:w="1214"/>
        <w:gridCol w:w="1338"/>
        <w:gridCol w:w="696"/>
      </w:tblGrid>
      <w:tr w:rsidR="00FC023B" w:rsidRPr="0096167C" w:rsidTr="00FC023B">
        <w:trPr>
          <w:trHeight w:val="248"/>
          <w:jc w:val="center"/>
        </w:trPr>
        <w:tc>
          <w:tcPr>
            <w:tcW w:w="2303" w:type="dxa"/>
            <w:vMerge w:val="restart"/>
            <w:tcBorders>
              <w:top w:val="single" w:sz="18" w:space="0" w:color="auto"/>
              <w:bottom w:val="single" w:sz="6" w:space="0" w:color="auto"/>
              <w:right w:val="single" w:sz="12" w:space="0" w:color="auto"/>
            </w:tcBorders>
            <w:shd w:val="clear" w:color="auto" w:fill="auto"/>
            <w:vAlign w:val="center"/>
            <w:hideMark/>
          </w:tcPr>
          <w:p w:rsidR="00FC023B" w:rsidRPr="00657046" w:rsidRDefault="00FC023B" w:rsidP="00FC023B">
            <w:pPr>
              <w:spacing w:after="0" w:line="240" w:lineRule="auto"/>
              <w:jc w:val="center"/>
              <w:rPr>
                <w:rFonts w:eastAsia="Times New Roman" w:cs="Arial"/>
                <w:b/>
                <w:bCs/>
                <w:sz w:val="18"/>
                <w:szCs w:val="18"/>
              </w:rPr>
            </w:pPr>
            <w:r w:rsidRPr="00657046">
              <w:rPr>
                <w:rFonts w:eastAsia="Times New Roman" w:cs="Arial"/>
                <w:b/>
                <w:bCs/>
                <w:sz w:val="18"/>
                <w:szCs w:val="18"/>
              </w:rPr>
              <w:t>Name of the Performance Indicator</w:t>
            </w:r>
          </w:p>
        </w:tc>
        <w:tc>
          <w:tcPr>
            <w:tcW w:w="1434" w:type="dxa"/>
            <w:vMerge w:val="restart"/>
            <w:tcBorders>
              <w:top w:val="single" w:sz="18" w:space="0" w:color="auto"/>
              <w:left w:val="single" w:sz="12" w:space="0" w:color="auto"/>
              <w:bottom w:val="single" w:sz="6" w:space="0" w:color="auto"/>
              <w:right w:val="single" w:sz="12" w:space="0" w:color="auto"/>
            </w:tcBorders>
            <w:shd w:val="clear" w:color="auto" w:fill="auto"/>
            <w:vAlign w:val="center"/>
            <w:hideMark/>
          </w:tcPr>
          <w:p w:rsidR="00FC023B" w:rsidRPr="00657046" w:rsidRDefault="00FC023B" w:rsidP="00FC023B">
            <w:pPr>
              <w:spacing w:after="0" w:line="240" w:lineRule="auto"/>
              <w:jc w:val="center"/>
              <w:rPr>
                <w:rFonts w:eastAsia="Times New Roman" w:cs="Arial"/>
                <w:b/>
                <w:bCs/>
                <w:sz w:val="18"/>
                <w:szCs w:val="18"/>
              </w:rPr>
            </w:pPr>
            <w:r w:rsidRPr="00657046">
              <w:rPr>
                <w:rFonts w:eastAsia="Times New Roman" w:cs="Arial"/>
                <w:b/>
                <w:bCs/>
                <w:sz w:val="18"/>
                <w:szCs w:val="18"/>
              </w:rPr>
              <w:t>Planned 2014</w:t>
            </w:r>
          </w:p>
        </w:tc>
        <w:tc>
          <w:tcPr>
            <w:tcW w:w="2773" w:type="dxa"/>
            <w:gridSpan w:val="2"/>
            <w:tcBorders>
              <w:top w:val="single" w:sz="18" w:space="0" w:color="auto"/>
              <w:left w:val="single" w:sz="12" w:space="0" w:color="auto"/>
              <w:bottom w:val="single" w:sz="6" w:space="0" w:color="auto"/>
              <w:right w:val="single" w:sz="12" w:space="0" w:color="auto"/>
            </w:tcBorders>
            <w:shd w:val="clear" w:color="auto" w:fill="auto"/>
            <w:noWrap/>
            <w:vAlign w:val="center"/>
            <w:hideMark/>
          </w:tcPr>
          <w:p w:rsidR="00FC023B" w:rsidRPr="0096167C" w:rsidRDefault="00FC023B" w:rsidP="00FC023B">
            <w:pPr>
              <w:widowControl/>
              <w:spacing w:after="0" w:line="240" w:lineRule="auto"/>
              <w:jc w:val="center"/>
              <w:rPr>
                <w:rFonts w:eastAsia="Times New Roman" w:cs="Calibri"/>
                <w:b/>
                <w:bCs/>
                <w:sz w:val="18"/>
                <w:szCs w:val="18"/>
                <w:lang w:val="en-US"/>
              </w:rPr>
            </w:pPr>
            <w:r w:rsidRPr="0096167C">
              <w:rPr>
                <w:rFonts w:eastAsia="Times New Roman" w:cs="Calibri"/>
                <w:b/>
                <w:bCs/>
                <w:sz w:val="18"/>
                <w:szCs w:val="18"/>
                <w:lang w:val="en-US"/>
              </w:rPr>
              <w:t>2018</w:t>
            </w:r>
          </w:p>
        </w:tc>
        <w:tc>
          <w:tcPr>
            <w:tcW w:w="2552" w:type="dxa"/>
            <w:gridSpan w:val="2"/>
            <w:tcBorders>
              <w:top w:val="single" w:sz="18" w:space="0" w:color="auto"/>
              <w:left w:val="single" w:sz="12" w:space="0" w:color="auto"/>
              <w:bottom w:val="single" w:sz="6" w:space="0" w:color="auto"/>
              <w:right w:val="single" w:sz="12" w:space="0" w:color="auto"/>
            </w:tcBorders>
            <w:shd w:val="clear" w:color="auto" w:fill="auto"/>
            <w:noWrap/>
            <w:vAlign w:val="center"/>
            <w:hideMark/>
          </w:tcPr>
          <w:p w:rsidR="00FC023B" w:rsidRPr="0096167C" w:rsidRDefault="00FC023B" w:rsidP="00FC023B">
            <w:pPr>
              <w:widowControl/>
              <w:spacing w:after="0" w:line="240" w:lineRule="auto"/>
              <w:jc w:val="center"/>
              <w:rPr>
                <w:rFonts w:eastAsia="Times New Roman" w:cs="Calibri"/>
                <w:b/>
                <w:bCs/>
                <w:sz w:val="18"/>
                <w:szCs w:val="18"/>
                <w:lang w:val="en-US"/>
              </w:rPr>
            </w:pPr>
            <w:r w:rsidRPr="0096167C">
              <w:rPr>
                <w:rFonts w:eastAsia="Times New Roman" w:cs="Calibri"/>
                <w:b/>
                <w:bCs/>
                <w:sz w:val="18"/>
                <w:szCs w:val="18"/>
                <w:lang w:val="en-US"/>
              </w:rPr>
              <w:t>2019</w:t>
            </w:r>
          </w:p>
        </w:tc>
        <w:tc>
          <w:tcPr>
            <w:tcW w:w="696" w:type="dxa"/>
            <w:vMerge w:val="restart"/>
            <w:tcBorders>
              <w:top w:val="single" w:sz="18" w:space="0" w:color="auto"/>
              <w:left w:val="single" w:sz="12" w:space="0" w:color="auto"/>
              <w:bottom w:val="single" w:sz="12" w:space="0" w:color="auto"/>
            </w:tcBorders>
            <w:shd w:val="clear" w:color="auto" w:fill="auto"/>
            <w:vAlign w:val="center"/>
            <w:hideMark/>
          </w:tcPr>
          <w:p w:rsidR="00FC023B" w:rsidRPr="0096167C" w:rsidRDefault="00FC023B" w:rsidP="00FC023B">
            <w:pPr>
              <w:widowControl/>
              <w:spacing w:after="0" w:line="240" w:lineRule="auto"/>
              <w:jc w:val="center"/>
              <w:rPr>
                <w:rFonts w:eastAsia="Times New Roman" w:cs="Calibri"/>
                <w:b/>
                <w:bCs/>
                <w:sz w:val="18"/>
                <w:szCs w:val="18"/>
                <w:lang w:val="en-US"/>
              </w:rPr>
            </w:pPr>
            <w:r w:rsidRPr="0096167C">
              <w:rPr>
                <w:rFonts w:eastAsia="Times New Roman" w:cs="Calibri"/>
                <w:b/>
                <w:bCs/>
                <w:sz w:val="18"/>
                <w:szCs w:val="18"/>
              </w:rPr>
              <w:t>Trend</w:t>
            </w:r>
          </w:p>
        </w:tc>
      </w:tr>
      <w:tr w:rsidR="00FC023B" w:rsidRPr="0096167C" w:rsidTr="00FC023B">
        <w:trPr>
          <w:trHeight w:val="480"/>
          <w:jc w:val="center"/>
        </w:trPr>
        <w:tc>
          <w:tcPr>
            <w:tcW w:w="2303" w:type="dxa"/>
            <w:vMerge/>
            <w:tcBorders>
              <w:top w:val="single" w:sz="12" w:space="0" w:color="auto"/>
              <w:bottom w:val="single" w:sz="12" w:space="0" w:color="auto"/>
              <w:right w:val="single" w:sz="12" w:space="0" w:color="auto"/>
            </w:tcBorders>
            <w:vAlign w:val="center"/>
            <w:hideMark/>
          </w:tcPr>
          <w:p w:rsidR="00FC023B" w:rsidRPr="0096167C" w:rsidRDefault="00FC023B" w:rsidP="00FC023B">
            <w:pPr>
              <w:widowControl/>
              <w:spacing w:after="0" w:line="240" w:lineRule="auto"/>
              <w:jc w:val="left"/>
              <w:rPr>
                <w:rFonts w:eastAsia="Times New Roman" w:cs="Calibri"/>
                <w:b/>
                <w:bCs/>
                <w:sz w:val="18"/>
                <w:szCs w:val="18"/>
                <w:lang w:val="en-US"/>
              </w:rPr>
            </w:pPr>
          </w:p>
        </w:tc>
        <w:tc>
          <w:tcPr>
            <w:tcW w:w="1434" w:type="dxa"/>
            <w:vMerge/>
            <w:tcBorders>
              <w:top w:val="single" w:sz="12" w:space="0" w:color="auto"/>
              <w:left w:val="single" w:sz="12" w:space="0" w:color="auto"/>
              <w:bottom w:val="single" w:sz="12" w:space="0" w:color="auto"/>
              <w:right w:val="single" w:sz="12" w:space="0" w:color="auto"/>
            </w:tcBorders>
            <w:vAlign w:val="center"/>
            <w:hideMark/>
          </w:tcPr>
          <w:p w:rsidR="00FC023B" w:rsidRPr="0096167C" w:rsidRDefault="00FC023B" w:rsidP="00FC023B">
            <w:pPr>
              <w:widowControl/>
              <w:spacing w:after="0" w:line="240" w:lineRule="auto"/>
              <w:jc w:val="left"/>
              <w:rPr>
                <w:rFonts w:eastAsia="Times New Roman" w:cs="Calibri"/>
                <w:b/>
                <w:bCs/>
                <w:sz w:val="18"/>
                <w:szCs w:val="18"/>
                <w:lang w:val="en-US"/>
              </w:rPr>
            </w:pPr>
          </w:p>
        </w:tc>
        <w:tc>
          <w:tcPr>
            <w:tcW w:w="1214" w:type="dxa"/>
            <w:tcBorders>
              <w:top w:val="single" w:sz="6" w:space="0" w:color="auto"/>
              <w:left w:val="single" w:sz="12" w:space="0" w:color="auto"/>
              <w:bottom w:val="single" w:sz="12" w:space="0" w:color="auto"/>
            </w:tcBorders>
            <w:shd w:val="clear" w:color="auto" w:fill="auto"/>
            <w:vAlign w:val="center"/>
            <w:hideMark/>
          </w:tcPr>
          <w:p w:rsidR="00FC023B" w:rsidRPr="00657046" w:rsidRDefault="00FC023B" w:rsidP="00FC023B">
            <w:pPr>
              <w:spacing w:after="0" w:line="240" w:lineRule="auto"/>
              <w:jc w:val="center"/>
              <w:rPr>
                <w:rFonts w:eastAsia="Times New Roman" w:cs="Arial"/>
                <w:b/>
                <w:bCs/>
                <w:sz w:val="18"/>
                <w:szCs w:val="18"/>
              </w:rPr>
            </w:pPr>
            <w:r w:rsidRPr="00657046">
              <w:rPr>
                <w:rFonts w:eastAsia="Times New Roman" w:cs="Arial"/>
                <w:b/>
                <w:bCs/>
                <w:sz w:val="18"/>
                <w:szCs w:val="18"/>
              </w:rPr>
              <w:t>Target value</w:t>
            </w:r>
          </w:p>
        </w:tc>
        <w:tc>
          <w:tcPr>
            <w:tcW w:w="1559" w:type="dxa"/>
            <w:tcBorders>
              <w:top w:val="single" w:sz="6" w:space="0" w:color="auto"/>
              <w:bottom w:val="single" w:sz="12" w:space="0" w:color="auto"/>
              <w:right w:val="single" w:sz="12" w:space="0" w:color="auto"/>
            </w:tcBorders>
            <w:shd w:val="clear" w:color="auto" w:fill="auto"/>
            <w:vAlign w:val="center"/>
            <w:hideMark/>
          </w:tcPr>
          <w:p w:rsidR="00FC023B" w:rsidRPr="00657046" w:rsidRDefault="00FC023B" w:rsidP="00FC023B">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214" w:type="dxa"/>
            <w:tcBorders>
              <w:top w:val="single" w:sz="6" w:space="0" w:color="auto"/>
              <w:left w:val="single" w:sz="12" w:space="0" w:color="auto"/>
              <w:bottom w:val="single" w:sz="12" w:space="0" w:color="auto"/>
            </w:tcBorders>
            <w:shd w:val="clear" w:color="auto" w:fill="auto"/>
            <w:vAlign w:val="center"/>
            <w:hideMark/>
          </w:tcPr>
          <w:p w:rsidR="00FC023B" w:rsidRPr="00657046" w:rsidRDefault="00FC023B" w:rsidP="00FC023B">
            <w:pPr>
              <w:spacing w:after="0" w:line="240" w:lineRule="auto"/>
              <w:jc w:val="center"/>
              <w:rPr>
                <w:rFonts w:eastAsia="Times New Roman" w:cs="Arial"/>
                <w:b/>
                <w:bCs/>
                <w:sz w:val="18"/>
                <w:szCs w:val="18"/>
              </w:rPr>
            </w:pPr>
            <w:r w:rsidRPr="00657046">
              <w:rPr>
                <w:rFonts w:eastAsia="Times New Roman" w:cs="Arial"/>
                <w:b/>
                <w:bCs/>
                <w:sz w:val="18"/>
                <w:szCs w:val="18"/>
              </w:rPr>
              <w:t>Target value</w:t>
            </w:r>
          </w:p>
        </w:tc>
        <w:tc>
          <w:tcPr>
            <w:tcW w:w="1338" w:type="dxa"/>
            <w:tcBorders>
              <w:top w:val="single" w:sz="6" w:space="0" w:color="auto"/>
              <w:bottom w:val="single" w:sz="12" w:space="0" w:color="auto"/>
              <w:right w:val="single" w:sz="12" w:space="0" w:color="auto"/>
            </w:tcBorders>
            <w:shd w:val="clear" w:color="auto" w:fill="auto"/>
            <w:vAlign w:val="center"/>
            <w:hideMark/>
          </w:tcPr>
          <w:p w:rsidR="00FC023B" w:rsidRPr="00657046" w:rsidRDefault="00FC023B" w:rsidP="00FC023B">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696" w:type="dxa"/>
            <w:vMerge/>
            <w:tcBorders>
              <w:top w:val="single" w:sz="12" w:space="0" w:color="auto"/>
              <w:left w:val="single" w:sz="12" w:space="0" w:color="auto"/>
              <w:bottom w:val="single" w:sz="12" w:space="0" w:color="auto"/>
            </w:tcBorders>
            <w:vAlign w:val="center"/>
            <w:hideMark/>
          </w:tcPr>
          <w:p w:rsidR="00FC023B" w:rsidRPr="0096167C" w:rsidRDefault="00FC023B" w:rsidP="00FC023B">
            <w:pPr>
              <w:widowControl/>
              <w:spacing w:after="0" w:line="240" w:lineRule="auto"/>
              <w:jc w:val="left"/>
              <w:rPr>
                <w:rFonts w:eastAsia="Times New Roman" w:cs="Calibri"/>
                <w:b/>
                <w:bCs/>
                <w:sz w:val="18"/>
                <w:szCs w:val="18"/>
                <w:lang w:val="en-US"/>
              </w:rPr>
            </w:pPr>
          </w:p>
        </w:tc>
      </w:tr>
      <w:tr w:rsidR="00FC023B" w:rsidRPr="0096167C" w:rsidTr="00FC023B">
        <w:trPr>
          <w:trHeight w:val="465"/>
          <w:jc w:val="center"/>
        </w:trPr>
        <w:tc>
          <w:tcPr>
            <w:tcW w:w="2303" w:type="dxa"/>
            <w:tcBorders>
              <w:top w:val="single" w:sz="12" w:space="0" w:color="auto"/>
              <w:right w:val="single" w:sz="12" w:space="0" w:color="auto"/>
            </w:tcBorders>
            <w:shd w:val="clear" w:color="auto" w:fill="auto"/>
            <w:vAlign w:val="center"/>
            <w:hideMark/>
          </w:tcPr>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Percentage of realization of the SAI Annual audit plan</w:t>
            </w:r>
          </w:p>
        </w:tc>
        <w:tc>
          <w:tcPr>
            <w:tcW w:w="1434" w:type="dxa"/>
            <w:tcBorders>
              <w:top w:val="single" w:sz="12" w:space="0" w:color="auto"/>
              <w:left w:val="single" w:sz="12" w:space="0" w:color="auto"/>
              <w:bottom w:val="single" w:sz="6" w:space="0" w:color="auto"/>
              <w:right w:val="single" w:sz="12" w:space="0" w:color="auto"/>
            </w:tcBorders>
            <w:shd w:val="clear" w:color="auto" w:fill="auto"/>
            <w:vAlign w:val="center"/>
            <w:hideMark/>
          </w:tcPr>
          <w:p w:rsidR="00FC023B" w:rsidRPr="0096167C" w:rsidRDefault="00FC023B" w:rsidP="00FC023B">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lang w:val="en-US"/>
              </w:rPr>
              <w:t>60%</w:t>
            </w:r>
          </w:p>
        </w:tc>
        <w:tc>
          <w:tcPr>
            <w:tcW w:w="1214" w:type="dxa"/>
            <w:tcBorders>
              <w:top w:val="single" w:sz="12" w:space="0" w:color="auto"/>
              <w:left w:val="single" w:sz="12" w:space="0" w:color="auto"/>
            </w:tcBorders>
            <w:shd w:val="clear" w:color="auto" w:fill="auto"/>
            <w:vAlign w:val="center"/>
            <w:hideMark/>
          </w:tcPr>
          <w:p w:rsidR="00FC023B" w:rsidRPr="0096167C" w:rsidRDefault="00FC023B" w:rsidP="00FC023B">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lang w:val="en-US"/>
              </w:rPr>
              <w:t>83%</w:t>
            </w:r>
          </w:p>
        </w:tc>
        <w:tc>
          <w:tcPr>
            <w:tcW w:w="1559" w:type="dxa"/>
            <w:tcBorders>
              <w:top w:val="single" w:sz="12" w:space="0" w:color="auto"/>
              <w:right w:val="single" w:sz="12" w:space="0" w:color="auto"/>
            </w:tcBorders>
            <w:shd w:val="clear" w:color="auto" w:fill="auto"/>
            <w:vAlign w:val="center"/>
            <w:hideMark/>
          </w:tcPr>
          <w:p w:rsidR="00FC023B" w:rsidRPr="0096167C" w:rsidRDefault="00FC023B" w:rsidP="00FC023B">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lang w:val="en-US"/>
              </w:rPr>
              <w:t>86,27%</w:t>
            </w:r>
          </w:p>
        </w:tc>
        <w:tc>
          <w:tcPr>
            <w:tcW w:w="1214" w:type="dxa"/>
            <w:tcBorders>
              <w:top w:val="single" w:sz="12" w:space="0" w:color="auto"/>
              <w:left w:val="single" w:sz="12" w:space="0" w:color="auto"/>
              <w:bottom w:val="single" w:sz="6" w:space="0" w:color="auto"/>
            </w:tcBorders>
            <w:shd w:val="clear" w:color="auto" w:fill="auto"/>
            <w:vAlign w:val="center"/>
            <w:hideMark/>
          </w:tcPr>
          <w:p w:rsidR="00FC023B" w:rsidRPr="0096167C" w:rsidRDefault="00FC023B" w:rsidP="00FC023B">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lang w:val="en-US"/>
              </w:rPr>
              <w:t>86%</w:t>
            </w:r>
          </w:p>
        </w:tc>
        <w:tc>
          <w:tcPr>
            <w:tcW w:w="1338" w:type="dxa"/>
            <w:tcBorders>
              <w:top w:val="single" w:sz="12" w:space="0" w:color="auto"/>
              <w:bottom w:val="single" w:sz="6" w:space="0" w:color="auto"/>
              <w:right w:val="single" w:sz="12" w:space="0" w:color="auto"/>
            </w:tcBorders>
            <w:shd w:val="clear" w:color="auto" w:fill="auto"/>
            <w:vAlign w:val="center"/>
            <w:hideMark/>
          </w:tcPr>
          <w:p w:rsidR="00FC023B" w:rsidRPr="0096167C" w:rsidRDefault="00FC023B" w:rsidP="00FC023B">
            <w:pPr>
              <w:widowControl/>
              <w:spacing w:after="0" w:line="240" w:lineRule="auto"/>
              <w:jc w:val="center"/>
              <w:rPr>
                <w:rFonts w:eastAsia="Times New Roman" w:cs="Calibri"/>
                <w:color w:val="000000"/>
                <w:sz w:val="18"/>
                <w:szCs w:val="18"/>
                <w:lang w:val="en-US"/>
              </w:rPr>
            </w:pPr>
            <w:r w:rsidRPr="0096167C">
              <w:rPr>
                <w:rFonts w:eastAsia="Times New Roman" w:cs="Calibri"/>
                <w:color w:val="000000"/>
                <w:sz w:val="18"/>
                <w:szCs w:val="18"/>
              </w:rPr>
              <w:t>88,68%</w:t>
            </w:r>
          </w:p>
        </w:tc>
        <w:tc>
          <w:tcPr>
            <w:tcW w:w="696" w:type="dxa"/>
            <w:tcBorders>
              <w:top w:val="single" w:sz="12" w:space="0" w:color="auto"/>
              <w:left w:val="single" w:sz="12" w:space="0" w:color="auto"/>
              <w:bottom w:val="single" w:sz="12" w:space="0" w:color="auto"/>
            </w:tcBorders>
            <w:shd w:val="clear" w:color="auto" w:fill="auto"/>
            <w:vAlign w:val="center"/>
            <w:hideMark/>
          </w:tcPr>
          <w:p w:rsidR="00FC023B" w:rsidRPr="0096167C" w:rsidRDefault="00FC023B" w:rsidP="00FC023B">
            <w:pPr>
              <w:widowControl/>
              <w:spacing w:after="0" w:line="240" w:lineRule="auto"/>
              <w:jc w:val="center"/>
              <w:rPr>
                <w:rFonts w:eastAsia="Times New Roman" w:cs="Calibri"/>
                <w:color w:val="00B050"/>
                <w:sz w:val="18"/>
                <w:szCs w:val="18"/>
                <w:lang w:val="en-US"/>
              </w:rPr>
            </w:pPr>
            <w:r>
              <w:rPr>
                <w:rFonts w:cs="Calibri"/>
                <w:noProof/>
                <w:sz w:val="18"/>
                <w:szCs w:val="18"/>
                <w:lang w:val="en-GB" w:eastAsia="en-GB"/>
              </w:rPr>
              <w:drawing>
                <wp:inline distT="0" distB="0" distL="0" distR="0" wp14:anchorId="6A6C8E09" wp14:editId="6191EDAC">
                  <wp:extent cx="278130" cy="238760"/>
                  <wp:effectExtent l="19050" t="0" r="7620" b="0"/>
                  <wp:docPr id="44" name="Picture 51"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FC023B" w:rsidRPr="0096167C" w:rsidTr="00D86C49">
        <w:trPr>
          <w:trHeight w:val="465"/>
          <w:jc w:val="center"/>
        </w:trPr>
        <w:tc>
          <w:tcPr>
            <w:tcW w:w="2303" w:type="dxa"/>
            <w:tcBorders>
              <w:right w:val="single" w:sz="12" w:space="0" w:color="auto"/>
            </w:tcBorders>
            <w:shd w:val="clear" w:color="auto" w:fill="auto"/>
            <w:vAlign w:val="center"/>
          </w:tcPr>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Application of the auditing methodology for conducting financial audit, regularity audit, and success audit in accordance with ISSAI standards</w:t>
            </w:r>
          </w:p>
        </w:tc>
        <w:tc>
          <w:tcPr>
            <w:tcW w:w="1434" w:type="dxa"/>
            <w:tcBorders>
              <w:top w:val="single" w:sz="6" w:space="0" w:color="auto"/>
              <w:left w:val="single" w:sz="12" w:space="0" w:color="auto"/>
              <w:bottom w:val="single" w:sz="6" w:space="0" w:color="auto"/>
              <w:right w:val="single" w:sz="12" w:space="0" w:color="auto"/>
            </w:tcBorders>
            <w:shd w:val="clear" w:color="auto" w:fill="auto"/>
            <w:vAlign w:val="center"/>
          </w:tcPr>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 xml:space="preserve">2015 – Manual on the methodology of conducting financial audit and regularity audit in compliance with ISSAI 200 and ISSAI 400, </w:t>
            </w:r>
          </w:p>
          <w:p w:rsidR="00FC023B" w:rsidRPr="00657046" w:rsidRDefault="00FC023B" w:rsidP="00FC023B">
            <w:pPr>
              <w:spacing w:after="0" w:line="240" w:lineRule="auto"/>
              <w:rPr>
                <w:rFonts w:eastAsia="Times New Roman" w:cs="Arial"/>
                <w:color w:val="000000"/>
                <w:sz w:val="18"/>
                <w:szCs w:val="18"/>
              </w:rPr>
            </w:pPr>
          </w:p>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Manual on the methodology of conducting success audit in compliance with ISSAI 300 and Guidelines for the control of audit quality</w:t>
            </w:r>
          </w:p>
        </w:tc>
        <w:tc>
          <w:tcPr>
            <w:tcW w:w="1214" w:type="dxa"/>
            <w:tcBorders>
              <w:top w:val="single" w:sz="6" w:space="0" w:color="auto"/>
              <w:left w:val="single" w:sz="12" w:space="0" w:color="auto"/>
              <w:bottom w:val="single" w:sz="6" w:space="0" w:color="auto"/>
            </w:tcBorders>
            <w:shd w:val="clear" w:color="auto" w:fill="auto"/>
            <w:vAlign w:val="center"/>
          </w:tcPr>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 xml:space="preserve">Guidelines for the audit of Annual financial reports of political subjects; </w:t>
            </w:r>
          </w:p>
          <w:p w:rsidR="00FC023B" w:rsidRPr="00657046" w:rsidRDefault="00FC023B" w:rsidP="00FC023B">
            <w:pPr>
              <w:spacing w:after="0" w:line="240" w:lineRule="auto"/>
              <w:rPr>
                <w:rFonts w:eastAsia="Times New Roman" w:cs="Arial"/>
                <w:color w:val="000000"/>
                <w:sz w:val="18"/>
                <w:szCs w:val="18"/>
              </w:rPr>
            </w:pPr>
          </w:p>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Guidelines for the audit of the final account of the state budget.</w:t>
            </w:r>
          </w:p>
        </w:tc>
        <w:tc>
          <w:tcPr>
            <w:tcW w:w="1559" w:type="dxa"/>
            <w:tcBorders>
              <w:top w:val="single" w:sz="6" w:space="0" w:color="auto"/>
              <w:bottom w:val="single" w:sz="6" w:space="0" w:color="auto"/>
              <w:right w:val="single" w:sz="12" w:space="0" w:color="auto"/>
            </w:tcBorders>
            <w:shd w:val="clear" w:color="auto" w:fill="auto"/>
            <w:vAlign w:val="center"/>
          </w:tcPr>
          <w:p w:rsidR="00FC023B" w:rsidRPr="00657046" w:rsidRDefault="00FC023B" w:rsidP="00FC023B">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Guidelines for the audit of annual financial reports of political subjects were adopted in January 2018. </w:t>
            </w:r>
          </w:p>
          <w:p w:rsidR="00FC023B" w:rsidRPr="00657046" w:rsidRDefault="00FC023B" w:rsidP="00FC023B">
            <w:pPr>
              <w:spacing w:after="0" w:line="240" w:lineRule="auto"/>
              <w:jc w:val="center"/>
              <w:rPr>
                <w:rFonts w:eastAsia="Times New Roman" w:cs="Arial"/>
                <w:color w:val="000000"/>
                <w:sz w:val="18"/>
                <w:szCs w:val="18"/>
              </w:rPr>
            </w:pPr>
          </w:p>
          <w:p w:rsidR="00FC023B" w:rsidRPr="00657046" w:rsidRDefault="00FC023B" w:rsidP="00FC023B">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Guidelines for the audit of the final account of the state budget were adopted in September 2018. </w:t>
            </w:r>
          </w:p>
        </w:tc>
        <w:tc>
          <w:tcPr>
            <w:tcW w:w="1214" w:type="dxa"/>
            <w:tcBorders>
              <w:top w:val="single" w:sz="12" w:space="0" w:color="auto"/>
              <w:left w:val="single" w:sz="12" w:space="0" w:color="auto"/>
              <w:bottom w:val="single" w:sz="6" w:space="0" w:color="auto"/>
            </w:tcBorders>
            <w:shd w:val="clear" w:color="auto" w:fill="auto"/>
            <w:vAlign w:val="center"/>
          </w:tcPr>
          <w:p w:rsidR="00FC023B" w:rsidRPr="0096167C" w:rsidRDefault="00FC023B" w:rsidP="0010412D">
            <w:pPr>
              <w:widowControl/>
              <w:spacing w:after="0" w:line="240" w:lineRule="auto"/>
              <w:rPr>
                <w:rFonts w:eastAsia="Times New Roman" w:cs="Calibri"/>
                <w:color w:val="000000"/>
                <w:sz w:val="18"/>
                <w:szCs w:val="18"/>
              </w:rPr>
            </w:pPr>
            <w:r w:rsidRPr="0096167C">
              <w:rPr>
                <w:rFonts w:eastAsia="Times New Roman" w:cs="Calibri"/>
                <w:color w:val="000000"/>
                <w:sz w:val="18"/>
                <w:szCs w:val="18"/>
              </w:rPr>
              <w:t xml:space="preserve">n/a  </w:t>
            </w:r>
            <w:r w:rsidR="0010412D" w:rsidRPr="0010412D">
              <w:rPr>
                <w:rFonts w:eastAsia="Times New Roman" w:cs="Calibri"/>
                <w:color w:val="000000"/>
                <w:sz w:val="18"/>
                <w:szCs w:val="18"/>
              </w:rPr>
              <w:t>The activities listed in the action plan start from Q1</w:t>
            </w:r>
            <w:r w:rsidR="0010412D">
              <w:rPr>
                <w:rFonts w:eastAsia="Times New Roman" w:cs="Calibri"/>
                <w:color w:val="000000"/>
                <w:sz w:val="18"/>
                <w:szCs w:val="18"/>
                <w:lang w:val="sr-Latn-ME"/>
              </w:rPr>
              <w:t xml:space="preserve"> of </w:t>
            </w:r>
            <w:r w:rsidR="0010412D" w:rsidRPr="0010412D">
              <w:rPr>
                <w:rFonts w:eastAsia="Times New Roman" w:cs="Calibri"/>
                <w:color w:val="000000"/>
                <w:sz w:val="18"/>
                <w:szCs w:val="18"/>
              </w:rPr>
              <w:t xml:space="preserve"> 2019</w:t>
            </w:r>
          </w:p>
        </w:tc>
        <w:tc>
          <w:tcPr>
            <w:tcW w:w="1338" w:type="dxa"/>
            <w:tcBorders>
              <w:top w:val="single" w:sz="12" w:space="0" w:color="auto"/>
              <w:bottom w:val="single" w:sz="6" w:space="0" w:color="auto"/>
              <w:right w:val="single" w:sz="12" w:space="0" w:color="auto"/>
            </w:tcBorders>
            <w:shd w:val="clear" w:color="auto" w:fill="auto"/>
            <w:vAlign w:val="center"/>
          </w:tcPr>
          <w:p w:rsidR="00FC023B" w:rsidRPr="0096167C" w:rsidRDefault="00215BFE" w:rsidP="00FC023B">
            <w:pPr>
              <w:rPr>
                <w:rFonts w:eastAsia="Times New Roman" w:cs="Calibri"/>
                <w:color w:val="000000"/>
                <w:sz w:val="18"/>
                <w:szCs w:val="18"/>
              </w:rPr>
            </w:pPr>
            <w:r w:rsidRPr="00215BFE">
              <w:rPr>
                <w:rFonts w:eastAsia="Times New Roman" w:cs="Calibri"/>
                <w:color w:val="000000"/>
                <w:sz w:val="18"/>
                <w:szCs w:val="18"/>
              </w:rPr>
              <w:t>Instruction</w:t>
            </w:r>
            <w:r>
              <w:rPr>
                <w:rFonts w:eastAsia="Times New Roman" w:cs="Calibri"/>
                <w:color w:val="000000"/>
                <w:sz w:val="18"/>
                <w:szCs w:val="18"/>
                <w:lang w:val="sr-Latn-ME"/>
              </w:rPr>
              <w:t>s</w:t>
            </w:r>
            <w:r w:rsidRPr="00215BFE">
              <w:rPr>
                <w:rFonts w:eastAsia="Times New Roman" w:cs="Calibri"/>
                <w:color w:val="000000"/>
                <w:sz w:val="18"/>
                <w:szCs w:val="18"/>
              </w:rPr>
              <w:t xml:space="preserve"> on the methodology of performing the performance audit in accordance with the IV</w:t>
            </w:r>
            <w:r>
              <w:rPr>
                <w:rFonts w:eastAsia="Times New Roman" w:cs="Calibri"/>
                <w:color w:val="000000"/>
                <w:sz w:val="18"/>
                <w:szCs w:val="18"/>
              </w:rPr>
              <w:t xml:space="preserve"> level of the ISSAI standard were</w:t>
            </w:r>
            <w:r w:rsidRPr="00215BFE">
              <w:rPr>
                <w:rFonts w:eastAsia="Times New Roman" w:cs="Calibri"/>
                <w:color w:val="000000"/>
                <w:sz w:val="18"/>
                <w:szCs w:val="18"/>
              </w:rPr>
              <w:t xml:space="preserve"> adopted in December 2019.</w:t>
            </w:r>
          </w:p>
        </w:tc>
        <w:tc>
          <w:tcPr>
            <w:tcW w:w="696" w:type="dxa"/>
            <w:tcBorders>
              <w:top w:val="single" w:sz="12" w:space="0" w:color="auto"/>
              <w:left w:val="single" w:sz="12" w:space="0" w:color="auto"/>
            </w:tcBorders>
            <w:shd w:val="clear" w:color="auto" w:fill="auto"/>
            <w:vAlign w:val="center"/>
          </w:tcPr>
          <w:p w:rsidR="00FC023B" w:rsidRPr="0096167C" w:rsidRDefault="00FC023B" w:rsidP="00FC023B">
            <w:pPr>
              <w:widowControl/>
              <w:spacing w:after="0" w:line="240" w:lineRule="auto"/>
              <w:jc w:val="center"/>
              <w:rPr>
                <w:rFonts w:cs="Calibri"/>
                <w:noProof/>
                <w:sz w:val="18"/>
                <w:szCs w:val="18"/>
                <w:lang w:val="en-GB" w:eastAsia="en-GB"/>
              </w:rPr>
            </w:pPr>
            <w:r>
              <w:rPr>
                <w:rFonts w:cs="Calibri"/>
                <w:noProof/>
                <w:sz w:val="18"/>
                <w:szCs w:val="18"/>
                <w:lang w:val="en-GB" w:eastAsia="en-GB"/>
              </w:rPr>
              <w:drawing>
                <wp:inline distT="0" distB="0" distL="0" distR="0" wp14:anchorId="09618023" wp14:editId="7C7D8179">
                  <wp:extent cx="278130" cy="238760"/>
                  <wp:effectExtent l="19050" t="0" r="7620" b="0"/>
                  <wp:docPr id="45" name="Picture 21"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FC023B" w:rsidRPr="0096167C" w:rsidTr="00D86C49">
        <w:trPr>
          <w:trHeight w:val="451"/>
          <w:jc w:val="center"/>
        </w:trPr>
        <w:tc>
          <w:tcPr>
            <w:tcW w:w="2303" w:type="dxa"/>
            <w:tcBorders>
              <w:right w:val="single" w:sz="12" w:space="0" w:color="auto"/>
            </w:tcBorders>
            <w:shd w:val="clear" w:color="auto" w:fill="auto"/>
            <w:vAlign w:val="center"/>
            <w:hideMark/>
          </w:tcPr>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 xml:space="preserve">Number of organized training/seminars/workshops for auditors </w:t>
            </w:r>
          </w:p>
        </w:tc>
        <w:tc>
          <w:tcPr>
            <w:tcW w:w="1434" w:type="dxa"/>
            <w:tcBorders>
              <w:top w:val="single" w:sz="6" w:space="0" w:color="auto"/>
              <w:left w:val="single" w:sz="12" w:space="0" w:color="auto"/>
              <w:bottom w:val="single" w:sz="18" w:space="0" w:color="auto"/>
              <w:right w:val="single" w:sz="12" w:space="0" w:color="auto"/>
            </w:tcBorders>
            <w:shd w:val="clear" w:color="auto" w:fill="auto"/>
            <w:vAlign w:val="center"/>
            <w:hideMark/>
          </w:tcPr>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 xml:space="preserve">A minimum of 3 trainings were organized </w:t>
            </w:r>
          </w:p>
        </w:tc>
        <w:tc>
          <w:tcPr>
            <w:tcW w:w="1214" w:type="dxa"/>
            <w:tcBorders>
              <w:top w:val="single" w:sz="6" w:space="0" w:color="auto"/>
              <w:left w:val="single" w:sz="12" w:space="0" w:color="auto"/>
              <w:bottom w:val="single" w:sz="18" w:space="0" w:color="auto"/>
            </w:tcBorders>
            <w:shd w:val="clear" w:color="auto" w:fill="auto"/>
            <w:vAlign w:val="center"/>
            <w:hideMark/>
          </w:tcPr>
          <w:p w:rsidR="00FC023B" w:rsidRPr="00657046" w:rsidRDefault="00FC023B" w:rsidP="00FC023B">
            <w:pPr>
              <w:spacing w:after="0" w:line="240" w:lineRule="auto"/>
              <w:rPr>
                <w:rFonts w:eastAsia="Times New Roman" w:cs="Arial"/>
                <w:color w:val="000000"/>
                <w:sz w:val="18"/>
                <w:szCs w:val="18"/>
              </w:rPr>
            </w:pPr>
            <w:r w:rsidRPr="00657046">
              <w:rPr>
                <w:rFonts w:eastAsia="Times New Roman" w:cs="Arial"/>
                <w:color w:val="000000"/>
                <w:sz w:val="18"/>
                <w:szCs w:val="18"/>
              </w:rPr>
              <w:t>Additional 6 trainings were organized</w:t>
            </w:r>
          </w:p>
        </w:tc>
        <w:tc>
          <w:tcPr>
            <w:tcW w:w="1559" w:type="dxa"/>
            <w:tcBorders>
              <w:top w:val="single" w:sz="6" w:space="0" w:color="auto"/>
              <w:bottom w:val="single" w:sz="18" w:space="0" w:color="auto"/>
              <w:right w:val="single" w:sz="12" w:space="0" w:color="auto"/>
            </w:tcBorders>
            <w:shd w:val="clear" w:color="auto" w:fill="auto"/>
            <w:vAlign w:val="center"/>
            <w:hideMark/>
          </w:tcPr>
          <w:p w:rsidR="00FC023B" w:rsidRPr="00657046" w:rsidRDefault="00FC023B" w:rsidP="00FC023B">
            <w:pPr>
              <w:spacing w:after="0" w:line="240" w:lineRule="auto"/>
              <w:jc w:val="center"/>
              <w:rPr>
                <w:rFonts w:eastAsia="Times New Roman" w:cs="Arial"/>
                <w:color w:val="000000"/>
                <w:sz w:val="18"/>
                <w:szCs w:val="18"/>
              </w:rPr>
            </w:pPr>
            <w:r w:rsidRPr="00657046">
              <w:rPr>
                <w:rFonts w:eastAsia="Times New Roman" w:cs="Arial"/>
                <w:color w:val="000000"/>
                <w:sz w:val="18"/>
                <w:szCs w:val="18"/>
              </w:rPr>
              <w:t>13 trainings (3 were organized at a local level and 10 were organized on a regional and international levels</w:t>
            </w:r>
          </w:p>
        </w:tc>
        <w:tc>
          <w:tcPr>
            <w:tcW w:w="1214" w:type="dxa"/>
            <w:tcBorders>
              <w:top w:val="single" w:sz="6" w:space="0" w:color="auto"/>
              <w:left w:val="single" w:sz="12" w:space="0" w:color="auto"/>
              <w:bottom w:val="single" w:sz="18" w:space="0" w:color="auto"/>
            </w:tcBorders>
            <w:shd w:val="clear" w:color="auto" w:fill="auto"/>
            <w:vAlign w:val="center"/>
            <w:hideMark/>
          </w:tcPr>
          <w:p w:rsidR="00FC023B" w:rsidRPr="0096167C" w:rsidRDefault="00215BFE" w:rsidP="00FC023B">
            <w:pPr>
              <w:widowControl/>
              <w:spacing w:after="0" w:line="240" w:lineRule="auto"/>
              <w:rPr>
                <w:rFonts w:eastAsia="Times New Roman" w:cs="Calibri"/>
                <w:color w:val="000000"/>
                <w:sz w:val="18"/>
                <w:szCs w:val="18"/>
                <w:lang w:val="en-US"/>
              </w:rPr>
            </w:pPr>
            <w:r>
              <w:rPr>
                <w:rFonts w:eastAsia="Times New Roman" w:cs="Calibri"/>
                <w:color w:val="000000"/>
                <w:sz w:val="18"/>
                <w:szCs w:val="18"/>
                <w:lang w:val="en-US"/>
              </w:rPr>
              <w:t>Additional 7 trainings were organnized</w:t>
            </w:r>
          </w:p>
        </w:tc>
        <w:tc>
          <w:tcPr>
            <w:tcW w:w="1338" w:type="dxa"/>
            <w:tcBorders>
              <w:top w:val="single" w:sz="6" w:space="0" w:color="auto"/>
              <w:bottom w:val="single" w:sz="18" w:space="0" w:color="auto"/>
              <w:right w:val="single" w:sz="12" w:space="0" w:color="auto"/>
            </w:tcBorders>
            <w:shd w:val="clear" w:color="auto" w:fill="auto"/>
            <w:vAlign w:val="center"/>
            <w:hideMark/>
          </w:tcPr>
          <w:p w:rsidR="00FC023B" w:rsidRPr="0096167C" w:rsidRDefault="00215BFE" w:rsidP="00FC023B">
            <w:pPr>
              <w:widowControl/>
              <w:spacing w:after="0" w:line="240" w:lineRule="auto"/>
              <w:rPr>
                <w:rFonts w:eastAsia="Times New Roman" w:cs="Calibri"/>
                <w:color w:val="000000"/>
                <w:sz w:val="18"/>
                <w:szCs w:val="18"/>
                <w:lang w:val="en-US"/>
              </w:rPr>
            </w:pPr>
            <w:r w:rsidRPr="00215BFE">
              <w:rPr>
                <w:rFonts w:eastAsia="Times New Roman" w:cs="Calibri"/>
                <w:color w:val="000000"/>
                <w:sz w:val="18"/>
                <w:szCs w:val="18"/>
              </w:rPr>
              <w:t>13 trainings (3 at the domestic level and 10 at the regional and international level)</w:t>
            </w:r>
          </w:p>
        </w:tc>
        <w:tc>
          <w:tcPr>
            <w:tcW w:w="696" w:type="dxa"/>
            <w:tcBorders>
              <w:left w:val="single" w:sz="12" w:space="0" w:color="auto"/>
            </w:tcBorders>
            <w:shd w:val="clear" w:color="auto" w:fill="auto"/>
            <w:vAlign w:val="center"/>
            <w:hideMark/>
          </w:tcPr>
          <w:p w:rsidR="00FC023B" w:rsidRPr="0096167C" w:rsidRDefault="00FC023B" w:rsidP="00FC023B">
            <w:pPr>
              <w:widowControl/>
              <w:spacing w:after="0" w:line="240" w:lineRule="auto"/>
              <w:jc w:val="center"/>
              <w:rPr>
                <w:rFonts w:eastAsia="Times New Roman" w:cs="Calibri"/>
                <w:color w:val="FF0000"/>
                <w:sz w:val="18"/>
                <w:szCs w:val="18"/>
                <w:lang w:val="en-US"/>
              </w:rPr>
            </w:pPr>
            <w:r>
              <w:rPr>
                <w:rFonts w:cs="Calibri"/>
                <w:noProof/>
                <w:sz w:val="18"/>
                <w:szCs w:val="18"/>
                <w:lang w:val="en-GB" w:eastAsia="en-GB"/>
              </w:rPr>
              <w:drawing>
                <wp:inline distT="0" distB="0" distL="0" distR="0" wp14:anchorId="482BFE4A" wp14:editId="5AC7487B">
                  <wp:extent cx="278130" cy="238760"/>
                  <wp:effectExtent l="19050" t="0" r="7620" b="0"/>
                  <wp:docPr id="46" name="Picture 53"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bl>
    <w:p w:rsidR="006B0F9B" w:rsidRPr="00115B8C" w:rsidRDefault="006B0F9B" w:rsidP="006B0F9B"/>
    <w:p w:rsidR="00215BFE" w:rsidRPr="009A2623" w:rsidRDefault="00215BFE" w:rsidP="009A2623">
      <w:r w:rsidRPr="00215BFE">
        <w:t>The performance indicator is above the planned value in 2019 and meets the goal in the implementation of the Annual Audit Plan, which is an additional contribution to strengthening the influence of the SAI in improvi</w:t>
      </w:r>
      <w:r>
        <w:t>ng public financial management.</w:t>
      </w:r>
      <w:r w:rsidR="006B0F9B" w:rsidRPr="009A2623">
        <w:rPr>
          <w:rStyle w:val="FootnoteReference"/>
        </w:rPr>
        <w:footnoteReference w:id="43"/>
      </w:r>
      <w:r>
        <w:t xml:space="preserve"> </w:t>
      </w:r>
      <w:r w:rsidRPr="00215BFE">
        <w:t>The increase in the number of audits was manifested by an increase in the coverage of public spending.</w:t>
      </w:r>
    </w:p>
    <w:p w:rsidR="006B0F9B" w:rsidRPr="009A2623" w:rsidRDefault="00E57CD5" w:rsidP="009A2623">
      <w:r w:rsidRPr="00E57CD5">
        <w:t xml:space="preserve">Although the implementation of activities related to improving and harmonizing the work of the SAI with internationally accepted auditing standards is planned for 2020 through the implementation of the Project </w:t>
      </w:r>
      <w:r w:rsidR="00835154">
        <w:rPr>
          <w:rFonts w:cs="Arial"/>
        </w:rPr>
        <w:t xml:space="preserve">"Development and strengthening the capacities of the State Audit Institution and the Audit Authority of Montenegro" </w:t>
      </w:r>
      <w:r w:rsidR="006B0F9B" w:rsidRPr="009A2623">
        <w:rPr>
          <w:rStyle w:val="FootnoteReference"/>
        </w:rPr>
        <w:footnoteReference w:id="44"/>
      </w:r>
      <w:r w:rsidR="006B0F9B" w:rsidRPr="009A2623">
        <w:t xml:space="preserve">, </w:t>
      </w:r>
      <w:r w:rsidRPr="00E57CD5">
        <w:t>implementation of activities began in 2019. Therefore, in order to improve the audit process, in the reporting period, a new Instruction on the methodology o</w:t>
      </w:r>
      <w:r>
        <w:t>f performing performance audits</w:t>
      </w:r>
      <w:r w:rsidR="006B0F9B" w:rsidRPr="009A2623">
        <w:rPr>
          <w:rStyle w:val="FootnoteReference"/>
        </w:rPr>
        <w:footnoteReference w:id="45"/>
      </w:r>
      <w:r w:rsidR="006B0F9B" w:rsidRPr="009A2623">
        <w:t xml:space="preserve"> </w:t>
      </w:r>
      <w:r w:rsidR="00215BFE" w:rsidRPr="00215BFE">
        <w:t xml:space="preserve">in accordance with the IV level of the ISSAI standard was adopted. The aim of adopting the Instruction is to standardize methodological procedures in accordance with the organization of the SAI and harmonization with </w:t>
      </w:r>
      <w:r w:rsidR="00215BFE" w:rsidRPr="00215BFE">
        <w:lastRenderedPageBreak/>
        <w:t>international auditing standards.</w:t>
      </w:r>
    </w:p>
    <w:p w:rsidR="006B0F9B" w:rsidRPr="009A2623" w:rsidRDefault="00E57CD5" w:rsidP="009A2623">
      <w:r w:rsidRPr="00E57CD5">
        <w:t>In the reporting period, 13 trainings were organized (3 at the domestic level and 10 at the regional and international level), which resulted in additional improvement of knowledge and skills of audit staff in the field of accounting and auditing of the public sector.</w:t>
      </w:r>
    </w:p>
    <w:p w:rsidR="00D86C49" w:rsidRPr="00D86C49" w:rsidRDefault="00D86C49" w:rsidP="009A2623">
      <w:pPr>
        <w:rPr>
          <w:b/>
        </w:rPr>
      </w:pPr>
      <w:r w:rsidRPr="00D86C49">
        <w:t xml:space="preserve">In order to further develop audit capacities, </w:t>
      </w:r>
      <w:r w:rsidRPr="00D86C49">
        <w:rPr>
          <w:b/>
        </w:rPr>
        <w:t>the Training Catalog in 2019 was adopted based on self-assessment of employees' needs for certain professional and specific knowledge, skills and abilities.</w:t>
      </w:r>
      <w:r w:rsidRPr="00D86C49">
        <w:t xml:space="preserve"> In addition, in January 2019, </w:t>
      </w:r>
      <w:r w:rsidRPr="00D86C49">
        <w:rPr>
          <w:b/>
        </w:rPr>
        <w:t>amendments to the Rulebook on the program and manner of taking the exam for acqui</w:t>
      </w:r>
      <w:r>
        <w:rPr>
          <w:b/>
        </w:rPr>
        <w:t>ring the title of state auditor</w:t>
      </w:r>
      <w:r w:rsidR="006B0F9B" w:rsidRPr="009A2623">
        <w:rPr>
          <w:rStyle w:val="FootnoteReference"/>
        </w:rPr>
        <w:footnoteReference w:id="46"/>
      </w:r>
      <w:r>
        <w:t xml:space="preserve"> </w:t>
      </w:r>
      <w:r w:rsidRPr="00D86C49">
        <w:rPr>
          <w:b/>
        </w:rPr>
        <w:t>were adopted and manuals for taking the exam for acquiring the title of state auditor were prepared.</w:t>
      </w:r>
    </w:p>
    <w:p w:rsidR="00D86C49" w:rsidRPr="009A2623" w:rsidRDefault="00D86C49" w:rsidP="009A2623">
      <w:r w:rsidRPr="00D86C49">
        <w:t>However, in addition to the positive results, the challenge in the coming period is still considered</w:t>
      </w:r>
      <w:r w:rsidR="00867382">
        <w:rPr>
          <w:lang w:val="sr-Latn-ME"/>
        </w:rPr>
        <w:t xml:space="preserve"> to be the</w:t>
      </w:r>
      <w:r w:rsidRPr="00D86C49">
        <w:t xml:space="preserve"> insufficient space capacity that affects the dynamics of hiring new staff, as well as the engagement of significant audit resources in conducting legally binding audits (annual audit of financial statements of political entities). In order to overcome these challenges, the state capital budget for 2019 plans funds to address the lack of office space for the needs of the State Audit Institution and the </w:t>
      </w:r>
      <w:r w:rsidR="00835154">
        <w:rPr>
          <w:rFonts w:cs="Arial"/>
        </w:rPr>
        <w:t xml:space="preserve">Statistical Office of Montenegro </w:t>
      </w:r>
      <w:r w:rsidRPr="00D86C49">
        <w:t xml:space="preserve">within the multi-year capital subproject </w:t>
      </w:r>
      <w:r w:rsidR="00835154">
        <w:rPr>
          <w:rFonts w:cs="Arial"/>
        </w:rPr>
        <w:t>"Facilities for the needs of the State Audit Institution and the Statistical Office of Montenegro".</w:t>
      </w:r>
      <w:r w:rsidRPr="00D86C49">
        <w:t>. In the reporting period, in accordance with the law, actions were taken to implement this activity. Having in mind the legal procedures that need to be implemented, the implementation of this activity will be a challenge in the coming period. Also, in order to overcome the challenges, in 2019 the SAI held several meetings with representatives of the competent committees in order to amend the Law on Financing of Political Entities and Election Campaigns, which, among other things, refers to amending the Law in the part of annual audits of financial statements.</w:t>
      </w:r>
    </w:p>
    <w:p w:rsidR="002A59AD" w:rsidRPr="005F7F5A" w:rsidRDefault="00867382" w:rsidP="00867382">
      <w:pPr>
        <w:pStyle w:val="PRILOGpodpodpodnaslov"/>
      </w:pPr>
      <w:r w:rsidRPr="00867382">
        <w:t>Audit Authority</w:t>
      </w:r>
    </w:p>
    <w:p w:rsidR="00867382" w:rsidRPr="009A2623" w:rsidRDefault="00867382" w:rsidP="005F7F5A">
      <w:r w:rsidRPr="00867382">
        <w:t xml:space="preserve">By strengthening its capacity, the audit </w:t>
      </w:r>
      <w:r w:rsidR="008A7F69">
        <w:rPr>
          <w:lang w:val="sr-Latn-ME"/>
        </w:rPr>
        <w:t>authority</w:t>
      </w:r>
      <w:r w:rsidRPr="00867382">
        <w:t xml:space="preserve"> further contributes to promoting the process of managing EU funds, accountability and transparency in spending, through the implementation of recommendations related to the effectiveness and stability of the system, all in order to protect Community and national interests.</w:t>
      </w:r>
    </w:p>
    <w:p w:rsidR="002A59AD" w:rsidRPr="009A2623" w:rsidRDefault="00867382" w:rsidP="005F7F5A">
      <w:pPr>
        <w:rPr>
          <w:iCs/>
        </w:rPr>
      </w:pPr>
      <w:r w:rsidRPr="00867382">
        <w:rPr>
          <w:iCs/>
        </w:rPr>
        <w:t xml:space="preserve">Within its competencies, the audit </w:t>
      </w:r>
      <w:r w:rsidR="008A7F69">
        <w:rPr>
          <w:iCs/>
          <w:lang w:val="sr-Latn-ME"/>
        </w:rPr>
        <w:t>authority</w:t>
      </w:r>
      <w:r w:rsidRPr="00867382">
        <w:rPr>
          <w:iCs/>
        </w:rPr>
        <w:t>, through the identified findings and recommendations given in the audit reports and through monitoring the implementation of recommendations, contributed to the strengthening of the system of internal controls in the use of EU funds. The results of audit work through audit reports contribute to more successful planning, execution and control of these funds and the overall process of using pre-accession funds in accordance with EU and national regulations. In addition to the above, the reports of the Audit Authority contribute to the improvement of the responsibilities of the holders of functions related to the implementation of funds and the transparency of their work.</w:t>
      </w:r>
    </w:p>
    <w:p w:rsidR="002A59AD" w:rsidRPr="009A2623" w:rsidRDefault="008A7F69" w:rsidP="005F7F5A">
      <w:pPr>
        <w:rPr>
          <w:iCs/>
        </w:rPr>
      </w:pPr>
      <w:r w:rsidRPr="008A7F69">
        <w:rPr>
          <w:iCs/>
        </w:rPr>
        <w:t>The Public Finance Reform Program envisages the implementation of 5 activities of the Audit Authority. The implementation of the activities envisaged by the PFM began with the signing of the service contract</w:t>
      </w:r>
      <w:r w:rsidR="002A59AD" w:rsidRPr="009A2623">
        <w:rPr>
          <w:rStyle w:val="FootnoteReference"/>
          <w:iCs/>
          <w:szCs w:val="24"/>
        </w:rPr>
        <w:footnoteReference w:id="47"/>
      </w:r>
      <w:r w:rsidR="002A59AD" w:rsidRPr="009A2623">
        <w:rPr>
          <w:iCs/>
        </w:rPr>
        <w:t>.</w:t>
      </w:r>
      <w:r w:rsidRPr="008A7F69">
        <w:t xml:space="preserve"> </w:t>
      </w:r>
      <w:r w:rsidRPr="008A7F69">
        <w:rPr>
          <w:iCs/>
        </w:rPr>
        <w:t>“Development and strengthening of the capacity of the State Audit Institution and the Audit Authority of Montenegro” worth € 648,500.00, with a planned duration of 18 months.</w:t>
      </w:r>
    </w:p>
    <w:p w:rsidR="002A59AD" w:rsidRPr="009A2623" w:rsidRDefault="008A7F69" w:rsidP="005F7F5A">
      <w:pPr>
        <w:rPr>
          <w:iCs/>
        </w:rPr>
      </w:pPr>
      <w:r w:rsidRPr="008A7F69">
        <w:rPr>
          <w:iCs/>
        </w:rPr>
        <w:t xml:space="preserve">In the reporting period, the audit </w:t>
      </w:r>
      <w:r>
        <w:rPr>
          <w:iCs/>
          <w:lang w:val="sr-Latn-ME"/>
        </w:rPr>
        <w:t>authority</w:t>
      </w:r>
      <w:r w:rsidRPr="008A7F69">
        <w:rPr>
          <w:iCs/>
        </w:rPr>
        <w:t xml:space="preserve"> started with the implementation of project activities, which aim to </w:t>
      </w:r>
      <w:r w:rsidRPr="008A7F69">
        <w:rPr>
          <w:iCs/>
        </w:rPr>
        <w:lastRenderedPageBreak/>
        <w:t>contribute to the strengthening of the system of internal controls in the use of EU funds.</w:t>
      </w:r>
    </w:p>
    <w:p w:rsidR="002A59AD" w:rsidRPr="009A2623" w:rsidRDefault="008A7F69" w:rsidP="005F7F5A">
      <w:pPr>
        <w:rPr>
          <w:iCs/>
        </w:rPr>
      </w:pPr>
      <w:r w:rsidRPr="008A7F69">
        <w:rPr>
          <w:iCs/>
        </w:rPr>
        <w:t xml:space="preserve">Target value for the indicator Number of organized trainings / seminars / workshops for auditors is fully met. During 2019, an average of 11 trainings per auditor were organized. Most of the trainings were organized within the project </w:t>
      </w:r>
      <w:r w:rsidR="00835154" w:rsidRPr="008A7F69">
        <w:rPr>
          <w:iCs/>
        </w:rPr>
        <w:t>“Development and strengthening of the capacity of the State Audit Institution and the Audit Authority of Montenegro”</w:t>
      </w:r>
      <w:r w:rsidRPr="008A7F69">
        <w:rPr>
          <w:iCs/>
        </w:rPr>
        <w:t>.</w:t>
      </w:r>
    </w:p>
    <w:p w:rsidR="002A59AD" w:rsidRPr="00AF7138" w:rsidRDefault="00AF7138" w:rsidP="005F7F5A">
      <w:r w:rsidRPr="00AF7138">
        <w:rPr>
          <w:iCs/>
        </w:rPr>
        <w:t xml:space="preserve">Target value for the indicator The degree of improvement of the methodology for conducting the audit - the audit manual, has been fully met. This was achieved through 3 expert missions (out of 4 planned) to improve the manual for different types of audits in accordance with international auditing standards and developed the Manual for areas </w:t>
      </w:r>
      <w:r w:rsidR="002A59AD" w:rsidRPr="009A2623">
        <w:rPr>
          <w:iCs/>
        </w:rPr>
        <w:t>1,2,3,5</w:t>
      </w:r>
      <w:r w:rsidR="002A59AD" w:rsidRPr="009A2623">
        <w:rPr>
          <w:iCs/>
          <w:vertAlign w:val="superscript"/>
        </w:rPr>
        <w:footnoteReference w:id="48"/>
      </w:r>
      <w:r w:rsidR="002A59AD" w:rsidRPr="009A2623">
        <w:rPr>
          <w:iCs/>
        </w:rPr>
        <w:t xml:space="preserve"> </w:t>
      </w:r>
      <w:r w:rsidRPr="00AF7138">
        <w:rPr>
          <w:iCs/>
        </w:rPr>
        <w:t xml:space="preserve">and the Manual for area </w:t>
      </w:r>
      <w:r w:rsidR="002A59AD" w:rsidRPr="009A2623">
        <w:rPr>
          <w:iCs/>
        </w:rPr>
        <w:t>4</w:t>
      </w:r>
      <w:r w:rsidR="002A59AD" w:rsidRPr="009A2623">
        <w:rPr>
          <w:iCs/>
          <w:vertAlign w:val="superscript"/>
        </w:rPr>
        <w:footnoteReference w:id="49"/>
      </w:r>
      <w:r w:rsidR="002A59AD" w:rsidRPr="009A2623">
        <w:rPr>
          <w:iCs/>
        </w:rPr>
        <w:t xml:space="preserve"> IPARD, </w:t>
      </w:r>
      <w:r w:rsidRPr="00AF7138">
        <w:rPr>
          <w:iCs/>
        </w:rPr>
        <w:t>which were adopted and are</w:t>
      </w:r>
      <w:r>
        <w:rPr>
          <w:iCs/>
          <w:lang w:val="sr-Latn-ME"/>
        </w:rPr>
        <w:t xml:space="preserve"> being</w:t>
      </w:r>
      <w:r w:rsidRPr="00AF7138">
        <w:rPr>
          <w:iCs/>
        </w:rPr>
        <w:t xml:space="preserve"> implemented from April 19, 2019.</w:t>
      </w:r>
      <w:r w:rsidR="002A59AD" w:rsidRPr="009A2623">
        <w:rPr>
          <w:iCs/>
          <w:vertAlign w:val="superscript"/>
        </w:rPr>
        <w:footnoteReference w:id="50"/>
      </w:r>
      <w:r w:rsidR="002A59AD" w:rsidRPr="009A2623">
        <w:rPr>
          <w:iCs/>
        </w:rPr>
        <w:t>.</w:t>
      </w:r>
      <w:r w:rsidRPr="00AF7138">
        <w:t xml:space="preserve"> </w:t>
      </w:r>
      <w:r w:rsidRPr="00AF7138">
        <w:rPr>
          <w:iCs/>
        </w:rPr>
        <w:t xml:space="preserve"> </w:t>
      </w:r>
    </w:p>
    <w:p w:rsidR="002A59AD" w:rsidRPr="009A2623" w:rsidRDefault="00AF7138" w:rsidP="005F7F5A">
      <w:pPr>
        <w:rPr>
          <w:iCs/>
        </w:rPr>
      </w:pPr>
      <w:r w:rsidRPr="00AF7138">
        <w:rPr>
          <w:iCs/>
        </w:rPr>
        <w:t xml:space="preserve">The target value for the indicator Percentage of audits performed using audit software </w:t>
      </w:r>
      <w:r w:rsidRPr="00AF7138">
        <w:rPr>
          <w:b/>
          <w:iCs/>
        </w:rPr>
        <w:t>is fully met</w:t>
      </w:r>
      <w:r w:rsidRPr="00AF7138">
        <w:rPr>
          <w:iCs/>
        </w:rPr>
        <w:t>. The auditors of the Audit Authority used the audit software for 1/3 of the audits performed in 2019 (33.33%).</w:t>
      </w:r>
    </w:p>
    <w:p w:rsidR="00AF7138" w:rsidRPr="009A2623" w:rsidRDefault="00AF7138" w:rsidP="005F7F5A">
      <w:pPr>
        <w:rPr>
          <w:iCs/>
        </w:rPr>
      </w:pPr>
      <w:r w:rsidRPr="00AF7138">
        <w:rPr>
          <w:iCs/>
        </w:rPr>
        <w:t xml:space="preserve">Target value for Performance Indicator The level of implementation of the Institutional Strategic and Action Plan </w:t>
      </w:r>
      <w:r w:rsidRPr="00AF7138">
        <w:rPr>
          <w:b/>
          <w:iCs/>
        </w:rPr>
        <w:t>has not been met,</w:t>
      </w:r>
      <w:r w:rsidRPr="00AF7138">
        <w:rPr>
          <w:iCs/>
        </w:rPr>
        <w:t xml:space="preserve"> taking into account that top management has a key role in adopting strategic documents, that the Deputy Auditor General was appointed in December 2019, and the election of the Auditor General is planned for 2020. . The realization of this activity has been postponed for 2020.</w:t>
      </w:r>
    </w:p>
    <w:p w:rsidR="002A59AD" w:rsidRPr="009A2623" w:rsidRDefault="00AF7138" w:rsidP="005F7F5A">
      <w:pPr>
        <w:rPr>
          <w:iCs/>
        </w:rPr>
      </w:pPr>
      <w:r w:rsidRPr="00AF7138">
        <w:rPr>
          <w:iCs/>
        </w:rPr>
        <w:t xml:space="preserve">Target value for the indicator The degree of application of the standard in order to ensure the quality of audit work </w:t>
      </w:r>
      <w:r w:rsidRPr="00DB11EA">
        <w:rPr>
          <w:b/>
          <w:iCs/>
        </w:rPr>
        <w:t>has not been met</w:t>
      </w:r>
      <w:r w:rsidRPr="00AF7138">
        <w:rPr>
          <w:iCs/>
        </w:rPr>
        <w:t>. In order to meet this indicator, it is necessary to complete the audit activities that are conditioned by the deadlines for submission of financial statements and statements of expenditure to the European Commission by the audited entities (early 2020). However, during 2019, the Audit Authority worked on the development of the Manual on control and quality assurance of audit work. Its application will be realized by reviewing the degree of application of international auditing standards in relation to the conducted audit activities for the financial year 2019, which were completed in mid-March 2020, i</w:t>
      </w:r>
      <w:r w:rsidR="00DB11EA">
        <w:rPr>
          <w:iCs/>
          <w:lang w:val="sr-Latn-ME"/>
        </w:rPr>
        <w:t>.</w:t>
      </w:r>
      <w:r w:rsidRPr="00AF7138">
        <w:rPr>
          <w:iCs/>
        </w:rPr>
        <w:t>e</w:t>
      </w:r>
      <w:r w:rsidR="00DB11EA">
        <w:rPr>
          <w:iCs/>
          <w:lang w:val="sr-Latn-ME"/>
        </w:rPr>
        <w:t>.</w:t>
      </w:r>
      <w:r w:rsidRPr="00AF7138">
        <w:rPr>
          <w:iCs/>
        </w:rPr>
        <w:t xml:space="preserve"> within the prescribed period. Therefore, the activity Degree of application of standards in order to ensure the quality of audit work will be realized in the first half of 2020.</w:t>
      </w:r>
    </w:p>
    <w:tbl>
      <w:tblPr>
        <w:tblW w:w="996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4A0" w:firstRow="1" w:lastRow="0" w:firstColumn="1" w:lastColumn="0" w:noHBand="0" w:noVBand="1"/>
      </w:tblPr>
      <w:tblGrid>
        <w:gridCol w:w="3440"/>
        <w:gridCol w:w="1634"/>
        <w:gridCol w:w="1327"/>
        <w:gridCol w:w="2271"/>
        <w:gridCol w:w="1292"/>
      </w:tblGrid>
      <w:tr w:rsidR="00DB11EA" w:rsidRPr="0096167C" w:rsidTr="005F7F5A">
        <w:trPr>
          <w:trHeight w:val="255"/>
          <w:jc w:val="center"/>
        </w:trPr>
        <w:tc>
          <w:tcPr>
            <w:tcW w:w="3440" w:type="dxa"/>
            <w:vMerge w:val="restart"/>
            <w:tcBorders>
              <w:right w:val="single" w:sz="12" w:space="0" w:color="auto"/>
            </w:tcBorders>
            <w:shd w:val="clear" w:color="auto" w:fill="auto"/>
            <w:vAlign w:val="center"/>
            <w:hideMark/>
          </w:tcPr>
          <w:p w:rsidR="002A59AD" w:rsidRPr="0096167C" w:rsidRDefault="00DB11EA" w:rsidP="005F7F5A">
            <w:pPr>
              <w:spacing w:before="60" w:after="60"/>
              <w:rPr>
                <w:rFonts w:eastAsia="Times New Roman"/>
                <w:b/>
                <w:bCs/>
                <w:sz w:val="18"/>
                <w:szCs w:val="18"/>
                <w:lang w:val="en-US"/>
              </w:rPr>
            </w:pPr>
            <w:r w:rsidRPr="00DB11EA">
              <w:rPr>
                <w:rFonts w:eastAsia="Times New Roman"/>
                <w:b/>
                <w:bCs/>
                <w:sz w:val="18"/>
                <w:szCs w:val="18"/>
              </w:rPr>
              <w:t>Name of Performance Indicator</w:t>
            </w:r>
          </w:p>
        </w:tc>
        <w:tc>
          <w:tcPr>
            <w:tcW w:w="1634" w:type="dxa"/>
            <w:vMerge w:val="restart"/>
            <w:tcBorders>
              <w:top w:val="single" w:sz="18" w:space="0" w:color="auto"/>
              <w:left w:val="single" w:sz="12" w:space="0" w:color="auto"/>
              <w:bottom w:val="single" w:sz="2" w:space="0" w:color="auto"/>
              <w:right w:val="single" w:sz="12" w:space="0" w:color="auto"/>
            </w:tcBorders>
            <w:shd w:val="clear" w:color="auto" w:fill="auto"/>
            <w:vAlign w:val="center"/>
            <w:hideMark/>
          </w:tcPr>
          <w:p w:rsidR="002A59AD" w:rsidRPr="0096167C" w:rsidRDefault="002A59AD" w:rsidP="005F7F5A">
            <w:pPr>
              <w:spacing w:before="60" w:after="60"/>
              <w:rPr>
                <w:rFonts w:eastAsia="Times New Roman"/>
                <w:b/>
                <w:bCs/>
                <w:sz w:val="18"/>
                <w:szCs w:val="18"/>
                <w:lang w:val="en-US"/>
              </w:rPr>
            </w:pPr>
            <w:r w:rsidRPr="0096167C">
              <w:rPr>
                <w:rFonts w:eastAsia="Times New Roman"/>
                <w:b/>
                <w:bCs/>
                <w:sz w:val="18"/>
                <w:szCs w:val="18"/>
              </w:rPr>
              <w:t>PV 2014</w:t>
            </w:r>
          </w:p>
        </w:tc>
        <w:tc>
          <w:tcPr>
            <w:tcW w:w="3598" w:type="dxa"/>
            <w:gridSpan w:val="2"/>
            <w:tcBorders>
              <w:top w:val="single" w:sz="18" w:space="0" w:color="auto"/>
              <w:left w:val="single" w:sz="12" w:space="0" w:color="auto"/>
              <w:bottom w:val="single" w:sz="2" w:space="0" w:color="auto"/>
              <w:right w:val="single" w:sz="12" w:space="0" w:color="auto"/>
            </w:tcBorders>
            <w:shd w:val="clear" w:color="auto" w:fill="auto"/>
            <w:noWrap/>
            <w:vAlign w:val="center"/>
            <w:hideMark/>
          </w:tcPr>
          <w:p w:rsidR="002A59AD" w:rsidRPr="0096167C" w:rsidRDefault="002A59AD" w:rsidP="005F7F5A">
            <w:pPr>
              <w:spacing w:before="60" w:after="60"/>
              <w:jc w:val="center"/>
              <w:rPr>
                <w:rFonts w:eastAsia="Times New Roman"/>
                <w:b/>
                <w:bCs/>
                <w:sz w:val="18"/>
                <w:szCs w:val="18"/>
                <w:lang w:val="en-US"/>
              </w:rPr>
            </w:pPr>
            <w:r w:rsidRPr="0096167C">
              <w:rPr>
                <w:rFonts w:eastAsia="Times New Roman"/>
                <w:b/>
                <w:bCs/>
                <w:sz w:val="18"/>
                <w:szCs w:val="18"/>
                <w:lang w:val="en-US"/>
              </w:rPr>
              <w:t>2019</w:t>
            </w:r>
          </w:p>
        </w:tc>
        <w:tc>
          <w:tcPr>
            <w:tcW w:w="1292" w:type="dxa"/>
            <w:vMerge w:val="restart"/>
            <w:tcBorders>
              <w:left w:val="single" w:sz="12" w:space="0" w:color="auto"/>
            </w:tcBorders>
            <w:shd w:val="clear" w:color="auto" w:fill="auto"/>
            <w:vAlign w:val="center"/>
            <w:hideMark/>
          </w:tcPr>
          <w:p w:rsidR="002A59AD" w:rsidRPr="0096167C" w:rsidRDefault="002A59AD" w:rsidP="005F7F5A">
            <w:pPr>
              <w:spacing w:before="60" w:after="60"/>
              <w:jc w:val="center"/>
              <w:rPr>
                <w:rFonts w:eastAsia="Times New Roman"/>
                <w:b/>
                <w:bCs/>
                <w:sz w:val="18"/>
                <w:szCs w:val="18"/>
                <w:lang w:val="en-US"/>
              </w:rPr>
            </w:pPr>
            <w:r w:rsidRPr="0096167C">
              <w:rPr>
                <w:rFonts w:eastAsia="Times New Roman"/>
                <w:b/>
                <w:bCs/>
                <w:sz w:val="18"/>
                <w:szCs w:val="18"/>
              </w:rPr>
              <w:t>Trend</w:t>
            </w:r>
          </w:p>
        </w:tc>
      </w:tr>
      <w:tr w:rsidR="00DB11EA" w:rsidRPr="0096167C" w:rsidTr="000B2EB6">
        <w:trPr>
          <w:trHeight w:val="495"/>
          <w:jc w:val="center"/>
        </w:trPr>
        <w:tc>
          <w:tcPr>
            <w:tcW w:w="3440" w:type="dxa"/>
            <w:vMerge/>
            <w:tcBorders>
              <w:right w:val="single" w:sz="12" w:space="0" w:color="auto"/>
            </w:tcBorders>
            <w:shd w:val="clear" w:color="auto" w:fill="auto"/>
            <w:vAlign w:val="center"/>
            <w:hideMark/>
          </w:tcPr>
          <w:p w:rsidR="00DB11EA" w:rsidRPr="0096167C" w:rsidRDefault="00DB11EA" w:rsidP="00DB11EA">
            <w:pPr>
              <w:spacing w:before="60" w:after="60"/>
              <w:rPr>
                <w:rFonts w:eastAsia="Times New Roman"/>
                <w:b/>
                <w:bCs/>
                <w:sz w:val="18"/>
                <w:szCs w:val="18"/>
                <w:lang w:val="en-US"/>
              </w:rPr>
            </w:pPr>
          </w:p>
        </w:tc>
        <w:tc>
          <w:tcPr>
            <w:tcW w:w="1634" w:type="dxa"/>
            <w:vMerge/>
            <w:tcBorders>
              <w:top w:val="single" w:sz="2" w:space="0" w:color="auto"/>
              <w:left w:val="single" w:sz="12" w:space="0" w:color="auto"/>
              <w:bottom w:val="single" w:sz="2" w:space="0" w:color="auto"/>
              <w:right w:val="single" w:sz="12" w:space="0" w:color="auto"/>
            </w:tcBorders>
            <w:shd w:val="clear" w:color="auto" w:fill="auto"/>
            <w:vAlign w:val="center"/>
            <w:hideMark/>
          </w:tcPr>
          <w:p w:rsidR="00DB11EA" w:rsidRPr="0096167C" w:rsidRDefault="00DB11EA" w:rsidP="00DB11EA">
            <w:pPr>
              <w:spacing w:before="60" w:after="60"/>
              <w:rPr>
                <w:rFonts w:eastAsia="Times New Roman"/>
                <w:b/>
                <w:bCs/>
                <w:sz w:val="18"/>
                <w:szCs w:val="18"/>
                <w:lang w:val="en-US"/>
              </w:rPr>
            </w:pPr>
          </w:p>
        </w:tc>
        <w:tc>
          <w:tcPr>
            <w:tcW w:w="1327" w:type="dxa"/>
            <w:tcBorders>
              <w:top w:val="single" w:sz="6" w:space="0" w:color="auto"/>
              <w:left w:val="single" w:sz="12" w:space="0" w:color="auto"/>
              <w:bottom w:val="single" w:sz="12" w:space="0" w:color="auto"/>
            </w:tcBorders>
            <w:shd w:val="clear" w:color="auto" w:fill="auto"/>
            <w:vAlign w:val="center"/>
            <w:hideMark/>
          </w:tcPr>
          <w:p w:rsidR="00DB11EA" w:rsidRPr="00657046" w:rsidRDefault="00DB11EA" w:rsidP="00DB11EA">
            <w:pPr>
              <w:spacing w:after="0" w:line="240" w:lineRule="auto"/>
              <w:jc w:val="center"/>
              <w:rPr>
                <w:rFonts w:eastAsia="Times New Roman" w:cs="Arial"/>
                <w:b/>
                <w:bCs/>
                <w:sz w:val="18"/>
                <w:szCs w:val="18"/>
              </w:rPr>
            </w:pPr>
            <w:r w:rsidRPr="00657046">
              <w:rPr>
                <w:rFonts w:eastAsia="Times New Roman" w:cs="Arial"/>
                <w:b/>
                <w:bCs/>
                <w:sz w:val="18"/>
                <w:szCs w:val="18"/>
              </w:rPr>
              <w:t>Target values</w:t>
            </w:r>
          </w:p>
        </w:tc>
        <w:tc>
          <w:tcPr>
            <w:tcW w:w="2271" w:type="dxa"/>
            <w:tcBorders>
              <w:top w:val="single" w:sz="6" w:space="0" w:color="auto"/>
              <w:bottom w:val="single" w:sz="12" w:space="0" w:color="auto"/>
              <w:right w:val="single" w:sz="12" w:space="0" w:color="auto"/>
            </w:tcBorders>
            <w:shd w:val="clear" w:color="auto" w:fill="auto"/>
            <w:vAlign w:val="center"/>
            <w:hideMark/>
          </w:tcPr>
          <w:p w:rsidR="00DB11EA" w:rsidRPr="00657046" w:rsidRDefault="00DB11EA" w:rsidP="00DB11EA">
            <w:pPr>
              <w:spacing w:after="0" w:line="240" w:lineRule="auto"/>
              <w:jc w:val="center"/>
              <w:rPr>
                <w:rFonts w:eastAsia="Times New Roman" w:cs="Arial"/>
                <w:b/>
                <w:bCs/>
                <w:sz w:val="18"/>
                <w:szCs w:val="18"/>
              </w:rPr>
            </w:pPr>
            <w:r w:rsidRPr="00657046">
              <w:rPr>
                <w:rFonts w:eastAsia="Times New Roman" w:cs="Arial"/>
                <w:b/>
                <w:bCs/>
                <w:sz w:val="18"/>
                <w:szCs w:val="18"/>
              </w:rPr>
              <w:t>Achieved</w:t>
            </w:r>
          </w:p>
        </w:tc>
        <w:tc>
          <w:tcPr>
            <w:tcW w:w="1292" w:type="dxa"/>
            <w:vMerge/>
            <w:tcBorders>
              <w:left w:val="single" w:sz="12" w:space="0" w:color="auto"/>
            </w:tcBorders>
            <w:shd w:val="clear" w:color="auto" w:fill="auto"/>
            <w:vAlign w:val="center"/>
            <w:hideMark/>
          </w:tcPr>
          <w:p w:rsidR="00DB11EA" w:rsidRPr="0096167C" w:rsidRDefault="00DB11EA" w:rsidP="00DB11EA">
            <w:pPr>
              <w:spacing w:before="60" w:after="60"/>
              <w:jc w:val="center"/>
              <w:rPr>
                <w:rFonts w:eastAsia="Times New Roman"/>
                <w:b/>
                <w:bCs/>
                <w:sz w:val="18"/>
                <w:szCs w:val="18"/>
                <w:lang w:val="en-US"/>
              </w:rPr>
            </w:pPr>
          </w:p>
        </w:tc>
      </w:tr>
      <w:tr w:rsidR="00DB11EA" w:rsidRPr="0096167C" w:rsidTr="000B2EB6">
        <w:trPr>
          <w:trHeight w:val="1127"/>
          <w:jc w:val="center"/>
        </w:trPr>
        <w:tc>
          <w:tcPr>
            <w:tcW w:w="3440" w:type="dxa"/>
            <w:tcBorders>
              <w:top w:val="single" w:sz="12" w:space="0" w:color="auto"/>
              <w:right w:val="single" w:sz="12" w:space="0" w:color="auto"/>
            </w:tcBorders>
            <w:shd w:val="clear" w:color="auto" w:fill="auto"/>
            <w:vAlign w:val="center"/>
            <w:hideMark/>
          </w:tcPr>
          <w:p w:rsidR="00DB11EA" w:rsidRPr="00657046" w:rsidRDefault="00DB11EA" w:rsidP="00DB11EA">
            <w:pPr>
              <w:spacing w:after="0" w:line="240" w:lineRule="auto"/>
              <w:jc w:val="center"/>
              <w:rPr>
                <w:rFonts w:eastAsia="Times New Roman" w:cs="Arial"/>
                <w:color w:val="000000"/>
                <w:sz w:val="18"/>
                <w:szCs w:val="18"/>
              </w:rPr>
            </w:pPr>
            <w:r w:rsidRPr="00657046">
              <w:rPr>
                <w:rFonts w:eastAsia="Times New Roman" w:cs="Arial"/>
                <w:color w:val="000000"/>
                <w:sz w:val="18"/>
                <w:szCs w:val="18"/>
              </w:rPr>
              <w:t xml:space="preserve">Number of organized trainings/seminars/workshops for auditors </w:t>
            </w:r>
          </w:p>
        </w:tc>
        <w:tc>
          <w:tcPr>
            <w:tcW w:w="1634"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DB11EA" w:rsidRPr="0096167C" w:rsidRDefault="00DB11EA" w:rsidP="00DB11EA">
            <w:pPr>
              <w:spacing w:before="60" w:after="60"/>
              <w:rPr>
                <w:rFonts w:eastAsia="Times New Roman"/>
                <w:color w:val="000000"/>
                <w:sz w:val="18"/>
                <w:szCs w:val="18"/>
                <w:lang w:val="en-US"/>
              </w:rPr>
            </w:pPr>
            <w:r w:rsidRPr="00DB11EA">
              <w:rPr>
                <w:rFonts w:eastAsia="Times New Roman"/>
                <w:color w:val="000000"/>
                <w:sz w:val="18"/>
                <w:szCs w:val="18"/>
              </w:rPr>
              <w:t>3 trainings organized</w:t>
            </w:r>
          </w:p>
        </w:tc>
        <w:tc>
          <w:tcPr>
            <w:tcW w:w="1327" w:type="dxa"/>
            <w:tcBorders>
              <w:top w:val="single" w:sz="2" w:space="0" w:color="auto"/>
              <w:left w:val="single" w:sz="12" w:space="0" w:color="auto"/>
              <w:bottom w:val="single" w:sz="2" w:space="0" w:color="auto"/>
            </w:tcBorders>
            <w:shd w:val="clear" w:color="auto" w:fill="auto"/>
            <w:vAlign w:val="center"/>
            <w:hideMark/>
          </w:tcPr>
          <w:p w:rsidR="00DB11EA" w:rsidRPr="0096167C" w:rsidRDefault="00DB11EA" w:rsidP="00DB11EA">
            <w:pPr>
              <w:spacing w:before="60" w:after="60"/>
              <w:contextualSpacing/>
              <w:rPr>
                <w:rFonts w:eastAsia="Times New Roman"/>
                <w:color w:val="000000"/>
                <w:sz w:val="18"/>
                <w:szCs w:val="18"/>
                <w:highlight w:val="yellow"/>
                <w:lang w:val="en-US"/>
              </w:rPr>
            </w:pPr>
            <w:r>
              <w:rPr>
                <w:rFonts w:eastAsia="Times New Roman"/>
                <w:color w:val="000000"/>
                <w:sz w:val="18"/>
                <w:szCs w:val="18"/>
                <w:lang w:val="sr-Latn-ME"/>
              </w:rPr>
              <w:t>Minimum</w:t>
            </w:r>
            <w:r w:rsidRPr="0096167C">
              <w:rPr>
                <w:rFonts w:eastAsia="Times New Roman"/>
                <w:color w:val="000000"/>
                <w:sz w:val="18"/>
                <w:szCs w:val="18"/>
              </w:rPr>
              <w:t xml:space="preserve"> 9 </w:t>
            </w:r>
            <w:r>
              <w:rPr>
                <w:rFonts w:eastAsia="Times New Roman"/>
                <w:color w:val="000000"/>
                <w:sz w:val="18"/>
                <w:szCs w:val="18"/>
                <w:lang w:val="sr-Latn-ME"/>
              </w:rPr>
              <w:t xml:space="preserve">auditor trainings per auditor were organized </w:t>
            </w:r>
          </w:p>
        </w:tc>
        <w:tc>
          <w:tcPr>
            <w:tcW w:w="2271" w:type="dxa"/>
            <w:tcBorders>
              <w:top w:val="single" w:sz="2" w:space="0" w:color="auto"/>
              <w:bottom w:val="single" w:sz="2" w:space="0" w:color="auto"/>
              <w:right w:val="single" w:sz="12" w:space="0" w:color="auto"/>
            </w:tcBorders>
            <w:shd w:val="clear" w:color="auto" w:fill="auto"/>
            <w:vAlign w:val="center"/>
            <w:hideMark/>
          </w:tcPr>
          <w:p w:rsidR="00DB11EA" w:rsidRPr="00DB11EA" w:rsidRDefault="00DB11EA" w:rsidP="00DB11EA">
            <w:pPr>
              <w:spacing w:before="60" w:after="60"/>
              <w:contextualSpacing/>
              <w:jc w:val="center"/>
              <w:rPr>
                <w:rFonts w:eastAsia="Times New Roman"/>
                <w:color w:val="000000"/>
                <w:sz w:val="18"/>
                <w:szCs w:val="18"/>
                <w:highlight w:val="yellow"/>
                <w:lang w:val="sr-Latn-ME"/>
              </w:rPr>
            </w:pPr>
            <w:r>
              <w:rPr>
                <w:rFonts w:eastAsia="Times New Roman"/>
                <w:color w:val="000000"/>
                <w:sz w:val="18"/>
                <w:szCs w:val="18"/>
                <w:lang w:val="sr-Latn-ME"/>
              </w:rPr>
              <w:t>11 trainings per auditor have been organized</w:t>
            </w:r>
          </w:p>
        </w:tc>
        <w:tc>
          <w:tcPr>
            <w:tcW w:w="1292" w:type="dxa"/>
            <w:tcBorders>
              <w:left w:val="single" w:sz="12" w:space="0" w:color="auto"/>
            </w:tcBorders>
            <w:shd w:val="clear" w:color="auto" w:fill="auto"/>
            <w:vAlign w:val="center"/>
            <w:hideMark/>
          </w:tcPr>
          <w:p w:rsidR="00DB11EA" w:rsidRPr="0096167C" w:rsidRDefault="00DB11EA" w:rsidP="00DB11EA">
            <w:pPr>
              <w:spacing w:before="60" w:after="60"/>
              <w:jc w:val="center"/>
              <w:rPr>
                <w:rFonts w:eastAsia="Times New Roman"/>
                <w:b/>
                <w:bCs/>
                <w:color w:val="C00000"/>
                <w:sz w:val="18"/>
                <w:szCs w:val="18"/>
                <w:lang w:val="en-US"/>
              </w:rPr>
            </w:pPr>
            <w:r>
              <w:rPr>
                <w:rFonts w:cs="Calibri"/>
                <w:noProof/>
                <w:sz w:val="18"/>
                <w:szCs w:val="18"/>
                <w:lang w:val="en-GB" w:eastAsia="en-GB"/>
              </w:rPr>
              <w:drawing>
                <wp:inline distT="0" distB="0" distL="0" distR="0" wp14:anchorId="348D9707" wp14:editId="36E7C19C">
                  <wp:extent cx="278130" cy="238760"/>
                  <wp:effectExtent l="19050" t="0" r="7620" b="0"/>
                  <wp:docPr id="47" name="Picture 36"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DB11EA" w:rsidRPr="0096167C" w:rsidTr="005F7F5A">
        <w:trPr>
          <w:trHeight w:val="315"/>
          <w:jc w:val="center"/>
        </w:trPr>
        <w:tc>
          <w:tcPr>
            <w:tcW w:w="3440" w:type="dxa"/>
            <w:tcBorders>
              <w:right w:val="single" w:sz="12" w:space="0" w:color="auto"/>
            </w:tcBorders>
            <w:shd w:val="clear" w:color="auto" w:fill="auto"/>
            <w:vAlign w:val="center"/>
            <w:hideMark/>
          </w:tcPr>
          <w:p w:rsidR="00DB11EA" w:rsidRPr="00657046" w:rsidRDefault="00DB11EA" w:rsidP="00DB11EA">
            <w:pPr>
              <w:spacing w:after="0" w:line="240" w:lineRule="auto"/>
              <w:rPr>
                <w:rFonts w:eastAsia="Times New Roman" w:cs="Arial"/>
                <w:color w:val="000000"/>
                <w:sz w:val="18"/>
                <w:szCs w:val="18"/>
              </w:rPr>
            </w:pPr>
            <w:r w:rsidRPr="00657046">
              <w:rPr>
                <w:rFonts w:eastAsia="Times New Roman" w:cs="Arial"/>
                <w:color w:val="000000"/>
                <w:sz w:val="18"/>
                <w:szCs w:val="18"/>
              </w:rPr>
              <w:t>Implementation of the Action Plan</w:t>
            </w:r>
          </w:p>
        </w:tc>
        <w:tc>
          <w:tcPr>
            <w:tcW w:w="1634"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DB11EA" w:rsidRPr="0096167C" w:rsidRDefault="00DB11EA" w:rsidP="00DB11EA">
            <w:pPr>
              <w:spacing w:before="60" w:after="60"/>
              <w:jc w:val="center"/>
              <w:rPr>
                <w:rFonts w:eastAsia="Times New Roman"/>
                <w:color w:val="0000FF"/>
                <w:sz w:val="18"/>
                <w:szCs w:val="18"/>
                <w:u w:val="single"/>
                <w:lang w:val="en-US"/>
              </w:rPr>
            </w:pPr>
            <w:r w:rsidRPr="0096167C">
              <w:rPr>
                <w:sz w:val="18"/>
                <w:szCs w:val="18"/>
              </w:rPr>
              <w:t>n/a</w:t>
            </w:r>
          </w:p>
        </w:tc>
        <w:tc>
          <w:tcPr>
            <w:tcW w:w="1327" w:type="dxa"/>
            <w:tcBorders>
              <w:top w:val="single" w:sz="2" w:space="0" w:color="auto"/>
              <w:left w:val="single" w:sz="12" w:space="0" w:color="auto"/>
              <w:bottom w:val="single" w:sz="2" w:space="0" w:color="auto"/>
            </w:tcBorders>
            <w:shd w:val="clear" w:color="auto" w:fill="auto"/>
            <w:vAlign w:val="center"/>
            <w:hideMark/>
          </w:tcPr>
          <w:p w:rsidR="00DB11EA" w:rsidRPr="0096167C" w:rsidRDefault="00DB11EA" w:rsidP="00DB11EA">
            <w:pPr>
              <w:spacing w:before="60" w:after="60"/>
              <w:contextualSpacing/>
              <w:rPr>
                <w:rFonts w:eastAsia="Times New Roman"/>
                <w:color w:val="000000"/>
                <w:sz w:val="18"/>
                <w:szCs w:val="18"/>
              </w:rPr>
            </w:pPr>
            <w:r>
              <w:rPr>
                <w:rFonts w:eastAsia="Times New Roman"/>
                <w:color w:val="000000"/>
                <w:sz w:val="18"/>
                <w:szCs w:val="18"/>
                <w:lang w:val="sr-Latn-ME"/>
              </w:rPr>
              <w:t>Strategic Plan was adopted</w:t>
            </w:r>
            <w:r w:rsidRPr="0096167C">
              <w:rPr>
                <w:rFonts w:eastAsia="Times New Roman"/>
                <w:color w:val="000000"/>
                <w:sz w:val="18"/>
                <w:szCs w:val="18"/>
              </w:rPr>
              <w:t>;</w:t>
            </w:r>
          </w:p>
          <w:p w:rsidR="00DB11EA" w:rsidRPr="00DB11EA" w:rsidRDefault="00DB11EA" w:rsidP="00DB11EA">
            <w:pPr>
              <w:spacing w:before="60" w:after="60"/>
              <w:contextualSpacing/>
              <w:rPr>
                <w:rFonts w:eastAsia="Times New Roman"/>
                <w:color w:val="000000"/>
                <w:sz w:val="18"/>
                <w:szCs w:val="18"/>
                <w:highlight w:val="yellow"/>
                <w:lang w:val="sr-Latn-ME"/>
              </w:rPr>
            </w:pPr>
            <w:r>
              <w:rPr>
                <w:rFonts w:eastAsia="Times New Roman"/>
                <w:color w:val="000000"/>
                <w:sz w:val="18"/>
                <w:szCs w:val="18"/>
                <w:lang w:val="sr-Latn-ME"/>
              </w:rPr>
              <w:t>Action plan was adopted</w:t>
            </w:r>
          </w:p>
        </w:tc>
        <w:tc>
          <w:tcPr>
            <w:tcW w:w="2271" w:type="dxa"/>
            <w:tcBorders>
              <w:top w:val="single" w:sz="2" w:space="0" w:color="auto"/>
              <w:bottom w:val="single" w:sz="2" w:space="0" w:color="auto"/>
              <w:right w:val="single" w:sz="12" w:space="0" w:color="auto"/>
            </w:tcBorders>
            <w:shd w:val="clear" w:color="auto" w:fill="auto"/>
            <w:vAlign w:val="center"/>
            <w:hideMark/>
          </w:tcPr>
          <w:p w:rsidR="00DB11EA" w:rsidRPr="00DB11EA" w:rsidRDefault="00DB11EA" w:rsidP="00DB11EA">
            <w:pPr>
              <w:spacing w:before="60" w:after="60"/>
              <w:contextualSpacing/>
              <w:jc w:val="center"/>
              <w:rPr>
                <w:rFonts w:eastAsia="Times New Roman"/>
                <w:color w:val="000000"/>
                <w:sz w:val="18"/>
                <w:szCs w:val="18"/>
                <w:lang w:val="sr-Latn-ME"/>
              </w:rPr>
            </w:pPr>
            <w:r>
              <w:rPr>
                <w:rFonts w:eastAsia="Times New Roman"/>
                <w:color w:val="000000"/>
                <w:sz w:val="18"/>
                <w:szCs w:val="18"/>
                <w:lang w:val="sr-Latn-ME"/>
              </w:rPr>
              <w:t>Activities have been delayed for 2020</w:t>
            </w:r>
          </w:p>
          <w:p w:rsidR="00DB11EA" w:rsidRPr="0096167C" w:rsidRDefault="00DB11EA" w:rsidP="00DB11EA">
            <w:pPr>
              <w:spacing w:before="60" w:after="60"/>
              <w:contextualSpacing/>
              <w:jc w:val="center"/>
              <w:rPr>
                <w:rFonts w:eastAsia="Times New Roman"/>
                <w:color w:val="000000"/>
                <w:sz w:val="18"/>
                <w:szCs w:val="18"/>
                <w:highlight w:val="yellow"/>
                <w:lang w:val="en-US"/>
              </w:rPr>
            </w:pPr>
          </w:p>
        </w:tc>
        <w:tc>
          <w:tcPr>
            <w:tcW w:w="1292" w:type="dxa"/>
            <w:tcBorders>
              <w:left w:val="single" w:sz="12" w:space="0" w:color="auto"/>
            </w:tcBorders>
            <w:shd w:val="clear" w:color="auto" w:fill="auto"/>
            <w:vAlign w:val="center"/>
            <w:hideMark/>
          </w:tcPr>
          <w:p w:rsidR="00DB11EA" w:rsidRPr="0096167C" w:rsidRDefault="00DB11EA" w:rsidP="00DB11EA">
            <w:pPr>
              <w:tabs>
                <w:tab w:val="left" w:pos="368"/>
                <w:tab w:val="center" w:pos="627"/>
              </w:tabs>
              <w:spacing w:before="60" w:after="60"/>
              <w:jc w:val="center"/>
              <w:rPr>
                <w:rFonts w:eastAsia="Times New Roman"/>
                <w:color w:val="000000"/>
                <w:sz w:val="18"/>
                <w:szCs w:val="18"/>
                <w:lang w:val="en-US"/>
              </w:rPr>
            </w:pPr>
            <w:r>
              <w:rPr>
                <w:rFonts w:cs="Calibri"/>
                <w:noProof/>
                <w:sz w:val="18"/>
                <w:szCs w:val="18"/>
                <w:lang w:val="en-GB" w:eastAsia="en-GB"/>
              </w:rPr>
              <w:drawing>
                <wp:inline distT="0" distB="0" distL="0" distR="0" wp14:anchorId="73FB3DE2" wp14:editId="0881FA7F">
                  <wp:extent cx="258445" cy="238760"/>
                  <wp:effectExtent l="19050" t="0" r="8255" b="0"/>
                  <wp:docPr id="48" name="Picture 39" descr="Description: C:\Users\owner\Desktop\crv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C:\Users\owner\Desktop\crvena strelica - manja.png"/>
                          <pic:cNvPicPr>
                            <a:picLocks noChangeAspect="1" noChangeArrowheads="1"/>
                          </pic:cNvPicPr>
                        </pic:nvPicPr>
                        <pic:blipFill>
                          <a:blip r:embed="rId20"/>
                          <a:srcRect/>
                          <a:stretch>
                            <a:fillRect/>
                          </a:stretch>
                        </pic:blipFill>
                        <pic:spPr bwMode="auto">
                          <a:xfrm>
                            <a:off x="0" y="0"/>
                            <a:ext cx="258445" cy="238760"/>
                          </a:xfrm>
                          <a:prstGeom prst="rect">
                            <a:avLst/>
                          </a:prstGeom>
                          <a:noFill/>
                          <a:ln w="9525">
                            <a:noFill/>
                            <a:miter lim="800000"/>
                            <a:headEnd/>
                            <a:tailEnd/>
                          </a:ln>
                        </pic:spPr>
                      </pic:pic>
                    </a:graphicData>
                  </a:graphic>
                </wp:inline>
              </w:drawing>
            </w:r>
          </w:p>
        </w:tc>
      </w:tr>
      <w:tr w:rsidR="00DB11EA" w:rsidRPr="0096167C" w:rsidTr="005F7F5A">
        <w:trPr>
          <w:trHeight w:val="465"/>
          <w:jc w:val="center"/>
        </w:trPr>
        <w:tc>
          <w:tcPr>
            <w:tcW w:w="3440" w:type="dxa"/>
            <w:tcBorders>
              <w:right w:val="single" w:sz="12" w:space="0" w:color="auto"/>
            </w:tcBorders>
            <w:shd w:val="clear" w:color="auto" w:fill="auto"/>
            <w:vAlign w:val="center"/>
            <w:hideMark/>
          </w:tcPr>
          <w:p w:rsidR="00DB11EA" w:rsidRPr="00657046" w:rsidRDefault="00DB11EA" w:rsidP="00DB11EA">
            <w:pPr>
              <w:spacing w:after="0" w:line="240" w:lineRule="auto"/>
              <w:rPr>
                <w:rFonts w:eastAsia="Times New Roman" w:cs="Arial"/>
                <w:color w:val="000000"/>
                <w:sz w:val="18"/>
                <w:szCs w:val="18"/>
              </w:rPr>
            </w:pPr>
            <w:r w:rsidRPr="00657046">
              <w:rPr>
                <w:rFonts w:eastAsia="Times New Roman" w:cs="Arial"/>
                <w:color w:val="000000"/>
                <w:sz w:val="18"/>
                <w:szCs w:val="18"/>
              </w:rPr>
              <w:t xml:space="preserve">Improvement of the Auditors' handbook </w:t>
            </w:r>
          </w:p>
        </w:tc>
        <w:tc>
          <w:tcPr>
            <w:tcW w:w="1634"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DB11EA" w:rsidRPr="0096167C" w:rsidRDefault="00DB11EA" w:rsidP="00DB11EA">
            <w:pPr>
              <w:spacing w:before="60" w:after="60"/>
              <w:jc w:val="center"/>
              <w:rPr>
                <w:rFonts w:eastAsia="Times New Roman"/>
                <w:color w:val="000000"/>
                <w:sz w:val="18"/>
                <w:szCs w:val="18"/>
                <w:lang w:val="en-US"/>
              </w:rPr>
            </w:pPr>
            <w:r w:rsidRPr="00DB11EA">
              <w:rPr>
                <w:rFonts w:eastAsia="Times New Roman"/>
                <w:color w:val="000000"/>
                <w:sz w:val="18"/>
                <w:szCs w:val="18"/>
              </w:rPr>
              <w:t>Auditors' handbook has been prepared</w:t>
            </w:r>
          </w:p>
        </w:tc>
        <w:tc>
          <w:tcPr>
            <w:tcW w:w="1327" w:type="dxa"/>
            <w:tcBorders>
              <w:top w:val="single" w:sz="2" w:space="0" w:color="auto"/>
              <w:left w:val="single" w:sz="12" w:space="0" w:color="auto"/>
              <w:bottom w:val="single" w:sz="2" w:space="0" w:color="auto"/>
            </w:tcBorders>
            <w:shd w:val="clear" w:color="auto" w:fill="auto"/>
            <w:vAlign w:val="center"/>
            <w:hideMark/>
          </w:tcPr>
          <w:p w:rsidR="00DB11EA" w:rsidRPr="00DB11EA" w:rsidRDefault="00DB11EA" w:rsidP="00DB11EA">
            <w:pPr>
              <w:spacing w:before="60" w:after="60"/>
              <w:contextualSpacing/>
              <w:jc w:val="center"/>
              <w:rPr>
                <w:rFonts w:eastAsia="Times New Roman"/>
                <w:color w:val="000000"/>
                <w:sz w:val="18"/>
                <w:szCs w:val="18"/>
                <w:lang w:val="sr-Latn-ME"/>
              </w:rPr>
            </w:pPr>
            <w:r w:rsidRPr="0096167C">
              <w:rPr>
                <w:rFonts w:eastAsia="Times New Roman"/>
                <w:color w:val="000000"/>
                <w:sz w:val="18"/>
                <w:szCs w:val="18"/>
              </w:rPr>
              <w:t xml:space="preserve">50% </w:t>
            </w:r>
            <w:r>
              <w:rPr>
                <w:rFonts w:eastAsia="Times New Roman"/>
                <w:color w:val="000000"/>
                <w:sz w:val="18"/>
                <w:szCs w:val="18"/>
                <w:lang w:val="sr-Latn-ME"/>
              </w:rPr>
              <w:t>of deficiencies were remedied</w:t>
            </w:r>
          </w:p>
        </w:tc>
        <w:tc>
          <w:tcPr>
            <w:tcW w:w="2271" w:type="dxa"/>
            <w:tcBorders>
              <w:top w:val="single" w:sz="2" w:space="0" w:color="auto"/>
              <w:bottom w:val="single" w:sz="2" w:space="0" w:color="auto"/>
              <w:right w:val="single" w:sz="12" w:space="0" w:color="auto"/>
            </w:tcBorders>
            <w:shd w:val="clear" w:color="auto" w:fill="auto"/>
            <w:vAlign w:val="center"/>
            <w:hideMark/>
          </w:tcPr>
          <w:p w:rsidR="00DB11EA" w:rsidRPr="00DB11EA" w:rsidRDefault="00DB11EA" w:rsidP="00DB11EA">
            <w:pPr>
              <w:spacing w:before="60" w:after="60"/>
              <w:contextualSpacing/>
              <w:jc w:val="center"/>
              <w:rPr>
                <w:rFonts w:eastAsia="Times New Roman"/>
                <w:color w:val="000000"/>
                <w:sz w:val="18"/>
                <w:szCs w:val="18"/>
                <w:lang w:val="sr-Latn-ME"/>
              </w:rPr>
            </w:pPr>
            <w:r w:rsidRPr="0096167C">
              <w:rPr>
                <w:rFonts w:eastAsia="Times New Roman"/>
                <w:iCs/>
                <w:color w:val="000000"/>
                <w:sz w:val="18"/>
                <w:szCs w:val="18"/>
              </w:rPr>
              <w:t xml:space="preserve">90% </w:t>
            </w:r>
            <w:r>
              <w:rPr>
                <w:rFonts w:eastAsia="Times New Roman"/>
                <w:iCs/>
                <w:color w:val="000000"/>
                <w:sz w:val="18"/>
                <w:szCs w:val="18"/>
                <w:lang w:val="sr-Latn-ME"/>
              </w:rPr>
              <w:t>of deficiencies were remedied</w:t>
            </w:r>
          </w:p>
        </w:tc>
        <w:tc>
          <w:tcPr>
            <w:tcW w:w="1292" w:type="dxa"/>
            <w:tcBorders>
              <w:left w:val="single" w:sz="12" w:space="0" w:color="auto"/>
            </w:tcBorders>
            <w:shd w:val="clear" w:color="auto" w:fill="auto"/>
            <w:vAlign w:val="center"/>
            <w:hideMark/>
          </w:tcPr>
          <w:p w:rsidR="00DB11EA" w:rsidRPr="0096167C" w:rsidRDefault="00DB11EA" w:rsidP="00DB11EA">
            <w:pPr>
              <w:tabs>
                <w:tab w:val="left" w:pos="335"/>
                <w:tab w:val="center" w:pos="627"/>
              </w:tabs>
              <w:spacing w:before="60" w:after="60"/>
              <w:jc w:val="center"/>
              <w:rPr>
                <w:rFonts w:eastAsia="Times New Roman"/>
                <w:color w:val="000000"/>
                <w:sz w:val="18"/>
                <w:szCs w:val="18"/>
                <w:lang w:val="en-US"/>
              </w:rPr>
            </w:pPr>
            <w:r>
              <w:rPr>
                <w:rFonts w:cs="Calibri"/>
                <w:noProof/>
                <w:sz w:val="18"/>
                <w:szCs w:val="18"/>
                <w:lang w:val="en-GB" w:eastAsia="en-GB"/>
              </w:rPr>
              <w:drawing>
                <wp:inline distT="0" distB="0" distL="0" distR="0" wp14:anchorId="7D73831E" wp14:editId="537A23D0">
                  <wp:extent cx="278130" cy="238760"/>
                  <wp:effectExtent l="19050" t="0" r="7620" b="0"/>
                  <wp:docPr id="49" name="Picture 37"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DB11EA" w:rsidRPr="0096167C" w:rsidTr="005F7F5A">
        <w:trPr>
          <w:trHeight w:val="240"/>
          <w:jc w:val="center"/>
        </w:trPr>
        <w:tc>
          <w:tcPr>
            <w:tcW w:w="3440" w:type="dxa"/>
            <w:tcBorders>
              <w:right w:val="single" w:sz="12" w:space="0" w:color="auto"/>
            </w:tcBorders>
            <w:shd w:val="clear" w:color="auto" w:fill="auto"/>
            <w:vAlign w:val="center"/>
            <w:hideMark/>
          </w:tcPr>
          <w:p w:rsidR="00DB11EA" w:rsidRPr="00657046" w:rsidRDefault="00DB11EA" w:rsidP="00DB11EA">
            <w:pPr>
              <w:spacing w:after="0" w:line="240" w:lineRule="auto"/>
              <w:rPr>
                <w:rFonts w:eastAsia="Times New Roman" w:cs="Arial"/>
                <w:color w:val="000000"/>
                <w:sz w:val="18"/>
                <w:szCs w:val="18"/>
              </w:rPr>
            </w:pPr>
            <w:r w:rsidRPr="00657046">
              <w:rPr>
                <w:rFonts w:eastAsia="Times New Roman" w:cs="Arial"/>
                <w:color w:val="000000"/>
                <w:sz w:val="18"/>
                <w:szCs w:val="18"/>
              </w:rPr>
              <w:t xml:space="preserve">Percentage of audits conducted by performing the auditing software </w:t>
            </w:r>
          </w:p>
        </w:tc>
        <w:tc>
          <w:tcPr>
            <w:tcW w:w="1634" w:type="dxa"/>
            <w:tcBorders>
              <w:top w:val="single" w:sz="2" w:space="0" w:color="auto"/>
              <w:left w:val="single" w:sz="12" w:space="0" w:color="auto"/>
              <w:bottom w:val="single" w:sz="2" w:space="0" w:color="auto"/>
              <w:right w:val="single" w:sz="12" w:space="0" w:color="auto"/>
            </w:tcBorders>
            <w:shd w:val="clear" w:color="auto" w:fill="auto"/>
            <w:vAlign w:val="center"/>
            <w:hideMark/>
          </w:tcPr>
          <w:p w:rsidR="00DB11EA" w:rsidRPr="0096167C" w:rsidRDefault="00DB11EA" w:rsidP="00DB11EA">
            <w:pPr>
              <w:spacing w:before="60" w:after="60"/>
              <w:jc w:val="center"/>
              <w:rPr>
                <w:rFonts w:eastAsia="Times New Roman"/>
                <w:color w:val="000000"/>
                <w:sz w:val="18"/>
                <w:szCs w:val="18"/>
                <w:lang w:val="en-US"/>
              </w:rPr>
            </w:pPr>
            <w:r w:rsidRPr="0096167C">
              <w:rPr>
                <w:rFonts w:eastAsia="Times New Roman"/>
                <w:color w:val="000000"/>
                <w:sz w:val="18"/>
                <w:szCs w:val="18"/>
              </w:rPr>
              <w:t>n/a</w:t>
            </w:r>
          </w:p>
        </w:tc>
        <w:tc>
          <w:tcPr>
            <w:tcW w:w="1327" w:type="dxa"/>
            <w:tcBorders>
              <w:top w:val="single" w:sz="2" w:space="0" w:color="auto"/>
              <w:left w:val="single" w:sz="12" w:space="0" w:color="auto"/>
              <w:bottom w:val="single" w:sz="2" w:space="0" w:color="auto"/>
            </w:tcBorders>
            <w:shd w:val="clear" w:color="auto" w:fill="auto"/>
            <w:vAlign w:val="center"/>
            <w:hideMark/>
          </w:tcPr>
          <w:p w:rsidR="00DB11EA" w:rsidRPr="0096167C" w:rsidRDefault="00DB11EA" w:rsidP="00DB11EA">
            <w:pPr>
              <w:spacing w:before="60" w:after="60"/>
              <w:contextualSpacing/>
              <w:jc w:val="center"/>
              <w:rPr>
                <w:rFonts w:eastAsia="Times New Roman"/>
                <w:color w:val="000000"/>
                <w:sz w:val="18"/>
                <w:szCs w:val="18"/>
                <w:lang w:val="en-US"/>
              </w:rPr>
            </w:pPr>
            <w:r w:rsidRPr="0096167C">
              <w:rPr>
                <w:rFonts w:eastAsia="Times New Roman"/>
                <w:color w:val="000000"/>
                <w:sz w:val="18"/>
                <w:szCs w:val="18"/>
              </w:rPr>
              <w:t>20%</w:t>
            </w:r>
          </w:p>
        </w:tc>
        <w:tc>
          <w:tcPr>
            <w:tcW w:w="2271" w:type="dxa"/>
            <w:tcBorders>
              <w:top w:val="single" w:sz="2" w:space="0" w:color="auto"/>
              <w:bottom w:val="single" w:sz="2" w:space="0" w:color="auto"/>
              <w:right w:val="single" w:sz="12" w:space="0" w:color="auto"/>
            </w:tcBorders>
            <w:shd w:val="clear" w:color="auto" w:fill="auto"/>
            <w:vAlign w:val="center"/>
            <w:hideMark/>
          </w:tcPr>
          <w:p w:rsidR="00DB11EA" w:rsidRPr="0096167C" w:rsidRDefault="00DB11EA" w:rsidP="00DB11EA">
            <w:pPr>
              <w:spacing w:before="60" w:after="60"/>
              <w:contextualSpacing/>
              <w:jc w:val="center"/>
              <w:rPr>
                <w:rFonts w:eastAsia="Times New Roman"/>
                <w:color w:val="000000"/>
                <w:sz w:val="18"/>
                <w:szCs w:val="18"/>
              </w:rPr>
            </w:pPr>
            <w:r w:rsidRPr="0096167C">
              <w:rPr>
                <w:rFonts w:eastAsia="Times New Roman"/>
                <w:color w:val="000000"/>
                <w:sz w:val="18"/>
                <w:szCs w:val="18"/>
              </w:rPr>
              <w:t>33,33%</w:t>
            </w:r>
          </w:p>
          <w:p w:rsidR="00DB11EA" w:rsidRPr="0096167C" w:rsidRDefault="00DB11EA" w:rsidP="00DB11EA">
            <w:pPr>
              <w:spacing w:before="60" w:after="60"/>
              <w:contextualSpacing/>
              <w:jc w:val="center"/>
              <w:rPr>
                <w:rFonts w:eastAsia="Times New Roman"/>
                <w:color w:val="000000"/>
                <w:sz w:val="18"/>
                <w:szCs w:val="18"/>
                <w:lang w:val="en-US"/>
              </w:rPr>
            </w:pPr>
          </w:p>
        </w:tc>
        <w:tc>
          <w:tcPr>
            <w:tcW w:w="1292" w:type="dxa"/>
            <w:tcBorders>
              <w:left w:val="single" w:sz="12" w:space="0" w:color="auto"/>
            </w:tcBorders>
            <w:shd w:val="clear" w:color="auto" w:fill="auto"/>
            <w:vAlign w:val="center"/>
            <w:hideMark/>
          </w:tcPr>
          <w:p w:rsidR="00DB11EA" w:rsidRPr="0096167C" w:rsidRDefault="00DB11EA" w:rsidP="00DB11EA">
            <w:pPr>
              <w:tabs>
                <w:tab w:val="left" w:pos="352"/>
                <w:tab w:val="center" w:pos="627"/>
              </w:tabs>
              <w:spacing w:before="60" w:after="60"/>
              <w:jc w:val="center"/>
              <w:rPr>
                <w:rFonts w:eastAsia="Times New Roman"/>
                <w:color w:val="000000"/>
                <w:sz w:val="18"/>
                <w:szCs w:val="18"/>
                <w:lang w:val="en-US"/>
              </w:rPr>
            </w:pPr>
            <w:r>
              <w:rPr>
                <w:rFonts w:cs="Calibri"/>
                <w:noProof/>
                <w:sz w:val="18"/>
                <w:szCs w:val="18"/>
                <w:lang w:val="en-GB" w:eastAsia="en-GB"/>
              </w:rPr>
              <w:drawing>
                <wp:inline distT="0" distB="0" distL="0" distR="0" wp14:anchorId="0FBCBD9B" wp14:editId="56C28B05">
                  <wp:extent cx="278130" cy="238760"/>
                  <wp:effectExtent l="19050" t="0" r="7620" b="0"/>
                  <wp:docPr id="50" name="Picture 38" descr="Description: C:\Users\owner\Desktop\zelena strelica - man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C:\Users\owner\Desktop\zelena strelica - manja.png"/>
                          <pic:cNvPicPr>
                            <a:picLocks noChangeAspect="1" noChangeArrowheads="1"/>
                          </pic:cNvPicPr>
                        </pic:nvPicPr>
                        <pic:blipFill>
                          <a:blip r:embed="rId17"/>
                          <a:srcRect/>
                          <a:stretch>
                            <a:fillRect/>
                          </a:stretch>
                        </pic:blipFill>
                        <pic:spPr bwMode="auto">
                          <a:xfrm>
                            <a:off x="0" y="0"/>
                            <a:ext cx="278130" cy="238760"/>
                          </a:xfrm>
                          <a:prstGeom prst="rect">
                            <a:avLst/>
                          </a:prstGeom>
                          <a:noFill/>
                          <a:ln w="9525">
                            <a:noFill/>
                            <a:miter lim="800000"/>
                            <a:headEnd/>
                            <a:tailEnd/>
                          </a:ln>
                        </pic:spPr>
                      </pic:pic>
                    </a:graphicData>
                  </a:graphic>
                </wp:inline>
              </w:drawing>
            </w:r>
          </w:p>
        </w:tc>
      </w:tr>
      <w:tr w:rsidR="00DB11EA" w:rsidRPr="0096167C" w:rsidTr="005F7F5A">
        <w:trPr>
          <w:trHeight w:val="240"/>
          <w:jc w:val="center"/>
        </w:trPr>
        <w:tc>
          <w:tcPr>
            <w:tcW w:w="3440" w:type="dxa"/>
            <w:tcBorders>
              <w:right w:val="single" w:sz="12" w:space="0" w:color="auto"/>
            </w:tcBorders>
            <w:shd w:val="clear" w:color="auto" w:fill="auto"/>
            <w:vAlign w:val="center"/>
            <w:hideMark/>
          </w:tcPr>
          <w:p w:rsidR="00DB11EA" w:rsidRPr="00657046" w:rsidRDefault="00DB11EA" w:rsidP="00DB11EA">
            <w:pPr>
              <w:spacing w:after="0" w:line="240" w:lineRule="auto"/>
              <w:rPr>
                <w:rFonts w:eastAsia="Times New Roman" w:cs="Arial"/>
                <w:color w:val="000000"/>
                <w:sz w:val="18"/>
                <w:szCs w:val="18"/>
              </w:rPr>
            </w:pPr>
            <w:r w:rsidRPr="00657046">
              <w:rPr>
                <w:rFonts w:eastAsia="Times New Roman" w:cs="Arial"/>
                <w:color w:val="000000"/>
                <w:sz w:val="18"/>
                <w:szCs w:val="18"/>
              </w:rPr>
              <w:t xml:space="preserve">Level of application of standards with a goal of ensuring the quality of the work of the auditors </w:t>
            </w:r>
          </w:p>
        </w:tc>
        <w:tc>
          <w:tcPr>
            <w:tcW w:w="1634" w:type="dxa"/>
            <w:tcBorders>
              <w:top w:val="single" w:sz="2" w:space="0" w:color="auto"/>
              <w:left w:val="single" w:sz="12" w:space="0" w:color="auto"/>
              <w:bottom w:val="single" w:sz="18" w:space="0" w:color="auto"/>
              <w:right w:val="single" w:sz="12" w:space="0" w:color="auto"/>
            </w:tcBorders>
            <w:shd w:val="clear" w:color="auto" w:fill="auto"/>
            <w:vAlign w:val="center"/>
            <w:hideMark/>
          </w:tcPr>
          <w:p w:rsidR="00DB11EA" w:rsidRPr="0096167C" w:rsidRDefault="00DB11EA" w:rsidP="00DB11EA">
            <w:pPr>
              <w:spacing w:before="60" w:after="60"/>
              <w:jc w:val="center"/>
              <w:rPr>
                <w:rFonts w:eastAsia="Times New Roman"/>
                <w:color w:val="000000"/>
                <w:sz w:val="18"/>
                <w:szCs w:val="18"/>
                <w:lang w:val="en-US"/>
              </w:rPr>
            </w:pPr>
            <w:r w:rsidRPr="0096167C">
              <w:rPr>
                <w:rFonts w:eastAsia="Times New Roman"/>
                <w:color w:val="000000"/>
                <w:sz w:val="18"/>
                <w:szCs w:val="18"/>
              </w:rPr>
              <w:t>n/a</w:t>
            </w:r>
          </w:p>
        </w:tc>
        <w:tc>
          <w:tcPr>
            <w:tcW w:w="1327" w:type="dxa"/>
            <w:tcBorders>
              <w:top w:val="single" w:sz="2" w:space="0" w:color="auto"/>
              <w:left w:val="single" w:sz="12" w:space="0" w:color="auto"/>
              <w:bottom w:val="single" w:sz="18" w:space="0" w:color="auto"/>
            </w:tcBorders>
            <w:shd w:val="clear" w:color="auto" w:fill="auto"/>
            <w:vAlign w:val="center"/>
            <w:hideMark/>
          </w:tcPr>
          <w:p w:rsidR="00DB11EA" w:rsidRPr="0096167C" w:rsidRDefault="00DB11EA" w:rsidP="00DB11EA">
            <w:pPr>
              <w:spacing w:before="60" w:after="60"/>
              <w:contextualSpacing/>
              <w:jc w:val="center"/>
              <w:rPr>
                <w:rFonts w:eastAsia="Times New Roman"/>
                <w:color w:val="000000"/>
                <w:sz w:val="18"/>
                <w:szCs w:val="18"/>
                <w:highlight w:val="yellow"/>
                <w:lang w:val="en-US"/>
              </w:rPr>
            </w:pPr>
            <w:r w:rsidRPr="0096167C">
              <w:rPr>
                <w:rFonts w:eastAsia="Times New Roman"/>
                <w:color w:val="000000"/>
                <w:sz w:val="18"/>
                <w:szCs w:val="18"/>
              </w:rPr>
              <w:t>30%</w:t>
            </w:r>
          </w:p>
        </w:tc>
        <w:tc>
          <w:tcPr>
            <w:tcW w:w="2271" w:type="dxa"/>
            <w:tcBorders>
              <w:top w:val="single" w:sz="2" w:space="0" w:color="auto"/>
              <w:bottom w:val="single" w:sz="18" w:space="0" w:color="auto"/>
              <w:right w:val="single" w:sz="12" w:space="0" w:color="auto"/>
            </w:tcBorders>
            <w:shd w:val="clear" w:color="auto" w:fill="auto"/>
            <w:vAlign w:val="center"/>
            <w:hideMark/>
          </w:tcPr>
          <w:p w:rsidR="00DB11EA" w:rsidRPr="0096167C" w:rsidRDefault="00DB11EA" w:rsidP="00DB11EA">
            <w:pPr>
              <w:spacing w:before="60" w:after="60"/>
              <w:contextualSpacing/>
              <w:jc w:val="center"/>
              <w:rPr>
                <w:rFonts w:eastAsia="Times New Roman"/>
                <w:color w:val="000000"/>
                <w:sz w:val="18"/>
                <w:szCs w:val="18"/>
                <w:highlight w:val="yellow"/>
                <w:lang w:val="en-US"/>
              </w:rPr>
            </w:pPr>
            <w:r w:rsidRPr="00DB11EA">
              <w:rPr>
                <w:rFonts w:eastAsia="Times New Roman"/>
                <w:iCs/>
                <w:color w:val="000000"/>
                <w:sz w:val="18"/>
                <w:szCs w:val="18"/>
              </w:rPr>
              <w:t xml:space="preserve">Data for 2019 could not be </w:t>
            </w:r>
            <w:r w:rsidRPr="00DB11EA">
              <w:rPr>
                <w:rFonts w:eastAsia="Times New Roman"/>
                <w:iCs/>
                <w:color w:val="000000"/>
                <w:sz w:val="18"/>
                <w:szCs w:val="18"/>
              </w:rPr>
              <w:lastRenderedPageBreak/>
              <w:t>available this year due to the dynamics of the implementation of audit activities, which are conditioned by the prescribed deadlines.</w:t>
            </w:r>
          </w:p>
        </w:tc>
        <w:tc>
          <w:tcPr>
            <w:tcW w:w="1292" w:type="dxa"/>
            <w:tcBorders>
              <w:left w:val="single" w:sz="12" w:space="0" w:color="auto"/>
            </w:tcBorders>
            <w:shd w:val="clear" w:color="auto" w:fill="auto"/>
            <w:vAlign w:val="center"/>
            <w:hideMark/>
          </w:tcPr>
          <w:p w:rsidR="00DB11EA" w:rsidRPr="0096167C" w:rsidRDefault="00DB11EA" w:rsidP="00DB11EA">
            <w:pPr>
              <w:spacing w:before="60" w:after="60"/>
              <w:jc w:val="center"/>
              <w:rPr>
                <w:sz w:val="18"/>
                <w:szCs w:val="18"/>
                <w:lang w:eastAsia="en-GB"/>
              </w:rPr>
            </w:pPr>
            <w:r w:rsidRPr="0096167C">
              <w:rPr>
                <w:sz w:val="18"/>
                <w:szCs w:val="18"/>
                <w:lang w:eastAsia="en-GB"/>
              </w:rPr>
              <w:lastRenderedPageBreak/>
              <w:t>N/A</w:t>
            </w:r>
          </w:p>
          <w:p w:rsidR="00DB11EA" w:rsidRPr="0096167C" w:rsidRDefault="00DB11EA" w:rsidP="00DB11EA">
            <w:pPr>
              <w:spacing w:before="60" w:after="60"/>
              <w:jc w:val="center"/>
              <w:rPr>
                <w:rFonts w:eastAsia="Times New Roman"/>
                <w:color w:val="000000"/>
                <w:sz w:val="18"/>
                <w:szCs w:val="18"/>
                <w:lang w:val="en-US"/>
              </w:rPr>
            </w:pPr>
            <w:r>
              <w:rPr>
                <w:sz w:val="18"/>
                <w:szCs w:val="18"/>
                <w:lang w:val="sr-Latn-ME" w:eastAsia="en-GB"/>
              </w:rPr>
              <w:lastRenderedPageBreak/>
              <w:t xml:space="preserve">Data available durng the first quarter of </w:t>
            </w:r>
            <w:r w:rsidRPr="0096167C">
              <w:rPr>
                <w:sz w:val="18"/>
                <w:szCs w:val="18"/>
                <w:lang w:eastAsia="en-GB"/>
              </w:rPr>
              <w:t xml:space="preserve"> 2020</w:t>
            </w:r>
          </w:p>
        </w:tc>
      </w:tr>
    </w:tbl>
    <w:p w:rsidR="00835154" w:rsidRDefault="00835154" w:rsidP="005F7F5A"/>
    <w:p w:rsidR="00CB1A15" w:rsidRPr="001B4D07" w:rsidRDefault="00CB1A15" w:rsidP="005F7F5A">
      <w:r w:rsidRPr="00CB1A15">
        <w:t xml:space="preserve">Within the Audit </w:t>
      </w:r>
      <w:r>
        <w:rPr>
          <w:lang w:val="sr-Latn-ME"/>
        </w:rPr>
        <w:t>Authority</w:t>
      </w:r>
      <w:r w:rsidRPr="00CB1A15">
        <w:t>, a total of 32 positions were systematized, of which 20 vacancies are currently filled, and in the following period the need to hire an additional 12 employees for an indefinite period was expressed, filling all vacancies</w:t>
      </w:r>
      <w:r>
        <w:rPr>
          <w:lang w:val="sr-Latn-ME"/>
        </w:rPr>
        <w:t xml:space="preserve"> in such a manner</w:t>
      </w:r>
      <w:r w:rsidRPr="00CB1A15">
        <w:t>.</w:t>
      </w:r>
    </w:p>
    <w:p w:rsidR="002A59AD" w:rsidRPr="001B4D07" w:rsidRDefault="00CB1A15" w:rsidP="005F7F5A">
      <w:r w:rsidRPr="00CB1A15">
        <w:t>Training of the Audit Authority</w:t>
      </w:r>
      <w:r>
        <w:rPr>
          <w:lang w:val="sr-Latn-ME"/>
        </w:rPr>
        <w:t xml:space="preserve"> employees</w:t>
      </w:r>
      <w:r w:rsidRPr="00CB1A15">
        <w:t xml:space="preserve"> is continuously carried out through the project </w:t>
      </w:r>
      <w:r w:rsidR="00835154" w:rsidRPr="008A7F69">
        <w:rPr>
          <w:iCs/>
        </w:rPr>
        <w:t>“Development and strengthening of the capacity of the State Audit Institution and the Audit Authority of Montenegro”</w:t>
      </w:r>
      <w:r w:rsidRPr="00CB1A15">
        <w:t>which includes all auditors of the Audit Authority, on the topics: system audit, audit of transactions, audit of annual accounts, sampling, control quality and insu</w:t>
      </w:r>
      <w:r w:rsidR="00B92CF1">
        <w:t>rance policies, FIDIC and PRAG</w:t>
      </w:r>
      <w:r w:rsidRPr="00CB1A15">
        <w:t>.</w:t>
      </w:r>
    </w:p>
    <w:p w:rsidR="006A6518" w:rsidRPr="001B4D07" w:rsidRDefault="00CB1A15" w:rsidP="005F7F5A">
      <w:r w:rsidRPr="00CB1A15">
        <w:t>In addition to the implemented activities within the project, the auditors of the Audit Authority participate in conferences, seminars and workshops organized by the institutions of the European Commission, the Human Resources Administration and professional associations of accountants and auditors of Montenegro.</w:t>
      </w:r>
    </w:p>
    <w:p w:rsidR="006A6518" w:rsidRDefault="00175E27" w:rsidP="00DA63EA">
      <w:pPr>
        <w:spacing w:line="240" w:lineRule="auto"/>
        <w:rPr>
          <w:iCs/>
          <w:szCs w:val="24"/>
        </w:rPr>
      </w:pPr>
      <w:r>
        <w:rPr>
          <w:noProof/>
          <w:lang w:val="en-GB" w:eastAsia="en-GB"/>
        </w:rPr>
        <mc:AlternateContent>
          <mc:Choice Requires="wps">
            <w:drawing>
              <wp:anchor distT="0" distB="0" distL="114300" distR="114300" simplePos="0" relativeHeight="251659776" behindDoc="0" locked="0" layoutInCell="1" allowOverlap="1" wp14:anchorId="367AA878">
                <wp:simplePos x="0" y="0"/>
                <wp:positionH relativeFrom="column">
                  <wp:posOffset>231140</wp:posOffset>
                </wp:positionH>
                <wp:positionV relativeFrom="paragraph">
                  <wp:posOffset>60960</wp:posOffset>
                </wp:positionV>
                <wp:extent cx="5829300" cy="2503805"/>
                <wp:effectExtent l="76200" t="114300" r="95250" b="10795"/>
                <wp:wrapThrough wrapText="bothSides">
                  <wp:wrapPolygon edited="0">
                    <wp:start x="-212" y="-986"/>
                    <wp:lineTo x="-282" y="19392"/>
                    <wp:lineTo x="141" y="20378"/>
                    <wp:lineTo x="4447" y="21364"/>
                    <wp:lineTo x="4518" y="21529"/>
                    <wp:lineTo x="7059" y="21529"/>
                    <wp:lineTo x="7129" y="21364"/>
                    <wp:lineTo x="10659" y="20378"/>
                    <wp:lineTo x="10729" y="20378"/>
                    <wp:lineTo x="17929" y="17749"/>
                    <wp:lineTo x="19553" y="17749"/>
                    <wp:lineTo x="21882" y="16270"/>
                    <wp:lineTo x="21812" y="-986"/>
                    <wp:lineTo x="-212" y="-986"/>
                  </wp:wrapPolygon>
                </wp:wrapThrough>
                <wp:docPr id="51" name="Document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2503805"/>
                        </a:xfrm>
                        <a:prstGeom prst="flowChartDocument">
                          <a:avLst/>
                        </a:prstGeom>
                        <a:solidFill>
                          <a:srgbClr val="111C4A">
                            <a:alpha val="98038"/>
                          </a:srgbClr>
                        </a:solidFill>
                        <a:ln w="6350">
                          <a:solidFill>
                            <a:srgbClr val="5B9BD5"/>
                          </a:solidFill>
                          <a:miter lim="800000"/>
                          <a:headEnd/>
                          <a:tailEnd/>
                        </a:ln>
                        <a:effectLst>
                          <a:outerShdw blurRad="63500" dist="38100" dir="16200000" rotWithShape="0">
                            <a:srgbClr val="000000">
                              <a:alpha val="39999"/>
                            </a:srgbClr>
                          </a:outerShdw>
                        </a:effectLst>
                      </wps:spPr>
                      <wps:txbx>
                        <w:txbxContent>
                          <w:p w:rsidR="006D0594" w:rsidRPr="00CB1A15" w:rsidRDefault="006D0594" w:rsidP="005F7F5A">
                            <w:pPr>
                              <w:spacing w:before="240" w:line="240" w:lineRule="auto"/>
                              <w:ind w:right="233" w:firstLine="357"/>
                              <w:rPr>
                                <w:color w:val="D9D9D9" w:themeColor="background1" w:themeShade="D9"/>
                                <w:sz w:val="18"/>
                                <w:szCs w:val="18"/>
                                <w:lang w:val="sr-Latn-ME"/>
                              </w:rPr>
                            </w:pPr>
                            <w:r>
                              <w:rPr>
                                <w:b/>
                                <w:color w:val="D9D9D9" w:themeColor="background1" w:themeShade="D9"/>
                                <w:sz w:val="18"/>
                                <w:szCs w:val="18"/>
                                <w:lang w:val="sr-Latn-ME"/>
                              </w:rPr>
                              <w:t>CHALLENGES:</w:t>
                            </w:r>
                          </w:p>
                          <w:p w:rsidR="006D0594" w:rsidRPr="00CB7702" w:rsidRDefault="006D0594" w:rsidP="003001BD">
                            <w:pPr>
                              <w:pStyle w:val="ColorfulList-Accent11"/>
                              <w:numPr>
                                <w:ilvl w:val="0"/>
                                <w:numId w:val="11"/>
                              </w:numPr>
                              <w:tabs>
                                <w:tab w:val="center" w:pos="4680"/>
                                <w:tab w:val="right" w:pos="9360"/>
                              </w:tabs>
                              <w:spacing w:after="0" w:line="240" w:lineRule="auto"/>
                              <w:ind w:right="233"/>
                              <w:contextualSpacing/>
                              <w:rPr>
                                <w:color w:val="D9D9D9" w:themeColor="background1" w:themeShade="D9"/>
                                <w:sz w:val="18"/>
                                <w:szCs w:val="18"/>
                                <w:lang w:val="uz-Cyrl-UZ"/>
                              </w:rPr>
                            </w:pPr>
                            <w:r w:rsidRPr="00CB1A15">
                              <w:rPr>
                                <w:color w:val="D9D9D9" w:themeColor="background1" w:themeShade="D9"/>
                                <w:sz w:val="18"/>
                                <w:szCs w:val="18"/>
                                <w:lang w:val="uz-Cyrl-UZ"/>
                              </w:rPr>
                              <w:t>Insufficient spatial capacities that affect the dynamics of admission of new staff to the SAI, as well as the engagement of significant audit resources in the implementation of legally binding audits (annual audit of financial statements of political entities).</w:t>
                            </w:r>
                          </w:p>
                          <w:p w:rsidR="006D0594" w:rsidRPr="00CB7702" w:rsidRDefault="006D0594" w:rsidP="003001BD">
                            <w:pPr>
                              <w:pStyle w:val="ColorfulList-Accent11"/>
                              <w:numPr>
                                <w:ilvl w:val="0"/>
                                <w:numId w:val="11"/>
                              </w:numPr>
                              <w:tabs>
                                <w:tab w:val="center" w:pos="4680"/>
                                <w:tab w:val="right" w:pos="9360"/>
                              </w:tabs>
                              <w:spacing w:after="0" w:line="240" w:lineRule="auto"/>
                              <w:ind w:right="233"/>
                              <w:contextualSpacing/>
                              <w:rPr>
                                <w:color w:val="D9D9D9" w:themeColor="background1" w:themeShade="D9"/>
                                <w:sz w:val="18"/>
                                <w:szCs w:val="18"/>
                                <w:lang w:val="uz-Cyrl-UZ"/>
                              </w:rPr>
                            </w:pPr>
                            <w:r w:rsidRPr="00CB1A15">
                              <w:rPr>
                                <w:iCs/>
                                <w:color w:val="D9D9D9" w:themeColor="background1" w:themeShade="D9"/>
                                <w:sz w:val="18"/>
                                <w:szCs w:val="18"/>
                                <w:lang w:val="uz-Cyrl-UZ"/>
                              </w:rPr>
                              <w:t xml:space="preserve">The audit </w:t>
                            </w:r>
                            <w:r>
                              <w:rPr>
                                <w:iCs/>
                                <w:color w:val="D9D9D9" w:themeColor="background1" w:themeShade="D9"/>
                                <w:sz w:val="18"/>
                                <w:szCs w:val="18"/>
                                <w:lang w:val="sr-Latn-ME"/>
                              </w:rPr>
                              <w:t>authority</w:t>
                            </w:r>
                            <w:r w:rsidRPr="00CB1A15">
                              <w:rPr>
                                <w:iCs/>
                                <w:color w:val="D9D9D9" w:themeColor="background1" w:themeShade="D9"/>
                                <w:sz w:val="18"/>
                                <w:szCs w:val="18"/>
                                <w:lang w:val="uz-Cyrl-UZ"/>
                              </w:rPr>
                              <w:t xml:space="preserve"> is to strengthen the audit staff in terms of increasing the number of auditors and their competencies</w:t>
                            </w:r>
                          </w:p>
                          <w:p w:rsidR="006D0594" w:rsidRPr="00CB7702" w:rsidRDefault="006D0594" w:rsidP="003001BD">
                            <w:pPr>
                              <w:pStyle w:val="ColorfulList-Accent11"/>
                              <w:numPr>
                                <w:ilvl w:val="0"/>
                                <w:numId w:val="11"/>
                              </w:numPr>
                              <w:tabs>
                                <w:tab w:val="center" w:pos="4680"/>
                                <w:tab w:val="right" w:pos="9360"/>
                              </w:tabs>
                              <w:spacing w:after="0" w:line="240" w:lineRule="auto"/>
                              <w:ind w:right="233"/>
                              <w:contextualSpacing/>
                              <w:rPr>
                                <w:color w:val="D9D9D9" w:themeColor="background1" w:themeShade="D9"/>
                                <w:sz w:val="18"/>
                                <w:szCs w:val="18"/>
                                <w:lang w:val="uz-Cyrl-UZ"/>
                              </w:rPr>
                            </w:pPr>
                            <w:r w:rsidRPr="00ED1C99">
                              <w:rPr>
                                <w:iCs/>
                                <w:color w:val="D9D9D9" w:themeColor="background1" w:themeShade="D9"/>
                                <w:sz w:val="18"/>
                                <w:szCs w:val="18"/>
                                <w:lang w:val="uz-Cyrl-UZ"/>
                              </w:rPr>
                              <w:t xml:space="preserve">Further increase </w:t>
                            </w:r>
                            <w:r>
                              <w:rPr>
                                <w:iCs/>
                                <w:color w:val="D9D9D9" w:themeColor="background1" w:themeShade="D9"/>
                                <w:sz w:val="18"/>
                                <w:szCs w:val="18"/>
                                <w:lang w:val="sr-Latn-ME"/>
                              </w:rPr>
                              <w:t xml:space="preserve">of </w:t>
                            </w:r>
                            <w:r w:rsidRPr="00ED1C99">
                              <w:rPr>
                                <w:iCs/>
                                <w:color w:val="D9D9D9" w:themeColor="background1" w:themeShade="D9"/>
                                <w:sz w:val="18"/>
                                <w:szCs w:val="18"/>
                                <w:lang w:val="uz-Cyrl-UZ"/>
                              </w:rPr>
                              <w:t>the awareness of audit subjects in the responsible and transparent use of EU funds, by giving and monitoring the implementation of recommendations with the aim of effective and stable functioning of the management and control system and protection of financial and national interests of the Community.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AA878" id="Document 54" o:spid="_x0000_s1094" type="#_x0000_t114" style="position:absolute;left:0;text-align:left;margin-left:18.2pt;margin-top:4.8pt;width:459pt;height:19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" fillcolor="#111c4a" strokecolor="#5b9bd5" strokeweight=".5pt">
                <v:fill opacity="64250f"/>
                <v:shadow on="t" color="black" opacity="26213f" origin=",.5" offset="0,-3pt"/>
                <v:textbox>
                  <w:txbxContent>
                    <w:p w:rsidR="006D0594" w:rsidRPr="00CB1A15" w:rsidRDefault="006D0594" w:rsidP="005F7F5A">
                      <w:pPr>
                        <w:spacing w:before="240" w:line="240" w:lineRule="auto"/>
                        <w:ind w:right="233" w:firstLine="357"/>
                        <w:rPr>
                          <w:color w:val="D9D9D9" w:themeColor="background1" w:themeShade="D9"/>
                          <w:sz w:val="18"/>
                          <w:szCs w:val="18"/>
                          <w:lang w:val="sr-Latn-ME"/>
                        </w:rPr>
                      </w:pPr>
                      <w:r>
                        <w:rPr>
                          <w:b/>
                          <w:color w:val="D9D9D9" w:themeColor="background1" w:themeShade="D9"/>
                          <w:sz w:val="18"/>
                          <w:szCs w:val="18"/>
                          <w:lang w:val="sr-Latn-ME"/>
                        </w:rPr>
                        <w:t>CHALLENGES:</w:t>
                      </w:r>
                    </w:p>
                    <w:p w:rsidR="006D0594" w:rsidRPr="00CB7702" w:rsidRDefault="006D0594" w:rsidP="003001BD">
                      <w:pPr>
                        <w:pStyle w:val="ColorfulList-Accent11"/>
                        <w:numPr>
                          <w:ilvl w:val="0"/>
                          <w:numId w:val="11"/>
                        </w:numPr>
                        <w:tabs>
                          <w:tab w:val="center" w:pos="4680"/>
                          <w:tab w:val="right" w:pos="9360"/>
                        </w:tabs>
                        <w:spacing w:after="0" w:line="240" w:lineRule="auto"/>
                        <w:ind w:right="233"/>
                        <w:contextualSpacing/>
                        <w:rPr>
                          <w:color w:val="D9D9D9" w:themeColor="background1" w:themeShade="D9"/>
                          <w:sz w:val="18"/>
                          <w:szCs w:val="18"/>
                          <w:lang w:val="uz-Cyrl-UZ"/>
                        </w:rPr>
                      </w:pPr>
                      <w:r w:rsidRPr="00CB1A15">
                        <w:rPr>
                          <w:color w:val="D9D9D9" w:themeColor="background1" w:themeShade="D9"/>
                          <w:sz w:val="18"/>
                          <w:szCs w:val="18"/>
                          <w:lang w:val="uz-Cyrl-UZ"/>
                        </w:rPr>
                        <w:t>Insufficient spatial capacities that affect the dynamics of admission of new staff to the SAI, as well as the engagement of significant audit resources in the implementation of legally binding audits (annual audit of financial statements of political entities).</w:t>
                      </w:r>
                    </w:p>
                    <w:p w:rsidR="006D0594" w:rsidRPr="00CB7702" w:rsidRDefault="006D0594" w:rsidP="003001BD">
                      <w:pPr>
                        <w:pStyle w:val="ColorfulList-Accent11"/>
                        <w:numPr>
                          <w:ilvl w:val="0"/>
                          <w:numId w:val="11"/>
                        </w:numPr>
                        <w:tabs>
                          <w:tab w:val="center" w:pos="4680"/>
                          <w:tab w:val="right" w:pos="9360"/>
                        </w:tabs>
                        <w:spacing w:after="0" w:line="240" w:lineRule="auto"/>
                        <w:ind w:right="233"/>
                        <w:contextualSpacing/>
                        <w:rPr>
                          <w:color w:val="D9D9D9" w:themeColor="background1" w:themeShade="D9"/>
                          <w:sz w:val="18"/>
                          <w:szCs w:val="18"/>
                          <w:lang w:val="uz-Cyrl-UZ"/>
                        </w:rPr>
                      </w:pPr>
                      <w:r w:rsidRPr="00CB1A15">
                        <w:rPr>
                          <w:iCs/>
                          <w:color w:val="D9D9D9" w:themeColor="background1" w:themeShade="D9"/>
                          <w:sz w:val="18"/>
                          <w:szCs w:val="18"/>
                          <w:lang w:val="uz-Cyrl-UZ"/>
                        </w:rPr>
                        <w:t xml:space="preserve">The audit </w:t>
                      </w:r>
                      <w:r>
                        <w:rPr>
                          <w:iCs/>
                          <w:color w:val="D9D9D9" w:themeColor="background1" w:themeShade="D9"/>
                          <w:sz w:val="18"/>
                          <w:szCs w:val="18"/>
                          <w:lang w:val="sr-Latn-ME"/>
                        </w:rPr>
                        <w:t>authority</w:t>
                      </w:r>
                      <w:r w:rsidRPr="00CB1A15">
                        <w:rPr>
                          <w:iCs/>
                          <w:color w:val="D9D9D9" w:themeColor="background1" w:themeShade="D9"/>
                          <w:sz w:val="18"/>
                          <w:szCs w:val="18"/>
                          <w:lang w:val="uz-Cyrl-UZ"/>
                        </w:rPr>
                        <w:t xml:space="preserve"> is to strengthen the audit staff in terms of increasing the number of auditors and their competencies</w:t>
                      </w:r>
                    </w:p>
                    <w:p w:rsidR="006D0594" w:rsidRPr="00CB7702" w:rsidRDefault="006D0594" w:rsidP="003001BD">
                      <w:pPr>
                        <w:pStyle w:val="ColorfulList-Accent11"/>
                        <w:numPr>
                          <w:ilvl w:val="0"/>
                          <w:numId w:val="11"/>
                        </w:numPr>
                        <w:tabs>
                          <w:tab w:val="center" w:pos="4680"/>
                          <w:tab w:val="right" w:pos="9360"/>
                        </w:tabs>
                        <w:spacing w:after="0" w:line="240" w:lineRule="auto"/>
                        <w:ind w:right="233"/>
                        <w:contextualSpacing/>
                        <w:rPr>
                          <w:color w:val="D9D9D9" w:themeColor="background1" w:themeShade="D9"/>
                          <w:sz w:val="18"/>
                          <w:szCs w:val="18"/>
                          <w:lang w:val="uz-Cyrl-UZ"/>
                        </w:rPr>
                      </w:pPr>
                      <w:r w:rsidRPr="00ED1C99">
                        <w:rPr>
                          <w:iCs/>
                          <w:color w:val="D9D9D9" w:themeColor="background1" w:themeShade="D9"/>
                          <w:sz w:val="18"/>
                          <w:szCs w:val="18"/>
                          <w:lang w:val="uz-Cyrl-UZ"/>
                        </w:rPr>
                        <w:t xml:space="preserve">Further increase </w:t>
                      </w:r>
                      <w:r>
                        <w:rPr>
                          <w:iCs/>
                          <w:color w:val="D9D9D9" w:themeColor="background1" w:themeShade="D9"/>
                          <w:sz w:val="18"/>
                          <w:szCs w:val="18"/>
                          <w:lang w:val="sr-Latn-ME"/>
                        </w:rPr>
                        <w:t xml:space="preserve">of </w:t>
                      </w:r>
                      <w:r w:rsidRPr="00ED1C99">
                        <w:rPr>
                          <w:iCs/>
                          <w:color w:val="D9D9D9" w:themeColor="background1" w:themeShade="D9"/>
                          <w:sz w:val="18"/>
                          <w:szCs w:val="18"/>
                          <w:lang w:val="uz-Cyrl-UZ"/>
                        </w:rPr>
                        <w:t>the awareness of audit subjects in the responsible and transparent use of EU funds, by giving and monitoring the implementation of recommendations with the aim of effective and stable functioning of the management and control system and protection of financial and national interests of the Community.</w:t>
                      </w:r>
                    </w:p>
                  </w:txbxContent>
                </v:textbox>
                <w10:wrap type="through"/>
              </v:shape>
            </w:pict>
          </mc:Fallback>
        </mc:AlternateContent>
      </w:r>
    </w:p>
    <w:p w:rsidR="006A6518" w:rsidRDefault="006A6518" w:rsidP="00DA63EA">
      <w:pPr>
        <w:spacing w:line="240" w:lineRule="auto"/>
        <w:rPr>
          <w:iCs/>
          <w:szCs w:val="24"/>
        </w:rPr>
      </w:pPr>
    </w:p>
    <w:p w:rsidR="006A6518" w:rsidRDefault="006A6518" w:rsidP="00DA63EA">
      <w:pPr>
        <w:spacing w:line="240" w:lineRule="auto"/>
        <w:rPr>
          <w:iCs/>
          <w:szCs w:val="24"/>
        </w:rPr>
      </w:pPr>
    </w:p>
    <w:p w:rsidR="006A6518" w:rsidRDefault="006A6518" w:rsidP="00DA63EA">
      <w:pPr>
        <w:spacing w:line="240" w:lineRule="auto"/>
        <w:rPr>
          <w:iCs/>
          <w:szCs w:val="24"/>
        </w:rPr>
      </w:pPr>
    </w:p>
    <w:p w:rsidR="006A6518" w:rsidRDefault="006A6518" w:rsidP="00DA63EA">
      <w:pPr>
        <w:spacing w:line="240" w:lineRule="auto"/>
        <w:rPr>
          <w:iCs/>
          <w:szCs w:val="24"/>
        </w:rPr>
      </w:pPr>
    </w:p>
    <w:p w:rsidR="006A6518" w:rsidRDefault="006A6518" w:rsidP="00DA63EA">
      <w:pPr>
        <w:spacing w:line="240" w:lineRule="auto"/>
        <w:rPr>
          <w:iCs/>
          <w:szCs w:val="24"/>
        </w:rPr>
        <w:sectPr w:rsidR="006A6518" w:rsidSect="00095396">
          <w:pgSz w:w="11907" w:h="16840" w:code="9"/>
          <w:pgMar w:top="1134" w:right="851" w:bottom="1134" w:left="851" w:header="709" w:footer="709" w:gutter="0"/>
          <w:cols w:space="708"/>
          <w:docGrid w:linePitch="360"/>
        </w:sectPr>
      </w:pPr>
    </w:p>
    <w:p w:rsidR="00742843" w:rsidRPr="00742843" w:rsidRDefault="00742843" w:rsidP="003001BD">
      <w:pPr>
        <w:keepNext/>
        <w:keepLines/>
        <w:widowControl/>
        <w:numPr>
          <w:ilvl w:val="0"/>
          <w:numId w:val="13"/>
        </w:numPr>
        <w:spacing w:before="240" w:after="0" w:line="259" w:lineRule="auto"/>
        <w:ind w:left="0" w:firstLine="0"/>
        <w:jc w:val="left"/>
        <w:outlineLvl w:val="0"/>
        <w:rPr>
          <w:rFonts w:ascii="Cambria" w:hAnsi="Cambria"/>
          <w:color w:val="365F91"/>
          <w:sz w:val="36"/>
          <w:szCs w:val="32"/>
          <w:lang w:val="en-GB" w:eastAsia="en-GB"/>
        </w:rPr>
      </w:pPr>
      <w:bookmarkStart w:id="13" w:name="_Toc11016490"/>
      <w:bookmarkStart w:id="14" w:name="_Toc8993093"/>
      <w:bookmarkStart w:id="15" w:name="_Toc37859673"/>
      <w:bookmarkStart w:id="16" w:name="_Toc8992048"/>
      <w:r w:rsidRPr="00742843">
        <w:rPr>
          <w:rFonts w:ascii="Cambria" w:hAnsi="Cambria"/>
          <w:color w:val="365F91"/>
          <w:sz w:val="36"/>
          <w:szCs w:val="32"/>
          <w:lang w:val="en-GB" w:eastAsia="en-GB"/>
        </w:rPr>
        <w:lastRenderedPageBreak/>
        <w:t>REPORTING TABLE</w:t>
      </w:r>
      <w:bookmarkEnd w:id="13"/>
      <w:r w:rsidRPr="00742843">
        <w:rPr>
          <w:rFonts w:ascii="Cambria" w:hAnsi="Cambria"/>
          <w:color w:val="365F91"/>
          <w:sz w:val="36"/>
          <w:szCs w:val="32"/>
          <w:lang w:val="en-GB" w:eastAsia="en-GB"/>
        </w:rPr>
        <w:t xml:space="preserve"> </w:t>
      </w:r>
    </w:p>
    <w:p w:rsidR="00742843" w:rsidRPr="00742843" w:rsidRDefault="00742843" w:rsidP="00742843">
      <w:pPr>
        <w:widowControl/>
        <w:spacing w:after="160" w:line="259" w:lineRule="auto"/>
        <w:jc w:val="left"/>
        <w:rPr>
          <w:rFonts w:ascii="Arial" w:hAnsi="Arial" w:cs="Arial"/>
          <w:lang w:val="en-US"/>
        </w:rPr>
      </w:pPr>
    </w:p>
    <w:tbl>
      <w:tblPr>
        <w:tblW w:w="1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72"/>
        <w:gridCol w:w="1793"/>
        <w:gridCol w:w="1113"/>
        <w:gridCol w:w="1330"/>
        <w:gridCol w:w="1243"/>
        <w:gridCol w:w="1134"/>
        <w:gridCol w:w="29"/>
        <w:gridCol w:w="963"/>
        <w:gridCol w:w="694"/>
        <w:gridCol w:w="156"/>
        <w:gridCol w:w="1403"/>
        <w:gridCol w:w="1051"/>
        <w:gridCol w:w="851"/>
        <w:gridCol w:w="850"/>
        <w:gridCol w:w="993"/>
        <w:gridCol w:w="1701"/>
      </w:tblGrid>
      <w:tr w:rsidR="00742843" w:rsidRPr="00742843" w:rsidTr="00C2613C">
        <w:trPr>
          <w:trHeight w:val="509"/>
          <w:jc w:val="center"/>
        </w:trPr>
        <w:tc>
          <w:tcPr>
            <w:tcW w:w="16297" w:type="dxa"/>
            <w:gridSpan w:val="17"/>
            <w:shd w:val="clear" w:color="auto" w:fill="BFBFBF"/>
            <w:vAlign w:val="center"/>
            <w:hideMark/>
          </w:tcPr>
          <w:p w:rsidR="00742843" w:rsidRPr="00742843" w:rsidRDefault="00742843" w:rsidP="00742843">
            <w:pPr>
              <w:spacing w:after="0"/>
              <w:jc w:val="left"/>
              <w:rPr>
                <w:rFonts w:ascii="Arial" w:eastAsia="Times New Roman" w:hAnsi="Arial" w:cs="Arial"/>
                <w:color w:val="1F4E79"/>
                <w:sz w:val="14"/>
                <w:szCs w:val="14"/>
                <w:lang w:val="en-US"/>
              </w:rPr>
            </w:pPr>
            <w:r w:rsidRPr="00742843">
              <w:rPr>
                <w:rFonts w:ascii="Arial" w:hAnsi="Arial" w:cs="Arial"/>
                <w:bCs/>
                <w:color w:val="1F4E79"/>
                <w:sz w:val="28"/>
                <w:lang w:val="en-US"/>
              </w:rPr>
              <w:t>Strategic goal</w:t>
            </w:r>
            <w:r w:rsidRPr="00742843">
              <w:rPr>
                <w:rFonts w:ascii="Arial" w:hAnsi="Arial" w:cs="Arial"/>
                <w:color w:val="1F4E79"/>
                <w:sz w:val="28"/>
                <w:lang w:val="en-US"/>
              </w:rPr>
              <w:t xml:space="preserve"> 4.1._ A) Sustainable financial framework, planning and budgeting of public expenditure</w:t>
            </w:r>
          </w:p>
        </w:tc>
      </w:tr>
      <w:tr w:rsidR="00742843" w:rsidRPr="00742843" w:rsidTr="00C2613C">
        <w:trPr>
          <w:trHeight w:val="480"/>
          <w:jc w:val="center"/>
        </w:trPr>
        <w:tc>
          <w:tcPr>
            <w:tcW w:w="16297" w:type="dxa"/>
            <w:gridSpan w:val="17"/>
            <w:shd w:val="clear" w:color="000000" w:fill="A6A6A6"/>
            <w:vAlign w:val="center"/>
            <w:hideMark/>
          </w:tcPr>
          <w:p w:rsidR="00742843" w:rsidRPr="00742843" w:rsidRDefault="00742843" w:rsidP="00742843">
            <w:pPr>
              <w:spacing w:after="0"/>
              <w:jc w:val="left"/>
              <w:rPr>
                <w:rFonts w:ascii="Arial" w:eastAsia="Times New Roman" w:hAnsi="Arial" w:cs="Arial"/>
                <w:bCs/>
                <w:caps/>
                <w:sz w:val="14"/>
                <w:szCs w:val="14"/>
                <w:lang w:val="en-US"/>
              </w:rPr>
            </w:pPr>
            <w:r w:rsidRPr="00742843">
              <w:rPr>
                <w:rFonts w:ascii="Arial" w:hAnsi="Arial" w:cs="Arial"/>
                <w:b/>
                <w:caps/>
                <w:sz w:val="20"/>
                <w:lang w:val="en-US"/>
              </w:rPr>
              <w:t>OperatiVE GOAL 4.1.1. _ A.1. Medium-TERM BUDGET FRAMEWORK (MTBF), INCLUDING THE FISCAL STRATEGY</w:t>
            </w:r>
            <w:r w:rsidRPr="00742843">
              <w:rPr>
                <w:rFonts w:ascii="Arial" w:eastAsia="Times New Roman" w:hAnsi="Arial" w:cs="Arial"/>
                <w:bCs/>
                <w:caps/>
                <w:sz w:val="14"/>
                <w:szCs w:val="14"/>
                <w:lang w:val="en-US"/>
              </w:rPr>
              <w:t> </w:t>
            </w:r>
          </w:p>
        </w:tc>
      </w:tr>
      <w:tr w:rsidR="00742843" w:rsidRPr="00742843" w:rsidTr="00C2613C">
        <w:trPr>
          <w:cantSplit/>
          <w:trHeight w:val="1696"/>
          <w:jc w:val="center"/>
        </w:trPr>
        <w:tc>
          <w:tcPr>
            <w:tcW w:w="42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w:t>
            </w:r>
          </w:p>
        </w:tc>
        <w:tc>
          <w:tcPr>
            <w:tcW w:w="1793"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Share of new medium-term sectoral strategies in the total number of strategies which include cost assessment for their implementation, including the potential funds from donors</w:t>
            </w:r>
          </w:p>
        </w:tc>
        <w:tc>
          <w:tcPr>
            <w:tcW w:w="111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SV (2014): </w:t>
            </w:r>
            <w:r w:rsidRPr="00742843">
              <w:rPr>
                <w:rFonts w:ascii="Arial" w:eastAsia="Times New Roman" w:hAnsi="Arial" w:cs="Arial"/>
                <w:bCs/>
                <w:color w:val="2E74B5"/>
                <w:sz w:val="14"/>
                <w:szCs w:val="14"/>
                <w:lang w:val="en-US"/>
              </w:rPr>
              <w:t>60%</w:t>
            </w: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2017:</w:t>
            </w:r>
          </w:p>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80%</w:t>
            </w:r>
          </w:p>
        </w:tc>
        <w:tc>
          <w:tcPr>
            <w:tcW w:w="1243"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hAnsi="Arial" w:cs="Arial"/>
                <w:b/>
                <w:bCs/>
                <w:color w:val="2E74B5"/>
                <w:sz w:val="14"/>
                <w:szCs w:val="14"/>
                <w:lang w:val="en-US"/>
              </w:rPr>
              <w:t xml:space="preserve">Actual </w:t>
            </w:r>
            <w:r w:rsidRPr="00742843">
              <w:rPr>
                <w:rFonts w:ascii="Arial" w:eastAsia="Times New Roman" w:hAnsi="Arial" w:cs="Arial"/>
                <w:b/>
                <w:bCs/>
                <w:color w:val="2E74B5"/>
                <w:sz w:val="14"/>
                <w:szCs w:val="14"/>
                <w:lang w:val="en-US"/>
              </w:rPr>
              <w:t xml:space="preserve">value in 2017: </w:t>
            </w:r>
            <w:r w:rsidRPr="00742843">
              <w:rPr>
                <w:rFonts w:ascii="Arial" w:eastAsia="Times New Roman" w:hAnsi="Arial" w:cs="Arial"/>
                <w:bCs/>
                <w:color w:val="2E74B5"/>
                <w:sz w:val="14"/>
                <w:szCs w:val="14"/>
                <w:lang w:val="en-US"/>
              </w:rPr>
              <w:t>70%</w:t>
            </w:r>
          </w:p>
        </w:tc>
        <w:tc>
          <w:tcPr>
            <w:tcW w:w="1134"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2018:</w:t>
            </w:r>
          </w:p>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hAnsi="Arial" w:cs="Arial"/>
                <w:b/>
                <w:color w:val="2E74B5"/>
                <w:sz w:val="14"/>
                <w:szCs w:val="14"/>
                <w:lang w:val="en-US"/>
              </w:rPr>
              <w:t>85%</w:t>
            </w:r>
          </w:p>
        </w:tc>
        <w:tc>
          <w:tcPr>
            <w:tcW w:w="992"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hAnsi="Arial" w:cs="Arial"/>
                <w:b/>
                <w:bCs/>
                <w:color w:val="2E74B5"/>
                <w:sz w:val="14"/>
                <w:szCs w:val="14"/>
                <w:lang w:val="en-US"/>
              </w:rPr>
              <w:t xml:space="preserve">Actual </w:t>
            </w:r>
            <w:r w:rsidRPr="00742843">
              <w:rPr>
                <w:rFonts w:ascii="Arial" w:eastAsia="Times New Roman" w:hAnsi="Arial" w:cs="Arial"/>
                <w:b/>
                <w:bCs/>
                <w:color w:val="2E74B5"/>
                <w:sz w:val="14"/>
                <w:szCs w:val="14"/>
                <w:lang w:val="en-US"/>
              </w:rPr>
              <w:t xml:space="preserve">value in 2018: </w:t>
            </w:r>
            <w:r w:rsidRPr="00742843">
              <w:rPr>
                <w:rFonts w:ascii="Arial" w:eastAsia="Times New Roman" w:hAnsi="Arial" w:cs="Arial"/>
                <w:bCs/>
                <w:color w:val="2E74B5"/>
                <w:sz w:val="14"/>
                <w:szCs w:val="14"/>
                <w:lang w:val="en-US"/>
              </w:rPr>
              <w:t>75%</w:t>
            </w:r>
          </w:p>
        </w:tc>
        <w:tc>
          <w:tcPr>
            <w:tcW w:w="850"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366092"/>
                <w:sz w:val="14"/>
                <w:szCs w:val="14"/>
                <w:lang w:val="en-US"/>
              </w:rPr>
              <w:t>TV 2019: 90%</w:t>
            </w:r>
          </w:p>
        </w:tc>
        <w:tc>
          <w:tcPr>
            <w:tcW w:w="2454"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r w:rsidRPr="00742843">
              <w:rPr>
                <w:rFonts w:ascii="Arial" w:eastAsia="Times New Roman" w:hAnsi="Arial" w:cs="Arial"/>
                <w:b/>
                <w:bCs/>
                <w:color w:val="366092"/>
                <w:sz w:val="14"/>
                <w:szCs w:val="14"/>
                <w:lang w:val="en-US"/>
              </w:rPr>
              <w:t>Actual value in2019: 85%</w:t>
            </w:r>
          </w:p>
        </w:tc>
        <w:tc>
          <w:tcPr>
            <w:tcW w:w="851" w:type="dxa"/>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r w:rsidRPr="00742843">
              <w:rPr>
                <w:rFonts w:ascii="Arial" w:eastAsia="Times New Roman" w:hAnsi="Arial" w:cs="Arial"/>
                <w:b/>
                <w:bCs/>
                <w:color w:val="366092"/>
                <w:sz w:val="14"/>
                <w:szCs w:val="14"/>
                <w:lang w:val="en-US"/>
              </w:rPr>
              <w:t>TV 2020: 100%</w:t>
            </w:r>
          </w:p>
        </w:tc>
        <w:tc>
          <w:tcPr>
            <w:tcW w:w="85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99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170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r>
      <w:tr w:rsidR="00742843" w:rsidRPr="00742843" w:rsidTr="00C2613C">
        <w:trPr>
          <w:cantSplit/>
          <w:trHeight w:val="1468"/>
          <w:jc w:val="center"/>
        </w:trPr>
        <w:tc>
          <w:tcPr>
            <w:tcW w:w="42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w:t>
            </w:r>
          </w:p>
        </w:tc>
        <w:tc>
          <w:tcPr>
            <w:tcW w:w="1793"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Average deviation between the limits of budget expenses determined by the medium-term budget framework and the real budget expenses planned by the Law on annual budget</w:t>
            </w:r>
          </w:p>
        </w:tc>
        <w:tc>
          <w:tcPr>
            <w:tcW w:w="111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SV (2014): </w:t>
            </w:r>
            <w:r w:rsidRPr="00742843">
              <w:rPr>
                <w:rFonts w:ascii="Arial" w:eastAsia="Times New Roman" w:hAnsi="Arial" w:cs="Arial"/>
                <w:bCs/>
                <w:color w:val="2E74B5"/>
                <w:sz w:val="14"/>
                <w:szCs w:val="14"/>
                <w:lang w:val="en-US"/>
              </w:rPr>
              <w:t>9%</w:t>
            </w: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2017:</w:t>
            </w:r>
          </w:p>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7%</w:t>
            </w:r>
          </w:p>
        </w:tc>
        <w:tc>
          <w:tcPr>
            <w:tcW w:w="1243"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hAnsi="Arial" w:cs="Arial"/>
                <w:b/>
                <w:bCs/>
                <w:color w:val="2E74B5"/>
                <w:sz w:val="14"/>
                <w:szCs w:val="14"/>
                <w:lang w:val="en-US"/>
              </w:rPr>
              <w:t xml:space="preserve">Actual </w:t>
            </w:r>
            <w:r w:rsidRPr="00742843">
              <w:rPr>
                <w:rFonts w:ascii="Arial" w:eastAsia="Times New Roman" w:hAnsi="Arial" w:cs="Arial"/>
                <w:b/>
                <w:bCs/>
                <w:color w:val="2E74B5"/>
                <w:sz w:val="14"/>
                <w:szCs w:val="14"/>
                <w:lang w:val="en-US"/>
              </w:rPr>
              <w:t xml:space="preserve">value in 2017: </w:t>
            </w:r>
            <w:r w:rsidRPr="00742843">
              <w:rPr>
                <w:rFonts w:ascii="Arial" w:eastAsia="Times New Roman" w:hAnsi="Arial" w:cs="Arial"/>
                <w:bCs/>
                <w:color w:val="2E74B5"/>
                <w:sz w:val="14"/>
                <w:szCs w:val="14"/>
                <w:lang w:val="en-US"/>
              </w:rPr>
              <w:t>6%</w:t>
            </w:r>
          </w:p>
        </w:tc>
        <w:tc>
          <w:tcPr>
            <w:tcW w:w="1134"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2018:</w:t>
            </w:r>
          </w:p>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6%</w:t>
            </w:r>
          </w:p>
        </w:tc>
        <w:tc>
          <w:tcPr>
            <w:tcW w:w="992"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hAnsi="Arial" w:cs="Arial"/>
                <w:b/>
                <w:bCs/>
                <w:color w:val="2E74B5"/>
                <w:sz w:val="14"/>
                <w:szCs w:val="14"/>
                <w:lang w:val="en-US"/>
              </w:rPr>
              <w:t xml:space="preserve">Actual </w:t>
            </w:r>
            <w:r w:rsidRPr="00742843">
              <w:rPr>
                <w:rFonts w:ascii="Arial" w:eastAsia="Times New Roman" w:hAnsi="Arial" w:cs="Arial"/>
                <w:b/>
                <w:bCs/>
                <w:color w:val="2E74B5"/>
                <w:sz w:val="14"/>
                <w:szCs w:val="14"/>
                <w:lang w:val="en-US"/>
              </w:rPr>
              <w:t xml:space="preserve">value in 2018: </w:t>
            </w:r>
            <w:r w:rsidRPr="00742843">
              <w:rPr>
                <w:rFonts w:ascii="Arial" w:eastAsia="Times New Roman" w:hAnsi="Arial" w:cs="Arial"/>
                <w:bCs/>
                <w:color w:val="2E74B5"/>
                <w:sz w:val="14"/>
                <w:szCs w:val="14"/>
                <w:lang w:val="en-US"/>
              </w:rPr>
              <w:t>0,87%</w:t>
            </w:r>
          </w:p>
        </w:tc>
        <w:tc>
          <w:tcPr>
            <w:tcW w:w="850"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366092"/>
                <w:sz w:val="14"/>
                <w:szCs w:val="14"/>
                <w:lang w:val="en-US"/>
              </w:rPr>
              <w:t>TV 2019: 5%</w:t>
            </w:r>
          </w:p>
        </w:tc>
        <w:tc>
          <w:tcPr>
            <w:tcW w:w="2454"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r w:rsidRPr="00742843">
              <w:rPr>
                <w:rFonts w:ascii="Arial" w:eastAsia="Times New Roman" w:hAnsi="Arial" w:cs="Arial"/>
                <w:b/>
                <w:bCs/>
                <w:color w:val="366092"/>
                <w:sz w:val="14"/>
                <w:szCs w:val="14"/>
                <w:lang w:val="en-US"/>
              </w:rPr>
              <w:t>Actual value in2019: 0,11%</w:t>
            </w:r>
          </w:p>
        </w:tc>
        <w:tc>
          <w:tcPr>
            <w:tcW w:w="851" w:type="dxa"/>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r w:rsidRPr="00742843">
              <w:rPr>
                <w:rFonts w:ascii="Arial" w:eastAsia="Times New Roman" w:hAnsi="Arial" w:cs="Arial"/>
                <w:b/>
                <w:bCs/>
                <w:color w:val="366092"/>
                <w:sz w:val="14"/>
                <w:szCs w:val="14"/>
                <w:lang w:val="en-US"/>
              </w:rPr>
              <w:t>TV 2020: 5%</w:t>
            </w:r>
          </w:p>
        </w:tc>
        <w:tc>
          <w:tcPr>
            <w:tcW w:w="85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99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170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r>
      <w:tr w:rsidR="00742843" w:rsidRPr="00742843" w:rsidTr="00C2613C">
        <w:trPr>
          <w:cantSplit/>
          <w:trHeight w:val="970"/>
          <w:jc w:val="center"/>
        </w:trPr>
        <w:tc>
          <w:tcPr>
            <w:tcW w:w="42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2"/>
                <w:szCs w:val="12"/>
                <w:lang w:val="en-US"/>
              </w:rPr>
            </w:pPr>
            <w:r w:rsidRPr="00742843">
              <w:rPr>
                <w:rFonts w:ascii="Arial" w:eastAsia="Times New Roman" w:hAnsi="Arial" w:cs="Arial"/>
                <w:b/>
                <w:bCs/>
                <w:sz w:val="12"/>
                <w:szCs w:val="12"/>
                <w:lang w:val="en-US"/>
              </w:rPr>
              <w:t>Performance Indicator 3</w:t>
            </w:r>
          </w:p>
        </w:tc>
        <w:tc>
          <w:tcPr>
            <w:tcW w:w="1793"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Number of employees trained for medium-term planning based on the “top to bottom” principle </w:t>
            </w:r>
          </w:p>
        </w:tc>
        <w:tc>
          <w:tcPr>
            <w:tcW w:w="111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SV (2014):</w:t>
            </w:r>
          </w:p>
          <w:p w:rsidR="00742843" w:rsidRPr="00742843" w:rsidRDefault="00742843" w:rsidP="00742843">
            <w:pPr>
              <w:widowControl/>
              <w:spacing w:after="0" w:line="240" w:lineRule="auto"/>
              <w:jc w:val="center"/>
              <w:rPr>
                <w:rFonts w:ascii="Arial" w:eastAsia="Times New Roman" w:hAnsi="Arial" w:cs="Arial"/>
                <w:bCs/>
                <w:color w:val="2E74B5"/>
                <w:sz w:val="14"/>
                <w:szCs w:val="14"/>
                <w:lang w:val="en-US"/>
              </w:rPr>
            </w:pPr>
            <w:r w:rsidRPr="00742843">
              <w:rPr>
                <w:rFonts w:ascii="Arial" w:eastAsia="Times New Roman" w:hAnsi="Arial" w:cs="Arial"/>
                <w:bCs/>
                <w:color w:val="2E74B5"/>
                <w:sz w:val="14"/>
                <w:szCs w:val="14"/>
                <w:lang w:val="en-US"/>
              </w:rPr>
              <w:t>0</w:t>
            </w: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2017:</w:t>
            </w:r>
          </w:p>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52</w:t>
            </w:r>
          </w:p>
        </w:tc>
        <w:tc>
          <w:tcPr>
            <w:tcW w:w="1243"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hAnsi="Arial" w:cs="Arial"/>
                <w:b/>
                <w:bCs/>
                <w:color w:val="2E74B5"/>
                <w:sz w:val="14"/>
                <w:szCs w:val="14"/>
                <w:lang w:val="en-US"/>
              </w:rPr>
              <w:t xml:space="preserve">Actual </w:t>
            </w:r>
            <w:r w:rsidRPr="00742843">
              <w:rPr>
                <w:rFonts w:ascii="Arial" w:eastAsia="Times New Roman" w:hAnsi="Arial" w:cs="Arial"/>
                <w:b/>
                <w:bCs/>
                <w:color w:val="2E74B5"/>
                <w:sz w:val="14"/>
                <w:szCs w:val="14"/>
                <w:lang w:val="en-US"/>
              </w:rPr>
              <w:t>value in 2017:</w:t>
            </w:r>
          </w:p>
          <w:p w:rsidR="00742843" w:rsidRPr="00742843" w:rsidRDefault="00742843" w:rsidP="00742843">
            <w:pPr>
              <w:widowControl/>
              <w:spacing w:after="0" w:line="240" w:lineRule="auto"/>
              <w:jc w:val="center"/>
              <w:rPr>
                <w:rFonts w:ascii="Arial" w:eastAsia="Times New Roman" w:hAnsi="Arial" w:cs="Arial"/>
                <w:bCs/>
                <w:color w:val="2E74B5"/>
                <w:sz w:val="14"/>
                <w:szCs w:val="14"/>
                <w:lang w:val="en-US"/>
              </w:rPr>
            </w:pPr>
            <w:r w:rsidRPr="00742843">
              <w:rPr>
                <w:rFonts w:ascii="Arial" w:eastAsia="Times New Roman" w:hAnsi="Arial" w:cs="Arial"/>
                <w:bCs/>
                <w:color w:val="2E74B5"/>
                <w:sz w:val="14"/>
                <w:szCs w:val="14"/>
                <w:lang w:val="en-US"/>
              </w:rPr>
              <w:t>0</w:t>
            </w:r>
          </w:p>
        </w:tc>
        <w:tc>
          <w:tcPr>
            <w:tcW w:w="1134"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2018:</w:t>
            </w:r>
          </w:p>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35</w:t>
            </w:r>
          </w:p>
        </w:tc>
        <w:tc>
          <w:tcPr>
            <w:tcW w:w="992"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hAnsi="Arial" w:cs="Arial"/>
                <w:b/>
                <w:bCs/>
                <w:color w:val="2E74B5"/>
                <w:sz w:val="14"/>
                <w:szCs w:val="14"/>
                <w:lang w:val="en-US"/>
              </w:rPr>
              <w:t xml:space="preserve">Actual </w:t>
            </w:r>
            <w:r w:rsidRPr="00742843">
              <w:rPr>
                <w:rFonts w:ascii="Arial" w:eastAsia="Times New Roman" w:hAnsi="Arial" w:cs="Arial"/>
                <w:b/>
                <w:bCs/>
                <w:color w:val="2E74B5"/>
                <w:sz w:val="14"/>
                <w:szCs w:val="14"/>
                <w:lang w:val="en-US"/>
              </w:rPr>
              <w:t>value in 2018:</w:t>
            </w:r>
          </w:p>
          <w:p w:rsidR="00742843" w:rsidRPr="00742843" w:rsidRDefault="00742843" w:rsidP="00742843">
            <w:pPr>
              <w:widowControl/>
              <w:spacing w:after="0" w:line="240" w:lineRule="auto"/>
              <w:jc w:val="center"/>
              <w:rPr>
                <w:rFonts w:ascii="Arial" w:eastAsia="Times New Roman" w:hAnsi="Arial" w:cs="Arial"/>
                <w:bCs/>
                <w:color w:val="2E74B5"/>
                <w:sz w:val="14"/>
                <w:szCs w:val="14"/>
                <w:lang w:val="en-US"/>
              </w:rPr>
            </w:pPr>
            <w:r w:rsidRPr="00742843">
              <w:rPr>
                <w:rFonts w:ascii="Arial" w:eastAsia="Times New Roman" w:hAnsi="Arial" w:cs="Arial"/>
                <w:bCs/>
                <w:color w:val="2E74B5"/>
                <w:sz w:val="14"/>
                <w:szCs w:val="14"/>
                <w:lang w:val="en-US"/>
              </w:rPr>
              <w:t>0</w:t>
            </w:r>
          </w:p>
        </w:tc>
        <w:tc>
          <w:tcPr>
            <w:tcW w:w="850"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366092"/>
                <w:sz w:val="14"/>
                <w:szCs w:val="14"/>
                <w:lang w:val="en-US"/>
              </w:rPr>
              <w:t>TV 2019: 52</w:t>
            </w:r>
          </w:p>
        </w:tc>
        <w:tc>
          <w:tcPr>
            <w:tcW w:w="2454"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r w:rsidRPr="00742843">
              <w:rPr>
                <w:rFonts w:ascii="Arial" w:eastAsia="Times New Roman" w:hAnsi="Arial" w:cs="Arial"/>
                <w:b/>
                <w:bCs/>
                <w:color w:val="366092"/>
                <w:sz w:val="14"/>
                <w:szCs w:val="14"/>
                <w:lang w:val="en-US"/>
              </w:rPr>
              <w:t>Actual value in2019: 0</w:t>
            </w:r>
          </w:p>
        </w:tc>
        <w:tc>
          <w:tcPr>
            <w:tcW w:w="851" w:type="dxa"/>
            <w:tcBorders>
              <w:bottom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r w:rsidRPr="00742843">
              <w:rPr>
                <w:rFonts w:ascii="Arial" w:eastAsia="Times New Roman" w:hAnsi="Arial" w:cs="Arial"/>
                <w:b/>
                <w:bCs/>
                <w:color w:val="366092"/>
                <w:sz w:val="14"/>
                <w:szCs w:val="14"/>
                <w:lang w:val="en-US"/>
              </w:rPr>
              <w:t>TV 2020: 72</w:t>
            </w:r>
          </w:p>
        </w:tc>
        <w:tc>
          <w:tcPr>
            <w:tcW w:w="85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99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170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330" w:type="dxa"/>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34" w:type="dxa"/>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992" w:type="dxa"/>
            <w:gridSpan w:val="2"/>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gridSpan w:val="2"/>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2454" w:type="dxa"/>
            <w:gridSpan w:val="2"/>
            <w:tcBorders>
              <w:right w:val="single" w:sz="2" w:space="0" w:color="auto"/>
            </w:tcBorders>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1" w:type="dxa"/>
            <w:tcBorders>
              <w:top w:val="single" w:sz="2" w:space="0" w:color="auto"/>
              <w:left w:val="single" w:sz="2" w:space="0" w:color="auto"/>
              <w:bottom w:val="single" w:sz="2" w:space="0" w:color="auto"/>
              <w:right w:val="single" w:sz="2" w:space="0" w:color="auto"/>
            </w:tcBorders>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tcBorders>
              <w:left w:val="single" w:sz="2" w:space="0" w:color="auto"/>
            </w:tcBorders>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993" w:type="dxa"/>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701" w:type="dxa"/>
            <w:shd w:val="clear" w:color="000000"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34" w:type="dxa"/>
            <w:vMerge w:val="restart"/>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992" w:type="dxa"/>
            <w:gridSpan w:val="2"/>
            <w:vMerge w:val="restart"/>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850" w:type="dxa"/>
            <w:gridSpan w:val="2"/>
            <w:vMerge w:val="restart"/>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2454" w:type="dxa"/>
            <w:gridSpan w:val="2"/>
            <w:vMerge w:val="restart"/>
            <w:tcBorders>
              <w:right w:val="single" w:sz="2" w:space="0" w:color="auto"/>
            </w:tcBorders>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tcBorders>
              <w:top w:val="single" w:sz="2" w:space="0" w:color="auto"/>
              <w:left w:val="single" w:sz="2" w:space="0" w:color="auto"/>
              <w:bottom w:val="single" w:sz="2" w:space="0" w:color="auto"/>
              <w:right w:val="single" w:sz="2" w:space="0" w:color="auto"/>
            </w:tcBorders>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tcBorders>
              <w:left w:val="single" w:sz="2" w:space="0" w:color="auto"/>
            </w:tcBorders>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  </w:t>
            </w:r>
          </w:p>
        </w:tc>
        <w:tc>
          <w:tcPr>
            <w:tcW w:w="1113"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34"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2" w:type="dxa"/>
            <w:gridSpan w:val="2"/>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0" w:type="dxa"/>
            <w:gridSpan w:val="2"/>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2454" w:type="dxa"/>
            <w:gridSpan w:val="2"/>
            <w:vMerge/>
            <w:tcBorders>
              <w:right w:val="single" w:sz="2" w:space="0" w:color="auto"/>
            </w:tcBorders>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tcBorders>
              <w:top w:val="single" w:sz="2" w:space="0" w:color="auto"/>
              <w:left w:val="single" w:sz="2" w:space="0" w:color="auto"/>
              <w:bottom w:val="single" w:sz="2" w:space="0" w:color="auto"/>
              <w:right w:val="single" w:sz="2" w:space="0" w:color="auto"/>
            </w:tcBorders>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tcBorders>
              <w:left w:val="single" w:sz="2" w:space="0" w:color="auto"/>
            </w:tcBorders>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b/>
                <w:sz w:val="14"/>
                <w:szCs w:val="14"/>
                <w:lang w:val="en-US"/>
              </w:rPr>
            </w:pPr>
            <w:r w:rsidRPr="00742843">
              <w:rPr>
                <w:rFonts w:ascii="Arial" w:eastAsia="Times New Roman" w:hAnsi="Arial" w:cs="Arial"/>
                <w:b/>
                <w:sz w:val="14"/>
                <w:szCs w:val="14"/>
                <w:lang w:val="en-US"/>
              </w:rPr>
              <w:t>ACTIVITY</w:t>
            </w:r>
          </w:p>
        </w:tc>
        <w:tc>
          <w:tcPr>
            <w:tcW w:w="1113"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34"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2" w:type="dxa"/>
            <w:gridSpan w:val="2"/>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0" w:type="dxa"/>
            <w:gridSpan w:val="2"/>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2454" w:type="dxa"/>
            <w:gridSpan w:val="2"/>
            <w:vMerge/>
            <w:tcBorders>
              <w:right w:val="single" w:sz="2" w:space="0" w:color="auto"/>
            </w:tcBorders>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tcBorders>
              <w:top w:val="single" w:sz="2" w:space="0" w:color="auto"/>
              <w:left w:val="single" w:sz="2" w:space="0" w:color="auto"/>
              <w:bottom w:val="single" w:sz="2" w:space="0" w:color="auto"/>
              <w:right w:val="single" w:sz="2" w:space="0" w:color="auto"/>
            </w:tcBorders>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tcBorders>
              <w:left w:val="single" w:sz="2" w:space="0" w:color="auto"/>
            </w:tcBorders>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4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34" w:type="dxa"/>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992" w:type="dxa"/>
            <w:gridSpan w:val="2"/>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850" w:type="dxa"/>
            <w:gridSpan w:val="2"/>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2454" w:type="dxa"/>
            <w:gridSpan w:val="2"/>
            <w:tcBorders>
              <w:right w:val="single" w:sz="2" w:space="0" w:color="auto"/>
            </w:tcBorders>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tcBorders>
              <w:top w:val="single" w:sz="2" w:space="0" w:color="auto"/>
              <w:left w:val="single" w:sz="2" w:space="0" w:color="auto"/>
              <w:bottom w:val="single" w:sz="2" w:space="0" w:color="auto"/>
              <w:right w:val="single" w:sz="2" w:space="0" w:color="auto"/>
            </w:tcBorders>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tcBorders>
              <w:left w:val="single" w:sz="2" w:space="0" w:color="auto"/>
            </w:tcBorders>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000000"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xml:space="preserve">A.1.3 Training of staff with a goal of improving medium-term planning of expenditure </w:t>
            </w:r>
            <w:r w:rsidRPr="00742843">
              <w:rPr>
                <w:rFonts w:ascii="Arial" w:eastAsia="Times New Roman" w:hAnsi="Arial" w:cs="Arial"/>
                <w:color w:val="3366FF"/>
                <w:sz w:val="14"/>
                <w:szCs w:val="14"/>
                <w:lang w:val="en-US"/>
              </w:rPr>
              <w:t xml:space="preserve">(target group: technical staff) </w:t>
            </w:r>
          </w:p>
        </w:tc>
        <w:tc>
          <w:tcPr>
            <w:tcW w:w="111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Training materials prepared</w:t>
            </w:r>
          </w:p>
          <w:p w:rsidR="00742843" w:rsidRPr="00742843" w:rsidRDefault="00742843" w:rsidP="00742843">
            <w:pPr>
              <w:widowControl/>
              <w:spacing w:after="0" w:line="240" w:lineRule="auto"/>
              <w:jc w:val="center"/>
              <w:rPr>
                <w:rFonts w:ascii="Arial" w:eastAsia="Times New Roman" w:hAnsi="Arial" w:cs="Arial"/>
                <w:sz w:val="14"/>
                <w:szCs w:val="14"/>
                <w:lang w:val="en-US"/>
              </w:rPr>
            </w:pP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MF – BD (Ministry of finance)</w:t>
            </w:r>
          </w:p>
        </w:tc>
        <w:tc>
          <w:tcPr>
            <w:tcW w:w="992"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 xml:space="preserve">2 </w:t>
            </w: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(A.1.5)</w:t>
            </w:r>
          </w:p>
        </w:tc>
        <w:tc>
          <w:tcPr>
            <w:tcW w:w="850"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2018</w:t>
            </w:r>
          </w:p>
        </w:tc>
        <w:tc>
          <w:tcPr>
            <w:tcW w:w="2454" w:type="dxa"/>
            <w:gridSpan w:val="2"/>
            <w:tcBorders>
              <w:right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851" w:type="dxa"/>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tc>
        <w:tc>
          <w:tcPr>
            <w:tcW w:w="850" w:type="dxa"/>
            <w:tcBorders>
              <w:left w:val="single" w:sz="2" w:space="0" w:color="auto"/>
            </w:tcBorders>
            <w:shd w:val="clear" w:color="000000" w:fill="95B3D7"/>
            <w:noWrap/>
            <w:vAlign w:val="center"/>
            <w:hideMark/>
          </w:tcPr>
          <w:p w:rsidR="00742843" w:rsidRPr="00742843" w:rsidRDefault="00742843" w:rsidP="00742843">
            <w:pPr>
              <w:widowControl/>
              <w:spacing w:after="0" w:line="240" w:lineRule="auto"/>
              <w:jc w:val="right"/>
              <w:rPr>
                <w:rFonts w:ascii="Arial" w:hAnsi="Arial" w:cs="Arial"/>
                <w:sz w:val="14"/>
                <w:szCs w:val="14"/>
                <w:lang w:val="en-US"/>
              </w:rPr>
            </w:pPr>
            <w:r w:rsidRPr="00742843">
              <w:rPr>
                <w:rFonts w:ascii="Arial" w:hAnsi="Arial" w:cs="Arial"/>
                <w:sz w:val="14"/>
                <w:szCs w:val="14"/>
                <w:lang w:val="en-US"/>
              </w:rPr>
              <w:t>135.000,00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color w:val="C00000"/>
                <w:sz w:val="14"/>
                <w:szCs w:val="14"/>
                <w:highlight w:val="red"/>
                <w:lang w:val="en-US"/>
              </w:rPr>
            </w:pPr>
            <w:r w:rsidRPr="00742843">
              <w:rPr>
                <w:rFonts w:ascii="Arial" w:eastAsia="Times New Roman" w:hAnsi="Arial" w:cs="Arial"/>
                <w:sz w:val="14"/>
                <w:szCs w:val="14"/>
                <w:lang w:val="en-US"/>
              </w:rPr>
              <w:t xml:space="preserve">Training material is prepaared. </w:t>
            </w: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xml:space="preserve">A.1.4 Training for multi-annual budget planning with a goal of better compliance of program goals with the politics of the Government </w:t>
            </w:r>
            <w:r w:rsidRPr="00742843">
              <w:rPr>
                <w:rFonts w:ascii="Arial" w:eastAsia="Times New Roman" w:hAnsi="Arial" w:cs="Arial"/>
                <w:color w:val="3366FF"/>
                <w:sz w:val="14"/>
                <w:szCs w:val="14"/>
                <w:lang w:val="en-US"/>
              </w:rPr>
              <w:t>(target group: managerial staff)</w:t>
            </w:r>
            <w:r w:rsidRPr="00742843">
              <w:rPr>
                <w:rFonts w:ascii="Arial" w:eastAsia="Times New Roman" w:hAnsi="Arial" w:cs="Arial"/>
                <w:sz w:val="14"/>
                <w:szCs w:val="14"/>
                <w:lang w:val="en-US"/>
              </w:rPr>
              <w:t xml:space="preserve"> </w:t>
            </w:r>
          </w:p>
        </w:tc>
        <w:tc>
          <w:tcPr>
            <w:tcW w:w="111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Training materials prepared</w:t>
            </w:r>
          </w:p>
          <w:p w:rsidR="00742843" w:rsidRPr="00742843" w:rsidRDefault="00742843" w:rsidP="00742843">
            <w:pPr>
              <w:widowControl/>
              <w:spacing w:after="0" w:line="240" w:lineRule="auto"/>
              <w:jc w:val="center"/>
              <w:rPr>
                <w:rFonts w:ascii="Arial" w:eastAsia="Times New Roman" w:hAnsi="Arial" w:cs="Arial"/>
                <w:sz w:val="14"/>
                <w:szCs w:val="14"/>
                <w:lang w:val="en-US"/>
              </w:rPr>
            </w:pP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MF - BD</w:t>
            </w:r>
          </w:p>
        </w:tc>
        <w:tc>
          <w:tcPr>
            <w:tcW w:w="992"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 xml:space="preserve">2 </w:t>
            </w: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(A.1.5)</w:t>
            </w:r>
          </w:p>
        </w:tc>
        <w:tc>
          <w:tcPr>
            <w:tcW w:w="850"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2018</w:t>
            </w:r>
          </w:p>
        </w:tc>
        <w:tc>
          <w:tcPr>
            <w:tcW w:w="2454" w:type="dxa"/>
            <w:gridSpan w:val="2"/>
            <w:tcBorders>
              <w:right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851" w:type="dxa"/>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tc>
        <w:tc>
          <w:tcPr>
            <w:tcW w:w="850" w:type="dxa"/>
            <w:tcBorders>
              <w:left w:val="single" w:sz="2" w:space="0" w:color="auto"/>
            </w:tcBorders>
            <w:shd w:val="clear" w:color="000000" w:fill="95B3D7"/>
            <w:noWrap/>
            <w:vAlign w:val="center"/>
            <w:hideMark/>
          </w:tcPr>
          <w:p w:rsidR="00742843" w:rsidRPr="00742843" w:rsidRDefault="00742843" w:rsidP="00742843">
            <w:pPr>
              <w:widowControl/>
              <w:spacing w:after="160" w:line="259" w:lineRule="auto"/>
              <w:jc w:val="right"/>
              <w:rPr>
                <w:rFonts w:ascii="Arial" w:hAnsi="Arial" w:cs="Arial"/>
                <w:sz w:val="14"/>
                <w:szCs w:val="14"/>
                <w:lang w:val="en-US"/>
              </w:rPr>
            </w:pPr>
            <w:r w:rsidRPr="00742843">
              <w:rPr>
                <w:rFonts w:ascii="Arial" w:hAnsi="Arial" w:cs="Arial"/>
                <w:sz w:val="14"/>
                <w:szCs w:val="14"/>
                <w:lang w:val="en-US"/>
              </w:rPr>
              <w:t>50.000,00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color w:val="C00000"/>
                <w:sz w:val="14"/>
                <w:szCs w:val="14"/>
                <w:highlight w:val="red"/>
                <w:lang w:val="en-US"/>
              </w:rPr>
            </w:pPr>
            <w:r w:rsidRPr="00742843">
              <w:rPr>
                <w:rFonts w:ascii="Arial" w:eastAsia="Times New Roman" w:hAnsi="Arial" w:cs="Arial"/>
                <w:sz w:val="14"/>
                <w:szCs w:val="14"/>
                <w:lang w:val="en-US"/>
              </w:rPr>
              <w:t>Training is planned for the third quarter of 2020</w:t>
            </w:r>
          </w:p>
        </w:tc>
      </w:tr>
      <w:tr w:rsidR="00742843" w:rsidRPr="00742843" w:rsidTr="00C2613C">
        <w:trPr>
          <w:trHeight w:val="126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00B050"/>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A.1.7 Create an institutional and regulatory framework for strategic planning at the level of state administration/determining competences of state authorities for the implementation of the new planning process</w:t>
            </w:r>
          </w:p>
        </w:tc>
        <w:tc>
          <w:tcPr>
            <w:tcW w:w="1113"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hAnsi="Arial" w:cs="Arial"/>
                <w:sz w:val="14"/>
                <w:szCs w:val="14"/>
                <w:lang w:val="en-US"/>
              </w:rPr>
              <w:t>Legal act (new / revised)</w:t>
            </w:r>
          </w:p>
        </w:tc>
        <w:tc>
          <w:tcPr>
            <w:tcW w:w="1330"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Regulation on amendments of the Regulation on organization and the mode of work of the state administration is adopted.</w:t>
            </w:r>
          </w:p>
          <w:p w:rsidR="00742843" w:rsidRPr="00742843" w:rsidRDefault="00742843" w:rsidP="00742843">
            <w:pPr>
              <w:widowControl/>
              <w:spacing w:after="0" w:line="240" w:lineRule="auto"/>
              <w:jc w:val="center"/>
              <w:rPr>
                <w:rFonts w:ascii="Arial" w:eastAsia="Times New Roman" w:hAnsi="Arial" w:cs="Arial"/>
                <w:sz w:val="14"/>
                <w:szCs w:val="14"/>
                <w:lang w:val="en-US"/>
              </w:rPr>
            </w:pP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Decision on amendments of the Rules of Procedure of the Government adopted</w:t>
            </w: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34"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SGG</w:t>
            </w:r>
          </w:p>
        </w:tc>
        <w:tc>
          <w:tcPr>
            <w:tcW w:w="992"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(A.1.7)</w:t>
            </w:r>
          </w:p>
        </w:tc>
        <w:tc>
          <w:tcPr>
            <w:tcW w:w="850" w:type="dxa"/>
            <w:gridSpan w:val="2"/>
            <w:shd w:val="clear" w:color="auto" w:fill="FFFFFF"/>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IV Q 2016</w:t>
            </w:r>
          </w:p>
        </w:tc>
        <w:tc>
          <w:tcPr>
            <w:tcW w:w="2454" w:type="dxa"/>
            <w:gridSpan w:val="2"/>
            <w:tcBorders>
              <w:right w:val="single" w:sz="2" w:space="0" w:color="auto"/>
            </w:tcBorders>
            <w:shd w:val="clear" w:color="auto" w:fill="FFFFFF"/>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III Q 2018</w:t>
            </w:r>
          </w:p>
        </w:tc>
        <w:tc>
          <w:tcPr>
            <w:tcW w:w="851" w:type="dxa"/>
            <w:tcBorders>
              <w:top w:val="single" w:sz="2" w:space="0" w:color="auto"/>
              <w:left w:val="single" w:sz="2" w:space="0" w:color="auto"/>
              <w:bottom w:val="single" w:sz="2" w:space="0" w:color="auto"/>
              <w:right w:val="single" w:sz="2" w:space="0" w:color="auto"/>
            </w:tcBorders>
            <w:shd w:val="clear" w:color="auto"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realized</w:t>
            </w:r>
          </w:p>
        </w:tc>
        <w:tc>
          <w:tcPr>
            <w:tcW w:w="850" w:type="dxa"/>
            <w:tcBorders>
              <w:left w:val="single" w:sz="2" w:space="0" w:color="auto"/>
            </w:tcBorders>
            <w:shd w:val="clear" w:color="000000" w:fill="95B3D7"/>
            <w:noWrap/>
            <w:vAlign w:val="center"/>
            <w:hideMark/>
          </w:tcPr>
          <w:p w:rsidR="00742843" w:rsidRPr="00742843" w:rsidRDefault="00742843" w:rsidP="00742843">
            <w:pPr>
              <w:widowControl/>
              <w:spacing w:after="160" w:line="259" w:lineRule="auto"/>
              <w:jc w:val="right"/>
              <w:rPr>
                <w:rFonts w:ascii="Arial" w:hAnsi="Arial" w:cs="Arial"/>
                <w:sz w:val="14"/>
                <w:szCs w:val="14"/>
                <w:lang w:val="en-US"/>
              </w:rPr>
            </w:pPr>
            <w:r w:rsidRPr="00742843">
              <w:rPr>
                <w:rFonts w:ascii="Arial" w:hAnsi="Arial" w:cs="Arial"/>
                <w:sz w:val="14"/>
                <w:szCs w:val="14"/>
                <w:lang w:val="en-US"/>
              </w:rPr>
              <w:t>30.000,00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SIGMA</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Continuing of activities on the implementation of the medium-term planning of the work of ministries for all ministries in the year 2020 initiated as a pilot project for three ministries in the year 2019 under a new methodology</w:t>
            </w:r>
          </w:p>
        </w:tc>
      </w:tr>
      <w:tr w:rsidR="00742843" w:rsidRPr="00742843" w:rsidTr="00C2613C">
        <w:trPr>
          <w:trHeight w:val="1833"/>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0000"/>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A.1.8 Improvement of planning and presentation of multi-annual  assumed obligations in the budget</w:t>
            </w:r>
          </w:p>
        </w:tc>
        <w:tc>
          <w:tcPr>
            <w:tcW w:w="1113" w:type="dxa"/>
            <w:shd w:val="clear" w:color="auto" w:fill="auto"/>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Legal act (new / revised)</w:t>
            </w:r>
          </w:p>
        </w:tc>
        <w:tc>
          <w:tcPr>
            <w:tcW w:w="1330"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 xml:space="preserve">Display of the multi-annual assumed obligations in the budget documentation. Display of multi-annual assumed obligations in the Law on the budget. </w:t>
            </w: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34" w:type="dxa"/>
            <w:shd w:val="clear" w:color="000000" w:fill="FFFFFF"/>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MF - BD</w:t>
            </w:r>
          </w:p>
        </w:tc>
        <w:tc>
          <w:tcPr>
            <w:tcW w:w="992"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850" w:type="dxa"/>
            <w:gridSpan w:val="2"/>
            <w:shd w:val="clear" w:color="000000" w:fill="FFFFFF"/>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IV Q 2017</w:t>
            </w:r>
          </w:p>
        </w:tc>
        <w:tc>
          <w:tcPr>
            <w:tcW w:w="2454" w:type="dxa"/>
            <w:gridSpan w:val="2"/>
            <w:tcBorders>
              <w:right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851" w:type="dxa"/>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tc>
        <w:tc>
          <w:tcPr>
            <w:tcW w:w="850" w:type="dxa"/>
            <w:tcBorders>
              <w:left w:val="single" w:sz="2" w:space="0" w:color="auto"/>
            </w:tcBorders>
            <w:shd w:val="clear" w:color="000000" w:fill="95B3D7"/>
            <w:noWrap/>
            <w:vAlign w:val="center"/>
            <w:hideMark/>
          </w:tcPr>
          <w:p w:rsidR="00742843" w:rsidRPr="00742843" w:rsidRDefault="00742843" w:rsidP="00742843">
            <w:pPr>
              <w:widowControl/>
              <w:spacing w:after="160" w:line="259" w:lineRule="auto"/>
              <w:jc w:val="right"/>
              <w:rPr>
                <w:rFonts w:ascii="Arial" w:hAnsi="Arial" w:cs="Arial"/>
                <w:sz w:val="14"/>
                <w:szCs w:val="14"/>
                <w:lang w:val="en-US"/>
              </w:rPr>
            </w:pPr>
            <w:r w:rsidRPr="00742843">
              <w:rPr>
                <w:rFonts w:ascii="Arial" w:hAnsi="Arial" w:cs="Arial"/>
                <w:sz w:val="14"/>
                <w:szCs w:val="14"/>
                <w:lang w:val="en-US"/>
              </w:rPr>
              <w:t>300.000,00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000000" w:fill="FFFFF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56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A.1.9 Develop and upgrade the existing IT system for budget planning in order to enable medium-term planning</w:t>
            </w:r>
          </w:p>
        </w:tc>
        <w:tc>
          <w:tcPr>
            <w:tcW w:w="1113" w:type="dxa"/>
            <w:shd w:val="clear" w:color="auto" w:fill="auto"/>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Computerization</w:t>
            </w:r>
          </w:p>
        </w:tc>
        <w:tc>
          <w:tcPr>
            <w:tcW w:w="1330" w:type="dxa"/>
            <w:shd w:val="clear" w:color="auto" w:fill="auto"/>
            <w:vAlign w:val="center"/>
            <w:hideMark/>
          </w:tcPr>
          <w:p w:rsidR="00742843" w:rsidRPr="00742843" w:rsidRDefault="00742843" w:rsidP="00742843">
            <w:pPr>
              <w:widowControl/>
              <w:spacing w:after="0" w:line="240" w:lineRule="auto"/>
              <w:jc w:val="center"/>
              <w:rPr>
                <w:rFonts w:ascii="Arial" w:hAnsi="Arial" w:cs="Arial"/>
                <w:sz w:val="14"/>
                <w:szCs w:val="14"/>
                <w:lang w:val="en-US"/>
              </w:rPr>
            </w:pPr>
            <w:r w:rsidRPr="00742843">
              <w:rPr>
                <w:rFonts w:ascii="Arial" w:hAnsi="Arial" w:cs="Arial"/>
                <w:sz w:val="14"/>
                <w:szCs w:val="14"/>
                <w:lang w:val="en-US"/>
              </w:rPr>
              <w:t>Specifications for the development and upgrade of the budget planning system prepared.</w:t>
            </w: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hAnsi="Arial" w:cs="Arial"/>
                <w:sz w:val="14"/>
                <w:szCs w:val="14"/>
                <w:lang w:val="en-US"/>
              </w:rPr>
              <w:t>Individual upgrades / enhancements / modules developed.</w:t>
            </w: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MF - BD</w:t>
            </w:r>
          </w:p>
        </w:tc>
        <w:tc>
          <w:tcPr>
            <w:tcW w:w="992"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(A.2.9)</w:t>
            </w: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(A.3.9)</w:t>
            </w:r>
          </w:p>
        </w:tc>
        <w:tc>
          <w:tcPr>
            <w:tcW w:w="850" w:type="dxa"/>
            <w:gridSpan w:val="2"/>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2018</w:t>
            </w:r>
          </w:p>
        </w:tc>
        <w:tc>
          <w:tcPr>
            <w:tcW w:w="2454" w:type="dxa"/>
            <w:gridSpan w:val="2"/>
            <w:tcBorders>
              <w:right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tc>
        <w:tc>
          <w:tcPr>
            <w:tcW w:w="851" w:type="dxa"/>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tc>
        <w:tc>
          <w:tcPr>
            <w:tcW w:w="850" w:type="dxa"/>
            <w:tcBorders>
              <w:left w:val="single" w:sz="2" w:space="0" w:color="auto"/>
            </w:tcBorders>
            <w:shd w:val="clear" w:color="000000" w:fill="95B3D7"/>
            <w:noWrap/>
            <w:vAlign w:val="center"/>
            <w:hideMark/>
          </w:tcPr>
          <w:p w:rsidR="00742843" w:rsidRPr="00742843" w:rsidRDefault="00742843" w:rsidP="00742843">
            <w:pPr>
              <w:widowControl/>
              <w:spacing w:after="160" w:line="259" w:lineRule="auto"/>
              <w:jc w:val="right"/>
              <w:rPr>
                <w:rFonts w:ascii="Arial" w:hAnsi="Arial" w:cs="Arial"/>
                <w:sz w:val="14"/>
                <w:szCs w:val="14"/>
                <w:lang w:val="en-US"/>
              </w:rPr>
            </w:pPr>
            <w:r w:rsidRPr="00742843">
              <w:rPr>
                <w:rFonts w:ascii="Arial" w:hAnsi="Arial" w:cs="Arial"/>
                <w:sz w:val="14"/>
                <w:szCs w:val="14"/>
                <w:lang w:val="en-US"/>
              </w:rPr>
              <w:t>15.000,00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FFFF00"/>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A.1.10 Improve the budget bulletin in the part of planning multi-annual assumed obligations</w:t>
            </w:r>
          </w:p>
        </w:tc>
        <w:tc>
          <w:tcPr>
            <w:tcW w:w="1113"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Guidelines/Manual</w:t>
            </w:r>
          </w:p>
        </w:tc>
        <w:tc>
          <w:tcPr>
            <w:tcW w:w="1330"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Budget circular prepared (every year)</w:t>
            </w: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MF - BD</w:t>
            </w:r>
          </w:p>
        </w:tc>
        <w:tc>
          <w:tcPr>
            <w:tcW w:w="992" w:type="dxa"/>
            <w:gridSpan w:val="2"/>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(A.2.7)</w:t>
            </w:r>
          </w:p>
        </w:tc>
        <w:tc>
          <w:tcPr>
            <w:tcW w:w="850" w:type="dxa"/>
            <w:gridSpan w:val="2"/>
            <w:shd w:val="clear" w:color="000000" w:fill="FFFFFF"/>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II Q 2017</w:t>
            </w:r>
          </w:p>
        </w:tc>
        <w:tc>
          <w:tcPr>
            <w:tcW w:w="2454" w:type="dxa"/>
            <w:gridSpan w:val="2"/>
            <w:tcBorders>
              <w:right w:val="single" w:sz="2" w:space="0" w:color="auto"/>
            </w:tcBorders>
            <w:shd w:val="clear" w:color="000000" w:fill="FFFFFF"/>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851" w:type="dxa"/>
            <w:tcBorders>
              <w:top w:val="single" w:sz="2" w:space="0" w:color="auto"/>
              <w:left w:val="single" w:sz="2" w:space="0" w:color="auto"/>
              <w:bottom w:val="single" w:sz="2" w:space="0" w:color="auto"/>
              <w:right w:val="single" w:sz="2" w:space="0" w:color="auto"/>
            </w:tcBorders>
            <w:shd w:val="clear" w:color="000000" w:fill="FFFFFF"/>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tc>
        <w:tc>
          <w:tcPr>
            <w:tcW w:w="850" w:type="dxa"/>
            <w:tcBorders>
              <w:left w:val="single" w:sz="2" w:space="0" w:color="auto"/>
            </w:tcBorders>
            <w:shd w:val="clear" w:color="000000" w:fill="95B3D7"/>
            <w:noWrap/>
            <w:vAlign w:val="center"/>
            <w:hideMark/>
          </w:tcPr>
          <w:p w:rsidR="00742843" w:rsidRPr="00742843" w:rsidRDefault="00742843" w:rsidP="00742843">
            <w:pPr>
              <w:widowControl/>
              <w:spacing w:after="0" w:line="240" w:lineRule="auto"/>
              <w:jc w:val="right"/>
              <w:rPr>
                <w:rFonts w:ascii="Arial" w:hAnsi="Arial" w:cs="Arial"/>
                <w:sz w:val="14"/>
                <w:szCs w:val="14"/>
                <w:lang w:val="en-US"/>
              </w:rPr>
            </w:pPr>
            <w:r w:rsidRPr="00742843">
              <w:rPr>
                <w:rFonts w:ascii="Arial" w:hAnsi="Arial" w:cs="Arial"/>
                <w:sz w:val="14"/>
                <w:szCs w:val="14"/>
                <w:lang w:val="en-US"/>
              </w:rPr>
              <w:t>135.000,00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323"/>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34"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47" w:type="dxa"/>
            <w:gridSpan w:val="7"/>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40" w:lineRule="auto"/>
              <w:jc w:val="right"/>
              <w:rPr>
                <w:rFonts w:ascii="Arial" w:hAnsi="Arial" w:cs="Arial"/>
                <w:b/>
                <w:bCs/>
                <w:sz w:val="14"/>
                <w:szCs w:val="14"/>
                <w:lang w:val="en-US"/>
              </w:rPr>
            </w:pPr>
            <w:r w:rsidRPr="00742843">
              <w:rPr>
                <w:rFonts w:ascii="Arial" w:hAnsi="Arial" w:cs="Arial"/>
                <w:b/>
                <w:bCs/>
                <w:sz w:val="14"/>
                <w:szCs w:val="14"/>
                <w:lang w:val="en-US"/>
              </w:rPr>
              <w:t>570.000,00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p>
        </w:tc>
      </w:tr>
      <w:tr w:rsidR="00742843" w:rsidRPr="00742843" w:rsidTr="00C2613C">
        <w:trPr>
          <w:trHeight w:val="509"/>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bCs/>
                <w:color w:val="1F4E79"/>
                <w:sz w:val="28"/>
                <w:lang w:val="en-US"/>
              </w:rPr>
              <w:t>Strategic goal</w:t>
            </w:r>
            <w:r w:rsidRPr="00742843">
              <w:rPr>
                <w:rFonts w:ascii="Arial" w:hAnsi="Arial" w:cs="Arial"/>
                <w:color w:val="1F4E79"/>
                <w:sz w:val="28"/>
                <w:lang w:val="en-US"/>
              </w:rPr>
              <w:t xml:space="preserve"> 1._ A) Sustainable financial framework, planning and budgeting of public expenditure</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480"/>
          <w:jc w:val="center"/>
        </w:trPr>
        <w:tc>
          <w:tcPr>
            <w:tcW w:w="14596" w:type="dxa"/>
            <w:gridSpan w:val="16"/>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OperatiVE GOAL 4.1.2_A.2. ANNUAL BUDGETING</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cantSplit/>
          <w:trHeight w:val="917"/>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2"/>
                <w:szCs w:val="12"/>
                <w:lang w:val="en-US"/>
              </w:rPr>
            </w:pPr>
            <w:r w:rsidRPr="00742843">
              <w:rPr>
                <w:rFonts w:ascii="Arial" w:eastAsia="Times New Roman" w:hAnsi="Arial" w:cs="Arial"/>
                <w:b/>
                <w:bCs/>
                <w:sz w:val="12"/>
                <w:szCs w:val="12"/>
                <w:lang w:val="en-US"/>
              </w:rPr>
              <w:t>Performance Indicator 4</w:t>
            </w:r>
          </w:p>
        </w:tc>
        <w:tc>
          <w:tcPr>
            <w:tcW w:w="1793" w:type="dxa"/>
            <w:shd w:val="clear" w:color="auto" w:fill="FFFFFF"/>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color w:val="2E74B5"/>
                <w:sz w:val="14"/>
                <w:szCs w:val="14"/>
                <w:lang w:val="en-US"/>
              </w:rPr>
              <w:t>Share of first level consumer units which provide comprehensive information in their budget requests</w:t>
            </w:r>
          </w:p>
        </w:tc>
        <w:tc>
          <w:tcPr>
            <w:tcW w:w="1113"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SV (2014): </w:t>
            </w:r>
            <w:r w:rsidRPr="00742843">
              <w:rPr>
                <w:rFonts w:ascii="Arial" w:hAnsi="Arial" w:cs="Arial"/>
                <w:color w:val="2E74B5"/>
                <w:sz w:val="14"/>
                <w:szCs w:val="14"/>
                <w:lang w:val="en-US"/>
              </w:rPr>
              <w:t>40%</w:t>
            </w:r>
          </w:p>
        </w:tc>
        <w:tc>
          <w:tcPr>
            <w:tcW w:w="1330"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color w:val="2E74B5"/>
                <w:sz w:val="14"/>
                <w:szCs w:val="14"/>
                <w:lang w:val="en-US"/>
              </w:rPr>
              <w:t>75%</w:t>
            </w:r>
          </w:p>
        </w:tc>
        <w:tc>
          <w:tcPr>
            <w:tcW w:w="1243" w:type="dxa"/>
            <w:shd w:val="clear" w:color="auto" w:fill="FFFFFF"/>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Actual value in 2017: </w:t>
            </w:r>
            <w:r w:rsidRPr="00742843">
              <w:rPr>
                <w:rFonts w:ascii="Arial" w:hAnsi="Arial" w:cs="Arial"/>
                <w:bCs/>
                <w:color w:val="2E74B5"/>
                <w:sz w:val="14"/>
                <w:szCs w:val="14"/>
                <w:lang w:val="en-US"/>
              </w:rPr>
              <w:t>70%</w:t>
            </w:r>
          </w:p>
        </w:tc>
        <w:tc>
          <w:tcPr>
            <w:tcW w:w="1134"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80%</w:t>
            </w:r>
          </w:p>
        </w:tc>
        <w:tc>
          <w:tcPr>
            <w:tcW w:w="1686" w:type="dxa"/>
            <w:gridSpan w:val="3"/>
            <w:shd w:val="clear" w:color="auto" w:fill="FFFFFF"/>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Actual value in 2018:</w:t>
            </w:r>
          </w:p>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color w:val="2E74B5"/>
                <w:sz w:val="14"/>
                <w:szCs w:val="14"/>
                <w:lang w:val="en-US"/>
              </w:rPr>
              <w:t>80%</w:t>
            </w:r>
          </w:p>
        </w:tc>
        <w:tc>
          <w:tcPr>
            <w:tcW w:w="1559" w:type="dxa"/>
            <w:gridSpan w:val="2"/>
            <w:shd w:val="clear" w:color="auto" w:fill="FFFFFF"/>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eastAsia="Times New Roman" w:hAnsi="Arial" w:cs="Arial"/>
                <w:b/>
                <w:bCs/>
                <w:color w:val="2E74B5"/>
                <w:sz w:val="14"/>
                <w:szCs w:val="14"/>
                <w:lang w:val="en-US"/>
              </w:rPr>
              <w:t>TV 2019:90%</w:t>
            </w:r>
          </w:p>
        </w:tc>
        <w:tc>
          <w:tcPr>
            <w:tcW w:w="105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90%</w:t>
            </w:r>
          </w:p>
        </w:tc>
        <w:tc>
          <w:tcPr>
            <w:tcW w:w="851" w:type="dxa"/>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100%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41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2"/>
                <w:szCs w:val="12"/>
                <w:lang w:val="en-US"/>
              </w:rPr>
            </w:pPr>
            <w:r w:rsidRPr="00742843">
              <w:rPr>
                <w:rFonts w:ascii="Arial" w:eastAsia="Times New Roman" w:hAnsi="Arial" w:cs="Arial"/>
                <w:b/>
                <w:bCs/>
                <w:sz w:val="12"/>
                <w:szCs w:val="12"/>
                <w:lang w:val="en-US"/>
              </w:rPr>
              <w:t>Performance Indicator 5</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2"/>
                <w:szCs w:val="12"/>
                <w:lang w:val="en-US"/>
              </w:rPr>
            </w:pPr>
            <w:r w:rsidRPr="00742843">
              <w:rPr>
                <w:rFonts w:ascii="Arial" w:hAnsi="Arial" w:cs="Arial"/>
                <w:b/>
                <w:color w:val="2E74B5"/>
                <w:sz w:val="12"/>
                <w:szCs w:val="12"/>
                <w:lang w:val="en-US"/>
              </w:rPr>
              <w:t>Level of information on the performance of the included in planning of the budget</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SV </w:t>
            </w:r>
            <w:r w:rsidRPr="00742843">
              <w:rPr>
                <w:rFonts w:ascii="Arial" w:hAnsi="Arial" w:cs="Arial"/>
                <w:b/>
                <w:color w:val="2E74B5"/>
                <w:sz w:val="14"/>
                <w:szCs w:val="14"/>
                <w:lang w:val="en-US"/>
              </w:rPr>
              <w:t xml:space="preserve">(2014): </w:t>
            </w:r>
            <w:r w:rsidRPr="00742843">
              <w:rPr>
                <w:rFonts w:ascii="Arial" w:hAnsi="Arial" w:cs="Arial"/>
                <w:color w:val="2E74B5"/>
                <w:sz w:val="14"/>
                <w:szCs w:val="14"/>
                <w:lang w:val="en-US"/>
              </w:rPr>
              <w:t>Defined names of programs of all consumer units.</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TV 2017: </w:t>
            </w:r>
            <w:r w:rsidRPr="00742843">
              <w:rPr>
                <w:rFonts w:ascii="Arial" w:hAnsi="Arial" w:cs="Arial"/>
                <w:b/>
                <w:color w:val="2E74B5"/>
                <w:sz w:val="14"/>
                <w:szCs w:val="14"/>
                <w:lang w:val="en-US"/>
              </w:rPr>
              <w:t>Developed program structure at all budget units.</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Actual value in 2017: </w:t>
            </w:r>
            <w:r w:rsidRPr="00742843">
              <w:rPr>
                <w:rFonts w:ascii="Arial" w:hAnsi="Arial" w:cs="Arial"/>
                <w:color w:val="2E74B5"/>
                <w:sz w:val="14"/>
                <w:szCs w:val="14"/>
                <w:lang w:val="en-US"/>
              </w:rPr>
              <w:t>Developed program structure in the part of defining the names of programs of all consumer units.</w:t>
            </w:r>
          </w:p>
        </w:tc>
        <w:tc>
          <w:tcPr>
            <w:tcW w:w="1134"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TV 2018: </w:t>
            </w:r>
            <w:r w:rsidRPr="00742843">
              <w:rPr>
                <w:rFonts w:ascii="Arial" w:hAnsi="Arial" w:cs="Arial"/>
                <w:b/>
                <w:color w:val="2E74B5"/>
                <w:sz w:val="14"/>
                <w:szCs w:val="14"/>
                <w:lang w:val="en-US"/>
              </w:rPr>
              <w:t>Developed program structure at all budget units.</w:t>
            </w:r>
          </w:p>
        </w:tc>
        <w:tc>
          <w:tcPr>
            <w:tcW w:w="1686" w:type="dxa"/>
            <w:gridSpan w:val="3"/>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Actual value in 2018.</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Developed program structure in the part of defining the names of programs of all consumer units.</w:t>
            </w:r>
          </w:p>
        </w:tc>
        <w:tc>
          <w:tcPr>
            <w:tcW w:w="1559" w:type="dxa"/>
            <w:gridSpan w:val="2"/>
            <w:shd w:val="clear" w:color="auto" w:fill="auto"/>
            <w:noWrap/>
            <w:vAlign w:val="center"/>
            <w:hideMark/>
          </w:tcPr>
          <w:p w:rsidR="00742843" w:rsidRPr="00742843" w:rsidRDefault="00742843" w:rsidP="00742843">
            <w:pPr>
              <w:widowControl/>
              <w:spacing w:after="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Level 1 upgrade with set definition.</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eastAsia="Times New Roman" w:hAnsi="Arial" w:cs="Arial"/>
                <w:b/>
                <w:bCs/>
                <w:color w:val="2E74B5"/>
                <w:sz w:val="14"/>
                <w:szCs w:val="14"/>
                <w:lang w:val="en-US"/>
              </w:rPr>
              <w:t xml:space="preserve"> The indicator is used for pilot projects</w:t>
            </w:r>
          </w:p>
        </w:tc>
        <w:tc>
          <w:tcPr>
            <w:tcW w:w="105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 2019. </w:t>
            </w:r>
            <w:r w:rsidRPr="00742843">
              <w:rPr>
                <w:rFonts w:ascii="Arial" w:eastAsia="Times New Roman" w:hAnsi="Arial" w:cs="Arial"/>
                <w:b/>
                <w:color w:val="2E74B5"/>
                <w:sz w:val="14"/>
                <w:szCs w:val="14"/>
                <w:lang w:val="en-US"/>
              </w:rPr>
              <w:t>Defined program names of all consumer units</w:t>
            </w:r>
          </w:p>
        </w:tc>
        <w:tc>
          <w:tcPr>
            <w:tcW w:w="851" w:type="dxa"/>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Created set of indicators for all programs to monitor the success of achieving goals</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948"/>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2"/>
                <w:szCs w:val="12"/>
                <w:lang w:val="en-US"/>
              </w:rPr>
            </w:pPr>
            <w:r w:rsidRPr="00742843">
              <w:rPr>
                <w:rFonts w:ascii="Arial" w:eastAsia="Times New Roman" w:hAnsi="Arial" w:cs="Arial"/>
                <w:b/>
                <w:bCs/>
                <w:sz w:val="12"/>
                <w:szCs w:val="12"/>
                <w:lang w:val="en-US"/>
              </w:rPr>
              <w:t>Performance Indicator 6</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color w:val="2E74B5"/>
                <w:sz w:val="14"/>
                <w:szCs w:val="14"/>
                <w:lang w:val="en-US"/>
              </w:rPr>
              <w:t>Number of employees trained for planning and monitoring expenses in accordance with the principles of program budgeting</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SV (2014):</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0</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20</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Actual value in 2017:</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0</w:t>
            </w:r>
          </w:p>
        </w:tc>
        <w:tc>
          <w:tcPr>
            <w:tcW w:w="1134"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35</w:t>
            </w:r>
          </w:p>
        </w:tc>
        <w:tc>
          <w:tcPr>
            <w:tcW w:w="1686" w:type="dxa"/>
            <w:gridSpan w:val="3"/>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Actual value in 2018:</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0</w:t>
            </w:r>
          </w:p>
        </w:tc>
        <w:tc>
          <w:tcPr>
            <w:tcW w:w="1559"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eastAsia="Times New Roman" w:hAnsi="Arial" w:cs="Arial"/>
                <w:b/>
                <w:bCs/>
                <w:color w:val="2E74B5"/>
                <w:sz w:val="14"/>
                <w:szCs w:val="14"/>
                <w:lang w:val="en-US"/>
              </w:rPr>
              <w:t>TV 2019: 70</w:t>
            </w:r>
          </w:p>
        </w:tc>
        <w:tc>
          <w:tcPr>
            <w:tcW w:w="105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 2019:      17</w:t>
            </w:r>
          </w:p>
        </w:tc>
        <w:tc>
          <w:tcPr>
            <w:tcW w:w="851" w:type="dxa"/>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130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34"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86" w:type="dxa"/>
            <w:gridSpan w:val="3"/>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  </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34"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86" w:type="dxa"/>
            <w:gridSpan w:val="3"/>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b/>
                <w:sz w:val="14"/>
                <w:szCs w:val="14"/>
                <w:lang w:val="en-US"/>
              </w:rPr>
            </w:pPr>
            <w:r w:rsidRPr="00742843">
              <w:rPr>
                <w:rFonts w:ascii="Arial" w:eastAsia="Times New Roman" w:hAnsi="Arial" w:cs="Arial"/>
                <w:b/>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34"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86" w:type="dxa"/>
            <w:gridSpan w:val="3"/>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34"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86" w:type="dxa"/>
            <w:gridSpan w:val="3"/>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A.2.1 Evaluate the existing budget-related regulations and procedures and on the basis of findings and best practices and experiences in this field, amend the national legislative framework with the aim of establishing the preconditions for the full implementation of the program</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Legal act (new / revised)</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New / updated Decision on the mode and content of the program budget (in 2016 and if necessary in 2017 and subsequent years). Another (new) legal act is possible if necessary.</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 2017</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0" w:type="dxa"/>
            <w:shd w:val="clear" w:color="000000" w:fill="95B3D7"/>
            <w:noWrap/>
            <w:vAlign w:val="center"/>
            <w:hideMark/>
          </w:tcPr>
          <w:p w:rsidR="00742843" w:rsidRPr="00742843" w:rsidRDefault="00742843" w:rsidP="00742843">
            <w:pPr>
              <w:widowControl/>
              <w:spacing w:after="0" w:line="240" w:lineRule="auto"/>
              <w:jc w:val="right"/>
              <w:rPr>
                <w:rFonts w:ascii="Arial" w:hAnsi="Arial" w:cs="Arial"/>
                <w:sz w:val="14"/>
                <w:szCs w:val="14"/>
                <w:lang w:val="en-US"/>
              </w:rPr>
            </w:pPr>
            <w:r w:rsidRPr="00742843">
              <w:rPr>
                <w:rFonts w:ascii="Arial" w:hAnsi="Arial" w:cs="Arial"/>
                <w:sz w:val="14"/>
                <w:szCs w:val="14"/>
                <w:lang w:val="en-US"/>
              </w:rPr>
              <w:t>20.000,00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 has been realized within the existing capacities, while a possible improvement in the following period will be realized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Recommendations to amend the Decision were completed in December 2019, but a new Decision will be brought  in 2020.</w:t>
            </w:r>
          </w:p>
          <w:p w:rsidR="00742843" w:rsidRPr="00742843" w:rsidRDefault="00742843" w:rsidP="00742843">
            <w:pPr>
              <w:widowControl/>
              <w:spacing w:after="0" w:line="240" w:lineRule="auto"/>
              <w:jc w:val="left"/>
              <w:rPr>
                <w:rFonts w:ascii="Arial" w:eastAsia="Times New Roman" w:hAnsi="Arial" w:cs="Arial"/>
                <w:sz w:val="14"/>
                <w:szCs w:val="14"/>
                <w:lang w:val="en-US"/>
              </w:rPr>
            </w:pP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Recommendations for amending the Law on Budget and Fiscal Responsibility have been prepared.</w:t>
            </w:r>
          </w:p>
          <w:p w:rsidR="00742843" w:rsidRPr="00742843" w:rsidRDefault="00742843" w:rsidP="00742843">
            <w:pPr>
              <w:widowControl/>
              <w:spacing w:after="0" w:line="240" w:lineRule="auto"/>
              <w:jc w:val="left"/>
              <w:rPr>
                <w:rFonts w:ascii="Arial" w:eastAsia="Times New Roman" w:hAnsi="Arial" w:cs="Arial"/>
                <w:sz w:val="14"/>
                <w:szCs w:val="14"/>
                <w:lang w:val="en-US"/>
              </w:rPr>
            </w:pPr>
          </w:p>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r w:rsidRPr="00742843">
              <w:rPr>
                <w:rFonts w:ascii="Arial" w:eastAsia="Times New Roman" w:hAnsi="Arial" w:cs="Arial"/>
                <w:sz w:val="14"/>
                <w:szCs w:val="14"/>
                <w:lang w:val="en-US"/>
              </w:rPr>
              <w:t>The amendment to the law is planned for 2020</w:t>
            </w: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70AD47"/>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A.2.2</w:t>
            </w:r>
            <w:r w:rsidRPr="00742843">
              <w:rPr>
                <w:rFonts w:ascii="Arial" w:hAnsi="Arial" w:cs="Arial"/>
                <w:lang w:val="en-US"/>
              </w:rPr>
              <w:t xml:space="preserve"> </w:t>
            </w:r>
            <w:r w:rsidRPr="00742843">
              <w:rPr>
                <w:rFonts w:ascii="Arial" w:hAnsi="Arial" w:cs="Arial"/>
                <w:sz w:val="14"/>
                <w:szCs w:val="14"/>
                <w:lang w:val="en-US"/>
              </w:rPr>
              <w:t xml:space="preserve">Develop a detailed work plan for the implementation of program budgeting, including the follow-up plan of the activities. </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Strategic / </w:t>
            </w:r>
            <w:r w:rsidRPr="00742843">
              <w:rPr>
                <w:rFonts w:ascii="Arial" w:hAnsi="Arial" w:cs="Arial"/>
                <w:sz w:val="14"/>
                <w:szCs w:val="14"/>
                <w:lang w:val="en-US"/>
              </w:rPr>
              <w:br/>
              <w:t xml:space="preserve">Plan </w:t>
            </w:r>
            <w:r w:rsidRPr="00742843">
              <w:rPr>
                <w:rFonts w:ascii="Arial" w:hAnsi="Arial" w:cs="Arial"/>
                <w:sz w:val="14"/>
                <w:szCs w:val="14"/>
                <w:lang w:val="en-US"/>
              </w:rPr>
              <w:br/>
              <w:t>document</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Detailed Implementation Plan and Activities Plan prepared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(A.1.5)</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0" w:type="dxa"/>
            <w:shd w:val="clear" w:color="000000" w:fill="95B3D7"/>
            <w:noWrap/>
            <w:vAlign w:val="center"/>
            <w:hideMark/>
          </w:tcPr>
          <w:p w:rsidR="00742843" w:rsidRPr="00742843" w:rsidRDefault="00742843" w:rsidP="00742843">
            <w:pPr>
              <w:widowControl/>
              <w:spacing w:after="160" w:line="259" w:lineRule="auto"/>
              <w:jc w:val="right"/>
              <w:rPr>
                <w:rFonts w:ascii="Arial" w:hAnsi="Arial" w:cs="Arial"/>
                <w:sz w:val="14"/>
                <w:szCs w:val="14"/>
                <w:lang w:val="en-US"/>
              </w:rPr>
            </w:pPr>
            <w:r w:rsidRPr="00742843">
              <w:rPr>
                <w:rFonts w:ascii="Arial" w:hAnsi="Arial" w:cs="Arial"/>
                <w:sz w:val="14"/>
                <w:szCs w:val="14"/>
                <w:lang w:val="en-US"/>
              </w:rPr>
              <w:t>20.000,00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r w:rsidRPr="00742843">
              <w:rPr>
                <w:rFonts w:ascii="Arial" w:eastAsia="Times New Roman" w:hAnsi="Arial" w:cs="Arial"/>
                <w:sz w:val="14"/>
                <w:szCs w:val="14"/>
                <w:lang w:val="en-US"/>
              </w:rPr>
              <w:t>An agreed detailed plan is presented in the Introductory Report of the project. implementation and action plan.</w:t>
            </w:r>
          </w:p>
        </w:tc>
      </w:tr>
      <w:tr w:rsidR="00742843" w:rsidRPr="00742843" w:rsidTr="00C2613C">
        <w:trPr>
          <w:trHeight w:val="1007"/>
          <w:jc w:val="center"/>
        </w:trPr>
        <w:tc>
          <w:tcPr>
            <w:tcW w:w="421"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*3)</w:t>
            </w:r>
            <w:r w:rsidRPr="00742843">
              <w:rPr>
                <w:rFonts w:ascii="Arial" w:eastAsia="Times New Roman" w:hAnsi="Arial" w:cs="Arial"/>
                <w:sz w:val="14"/>
                <w:szCs w:val="14"/>
                <w:lang w:val="en-US"/>
              </w:rPr>
              <w:br/>
              <w:t>*4)</w:t>
            </w:r>
            <w:r w:rsidRPr="00742843">
              <w:rPr>
                <w:rFonts w:ascii="Arial" w:eastAsia="Times New Roman" w:hAnsi="Arial" w:cs="Arial"/>
                <w:sz w:val="14"/>
                <w:szCs w:val="14"/>
                <w:lang w:val="en-US"/>
              </w:rPr>
              <w:b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70AD47"/>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A.2.3 Create a manual for program budgeting and update the manual in 2018.</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Guidelines </w:t>
            </w:r>
            <w:r w:rsidRPr="00742843">
              <w:rPr>
                <w:rFonts w:ascii="Arial" w:hAnsi="Arial" w:cs="Arial"/>
                <w:sz w:val="14"/>
                <w:szCs w:val="14"/>
                <w:lang w:val="en-US"/>
              </w:rPr>
              <w:br/>
              <w:t>/ Manual</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Draft of the Manual prepared in Q2 2017. Updating of the Manual in Q2 2018 </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0" w:type="dxa"/>
            <w:shd w:val="clear" w:color="000000" w:fill="95B3D7"/>
            <w:noWrap/>
            <w:vAlign w:val="center"/>
            <w:hideMark/>
          </w:tcPr>
          <w:p w:rsidR="00742843" w:rsidRPr="00742843" w:rsidRDefault="00742843" w:rsidP="00742843">
            <w:pPr>
              <w:widowControl/>
              <w:spacing w:after="160" w:line="259" w:lineRule="auto"/>
              <w:jc w:val="right"/>
              <w:rPr>
                <w:rFonts w:ascii="Arial" w:hAnsi="Arial" w:cs="Arial"/>
                <w:sz w:val="14"/>
                <w:szCs w:val="14"/>
                <w:lang w:val="en-US"/>
              </w:rPr>
            </w:pPr>
            <w:r w:rsidRPr="00742843">
              <w:rPr>
                <w:rFonts w:ascii="Arial" w:hAnsi="Arial" w:cs="Arial"/>
                <w:sz w:val="14"/>
                <w:szCs w:val="14"/>
                <w:lang w:val="en-US"/>
              </w:rPr>
              <w:t>40.000,00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The manual was developed and submitted in 2019.</w:t>
            </w:r>
          </w:p>
          <w:p w:rsidR="00742843" w:rsidRPr="00742843" w:rsidRDefault="00742843" w:rsidP="00742843">
            <w:pPr>
              <w:widowControl/>
              <w:spacing w:after="0" w:line="240" w:lineRule="auto"/>
              <w:jc w:val="left"/>
              <w:rPr>
                <w:rFonts w:ascii="Arial" w:eastAsia="Times New Roman" w:hAnsi="Arial" w:cs="Arial"/>
                <w:sz w:val="14"/>
                <w:szCs w:val="14"/>
                <w:lang w:val="en-US"/>
              </w:rPr>
            </w:pP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The manual will be updated if necessary in 2020</w:t>
            </w:r>
          </w:p>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r>
      <w:tr w:rsidR="00742843" w:rsidRPr="00742843" w:rsidTr="00C2613C">
        <w:trPr>
          <w:trHeight w:val="126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70AD47"/>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A.2.4 Evaluate the existing program structures to identify the necessary changes through imposing / removing of programs or sub-programs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Legal act (new / revised)</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Revised program structure prepared (draft).</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Revised program structure prepared (final) and implemented in the budget.</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(A.2.5)</w:t>
            </w:r>
            <w:r w:rsidRPr="00742843">
              <w:rPr>
                <w:rFonts w:ascii="Arial" w:hAnsi="Arial" w:cs="Arial"/>
                <w:sz w:val="14"/>
                <w:szCs w:val="14"/>
                <w:lang w:val="en-US"/>
              </w:rPr>
              <w:br/>
              <w:t>(A.2.6)</w:t>
            </w:r>
          </w:p>
        </w:tc>
        <w:tc>
          <w:tcPr>
            <w:tcW w:w="1559" w:type="dxa"/>
            <w:gridSpan w:val="2"/>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0" w:type="dxa"/>
            <w:shd w:val="clear" w:color="000000" w:fill="95B3D7"/>
            <w:noWrap/>
            <w:vAlign w:val="center"/>
            <w:hideMark/>
          </w:tcPr>
          <w:p w:rsidR="00742843" w:rsidRPr="00742843" w:rsidRDefault="00742843" w:rsidP="00742843">
            <w:pPr>
              <w:widowControl/>
              <w:spacing w:after="160" w:line="259" w:lineRule="auto"/>
              <w:jc w:val="right"/>
              <w:rPr>
                <w:rFonts w:ascii="Arial" w:hAnsi="Arial" w:cs="Arial"/>
                <w:sz w:val="14"/>
                <w:szCs w:val="14"/>
                <w:lang w:val="en-US"/>
              </w:rPr>
            </w:pPr>
            <w:r w:rsidRPr="00742843">
              <w:rPr>
                <w:rFonts w:ascii="Arial" w:hAnsi="Arial" w:cs="Arial"/>
                <w:sz w:val="14"/>
                <w:szCs w:val="14"/>
                <w:lang w:val="en-US"/>
              </w:rPr>
              <w:t>60.000,00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r w:rsidRPr="00742843">
              <w:rPr>
                <w:rFonts w:ascii="Arial" w:eastAsia="Times New Roman" w:hAnsi="Arial" w:cs="Arial"/>
                <w:sz w:val="14"/>
                <w:szCs w:val="14"/>
                <w:lang w:val="en-US"/>
              </w:rPr>
              <w:t>Implementation is scheduled for 2021</w:t>
            </w:r>
          </w:p>
        </w:tc>
      </w:tr>
      <w:tr w:rsidR="00742843" w:rsidRPr="00742843" w:rsidTr="00C2613C">
        <w:trPr>
          <w:trHeight w:val="273"/>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A.2.5 Define missions, goals and descriptions of programs and sub-programs</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Legal act (new / revised)</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The missions, goals and descriptions of the programs / sub-programs are defined (and published in the budget documentation) for the 2017 budget and the required updates for the 2018 budget.</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(A.2.4)</w:t>
            </w:r>
            <w:r w:rsidRPr="00742843">
              <w:rPr>
                <w:rFonts w:ascii="Arial" w:hAnsi="Arial" w:cs="Arial"/>
                <w:sz w:val="14"/>
                <w:szCs w:val="14"/>
                <w:lang w:val="en-US"/>
              </w:rPr>
              <w:br/>
              <w:t>(A.2.6)</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180,000,00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000000" w:fill="FFFFF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r>
      <w:tr w:rsidR="00742843" w:rsidRPr="00742843" w:rsidTr="00C2613C">
        <w:trPr>
          <w:trHeight w:val="273"/>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A.2.6 Define performance indicators for programs and sub-programs</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Legal act (new / revised)</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highlight w:val="yellow"/>
                <w:lang w:val="en-US"/>
              </w:rPr>
            </w:pPr>
            <w:r w:rsidRPr="00742843">
              <w:rPr>
                <w:rFonts w:ascii="Arial" w:eastAsia="Times New Roman" w:hAnsi="Arial" w:cs="Arial"/>
                <w:sz w:val="14"/>
                <w:szCs w:val="14"/>
                <w:lang w:val="en-US"/>
              </w:rPr>
              <w:t>Performance indicators defined (and published in the budget documentation)</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IPA II</w:t>
            </w:r>
          </w:p>
        </w:tc>
        <w:tc>
          <w:tcPr>
            <w:tcW w:w="1134"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MF - BD</w:t>
            </w:r>
          </w:p>
        </w:tc>
        <w:tc>
          <w:tcPr>
            <w:tcW w:w="1686" w:type="dxa"/>
            <w:gridSpan w:val="3"/>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w:t>
            </w:r>
            <w:r w:rsidRPr="00742843">
              <w:rPr>
                <w:rFonts w:ascii="Arial" w:eastAsia="Times New Roman" w:hAnsi="Arial" w:cs="Arial"/>
                <w:sz w:val="14"/>
                <w:szCs w:val="14"/>
                <w:lang w:val="en-US"/>
              </w:rPr>
              <w:br/>
              <w:t>(A.2.4)</w:t>
            </w:r>
            <w:r w:rsidRPr="00742843">
              <w:rPr>
                <w:rFonts w:ascii="Arial" w:eastAsia="Times New Roman" w:hAnsi="Arial" w:cs="Arial"/>
                <w:sz w:val="14"/>
                <w:szCs w:val="14"/>
                <w:lang w:val="en-US"/>
              </w:rPr>
              <w:br/>
              <w:t>(A.2.5)</w:t>
            </w:r>
            <w:r w:rsidRPr="00742843">
              <w:rPr>
                <w:rFonts w:ascii="Arial" w:eastAsia="Times New Roman" w:hAnsi="Arial" w:cs="Arial"/>
                <w:sz w:val="14"/>
                <w:szCs w:val="14"/>
                <w:lang w:val="en-US"/>
              </w:rPr>
              <w:br/>
              <w:t>(C.1.4)</w:t>
            </w:r>
            <w:r w:rsidRPr="00742843">
              <w:rPr>
                <w:rFonts w:ascii="Arial" w:eastAsia="Times New Roman" w:hAnsi="Arial" w:cs="Arial"/>
                <w:sz w:val="14"/>
                <w:szCs w:val="14"/>
                <w:lang w:val="en-US"/>
              </w:rPr>
              <w:br/>
              <w:t>(D.1.10)</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2019</w:t>
            </w:r>
          </w:p>
        </w:tc>
        <w:tc>
          <w:tcPr>
            <w:tcW w:w="1051" w:type="dxa"/>
            <w:shd w:val="clear" w:color="000000"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1" w:type="dxa"/>
            <w:shd w:val="clear" w:color="000000" w:fill="FFFFFF"/>
            <w:noWrap/>
            <w:vAlign w:val="center"/>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2021</w:t>
            </w:r>
          </w:p>
        </w:tc>
        <w:tc>
          <w:tcPr>
            <w:tcW w:w="850" w:type="dxa"/>
            <w:shd w:val="clear" w:color="000000" w:fill="95B3D7"/>
            <w:noWrap/>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310,000.00</w:t>
            </w:r>
          </w:p>
          <w:p w:rsidR="00742843" w:rsidRPr="00742843" w:rsidRDefault="00742843" w:rsidP="00742843">
            <w:pPr>
              <w:widowControl/>
              <w:spacing w:after="0" w:line="259" w:lineRule="auto"/>
              <w:jc w:val="right"/>
              <w:rPr>
                <w:rFonts w:ascii="Arial" w:hAnsi="Arial" w:cs="Arial"/>
                <w:sz w:val="14"/>
                <w:szCs w:val="14"/>
                <w:lang w:val="en-US"/>
              </w:rPr>
            </w:pP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shd w:val="clear" w:color="000000" w:fill="FFFFFF"/>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Performance indicators will be defined in 2020 for pilot institutions and for other institutions in 2021.</w:t>
            </w:r>
          </w:p>
        </w:tc>
      </w:tr>
      <w:tr w:rsidR="00742843" w:rsidRPr="00742843" w:rsidTr="00C2613C">
        <w:trPr>
          <w:trHeight w:val="97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A.2.7 Evaluate and modify the budget bulletin to reflect the changed program structures and introduce non-financial elements of the program budget</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Legal act (new / modified) </w:t>
            </w:r>
            <w:r w:rsidRPr="00742843">
              <w:rPr>
                <w:rFonts w:ascii="Arial" w:hAnsi="Arial" w:cs="Arial"/>
                <w:sz w:val="14"/>
                <w:szCs w:val="14"/>
                <w:lang w:val="en-US"/>
              </w:rPr>
              <w:br/>
            </w:r>
          </w:p>
        </w:tc>
        <w:tc>
          <w:tcPr>
            <w:tcW w:w="1330" w:type="dxa"/>
            <w:shd w:val="clear" w:color="auto" w:fill="auto"/>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Budget bulletin prepared (every year)</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(A.1.11)</w:t>
            </w:r>
          </w:p>
        </w:tc>
        <w:tc>
          <w:tcPr>
            <w:tcW w:w="1559" w:type="dxa"/>
            <w:gridSpan w:val="2"/>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30,000,00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The part of the circular related to the adopted new detailed program classifications will be completed in 2020.</w:t>
            </w: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The part of the circular related to non - financial elements will be finalized in 2021.</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70AD47"/>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A.2.8 Organize training for employees of the MF and budget organizations that will be involved in the implementation of the program budget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170,000,00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sr-Latn-CS"/>
              </w:rPr>
            </w:pPr>
            <w:r w:rsidRPr="00742843">
              <w:rPr>
                <w:rFonts w:ascii="Arial" w:eastAsia="Times New Roman" w:hAnsi="Arial" w:cs="Arial"/>
                <w:sz w:val="14"/>
                <w:szCs w:val="14"/>
                <w:lang w:val="sr-Latn-CS"/>
              </w:rPr>
              <w:t>Training for employees in the MoF was held in 2019, while for employees in spending units will be in early 2020</w:t>
            </w: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sr-Latn-C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sr-Latn-CS"/>
              </w:rPr>
            </w:pPr>
          </w:p>
        </w:tc>
        <w:tc>
          <w:tcPr>
            <w:tcW w:w="1793" w:type="dxa"/>
            <w:shd w:val="clear" w:color="auto" w:fill="FFFF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A.2.9 Evaluate and improve the functionality of an existing IT budget planning system</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Computerization</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Specifications for the development and upgrading of the budget planning system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Individual upgrades / enhancements / modules developed.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(A.1.10)</w:t>
            </w:r>
            <w:r w:rsidRPr="00742843">
              <w:rPr>
                <w:rFonts w:ascii="Arial" w:hAnsi="Arial" w:cs="Arial"/>
                <w:sz w:val="14"/>
                <w:szCs w:val="14"/>
                <w:lang w:val="en-US"/>
              </w:rPr>
              <w:br/>
              <w:t>(A.3.9)</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See A1.10</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tcBorders>
              <w:bottom w:val="single" w:sz="4" w:space="0" w:color="auto"/>
            </w:tcBorders>
            <w:shd w:val="clear" w:color="auto" w:fill="FFFF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A.2.10 Improve budget transparency by providing better visual presentation</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highlight w:val="yellow"/>
                <w:lang w:val="en-US"/>
              </w:rPr>
            </w:pPr>
            <w:r w:rsidRPr="00742843">
              <w:rPr>
                <w:rFonts w:ascii="Arial" w:eastAsia="Times New Roman" w:hAnsi="Arial" w:cs="Arial"/>
                <w:sz w:val="14"/>
                <w:szCs w:val="14"/>
                <w:lang w:val="en-US"/>
              </w:rPr>
              <w:t>Computerization</w:t>
            </w:r>
          </w:p>
        </w:tc>
        <w:tc>
          <w:tcPr>
            <w:tcW w:w="1330" w:type="dxa"/>
            <w:shd w:val="clear" w:color="auto" w:fill="auto"/>
            <w:vAlign w:val="center"/>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Budget view designed and website created.</w:t>
            </w:r>
          </w:p>
          <w:p w:rsidR="00742843" w:rsidRPr="00742843" w:rsidRDefault="00742843" w:rsidP="00742843">
            <w:pPr>
              <w:widowControl/>
              <w:spacing w:after="0" w:line="259" w:lineRule="auto"/>
              <w:jc w:val="center"/>
              <w:rPr>
                <w:rFonts w:ascii="Arial" w:hAnsi="Arial" w:cs="Arial"/>
                <w:sz w:val="14"/>
                <w:szCs w:val="14"/>
                <w:highlight w:val="yellow"/>
                <w:lang w:val="en-US"/>
              </w:rPr>
            </w:pPr>
            <w:r w:rsidRPr="00742843">
              <w:rPr>
                <w:rFonts w:ascii="Arial" w:eastAsia="Times New Roman" w:hAnsi="Arial" w:cs="Arial"/>
                <w:sz w:val="14"/>
                <w:szCs w:val="14"/>
                <w:lang w:val="en-US"/>
              </w:rPr>
              <w:t>The format of the Budget Law has been revised and updated.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IPA II</w:t>
            </w:r>
          </w:p>
        </w:tc>
        <w:tc>
          <w:tcPr>
            <w:tcW w:w="1134"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MF – BD</w:t>
            </w:r>
          </w:p>
        </w:tc>
        <w:tc>
          <w:tcPr>
            <w:tcW w:w="1686" w:type="dxa"/>
            <w:gridSpan w:val="3"/>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2019</w:t>
            </w:r>
          </w:p>
        </w:tc>
        <w:tc>
          <w:tcPr>
            <w:tcW w:w="1051"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1" w:type="dxa"/>
            <w:shd w:val="clear" w:color="000000" w:fill="FFFFFF"/>
            <w:vAlign w:val="center"/>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p w:rsidR="00742843" w:rsidRPr="00742843" w:rsidRDefault="00742843" w:rsidP="00742843">
            <w:pPr>
              <w:widowControl/>
              <w:spacing w:after="0" w:line="259" w:lineRule="auto"/>
              <w:jc w:val="center"/>
              <w:rPr>
                <w:rFonts w:ascii="Arial" w:eastAsia="Times New Roman" w:hAnsi="Arial" w:cs="Arial"/>
                <w:sz w:val="14"/>
                <w:szCs w:val="14"/>
                <w:lang w:val="en-US"/>
              </w:rPr>
            </w:pP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2021</w:t>
            </w:r>
          </w:p>
        </w:tc>
        <w:tc>
          <w:tcPr>
            <w:tcW w:w="850" w:type="dxa"/>
            <w:shd w:val="clear" w:color="000000" w:fill="95B3D7"/>
            <w:noWrap/>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20,000.00</w:t>
            </w:r>
          </w:p>
          <w:p w:rsidR="00742843" w:rsidRPr="00742843" w:rsidRDefault="00742843" w:rsidP="00742843">
            <w:pPr>
              <w:widowControl/>
              <w:spacing w:after="0" w:line="259" w:lineRule="auto"/>
              <w:jc w:val="right"/>
              <w:rPr>
                <w:rFonts w:ascii="Arial" w:hAnsi="Arial" w:cs="Arial"/>
                <w:sz w:val="14"/>
                <w:szCs w:val="14"/>
                <w:lang w:val="en-US"/>
              </w:rPr>
            </w:pP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Recommendations and changes to the program classification were completed in 2019.</w:t>
            </w:r>
          </w:p>
          <w:p w:rsidR="00742843" w:rsidRPr="00742843" w:rsidRDefault="00742843" w:rsidP="00742843">
            <w:pPr>
              <w:widowControl/>
              <w:spacing w:after="0" w:line="240" w:lineRule="auto"/>
              <w:jc w:val="left"/>
              <w:rPr>
                <w:rFonts w:ascii="Arial" w:eastAsia="Times New Roman" w:hAnsi="Arial" w:cs="Arial"/>
                <w:sz w:val="14"/>
                <w:szCs w:val="14"/>
                <w:lang w:val="en-US"/>
              </w:rPr>
            </w:pP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In 2020, the budget presentation will be completed through a detailed program and amended organizational classification.</w:t>
            </w:r>
          </w:p>
          <w:p w:rsidR="00742843" w:rsidRPr="00742843" w:rsidRDefault="00742843" w:rsidP="00742843">
            <w:pPr>
              <w:widowControl/>
              <w:spacing w:after="0" w:line="240" w:lineRule="auto"/>
              <w:jc w:val="left"/>
              <w:rPr>
                <w:rFonts w:ascii="Arial" w:eastAsia="Times New Roman" w:hAnsi="Arial" w:cs="Arial"/>
                <w:sz w:val="14"/>
                <w:szCs w:val="14"/>
                <w:lang w:val="en-US"/>
              </w:rPr>
            </w:pP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Performance information and budget rationale will be covered in 2021.</w:t>
            </w:r>
          </w:p>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tcBorders>
              <w:bottom w:val="single" w:sz="4" w:space="0" w:color="auto"/>
            </w:tcBorders>
            <w:shd w:val="clear" w:color="auto" w:fill="FF00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A.2.11 In accordance with the best international standards, research and implement an improved presentation and visualization of annual reports (monthly and quarterly)</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highlight w:val="yellow"/>
                <w:lang w:val="en-US"/>
              </w:rPr>
            </w:pPr>
            <w:r w:rsidRPr="00742843">
              <w:rPr>
                <w:rFonts w:ascii="Arial" w:eastAsia="Times New Roman" w:hAnsi="Arial" w:cs="Arial"/>
                <w:sz w:val="14"/>
                <w:szCs w:val="14"/>
                <w:lang w:val="en-US"/>
              </w:rPr>
              <w:t>Computerization</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highlight w:val="yellow"/>
                <w:lang w:val="en-US"/>
              </w:rPr>
            </w:pPr>
            <w:r w:rsidRPr="00742843">
              <w:rPr>
                <w:rFonts w:ascii="Arial" w:eastAsia="Times New Roman" w:hAnsi="Arial" w:cs="Arial"/>
                <w:sz w:val="14"/>
                <w:szCs w:val="14"/>
                <w:lang w:val="en-US"/>
              </w:rPr>
              <w:t>Monthly and quarterly reports prepared and published on the MoF website.</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IPA II</w:t>
            </w:r>
          </w:p>
        </w:tc>
        <w:tc>
          <w:tcPr>
            <w:tcW w:w="1134"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MF – BD</w:t>
            </w:r>
          </w:p>
        </w:tc>
        <w:tc>
          <w:tcPr>
            <w:tcW w:w="1686" w:type="dxa"/>
            <w:gridSpan w:val="3"/>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2019</w:t>
            </w:r>
          </w:p>
        </w:tc>
        <w:tc>
          <w:tcPr>
            <w:tcW w:w="1051"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1" w:type="dxa"/>
            <w:shd w:val="clear" w:color="000000" w:fill="FFFFFF"/>
            <w:vAlign w:val="center"/>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2021</w:t>
            </w:r>
          </w:p>
        </w:tc>
        <w:tc>
          <w:tcPr>
            <w:tcW w:w="850" w:type="dxa"/>
            <w:shd w:val="clear" w:color="000000" w:fill="95B3D7"/>
            <w:noWrap/>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45,000.00</w:t>
            </w:r>
          </w:p>
          <w:p w:rsidR="00742843" w:rsidRPr="00742843" w:rsidRDefault="00742843" w:rsidP="00742843">
            <w:pPr>
              <w:widowControl/>
              <w:spacing w:after="0" w:line="259" w:lineRule="auto"/>
              <w:jc w:val="right"/>
              <w:rPr>
                <w:rFonts w:ascii="Arial" w:hAnsi="Arial" w:cs="Arial"/>
                <w:sz w:val="14"/>
                <w:szCs w:val="14"/>
                <w:lang w:val="en-US"/>
              </w:rPr>
            </w:pP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A.2.12 Improve the resources for better management of own EU funds  </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Draft of the Manual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Employees trained.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34"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86" w:type="dxa"/>
            <w:gridSpan w:val="3"/>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(B.1.6)</w:t>
            </w:r>
            <w:r w:rsidRPr="00742843">
              <w:rPr>
                <w:rFonts w:ascii="Arial" w:hAnsi="Arial" w:cs="Arial"/>
                <w:sz w:val="14"/>
                <w:szCs w:val="14"/>
                <w:lang w:val="en-US"/>
              </w:rPr>
              <w:br/>
              <w:t>(B.2.8)</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2017</w:t>
            </w:r>
          </w:p>
        </w:tc>
        <w:tc>
          <w:tcPr>
            <w:tcW w:w="1051"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realized</w:t>
            </w:r>
          </w:p>
        </w:tc>
        <w:tc>
          <w:tcPr>
            <w:tcW w:w="850" w:type="dxa"/>
            <w:shd w:val="clear" w:color="000000" w:fill="95B3D7"/>
            <w:noWrap/>
            <w:vAlign w:val="center"/>
          </w:tcPr>
          <w:p w:rsidR="00742843" w:rsidRPr="00742843" w:rsidRDefault="00742843" w:rsidP="00742843">
            <w:pPr>
              <w:widowControl/>
              <w:spacing w:after="0" w:line="259" w:lineRule="auto"/>
              <w:jc w:val="center"/>
              <w:rPr>
                <w:rFonts w:ascii="Arial" w:hAnsi="Arial" w:cs="Arial"/>
                <w:sz w:val="14"/>
                <w:szCs w:val="14"/>
                <w:lang w:val="en-US"/>
              </w:rPr>
            </w:pP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realized</w:t>
            </w:r>
            <w:r w:rsidRPr="00742843">
              <w:rPr>
                <w:rFonts w:ascii="Arial" w:hAnsi="Arial" w:cs="Arial"/>
                <w:sz w:val="14"/>
                <w:szCs w:val="14"/>
                <w:lang w:val="en-US"/>
              </w:rPr>
              <w:t xml:space="preserve"> using the existing capacities </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21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34"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47" w:type="dxa"/>
            <w:gridSpan w:val="7"/>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59" w:lineRule="auto"/>
              <w:jc w:val="center"/>
              <w:rPr>
                <w:rFonts w:ascii="Arial" w:hAnsi="Arial" w:cs="Arial"/>
                <w:b/>
                <w:sz w:val="14"/>
                <w:szCs w:val="14"/>
                <w:lang w:val="en-US"/>
              </w:rPr>
            </w:pPr>
            <w:r w:rsidRPr="00742843">
              <w:rPr>
                <w:rFonts w:ascii="Arial" w:hAnsi="Arial" w:cs="Arial"/>
                <w:b/>
                <w:sz w:val="14"/>
                <w:szCs w:val="14"/>
                <w:lang w:val="en-US"/>
              </w:rPr>
              <w:t>895,000,00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p>
        </w:tc>
      </w:tr>
      <w:tr w:rsidR="00742843" w:rsidRPr="00742843" w:rsidTr="00C2613C">
        <w:trPr>
          <w:trHeight w:val="509"/>
          <w:jc w:val="center"/>
        </w:trPr>
        <w:tc>
          <w:tcPr>
            <w:tcW w:w="16297" w:type="dxa"/>
            <w:gridSpan w:val="17"/>
            <w:shd w:val="clear" w:color="auto" w:fill="BFBFBF"/>
            <w:vAlign w:val="center"/>
            <w:hideMark/>
          </w:tcPr>
          <w:p w:rsidR="00742843" w:rsidRPr="00742843" w:rsidRDefault="00742843" w:rsidP="00742843">
            <w:pPr>
              <w:spacing w:after="0"/>
              <w:jc w:val="left"/>
              <w:rPr>
                <w:rFonts w:ascii="Arial" w:eastAsia="Times New Roman" w:hAnsi="Arial" w:cs="Arial"/>
                <w:color w:val="1F4E79"/>
                <w:sz w:val="14"/>
                <w:szCs w:val="14"/>
                <w:lang w:val="en-US"/>
              </w:rPr>
            </w:pPr>
            <w:r w:rsidRPr="00742843">
              <w:rPr>
                <w:rFonts w:ascii="Arial" w:hAnsi="Arial" w:cs="Arial"/>
                <w:bCs/>
                <w:color w:val="1F4E79"/>
                <w:sz w:val="28"/>
                <w:lang w:val="en-US"/>
              </w:rPr>
              <w:t>Strategic goal</w:t>
            </w:r>
            <w:r w:rsidRPr="00742843">
              <w:rPr>
                <w:rFonts w:ascii="Arial" w:hAnsi="Arial" w:cs="Arial"/>
                <w:color w:val="1F4E79"/>
                <w:sz w:val="28"/>
                <w:lang w:val="en-US"/>
              </w:rPr>
              <w:t xml:space="preserve"> 1._ A) Sustainable financial framework, planning and budgeting of public expenditure</w:t>
            </w:r>
          </w:p>
        </w:tc>
      </w:tr>
      <w:tr w:rsidR="00742843" w:rsidRPr="00742843" w:rsidTr="00C2613C">
        <w:trPr>
          <w:trHeight w:val="480"/>
          <w:jc w:val="center"/>
        </w:trPr>
        <w:tc>
          <w:tcPr>
            <w:tcW w:w="16297" w:type="dxa"/>
            <w:gridSpan w:val="17"/>
            <w:shd w:val="clear" w:color="000000" w:fill="A6A6A6"/>
            <w:vAlign w:val="center"/>
            <w:hideMark/>
          </w:tcPr>
          <w:p w:rsidR="00742843" w:rsidRPr="00742843" w:rsidRDefault="00742843" w:rsidP="00742843">
            <w:pPr>
              <w:spacing w:after="0"/>
              <w:jc w:val="left"/>
              <w:rPr>
                <w:rFonts w:ascii="Arial" w:eastAsia="Times New Roman" w:hAnsi="Arial" w:cs="Arial"/>
                <w:bCs/>
                <w:caps/>
                <w:sz w:val="14"/>
                <w:szCs w:val="14"/>
                <w:lang w:val="en-US"/>
              </w:rPr>
            </w:pPr>
            <w:r w:rsidRPr="00742843">
              <w:rPr>
                <w:rFonts w:ascii="Arial" w:hAnsi="Arial" w:cs="Arial"/>
                <w:b/>
                <w:caps/>
                <w:sz w:val="20"/>
                <w:lang w:val="en-US"/>
              </w:rPr>
              <w:t>OperatiVE GOAL 4.1.3._A.3. CAPITAL BUDGET</w:t>
            </w:r>
            <w:r w:rsidRPr="00742843">
              <w:rPr>
                <w:rFonts w:ascii="Arial" w:eastAsia="Times New Roman" w:hAnsi="Arial" w:cs="Arial"/>
                <w:bCs/>
                <w:caps/>
                <w:sz w:val="14"/>
                <w:szCs w:val="14"/>
                <w:lang w:val="en-US"/>
              </w:rPr>
              <w:t> </w:t>
            </w:r>
          </w:p>
        </w:tc>
      </w:tr>
      <w:tr w:rsidR="00742843" w:rsidRPr="00742843" w:rsidTr="00C2613C">
        <w:trPr>
          <w:cantSplit/>
          <w:trHeight w:val="164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7</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Level of details in the public presentation of the capital budget</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
                <w:bCs/>
                <w:color w:val="2E74B5"/>
                <w:sz w:val="14"/>
                <w:szCs w:val="14"/>
                <w:lang w:val="en-US"/>
              </w:rPr>
              <w:t xml:space="preserve">SV (2014): </w:t>
            </w:r>
            <w:r w:rsidRPr="00742843">
              <w:rPr>
                <w:rFonts w:ascii="Arial" w:hAnsi="Arial" w:cs="Arial"/>
                <w:bCs/>
                <w:color w:val="2E74B5"/>
                <w:sz w:val="14"/>
                <w:szCs w:val="14"/>
                <w:lang w:val="en-US"/>
              </w:rPr>
              <w:t>Projects in the capital budget displayed as grouped by areas (education, health, culture, sports ...)</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 Projects in the capital budget displayed as grouped by areas (education, health, culture, sports ...)</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Actual value in 2017:    </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 </w:t>
            </w:r>
            <w:r w:rsidRPr="00742843">
              <w:rPr>
                <w:rFonts w:ascii="Arial" w:hAnsi="Arial" w:cs="Arial"/>
                <w:color w:val="2E74B5"/>
                <w:sz w:val="14"/>
                <w:szCs w:val="14"/>
                <w:lang w:val="en-US"/>
              </w:rPr>
              <w:t>Projects in the Law on the budget displayed as grouped by areas, while in the description of the Law they are displayed by single projects</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Projects in the capital budget displayed as grouped by areas (education, health, culture, sports ...)</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Actual value in 2018:</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Projects in the Law on the budget displayed as grouped by areas, while in the description of the Law they are displayed by single projects</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eastAsia="Times New Roman" w:hAnsi="Arial" w:cs="Arial"/>
                <w:b/>
                <w:bCs/>
                <w:color w:val="2E74B5"/>
                <w:sz w:val="14"/>
                <w:szCs w:val="14"/>
                <w:lang w:val="en-US"/>
              </w:rPr>
              <w:t>TV (2019):  Overview of all individual projects implemented in the budget year and implementation of selected pilot projects by phases</w:t>
            </w:r>
          </w:p>
        </w:tc>
        <w:tc>
          <w:tcPr>
            <w:tcW w:w="105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Projects in the Law on Budget are presented grouped by areas, while in the Explanation of the Law they are presented by individual projects</w:t>
            </w:r>
          </w:p>
        </w:tc>
        <w:tc>
          <w:tcPr>
            <w:tcW w:w="851" w:type="dxa"/>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Overview by individual projects and phases of project implementation</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146"/>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8</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Ratio of actual and capital expenditure in the current year in comparison to the capital budget plan </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SV (2014): </w:t>
            </w:r>
            <w:r w:rsidRPr="00742843">
              <w:rPr>
                <w:rFonts w:ascii="Arial" w:hAnsi="Arial" w:cs="Arial"/>
                <w:bCs/>
                <w:color w:val="2E74B5"/>
                <w:sz w:val="14"/>
                <w:szCs w:val="14"/>
                <w:lang w:val="en-US"/>
              </w:rPr>
              <w:t>70%</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80%</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Actual value in 2017i:     </w:t>
            </w:r>
            <w:r w:rsidRPr="00742843">
              <w:rPr>
                <w:rFonts w:ascii="Arial" w:hAnsi="Arial" w:cs="Arial"/>
                <w:color w:val="2E74B5"/>
                <w:sz w:val="14"/>
                <w:szCs w:val="14"/>
                <w:lang w:val="en-US"/>
              </w:rPr>
              <w:t xml:space="preserve">82 </w:t>
            </w:r>
            <w:r w:rsidRPr="00742843">
              <w:rPr>
                <w:rFonts w:ascii="Arial" w:hAnsi="Arial" w:cs="Arial"/>
                <w:vertAlign w:val="superscript"/>
                <w:lang w:val="en-US"/>
              </w:rPr>
              <w:footnoteReference w:id="51"/>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83%</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Actual value in 2018: </w:t>
            </w:r>
            <w:r w:rsidRPr="00742843">
              <w:rPr>
                <w:rFonts w:ascii="Arial" w:hAnsi="Arial" w:cs="Arial"/>
                <w:bCs/>
                <w:color w:val="2E74B5"/>
                <w:sz w:val="14"/>
                <w:szCs w:val="14"/>
                <w:lang w:val="en-US"/>
              </w:rPr>
              <w:t>91%/111%</w:t>
            </w:r>
          </w:p>
        </w:tc>
        <w:tc>
          <w:tcPr>
            <w:tcW w:w="1559"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eastAsia="Times New Roman" w:hAnsi="Arial" w:cs="Arial"/>
                <w:b/>
                <w:bCs/>
                <w:color w:val="2E74B5"/>
                <w:sz w:val="14"/>
                <w:szCs w:val="14"/>
                <w:lang w:val="en-US"/>
              </w:rPr>
              <w:t>TV (2019):    86%</w:t>
            </w:r>
          </w:p>
        </w:tc>
        <w:tc>
          <w:tcPr>
            <w:tcW w:w="105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92%</w:t>
            </w:r>
            <w:r w:rsidRPr="00742843">
              <w:rPr>
                <w:rFonts w:ascii="Arial" w:eastAsia="Times New Roman" w:hAnsi="Arial" w:cs="Arial"/>
                <w:b/>
                <w:bCs/>
                <w:color w:val="2E74B5"/>
                <w:sz w:val="14"/>
                <w:szCs w:val="14"/>
                <w:lang w:val="en-US"/>
              </w:rPr>
              <w:br/>
              <w:t>112,3%</w:t>
            </w:r>
          </w:p>
        </w:tc>
        <w:tc>
          <w:tcPr>
            <w:tcW w:w="851" w:type="dxa"/>
            <w:shd w:val="clear" w:color="000000" w:fill="FFFFFF"/>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90%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  </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57"/>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31"/>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A.3.1 Improve capital budget planning in the medium-term as a part of the MTBF</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Legal act (new / modified) </w:t>
            </w:r>
            <w:r w:rsidRPr="00742843">
              <w:rPr>
                <w:rFonts w:ascii="Arial" w:hAnsi="Arial" w:cs="Arial"/>
                <w:sz w:val="14"/>
                <w:szCs w:val="14"/>
                <w:lang w:val="en-US"/>
              </w:rPr>
              <w:br/>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New legal act / guidelines that prescribe the mode and content of capital budgeting.</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30,000,00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 has been realized within the existing capacities, while a possible improvement in the following period will be realized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FF00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A.3.2 Introduce the phases of capital projects in the preparation and planning of capital budgets (preparatory phase and construction phase)</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Legal act (new / modified) </w:t>
            </w:r>
            <w:r w:rsidRPr="00742843">
              <w:rPr>
                <w:rFonts w:ascii="Arial" w:hAnsi="Arial" w:cs="Arial"/>
                <w:sz w:val="14"/>
                <w:szCs w:val="14"/>
                <w:lang w:val="en-US"/>
              </w:rPr>
              <w:br/>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A new format of the law on budget (capital budget) prepared.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p w:rsidR="00742843" w:rsidRPr="00742843" w:rsidRDefault="00742843" w:rsidP="00742843">
            <w:pPr>
              <w:widowControl/>
              <w:spacing w:after="160" w:line="259" w:lineRule="auto"/>
              <w:jc w:val="left"/>
              <w:rPr>
                <w:rFonts w:ascii="Arial" w:hAnsi="Arial" w:cs="Arial"/>
                <w:sz w:val="14"/>
                <w:szCs w:val="14"/>
                <w:lang w:val="en-US"/>
              </w:rPr>
            </w:pPr>
          </w:p>
          <w:p w:rsidR="00742843" w:rsidRPr="00742843" w:rsidRDefault="00742843" w:rsidP="00742843">
            <w:pPr>
              <w:widowControl/>
              <w:spacing w:after="160" w:line="259" w:lineRule="auto"/>
              <w:jc w:val="left"/>
              <w:rPr>
                <w:rFonts w:ascii="Arial" w:hAnsi="Arial" w:cs="Arial"/>
                <w:sz w:val="14"/>
                <w:szCs w:val="14"/>
                <w:lang w:val="en-US"/>
              </w:rPr>
            </w:pP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007"/>
          <w:jc w:val="center"/>
        </w:trPr>
        <w:tc>
          <w:tcPr>
            <w:tcW w:w="421"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*3)</w:t>
            </w:r>
            <w:r w:rsidRPr="00742843">
              <w:rPr>
                <w:rFonts w:ascii="Arial" w:eastAsia="Times New Roman" w:hAnsi="Arial" w:cs="Arial"/>
                <w:sz w:val="14"/>
                <w:szCs w:val="14"/>
                <w:lang w:val="en-US"/>
              </w:rPr>
              <w:br/>
              <w:t>*4)</w:t>
            </w:r>
            <w:r w:rsidRPr="00742843">
              <w:rPr>
                <w:rFonts w:ascii="Arial" w:eastAsia="Times New Roman" w:hAnsi="Arial" w:cs="Arial"/>
                <w:sz w:val="14"/>
                <w:szCs w:val="14"/>
                <w:lang w:val="en-US"/>
              </w:rPr>
              <w:b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A.3.3 Improve the overview of projects in the capital budget through a detailed overview of individual projects by projects and economic classification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Legal act (new / modified) </w:t>
            </w:r>
            <w:r w:rsidRPr="00742843">
              <w:rPr>
                <w:rFonts w:ascii="Arial" w:hAnsi="Arial" w:cs="Arial"/>
                <w:sz w:val="14"/>
                <w:szCs w:val="14"/>
                <w:lang w:val="en-US"/>
              </w:rPr>
              <w:br/>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A new format of the law on budget (capital budget) prepared.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26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A.3.4 Improve the descriptions of the capital budget in relation to the total estimated value and dynamics of the projects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Guidelines </w:t>
            </w:r>
            <w:r w:rsidRPr="00742843">
              <w:rPr>
                <w:rFonts w:ascii="Arial" w:hAnsi="Arial" w:cs="Arial"/>
                <w:sz w:val="14"/>
                <w:szCs w:val="14"/>
                <w:lang w:val="en-US"/>
              </w:rPr>
              <w:br/>
              <w:t>/ Manual</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Guidelines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Explanation of each project prepared.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p w:rsidR="00742843" w:rsidRPr="00742843" w:rsidRDefault="00742843" w:rsidP="00742843">
            <w:pPr>
              <w:widowControl/>
              <w:spacing w:after="160" w:line="259" w:lineRule="auto"/>
              <w:jc w:val="left"/>
              <w:rPr>
                <w:rFonts w:ascii="Arial" w:hAnsi="Arial" w:cs="Arial"/>
                <w:sz w:val="14"/>
                <w:szCs w:val="14"/>
                <w:lang w:val="en-US"/>
              </w:rPr>
            </w:pPr>
          </w:p>
          <w:p w:rsidR="00742843" w:rsidRPr="00742843" w:rsidRDefault="00742843" w:rsidP="00742843">
            <w:pPr>
              <w:widowControl/>
              <w:spacing w:after="160" w:line="259" w:lineRule="auto"/>
              <w:jc w:val="left"/>
              <w:rPr>
                <w:rFonts w:ascii="Arial" w:hAnsi="Arial" w:cs="Arial"/>
                <w:sz w:val="14"/>
                <w:szCs w:val="14"/>
                <w:lang w:val="en-US"/>
              </w:rPr>
            </w:pP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126"/>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00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A.3.</w:t>
            </w:r>
            <w:r w:rsidRPr="00742843">
              <w:rPr>
                <w:rFonts w:ascii="Arial" w:hAnsi="Arial" w:cs="Arial"/>
                <w:lang w:val="en-US"/>
              </w:rPr>
              <w:t xml:space="preserve"> </w:t>
            </w:r>
            <w:r w:rsidRPr="00742843">
              <w:rPr>
                <w:rFonts w:ascii="Arial" w:hAnsi="Arial" w:cs="Arial"/>
                <w:sz w:val="14"/>
                <w:szCs w:val="14"/>
                <w:lang w:val="en-US"/>
              </w:rPr>
              <w:t xml:space="preserve">5 Establish a public register of all projects financed from the capital budget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Computerization</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Public register established.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Registry published on the website of the MF.</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p w:rsidR="00742843" w:rsidRPr="00742843" w:rsidRDefault="00742843" w:rsidP="00742843">
            <w:pPr>
              <w:widowControl/>
              <w:spacing w:after="160" w:line="259" w:lineRule="auto"/>
              <w:jc w:val="left"/>
              <w:rPr>
                <w:rFonts w:ascii="Arial" w:hAnsi="Arial" w:cs="Arial"/>
                <w:sz w:val="14"/>
                <w:szCs w:val="14"/>
                <w:lang w:val="en-US"/>
              </w:rPr>
            </w:pPr>
          </w:p>
        </w:tc>
        <w:tc>
          <w:tcPr>
            <w:tcW w:w="1163"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r w:rsidRPr="00742843">
              <w:rPr>
                <w:rFonts w:ascii="Arial" w:hAnsi="Arial" w:cs="Arial"/>
                <w:sz w:val="14"/>
                <w:szCs w:val="14"/>
                <w:lang w:val="en-US"/>
              </w:rPr>
              <w:br/>
              <w:t>MF - Treasury.</w:t>
            </w:r>
            <w:r w:rsidRPr="00742843">
              <w:rPr>
                <w:rFonts w:ascii="Arial" w:hAnsi="Arial" w:cs="Arial"/>
                <w:sz w:val="14"/>
                <w:szCs w:val="14"/>
                <w:lang w:val="en-US"/>
              </w:rPr>
              <w:br/>
              <w:t>MSDT - DPV</w:t>
            </w:r>
            <w:r w:rsidRPr="00742843">
              <w:rPr>
                <w:rFonts w:ascii="Arial" w:hAnsi="Arial" w:cs="Arial"/>
                <w:sz w:val="14"/>
                <w:szCs w:val="14"/>
                <w:lang w:val="en-US"/>
              </w:rPr>
              <w:br/>
              <w:t>MTMA - DT</w:t>
            </w:r>
          </w:p>
        </w:tc>
        <w:tc>
          <w:tcPr>
            <w:tcW w:w="1657"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(D.1.7)</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35,000,00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000000" w:fill="FFFFF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r>
      <w:tr w:rsidR="00742843" w:rsidRPr="00742843" w:rsidTr="00C2613C">
        <w:trPr>
          <w:trHeight w:val="97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FF00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A.3.6 Training of staff in competent ministries involved in the planning and implementation of capital projects in order of better planning of the cost of investment projects in the medium-term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materials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50,000,00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A.3.7 Improve the overview of capital projects by separating the new projects from those that are already being implemented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Legal act (new / modified) </w:t>
            </w:r>
            <w:r w:rsidRPr="00742843">
              <w:rPr>
                <w:rFonts w:ascii="Arial" w:hAnsi="Arial" w:cs="Arial"/>
                <w:sz w:val="14"/>
                <w:szCs w:val="14"/>
                <w:lang w:val="en-US"/>
              </w:rPr>
              <w:br/>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A new format of the law on budget (capital budget) prepared.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273"/>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A.3.8 Evaluate and improve the functionality of an existing IT system for capital budget planning </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Computerization</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Specifications for the development and upgrading of the system for budget planning are prepared. Individual upgrades/improvements/modules developed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(A.1.10)</w:t>
            </w:r>
            <w:r w:rsidRPr="00742843">
              <w:rPr>
                <w:rFonts w:ascii="Arial" w:hAnsi="Arial" w:cs="Arial"/>
                <w:sz w:val="14"/>
                <w:szCs w:val="14"/>
                <w:lang w:val="en-US"/>
              </w:rPr>
              <w:br/>
              <w:t>(A.2.9)</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 xml:space="preserve"> See A1.10</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227"/>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40" w:lineRule="auto"/>
              <w:jc w:val="right"/>
              <w:rPr>
                <w:rFonts w:ascii="Arial" w:eastAsia="Times New Roman" w:hAnsi="Arial" w:cs="Arial"/>
                <w:b/>
                <w:sz w:val="14"/>
                <w:szCs w:val="14"/>
                <w:lang w:val="en-US"/>
              </w:rPr>
            </w:pPr>
            <w:r w:rsidRPr="00742843">
              <w:rPr>
                <w:rFonts w:ascii="Arial" w:hAnsi="Arial" w:cs="Arial"/>
                <w:b/>
                <w:sz w:val="14"/>
                <w:szCs w:val="14"/>
                <w:lang w:val="en-US"/>
              </w:rPr>
              <w:t>190,000,00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p>
        </w:tc>
      </w:tr>
      <w:tr w:rsidR="00742843" w:rsidRPr="00742843" w:rsidTr="00C2613C">
        <w:trPr>
          <w:trHeight w:val="509"/>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bCs/>
                <w:color w:val="1F4E79"/>
                <w:sz w:val="28"/>
                <w:lang w:val="en-US"/>
              </w:rPr>
              <w:t>Strategic goal</w:t>
            </w:r>
            <w:r w:rsidRPr="00742843">
              <w:rPr>
                <w:rFonts w:ascii="Arial" w:hAnsi="Arial" w:cs="Arial"/>
                <w:color w:val="1F4E79"/>
                <w:sz w:val="28"/>
                <w:lang w:val="en-US"/>
              </w:rPr>
              <w:t xml:space="preserve"> 1._ A) Sustainable financial framework, planning and budgeting of public expenditure</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480"/>
          <w:jc w:val="center"/>
        </w:trPr>
        <w:tc>
          <w:tcPr>
            <w:tcW w:w="14596" w:type="dxa"/>
            <w:gridSpan w:val="16"/>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lastRenderedPageBreak/>
              <w:t xml:space="preserve">OperativE GOAL 4.1.4._ A.4. iMPROVEMENT OF THE MODEL FOR MACROECONOMIC PROJECTIONS </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cantSplit/>
          <w:trHeight w:val="113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9</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Implementation phases of the improved model for projections of macroeconomic Indicators and the impact of structural reforms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 xml:space="preserve">SV (2014): </w:t>
            </w:r>
            <w:r w:rsidRPr="00742843">
              <w:rPr>
                <w:rFonts w:ascii="Arial" w:hAnsi="Arial" w:cs="Arial"/>
                <w:bCs/>
                <w:color w:val="4F81BD"/>
                <w:sz w:val="14"/>
                <w:szCs w:val="14"/>
                <w:lang w:val="en-US"/>
              </w:rPr>
              <w:t>The existing model used in the Directorate for economic and development policy is based on the financial programming model, and the projection of the determined parameters is based on an expert assessment</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TV (2017):</w:t>
            </w:r>
          </w:p>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Analysis and upgrading of the existing macroeconomic model for projections</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 xml:space="preserve">Actual value in 2017:     </w:t>
            </w:r>
            <w:r w:rsidRPr="00742843">
              <w:rPr>
                <w:rFonts w:ascii="Arial" w:hAnsi="Arial" w:cs="Arial"/>
                <w:bCs/>
                <w:color w:val="4F81BD"/>
                <w:sz w:val="14"/>
                <w:szCs w:val="14"/>
                <w:lang w:val="en-US"/>
              </w:rPr>
              <w:t>Target value for 2017 is fulfilled</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TV (2018):     A new model for projections of macroeconomic Indicators and the impact of structural reforms created and trained employees</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Actual value in 2018:</w:t>
            </w:r>
          </w:p>
          <w:p w:rsidR="00742843" w:rsidRPr="00742843" w:rsidRDefault="00742843" w:rsidP="00742843">
            <w:pPr>
              <w:widowControl/>
              <w:spacing w:after="0" w:line="259" w:lineRule="auto"/>
              <w:jc w:val="center"/>
              <w:rPr>
                <w:rFonts w:ascii="Arial" w:hAnsi="Arial" w:cs="Arial"/>
                <w:b/>
                <w:bCs/>
                <w:color w:val="4F81BD"/>
                <w:sz w:val="14"/>
                <w:szCs w:val="14"/>
                <w:lang w:val="en-US"/>
              </w:rPr>
            </w:pPr>
          </w:p>
          <w:p w:rsidR="00742843" w:rsidRPr="00742843" w:rsidRDefault="00742843" w:rsidP="00742843">
            <w:pPr>
              <w:widowControl/>
              <w:spacing w:after="0" w:line="259" w:lineRule="auto"/>
              <w:jc w:val="center"/>
              <w:rPr>
                <w:rFonts w:ascii="Arial" w:hAnsi="Arial" w:cs="Arial"/>
                <w:bCs/>
                <w:color w:val="4F81BD"/>
                <w:sz w:val="14"/>
                <w:szCs w:val="14"/>
                <w:lang w:val="en-US"/>
              </w:rPr>
            </w:pPr>
            <w:r w:rsidRPr="00742843">
              <w:rPr>
                <w:rFonts w:ascii="Arial" w:hAnsi="Arial" w:cs="Arial"/>
                <w:bCs/>
                <w:color w:val="4F81BD"/>
                <w:sz w:val="14"/>
                <w:szCs w:val="14"/>
                <w:lang w:val="en-US"/>
              </w:rPr>
              <w:t>A new model for projections of macroeconomic Indicators and the impact of structural reforms created</w:t>
            </w:r>
            <w:r w:rsidRPr="00742843">
              <w:rPr>
                <w:rFonts w:ascii="Arial" w:hAnsi="Arial" w:cs="Arial"/>
                <w:b/>
                <w:bCs/>
                <w:color w:val="4F81BD"/>
                <w:sz w:val="14"/>
                <w:szCs w:val="14"/>
                <w:lang w:val="en-US"/>
              </w:rPr>
              <w:t xml:space="preserve"> </w:t>
            </w:r>
            <w:r w:rsidRPr="00742843">
              <w:rPr>
                <w:rFonts w:ascii="Arial" w:hAnsi="Arial" w:cs="Arial"/>
                <w:bCs/>
                <w:color w:val="4F81BD"/>
                <w:sz w:val="14"/>
                <w:szCs w:val="14"/>
                <w:lang w:val="en-US"/>
              </w:rPr>
              <w:t>and trained employees</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 xml:space="preserve">TV (2020): </w:t>
            </w:r>
          </w:p>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Completed implementation and full ability to use the model</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Preconditions for the use of the new model by employees in the Directorate for Economic Policy and Development have been met</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Full implementation and full ability to use the model</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41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10</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 xml:space="preserve">The difference between the projected and the realized rate of actual growth of GDP </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 xml:space="preserve">SV </w:t>
            </w:r>
            <w:r w:rsidRPr="00742843">
              <w:rPr>
                <w:rFonts w:ascii="Arial" w:hAnsi="Arial" w:cs="Arial"/>
                <w:b/>
                <w:bCs/>
                <w:color w:val="2E74B5"/>
                <w:sz w:val="14"/>
                <w:szCs w:val="14"/>
                <w:lang w:val="en-US"/>
              </w:rPr>
              <w:t xml:space="preserve">(2014): </w:t>
            </w:r>
            <w:r w:rsidRPr="00742843">
              <w:rPr>
                <w:rFonts w:ascii="Arial" w:hAnsi="Arial" w:cs="Arial"/>
                <w:bCs/>
                <w:color w:val="2E74B5"/>
                <w:sz w:val="14"/>
                <w:szCs w:val="14"/>
                <w:lang w:val="en-US"/>
              </w:rPr>
              <w:t>1,8 p.p.</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 xml:space="preserve">TV </w:t>
            </w:r>
            <w:r w:rsidRPr="00742843">
              <w:rPr>
                <w:rFonts w:ascii="Arial" w:hAnsi="Arial" w:cs="Arial"/>
                <w:b/>
                <w:bCs/>
                <w:color w:val="2E74B5"/>
                <w:sz w:val="14"/>
                <w:szCs w:val="14"/>
                <w:lang w:val="en-US"/>
              </w:rPr>
              <w:t>(2017): Less than 0,5 p.p</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 </w:t>
            </w:r>
            <w:r w:rsidRPr="00742843">
              <w:rPr>
                <w:rFonts w:ascii="Arial" w:hAnsi="Arial" w:cs="Arial"/>
                <w:bCs/>
                <w:color w:val="4F81BD"/>
                <w:sz w:val="14"/>
                <w:szCs w:val="14"/>
                <w:lang w:val="en-US"/>
              </w:rPr>
              <w:t>Target value for 2017 is not fulfilled</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 xml:space="preserve">TV </w:t>
            </w:r>
            <w:r w:rsidRPr="00742843">
              <w:rPr>
                <w:rFonts w:ascii="Arial" w:hAnsi="Arial" w:cs="Arial"/>
                <w:b/>
                <w:bCs/>
                <w:color w:val="2E74B5"/>
                <w:sz w:val="14"/>
                <w:szCs w:val="14"/>
                <w:lang w:val="en-US"/>
              </w:rPr>
              <w:t>(2018):     Less than 0,3 p.p</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0,8 p.p.</w:t>
            </w:r>
            <w:r w:rsidRPr="00742843">
              <w:rPr>
                <w:rFonts w:ascii="Arial" w:hAnsi="Arial" w:cs="Arial"/>
                <w:vertAlign w:val="superscript"/>
                <w:lang w:val="en-US"/>
              </w:rPr>
              <w:footnoteReference w:id="52"/>
            </w:r>
          </w:p>
        </w:tc>
        <w:tc>
          <w:tcPr>
            <w:tcW w:w="1559"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 xml:space="preserve">TV </w:t>
            </w:r>
            <w:r w:rsidRPr="00742843">
              <w:rPr>
                <w:rFonts w:ascii="Arial" w:hAnsi="Arial" w:cs="Arial"/>
                <w:b/>
                <w:bCs/>
                <w:color w:val="2E74B5"/>
                <w:sz w:val="14"/>
                <w:szCs w:val="14"/>
                <w:lang w:val="en-US"/>
              </w:rPr>
              <w:t>(2020): Less than 0,2 p.p.</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Target value for 2019 partially met, further recommendations given</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less than 0,2 p.p.</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29"/>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03"/>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A.4.2 Improvement of the existing model for macroeconomic projections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Manual</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Manual for using the new model</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DEPD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017</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2018</w:t>
            </w:r>
          </w:p>
        </w:tc>
        <w:tc>
          <w:tcPr>
            <w:tcW w:w="851" w:type="dxa"/>
            <w:shd w:val="clear" w:color="000000" w:fill="FFFFFF"/>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Realized/</w:t>
            </w:r>
            <w:r w:rsidRPr="00742843">
              <w:rPr>
                <w:rFonts w:ascii="Arial" w:hAnsi="Arial" w:cs="Arial"/>
                <w:lang w:val="en-US"/>
              </w:rPr>
              <w:t xml:space="preserve"> </w:t>
            </w: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bCs/>
                <w:sz w:val="14"/>
                <w:szCs w:val="14"/>
                <w:lang w:val="en-US"/>
              </w:rPr>
              <w:t>- Work on improving the model is a continuous process. Realized</w:t>
            </w: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A.4.3 Training of employee for using the model (both modules)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 Budget of Montenegro</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DEPD</w:t>
            </w:r>
            <w:r w:rsidRPr="00742843">
              <w:rPr>
                <w:rFonts w:ascii="Arial" w:hAnsi="Arial" w:cs="Arial"/>
                <w:sz w:val="14"/>
                <w:szCs w:val="14"/>
                <w:lang w:val="en-US"/>
              </w:rPr>
              <w:br/>
              <w:t xml:space="preserve">Other competent ministries </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2017</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2018</w:t>
            </w:r>
          </w:p>
        </w:tc>
        <w:tc>
          <w:tcPr>
            <w:tcW w:w="851" w:type="dxa"/>
            <w:shd w:val="clear" w:color="auto" w:fill="FFFFFF"/>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Realized/</w:t>
            </w:r>
            <w:r w:rsidRPr="00742843">
              <w:rPr>
                <w:rFonts w:ascii="Arial" w:hAnsi="Arial" w:cs="Arial"/>
                <w:lang w:val="en-US"/>
              </w:rPr>
              <w:t xml:space="preserve"> </w:t>
            </w: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bCs/>
                <w:sz w:val="14"/>
                <w:szCs w:val="14"/>
                <w:lang w:val="en-US"/>
              </w:rPr>
              <w:t>- After the outflow of staff, it is necessary to employ new staff and train them to work on the model. Realized</w:t>
            </w:r>
          </w:p>
        </w:tc>
      </w:tr>
      <w:tr w:rsidR="00742843" w:rsidRPr="00742843" w:rsidTr="00C2613C">
        <w:trPr>
          <w:trHeight w:val="1007"/>
          <w:jc w:val="center"/>
        </w:trPr>
        <w:tc>
          <w:tcPr>
            <w:tcW w:w="421"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*3)</w:t>
            </w:r>
            <w:r w:rsidRPr="00742843">
              <w:rPr>
                <w:rFonts w:ascii="Arial" w:eastAsia="Times New Roman" w:hAnsi="Arial" w:cs="Arial"/>
                <w:sz w:val="14"/>
                <w:szCs w:val="14"/>
                <w:lang w:val="en-US"/>
              </w:rPr>
              <w:br/>
              <w:t>*4)</w:t>
            </w:r>
            <w:r w:rsidRPr="00742843">
              <w:rPr>
                <w:rFonts w:ascii="Arial" w:eastAsia="Times New Roman" w:hAnsi="Arial" w:cs="Arial"/>
                <w:sz w:val="14"/>
                <w:szCs w:val="14"/>
                <w:lang w:val="en-US"/>
              </w:rPr>
              <w:b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A.4.4 Collection and analysis of data for the requirements of module II of the model</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Procedure</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Creating of preconditions for improving the module II</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DEPD</w:t>
            </w:r>
            <w:r w:rsidRPr="00742843">
              <w:rPr>
                <w:rFonts w:ascii="Arial" w:hAnsi="Arial" w:cs="Arial"/>
                <w:sz w:val="14"/>
                <w:szCs w:val="14"/>
                <w:lang w:val="en-US"/>
              </w:rPr>
              <w:br/>
              <w:t>Other competent ministries</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 2017</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2018</w:t>
            </w:r>
          </w:p>
        </w:tc>
        <w:tc>
          <w:tcPr>
            <w:tcW w:w="851" w:type="dxa"/>
            <w:shd w:val="clear" w:color="auto" w:fill="FFFFFF"/>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Realized/</w:t>
            </w:r>
            <w:r w:rsidRPr="00742843">
              <w:rPr>
                <w:rFonts w:ascii="Arial" w:hAnsi="Arial" w:cs="Arial"/>
                <w:lang w:val="en-US"/>
              </w:rPr>
              <w:t xml:space="preserve"> </w:t>
            </w: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bCs/>
                <w:sz w:val="14"/>
                <w:szCs w:val="14"/>
                <w:lang w:val="en-US"/>
              </w:rPr>
              <w:t>- Realized</w:t>
            </w:r>
          </w:p>
        </w:tc>
      </w:tr>
      <w:tr w:rsidR="00742843" w:rsidRPr="00742843" w:rsidTr="00C2613C">
        <w:trPr>
          <w:trHeight w:val="126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A.4.5 Building of the module for the impact of structural reforms on macroeconomic effects Indicators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Manual</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Manual for using the module II of the model</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DEPD</w:t>
            </w:r>
            <w:r w:rsidRPr="00742843">
              <w:rPr>
                <w:rFonts w:ascii="Arial" w:hAnsi="Arial" w:cs="Arial"/>
                <w:sz w:val="14"/>
                <w:szCs w:val="14"/>
                <w:lang w:val="en-US"/>
              </w:rPr>
              <w:br/>
              <w:t>Other competent ministries</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2018</w:t>
            </w:r>
          </w:p>
        </w:tc>
        <w:tc>
          <w:tcPr>
            <w:tcW w:w="851" w:type="dxa"/>
            <w:shd w:val="clear" w:color="auto" w:fill="FFFFFF"/>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Realized/</w:t>
            </w:r>
            <w:r w:rsidRPr="00742843">
              <w:rPr>
                <w:rFonts w:ascii="Arial" w:hAnsi="Arial" w:cs="Arial"/>
                <w:lang w:val="en-US"/>
              </w:rPr>
              <w:t xml:space="preserve"> </w:t>
            </w: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bCs/>
                <w:sz w:val="14"/>
                <w:szCs w:val="14"/>
                <w:lang w:val="en-US"/>
              </w:rPr>
              <w:t>- Realized</w:t>
            </w:r>
          </w:p>
        </w:tc>
      </w:tr>
      <w:tr w:rsidR="00742843" w:rsidRPr="00742843" w:rsidTr="00C2613C">
        <w:trPr>
          <w:trHeight w:val="1833"/>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A.4.6 Implementation of the new model and full education of employees for the work in the model</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Regulation /</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Procedures /</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courses/</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Computerization</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Application of the new model and training of employees of the DEP for working on the model, and of competent ministries for the usage of the model</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DEPD</w:t>
            </w:r>
          </w:p>
        </w:tc>
        <w:tc>
          <w:tcPr>
            <w:tcW w:w="1657"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2018</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2024</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000000" w:fill="FFFFF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Adequate staff training;</w:t>
            </w: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-engagement of experts for modelling and programming;</w:t>
            </w: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It is necessary to engage IT experts, mathematicians and engage analysts who have the necessary knowledge of modelling, programming and understanding of macroeconomics.</w:t>
            </w:r>
          </w:p>
        </w:tc>
      </w:tr>
      <w:tr w:rsidR="00742843" w:rsidRPr="00742843" w:rsidTr="00C2613C">
        <w:trPr>
          <w:trHeight w:val="13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40" w:lineRule="auto"/>
              <w:jc w:val="right"/>
              <w:rPr>
                <w:rFonts w:ascii="Arial" w:eastAsia="Times New Roman" w:hAnsi="Arial" w:cs="Arial"/>
                <w:b/>
                <w:sz w:val="14"/>
                <w:szCs w:val="14"/>
                <w:lang w:val="en-US"/>
              </w:rPr>
            </w:pPr>
            <w:r w:rsidRPr="00742843">
              <w:rPr>
                <w:rFonts w:ascii="Arial" w:eastAsia="Times New Roman" w:hAnsi="Arial" w:cs="Arial"/>
                <w:b/>
                <w:sz w:val="14"/>
                <w:szCs w:val="14"/>
                <w:lang w:val="en-US"/>
              </w:rPr>
              <w:t>200,000.00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b/>
                <w:sz w:val="14"/>
                <w:szCs w:val="14"/>
                <w:lang w:val="en-US"/>
              </w:rPr>
            </w:pPr>
          </w:p>
        </w:tc>
        <w:tc>
          <w:tcPr>
            <w:tcW w:w="1701" w:type="dxa"/>
            <w:shd w:val="clear" w:color="auto" w:fill="auto"/>
            <w:noWrap/>
            <w:vAlign w:val="center"/>
            <w:hideMark/>
          </w:tcPr>
          <w:p w:rsidR="00742843" w:rsidRPr="00742843" w:rsidRDefault="00742843" w:rsidP="00742843">
            <w:pPr>
              <w:widowControl/>
              <w:spacing w:after="0" w:line="259" w:lineRule="auto"/>
              <w:jc w:val="right"/>
              <w:rPr>
                <w:rFonts w:ascii="Arial" w:hAnsi="Arial" w:cs="Arial"/>
                <w:b/>
                <w:bCs/>
                <w:sz w:val="14"/>
                <w:szCs w:val="14"/>
                <w:lang w:val="en-US"/>
              </w:rPr>
            </w:pPr>
          </w:p>
        </w:tc>
      </w:tr>
      <w:tr w:rsidR="00742843" w:rsidRPr="00742843" w:rsidTr="00C2613C">
        <w:trPr>
          <w:trHeight w:val="228"/>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color w:val="1F4E79"/>
                <w:sz w:val="28"/>
                <w:lang w:val="en-US"/>
              </w:rPr>
              <w:t xml:space="preserve">Strategic goal 2. _ B) Execution of the budget </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480"/>
          <w:jc w:val="center"/>
        </w:trPr>
        <w:tc>
          <w:tcPr>
            <w:tcW w:w="14596" w:type="dxa"/>
            <w:gridSpan w:val="16"/>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OperativE GOAL 4.1.3.1._ B.1. COLLECTION OF REVENUES  – TAX ADMINISTRATION</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cantSplit/>
          <w:trHeight w:val="1347"/>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11</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Growth of the share of submitted electronic tax returns (income tax, VAT)</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SV (2014): </w:t>
            </w:r>
            <w:r w:rsidRPr="00742843">
              <w:rPr>
                <w:rFonts w:ascii="Arial" w:hAnsi="Arial" w:cs="Arial"/>
                <w:bCs/>
                <w:color w:val="538DD5"/>
                <w:sz w:val="14"/>
                <w:szCs w:val="14"/>
                <w:lang w:val="en-US"/>
              </w:rPr>
              <w:t>27%</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PDV 50%</w:t>
            </w:r>
            <w:r w:rsidRPr="00742843">
              <w:rPr>
                <w:rFonts w:ascii="Arial" w:hAnsi="Arial" w:cs="Arial"/>
                <w:b/>
                <w:bCs/>
                <w:color w:val="538DD5"/>
                <w:sz w:val="14"/>
                <w:szCs w:val="14"/>
                <w:lang w:val="en-US"/>
              </w:rPr>
              <w:br/>
              <w:t>REVENUE</w:t>
            </w:r>
            <w:r w:rsidRPr="00742843">
              <w:rPr>
                <w:rFonts w:ascii="Arial" w:hAnsi="Arial" w:cs="Arial"/>
                <w:bCs/>
                <w:color w:val="538DD5"/>
                <w:sz w:val="14"/>
                <w:szCs w:val="14"/>
                <w:lang w:val="en-US"/>
              </w:rPr>
              <w:t xml:space="preserve"> </w:t>
            </w:r>
            <w:r w:rsidRPr="00742843">
              <w:rPr>
                <w:rFonts w:ascii="Arial" w:hAnsi="Arial" w:cs="Arial"/>
                <w:b/>
                <w:bCs/>
                <w:color w:val="538DD5"/>
                <w:sz w:val="14"/>
                <w:szCs w:val="14"/>
                <w:lang w:val="en-US"/>
              </w:rPr>
              <w:t>95%</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w:t>
            </w:r>
          </w:p>
          <w:p w:rsidR="00742843" w:rsidRPr="00742843" w:rsidRDefault="00742843" w:rsidP="00742843">
            <w:pPr>
              <w:widowControl/>
              <w:spacing w:after="0" w:line="259" w:lineRule="auto"/>
              <w:jc w:val="center"/>
              <w:rPr>
                <w:rFonts w:ascii="Arial" w:hAnsi="Arial" w:cs="Arial"/>
                <w:bCs/>
                <w:color w:val="538DD5"/>
                <w:sz w:val="14"/>
                <w:szCs w:val="14"/>
                <w:lang w:val="en-US"/>
              </w:rPr>
            </w:pPr>
            <w:r w:rsidRPr="00742843">
              <w:rPr>
                <w:rFonts w:ascii="Arial" w:hAnsi="Arial" w:cs="Arial"/>
                <w:bCs/>
                <w:color w:val="538DD5"/>
                <w:sz w:val="14"/>
                <w:szCs w:val="14"/>
                <w:lang w:val="en-US"/>
              </w:rPr>
              <w:t>VAT 50%</w:t>
            </w:r>
            <w:r w:rsidRPr="00742843">
              <w:rPr>
                <w:rFonts w:ascii="Arial" w:hAnsi="Arial" w:cs="Arial"/>
                <w:bCs/>
                <w:color w:val="538DD5"/>
                <w:sz w:val="14"/>
                <w:szCs w:val="14"/>
                <w:lang w:val="en-US"/>
              </w:rPr>
              <w:br/>
              <w:t>REVENUE 95%</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VAT</w:t>
            </w:r>
            <w:r w:rsidRPr="00742843">
              <w:rPr>
                <w:rFonts w:ascii="Arial" w:hAnsi="Arial" w:cs="Arial"/>
                <w:bCs/>
                <w:color w:val="538DD5"/>
                <w:sz w:val="14"/>
                <w:szCs w:val="14"/>
                <w:lang w:val="en-US"/>
              </w:rPr>
              <w:t xml:space="preserve"> </w:t>
            </w:r>
            <w:r w:rsidRPr="00742843">
              <w:rPr>
                <w:rFonts w:ascii="Arial" w:hAnsi="Arial" w:cs="Arial"/>
                <w:b/>
                <w:bCs/>
                <w:color w:val="538DD5"/>
                <w:sz w:val="14"/>
                <w:szCs w:val="14"/>
                <w:lang w:val="en-US"/>
              </w:rPr>
              <w:t>65%</w:t>
            </w:r>
            <w:r w:rsidRPr="00742843">
              <w:rPr>
                <w:rFonts w:ascii="Arial" w:hAnsi="Arial" w:cs="Arial"/>
                <w:b/>
                <w:bCs/>
                <w:color w:val="538DD5"/>
                <w:sz w:val="14"/>
                <w:szCs w:val="14"/>
                <w:lang w:val="en-US"/>
              </w:rPr>
              <w:br/>
              <w:t>REVENUE</w:t>
            </w:r>
            <w:r w:rsidRPr="00742843">
              <w:rPr>
                <w:rFonts w:ascii="Arial" w:hAnsi="Arial" w:cs="Arial"/>
                <w:bCs/>
                <w:color w:val="538DD5"/>
                <w:sz w:val="14"/>
                <w:szCs w:val="14"/>
                <w:lang w:val="en-US"/>
              </w:rPr>
              <w:t xml:space="preserve"> </w:t>
            </w:r>
            <w:r w:rsidRPr="00742843">
              <w:rPr>
                <w:rFonts w:ascii="Arial" w:hAnsi="Arial" w:cs="Arial"/>
                <w:b/>
                <w:bCs/>
                <w:color w:val="538DD5"/>
                <w:sz w:val="14"/>
                <w:szCs w:val="14"/>
                <w:lang w:val="en-US"/>
              </w:rPr>
              <w:t>97%</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w:t>
            </w:r>
          </w:p>
          <w:p w:rsidR="00742843" w:rsidRPr="00742843" w:rsidRDefault="00742843" w:rsidP="00742843">
            <w:pPr>
              <w:widowControl/>
              <w:spacing w:after="0" w:line="259" w:lineRule="auto"/>
              <w:jc w:val="center"/>
              <w:rPr>
                <w:rFonts w:ascii="Arial" w:hAnsi="Arial" w:cs="Arial"/>
                <w:bCs/>
                <w:color w:val="538DD5"/>
                <w:sz w:val="14"/>
                <w:szCs w:val="14"/>
                <w:lang w:val="en-US"/>
              </w:rPr>
            </w:pPr>
            <w:r w:rsidRPr="00742843">
              <w:rPr>
                <w:rFonts w:ascii="Arial" w:hAnsi="Arial" w:cs="Arial"/>
                <w:bCs/>
                <w:color w:val="538DD5"/>
                <w:sz w:val="14"/>
                <w:szCs w:val="14"/>
                <w:lang w:val="en-US"/>
              </w:rPr>
              <w:t>VAT 70%</w:t>
            </w:r>
            <w:r w:rsidRPr="00742843">
              <w:rPr>
                <w:rFonts w:ascii="Arial" w:hAnsi="Arial" w:cs="Arial"/>
                <w:bCs/>
                <w:color w:val="538DD5"/>
                <w:sz w:val="14"/>
                <w:szCs w:val="14"/>
                <w:lang w:val="en-US"/>
              </w:rPr>
              <w:br/>
              <w:t>REVENUE 99%</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(2020):</w:t>
            </w:r>
          </w:p>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bCs/>
                <w:color w:val="538DD5"/>
                <w:sz w:val="14"/>
                <w:szCs w:val="14"/>
                <w:lang w:val="en-US"/>
              </w:rPr>
              <w:t>VAT</w:t>
            </w:r>
            <w:r w:rsidRPr="00742843">
              <w:rPr>
                <w:rFonts w:ascii="Arial" w:hAnsi="Arial" w:cs="Arial"/>
                <w:bCs/>
                <w:color w:val="538DD5"/>
                <w:sz w:val="14"/>
                <w:szCs w:val="14"/>
                <w:lang w:val="en-US"/>
              </w:rPr>
              <w:t xml:space="preserve"> </w:t>
            </w:r>
            <w:r w:rsidRPr="00742843">
              <w:rPr>
                <w:rFonts w:ascii="Arial" w:hAnsi="Arial" w:cs="Arial"/>
                <w:b/>
                <w:color w:val="2E74B5"/>
                <w:sz w:val="14"/>
                <w:szCs w:val="14"/>
                <w:lang w:val="en-US"/>
              </w:rPr>
              <w:t>80%</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REVENUE</w:t>
            </w:r>
            <w:r w:rsidRPr="00742843">
              <w:rPr>
                <w:rFonts w:ascii="Arial" w:hAnsi="Arial" w:cs="Arial"/>
                <w:bCs/>
                <w:color w:val="538DD5"/>
                <w:sz w:val="14"/>
                <w:szCs w:val="14"/>
                <w:lang w:val="en-US"/>
              </w:rPr>
              <w:t xml:space="preserve"> </w:t>
            </w:r>
            <w:r w:rsidRPr="00742843">
              <w:rPr>
                <w:rFonts w:ascii="Arial" w:hAnsi="Arial" w:cs="Arial"/>
                <w:b/>
                <w:color w:val="2E74B5"/>
                <w:sz w:val="14"/>
                <w:szCs w:val="14"/>
                <w:lang w:val="en-US"/>
              </w:rPr>
              <w:t>99%</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VAT  77,37 %</w:t>
            </w:r>
            <w:r w:rsidRPr="00742843">
              <w:rPr>
                <w:rFonts w:ascii="Arial" w:eastAsia="Times New Roman" w:hAnsi="Arial" w:cs="Arial"/>
                <w:b/>
                <w:bCs/>
                <w:color w:val="2E74B5"/>
                <w:sz w:val="14"/>
                <w:szCs w:val="14"/>
                <w:lang w:val="en-US"/>
              </w:rPr>
              <w:br/>
              <w:t>REVENUE 99,5%</w:t>
            </w:r>
            <w:r w:rsidRPr="00742843">
              <w:rPr>
                <w:rFonts w:ascii="Arial" w:eastAsia="Times New Roman" w:hAnsi="Arial" w:cs="Arial"/>
                <w:b/>
                <w:bCs/>
                <w:color w:val="2E74B5"/>
                <w:sz w:val="14"/>
                <w:szCs w:val="14"/>
                <w:lang w:val="en-US"/>
              </w:rPr>
              <w:br/>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VAT     80% REVENUE 99%</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41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12</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Successfully implemented EU legislation regarding the common EU market</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SV (2014): </w:t>
            </w:r>
            <w:r w:rsidRPr="00742843">
              <w:rPr>
                <w:rFonts w:ascii="Arial" w:hAnsi="Arial" w:cs="Arial"/>
                <w:bCs/>
                <w:color w:val="538DD5"/>
                <w:sz w:val="14"/>
                <w:szCs w:val="14"/>
                <w:lang w:val="en-US"/>
              </w:rPr>
              <w:t>Screening process completed</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 Negotiations for chapter 16 opened</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Cs/>
                <w:color w:val="538DD5"/>
                <w:sz w:val="14"/>
                <w:szCs w:val="14"/>
                <w:lang w:val="en-US"/>
              </w:rPr>
              <w:t>A certain degree of legislative compliance has been achieved, a higher level of achievement has been achieved in the area of VAT, still remaining is compliance regarding  income tax  (transfer prices),  administrative co-operation and mutual assistance</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Law on amendments to the Law on income tax for legal entities (IV quarter 2018)</w:t>
            </w:r>
          </w:p>
          <w:p w:rsidR="00742843" w:rsidRPr="00742843" w:rsidRDefault="00742843" w:rsidP="00742843">
            <w:pPr>
              <w:widowControl/>
              <w:spacing w:after="0" w:line="259" w:lineRule="auto"/>
              <w:jc w:val="center"/>
              <w:rPr>
                <w:rFonts w:ascii="Arial" w:hAnsi="Arial" w:cs="Arial"/>
                <w:b/>
                <w:bCs/>
                <w:color w:val="538DD5"/>
                <w:sz w:val="14"/>
                <w:szCs w:val="14"/>
                <w:lang w:val="en-US"/>
              </w:rPr>
            </w:pP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Law on amendments and supplements  of the Law on tax administration (IV quarter 2018)</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color w:val="2E74B5"/>
                <w:sz w:val="14"/>
                <w:szCs w:val="14"/>
                <w:lang w:val="en-US"/>
              </w:rPr>
              <w:t>Drafts of the Law on amendments to the Law on income tax for legal entities, as well as the Law on amendments and supplements of the Law on Tax Administration in order of further harmonization with EU legislation, especially in the area of administrative co-operation and information exchange</w:t>
            </w:r>
            <w:r w:rsidRPr="00742843">
              <w:rPr>
                <w:rFonts w:ascii="Arial" w:hAnsi="Arial" w:cs="Arial"/>
                <w:vertAlign w:val="superscript"/>
                <w:lang w:val="en-US"/>
              </w:rPr>
              <w:footnoteReference w:id="53"/>
            </w:r>
            <w:r w:rsidRPr="00742843">
              <w:rPr>
                <w:rFonts w:ascii="Arial" w:hAnsi="Arial" w:cs="Arial"/>
                <w:color w:val="2E74B5"/>
                <w:sz w:val="14"/>
                <w:szCs w:val="14"/>
                <w:lang w:val="en-US"/>
              </w:rPr>
              <w:t>.</w:t>
            </w:r>
          </w:p>
        </w:tc>
        <w:tc>
          <w:tcPr>
            <w:tcW w:w="1559"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(2020):</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Implemented planned activities from the Accession Program - Chapter 16</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Higher degree of compliance compared to the previous year;</w:t>
            </w: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All proposed amendments to the law passed the Legislative Committee. After which they were submitted to the EC for an opinion.</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Implemented channeled activities from the Accession Program - Chapter 16.</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13</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Share of collected tax revenues in relation to the planned tax revenues in the annual law on the budget </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color w:val="2E74B5"/>
                <w:sz w:val="14"/>
                <w:szCs w:val="14"/>
                <w:lang w:val="en-US"/>
              </w:rPr>
              <w:t>2014:</w:t>
            </w:r>
            <w:r w:rsidRPr="00742843">
              <w:rPr>
                <w:rFonts w:ascii="Arial" w:hAnsi="Arial" w:cs="Arial"/>
                <w:color w:val="2E74B5"/>
                <w:sz w:val="14"/>
                <w:szCs w:val="14"/>
                <w:lang w:val="en-US"/>
              </w:rPr>
              <w:t xml:space="preserve"> 100%</w:t>
            </w:r>
          </w:p>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color w:val="2E74B5"/>
                <w:sz w:val="14"/>
                <w:szCs w:val="14"/>
                <w:lang w:val="en-US"/>
              </w:rPr>
              <w:t>(2015):</w:t>
            </w:r>
          </w:p>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color w:val="2E74B5"/>
                <w:sz w:val="14"/>
                <w:szCs w:val="14"/>
                <w:lang w:val="en-US"/>
              </w:rPr>
              <w:t>100%</w:t>
            </w:r>
          </w:p>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b/>
                <w:color w:val="2E74B5"/>
                <w:sz w:val="14"/>
                <w:szCs w:val="14"/>
                <w:lang w:val="en-US"/>
              </w:rPr>
              <w:t>(2016):</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100%</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100%</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color w:val="2E74B5"/>
                <w:sz w:val="14"/>
                <w:szCs w:val="14"/>
                <w:lang w:val="en-US"/>
              </w:rPr>
              <w:t>More than 100% of the planned</w:t>
            </w:r>
          </w:p>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color w:val="2E74B5"/>
                <w:sz w:val="14"/>
                <w:szCs w:val="14"/>
                <w:lang w:val="en-US"/>
              </w:rPr>
              <w:t>(24 million above plan for 2017) and 34 million above the achievement in 2016.</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100%</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Cs/>
                <w:color w:val="2E74B5"/>
                <w:sz w:val="14"/>
                <w:szCs w:val="14"/>
                <w:lang w:val="en-US"/>
              </w:rPr>
              <w:t>Above the plan for 2018, 73 million were achieved and 117 million above the achievement in 2017.</w:t>
            </w:r>
          </w:p>
        </w:tc>
        <w:tc>
          <w:tcPr>
            <w:tcW w:w="1559"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(2020):</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100%</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Above the plan for 2019, 80 million were achieved above the plan</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100%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900"/>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2"/>
                <w:szCs w:val="12"/>
                <w:lang w:val="en-US"/>
              </w:rPr>
            </w:pPr>
            <w:r w:rsidRPr="00742843">
              <w:rPr>
                <w:rFonts w:ascii="Arial" w:eastAsia="Times New Roman" w:hAnsi="Arial" w:cs="Arial"/>
                <w:b/>
                <w:bCs/>
                <w:sz w:val="12"/>
                <w:szCs w:val="12"/>
                <w:lang w:val="en-US"/>
              </w:rPr>
              <w:t>Performance indicator 14</w:t>
            </w:r>
          </w:p>
        </w:tc>
        <w:tc>
          <w:tcPr>
            <w:tcW w:w="179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Share of VAT revenues in GDP</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SV (2014): </w:t>
            </w:r>
            <w:r w:rsidRPr="00742843">
              <w:rPr>
                <w:rFonts w:ascii="Arial" w:hAnsi="Arial" w:cs="Arial"/>
                <w:bCs/>
                <w:color w:val="538DD5"/>
                <w:sz w:val="14"/>
                <w:szCs w:val="14"/>
                <w:lang w:val="en-US"/>
              </w:rPr>
              <w:t>13,5%</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 13,5%</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r w:rsidRPr="00742843">
              <w:rPr>
                <w:rFonts w:ascii="Arial" w:hAnsi="Arial" w:cs="Arial"/>
                <w:color w:val="2E74B5"/>
                <w:sz w:val="14"/>
                <w:szCs w:val="14"/>
                <w:lang w:val="en-US"/>
              </w:rPr>
              <w:t>13,0%</w:t>
            </w:r>
            <w:r w:rsidRPr="00742843">
              <w:rPr>
                <w:rFonts w:ascii="Arial" w:hAnsi="Arial" w:cs="Arial"/>
                <w:vertAlign w:val="superscript"/>
                <w:lang w:val="en-US"/>
              </w:rPr>
              <w:footnoteReference w:id="54"/>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   14,7%</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 xml:space="preserve">: </w:t>
            </w:r>
            <w:r w:rsidRPr="00742843">
              <w:rPr>
                <w:rFonts w:ascii="Arial" w:hAnsi="Arial" w:cs="Arial"/>
                <w:i/>
                <w:color w:val="2E74B5"/>
                <w:sz w:val="14"/>
                <w:szCs w:val="14"/>
                <w:lang w:val="en-US"/>
              </w:rPr>
              <w:t>13,6%</w:t>
            </w:r>
            <w:r w:rsidRPr="00742843">
              <w:rPr>
                <w:rFonts w:ascii="Arial" w:hAnsi="Arial" w:cs="Arial"/>
                <w:vertAlign w:val="superscript"/>
                <w:lang w:val="en-US"/>
              </w:rPr>
              <w:footnoteReference w:id="55"/>
            </w:r>
          </w:p>
        </w:tc>
        <w:tc>
          <w:tcPr>
            <w:tcW w:w="1559"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(2020):</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14,6%</w:t>
            </w:r>
          </w:p>
        </w:tc>
        <w:tc>
          <w:tcPr>
            <w:tcW w:w="1051"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in2019i:  14,44% </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14,6%</w:t>
            </w:r>
          </w:p>
        </w:tc>
        <w:tc>
          <w:tcPr>
            <w:tcW w:w="850" w:type="dxa"/>
            <w:shd w:val="clear" w:color="auto" w:fill="auto"/>
            <w:noWrap/>
            <w:vAlign w:val="center"/>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vAlign w:val="center"/>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1793" w:type="dxa"/>
            <w:shd w:val="clear" w:color="auto" w:fill="auto"/>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B.1.1 Further improvements in efficiency, taxpayer services and compliance with tax regulations through capacity building and system improvement within the Tax Administration.</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Procedures, Computerization</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Growth of the share of submitted electronic tax return requests (income tax, VAT)</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PU.</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auto" w:fill="8496B0"/>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1.000.000,00</w:t>
            </w:r>
          </w:p>
        </w:tc>
        <w:tc>
          <w:tcPr>
            <w:tcW w:w="993" w:type="dxa"/>
            <w:shd w:val="clear" w:color="auto" w:fill="D5DCE4"/>
            <w:noWrap/>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Cs/>
                <w:sz w:val="14"/>
                <w:szCs w:val="14"/>
                <w:lang w:val="en-US"/>
              </w:rPr>
            </w:pPr>
            <w:r w:rsidRPr="00742843">
              <w:rPr>
                <w:rFonts w:ascii="Arial" w:hAnsi="Arial" w:cs="Arial"/>
                <w:sz w:val="14"/>
                <w:szCs w:val="14"/>
                <w:lang w:val="en-US"/>
              </w:rPr>
              <w:t>- Activity has not yet begun with realization, because it is conditioned by IPA funds</w:t>
            </w:r>
          </w:p>
        </w:tc>
      </w:tr>
      <w:tr w:rsidR="00742843" w:rsidRPr="00742843" w:rsidTr="00C2613C">
        <w:trPr>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vAlign w:val="center"/>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1793" w:type="dxa"/>
            <w:shd w:val="clear" w:color="auto" w:fill="FFFF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B.1.2 Improving the administrative and institutional capacities of the Tax Administration in the field of the application of the common VAT system of the EU </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Legal act </w:t>
            </w:r>
            <w:r w:rsidRPr="00742843">
              <w:rPr>
                <w:rFonts w:ascii="Arial" w:hAnsi="Arial" w:cs="Arial"/>
                <w:sz w:val="14"/>
                <w:szCs w:val="14"/>
                <w:lang w:val="en-US"/>
              </w:rPr>
              <w:br/>
              <w:t>(new/revised),</w:t>
            </w:r>
            <w:r w:rsidRPr="00742843">
              <w:rPr>
                <w:rFonts w:ascii="Arial" w:hAnsi="Arial" w:cs="Arial"/>
                <w:sz w:val="14"/>
                <w:szCs w:val="14"/>
                <w:lang w:val="en-US"/>
              </w:rPr>
              <w:br/>
              <w:t>Computerization</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Software implemented.</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PU</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1051"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000000"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2025</w:t>
            </w:r>
          </w:p>
        </w:tc>
        <w:tc>
          <w:tcPr>
            <w:tcW w:w="850" w:type="dxa"/>
            <w:shd w:val="clear" w:color="auto" w:fill="8496B0"/>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2.000.000,00</w:t>
            </w:r>
          </w:p>
        </w:tc>
        <w:tc>
          <w:tcPr>
            <w:tcW w:w="993" w:type="dxa"/>
            <w:shd w:val="clear" w:color="auto" w:fill="D5DCE4"/>
            <w:noWrap/>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Cs/>
                <w:sz w:val="14"/>
                <w:szCs w:val="14"/>
                <w:lang w:val="en-US"/>
              </w:rPr>
            </w:pPr>
            <w:r w:rsidRPr="00742843">
              <w:rPr>
                <w:rFonts w:ascii="Arial" w:hAnsi="Arial" w:cs="Arial"/>
                <w:sz w:val="14"/>
                <w:szCs w:val="14"/>
                <w:lang w:val="en-US"/>
              </w:rPr>
              <w:t xml:space="preserve">- The activity is realized with the predicted dynamics while the new deadline is related to the release of the VIES system, which must be in function at least half a year prior to the accession to EU </w:t>
            </w:r>
          </w:p>
        </w:tc>
      </w:tr>
      <w:tr w:rsidR="00742843" w:rsidRPr="00742843" w:rsidTr="00C2613C">
        <w:trPr>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vAlign w:val="center"/>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1793" w:type="dxa"/>
            <w:shd w:val="clear" w:color="auto" w:fill="FFFFFF"/>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B.1.3 Improving the capacity of the Tax Administration and its IT systems in the field of risk analysis and inspection controls (e-controls) and implementation systems (e-fiscal measures)</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Procedures, Computerization</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Software implemented.</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PU</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2017</w:t>
            </w:r>
          </w:p>
        </w:tc>
        <w:tc>
          <w:tcPr>
            <w:tcW w:w="1051"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851" w:type="dxa"/>
            <w:shd w:val="clear" w:color="000000"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auto" w:fill="8496B0"/>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500,000,00</w:t>
            </w:r>
          </w:p>
        </w:tc>
        <w:tc>
          <w:tcPr>
            <w:tcW w:w="993" w:type="dxa"/>
            <w:shd w:val="clear" w:color="auto" w:fill="D5DCE4"/>
            <w:noWrap/>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Cs/>
                <w:sz w:val="14"/>
                <w:szCs w:val="14"/>
                <w:lang w:val="en-US"/>
              </w:rPr>
            </w:pPr>
            <w:r w:rsidRPr="00742843">
              <w:rPr>
                <w:rFonts w:ascii="Arial" w:eastAsia="Times New Roman" w:hAnsi="Arial" w:cs="Arial"/>
                <w:bCs/>
                <w:sz w:val="14"/>
                <w:szCs w:val="14"/>
                <w:lang w:val="en-US"/>
              </w:rPr>
              <w:t>- The activity depends on the IPA funds; the incentive for this component is transferred within the "B 1.5" activity so that it can be implemented on time. E-fiscal measures will be financed from project funds under a contract with the World Bank in order of improvement of the Tax Administration</w:t>
            </w:r>
          </w:p>
        </w:tc>
      </w:tr>
      <w:tr w:rsidR="00742843" w:rsidRPr="00742843" w:rsidTr="00C2613C">
        <w:trPr>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vAlign w:val="center"/>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1793" w:type="dxa"/>
            <w:shd w:val="clear" w:color="auto" w:fill="70AD47"/>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B.1.4 Strengthening the administrative and operational capacities of the Tax Administration in accordance with the EU standards and requirements defined in Chapter 16 - Taxation</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Legal act </w:t>
            </w:r>
            <w:r w:rsidRPr="00742843">
              <w:rPr>
                <w:rFonts w:ascii="Arial" w:hAnsi="Arial" w:cs="Arial"/>
                <w:sz w:val="14"/>
                <w:szCs w:val="14"/>
                <w:lang w:val="en-US"/>
              </w:rPr>
              <w:br/>
              <w:t>(new/revised),</w:t>
            </w:r>
            <w:r w:rsidRPr="00742843">
              <w:rPr>
                <w:rFonts w:ascii="Arial" w:hAnsi="Arial" w:cs="Arial"/>
                <w:sz w:val="14"/>
                <w:szCs w:val="14"/>
                <w:lang w:val="en-US"/>
              </w:rPr>
              <w:br/>
              <w:t>Computerization</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Updating the regulative / business processes defined in compliance with EU requirements</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PU</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 2017</w:t>
            </w:r>
          </w:p>
        </w:tc>
        <w:tc>
          <w:tcPr>
            <w:tcW w:w="1051"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                 (18 months)</w:t>
            </w:r>
          </w:p>
        </w:tc>
        <w:tc>
          <w:tcPr>
            <w:tcW w:w="851" w:type="dxa"/>
            <w:shd w:val="clear" w:color="000000"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June 2019 </w:t>
            </w:r>
          </w:p>
        </w:tc>
        <w:tc>
          <w:tcPr>
            <w:tcW w:w="850" w:type="dxa"/>
            <w:shd w:val="clear" w:color="auto" w:fill="8496B0"/>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1.000.000,00</w:t>
            </w:r>
          </w:p>
        </w:tc>
        <w:tc>
          <w:tcPr>
            <w:tcW w:w="993" w:type="dxa"/>
            <w:shd w:val="clear" w:color="auto" w:fill="D5DCE4"/>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1.000.000,00</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Cs/>
                <w:sz w:val="14"/>
                <w:szCs w:val="14"/>
                <w:lang w:val="en-US"/>
              </w:rPr>
            </w:pPr>
            <w:r w:rsidRPr="00742843">
              <w:rPr>
                <w:rFonts w:ascii="Arial" w:eastAsia="Times New Roman" w:hAnsi="Arial" w:cs="Arial"/>
                <w:bCs/>
                <w:sz w:val="14"/>
                <w:szCs w:val="14"/>
                <w:lang w:val="en-US"/>
              </w:rPr>
              <w:t>- The completion of the project is scheduled for June 30</w:t>
            </w:r>
            <w:r w:rsidRPr="00742843">
              <w:rPr>
                <w:rFonts w:ascii="Arial" w:eastAsia="Times New Roman" w:hAnsi="Arial" w:cs="Arial"/>
                <w:bCs/>
                <w:sz w:val="14"/>
                <w:szCs w:val="14"/>
                <w:vertAlign w:val="superscript"/>
                <w:lang w:val="en-US"/>
              </w:rPr>
              <w:t>th</w:t>
            </w:r>
            <w:r w:rsidRPr="00742843">
              <w:rPr>
                <w:rFonts w:ascii="Arial" w:eastAsia="Times New Roman" w:hAnsi="Arial" w:cs="Arial"/>
                <w:bCs/>
                <w:sz w:val="14"/>
                <w:szCs w:val="14"/>
                <w:lang w:val="en-US"/>
              </w:rPr>
              <w:t>, 2019.</w:t>
            </w:r>
          </w:p>
        </w:tc>
      </w:tr>
      <w:tr w:rsidR="00742843" w:rsidRPr="00742843" w:rsidTr="00C2613C">
        <w:trPr>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vAlign w:val="center"/>
          </w:tcPr>
          <w:p w:rsidR="00742843" w:rsidRPr="00742843" w:rsidRDefault="00742843" w:rsidP="00742843">
            <w:pPr>
              <w:widowControl/>
              <w:spacing w:after="0" w:line="240" w:lineRule="auto"/>
              <w:jc w:val="center"/>
              <w:rPr>
                <w:rFonts w:ascii="Arial" w:eastAsia="Times New Roman" w:hAnsi="Arial" w:cs="Arial"/>
                <w:b/>
                <w:bCs/>
                <w:sz w:val="14"/>
                <w:szCs w:val="14"/>
                <w:lang w:val="en-US"/>
              </w:rPr>
            </w:pPr>
          </w:p>
        </w:tc>
        <w:tc>
          <w:tcPr>
            <w:tcW w:w="1793" w:type="dxa"/>
            <w:shd w:val="clear" w:color="auto" w:fill="FFFF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B.1.5 Tax Administration Reform</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Business processes,</w:t>
            </w:r>
            <w:r w:rsidRPr="00742843">
              <w:rPr>
                <w:rFonts w:ascii="Arial" w:hAnsi="Arial" w:cs="Arial"/>
                <w:sz w:val="14"/>
                <w:szCs w:val="14"/>
                <w:lang w:val="en-US"/>
              </w:rPr>
              <w:br/>
              <w:t>Computerization</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Implementation of the Integrated Revenue Management System (IRMS) in accordance with business processes</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PU</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2017</w:t>
            </w:r>
          </w:p>
        </w:tc>
        <w:tc>
          <w:tcPr>
            <w:tcW w:w="1051"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2023(5 years)</w:t>
            </w:r>
          </w:p>
        </w:tc>
        <w:tc>
          <w:tcPr>
            <w:tcW w:w="851" w:type="dxa"/>
            <w:shd w:val="clear" w:color="000000"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2023 (5 years)</w:t>
            </w:r>
          </w:p>
        </w:tc>
        <w:tc>
          <w:tcPr>
            <w:tcW w:w="850" w:type="dxa"/>
            <w:shd w:val="clear" w:color="auto" w:fill="8496B0"/>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14.000.000,00</w:t>
            </w:r>
          </w:p>
        </w:tc>
        <w:tc>
          <w:tcPr>
            <w:tcW w:w="993" w:type="dxa"/>
            <w:shd w:val="clear" w:color="auto" w:fill="D5DCE4"/>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133.705,00</w:t>
            </w:r>
          </w:p>
        </w:tc>
        <w:tc>
          <w:tcPr>
            <w:tcW w:w="1701" w:type="dxa"/>
            <w:shd w:val="clear" w:color="auto" w:fill="auto"/>
            <w:noWrap/>
            <w:vAlign w:val="center"/>
          </w:tcPr>
          <w:p w:rsidR="00742843" w:rsidRPr="00742843" w:rsidRDefault="00742843" w:rsidP="00742843">
            <w:pPr>
              <w:widowControl/>
              <w:spacing w:after="0" w:line="259" w:lineRule="auto"/>
              <w:jc w:val="left"/>
              <w:rPr>
                <w:rFonts w:ascii="Arial" w:eastAsia="Times New Roman" w:hAnsi="Arial" w:cs="Arial"/>
                <w:b/>
                <w:bCs/>
                <w:sz w:val="14"/>
                <w:szCs w:val="14"/>
                <w:lang w:val="en-US"/>
              </w:rPr>
            </w:pPr>
            <w:r w:rsidRPr="00742843">
              <w:rPr>
                <w:rFonts w:ascii="Arial" w:hAnsi="Arial" w:cs="Arial"/>
                <w:sz w:val="14"/>
                <w:szCs w:val="14"/>
                <w:lang w:val="en-US"/>
              </w:rPr>
              <w:t>- Restructuring of the project "Tax Administration Reform in Montenegro (RARP)", within which e-fiscal measures is planned as the 4th component.</w:t>
            </w:r>
          </w:p>
        </w:tc>
      </w:tr>
      <w:tr w:rsidR="00742843" w:rsidRPr="00742843" w:rsidTr="00C2613C">
        <w:trPr>
          <w:trHeight w:val="77"/>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highlight w:val="green"/>
                <w:lang w:val="en-US"/>
              </w:rPr>
            </w:pPr>
            <w:r w:rsidRPr="00742843">
              <w:rPr>
                <w:rFonts w:ascii="Arial" w:hAnsi="Arial" w:cs="Arial"/>
                <w:b/>
                <w:bCs/>
                <w:sz w:val="14"/>
                <w:szCs w:val="14"/>
                <w:lang w:val="en-US"/>
              </w:rPr>
              <w:t>18.500.000,00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b/>
                <w:sz w:val="14"/>
                <w:szCs w:val="14"/>
                <w:highlight w:val="green"/>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59" w:lineRule="auto"/>
              <w:jc w:val="right"/>
              <w:rPr>
                <w:rFonts w:ascii="Arial" w:hAnsi="Arial" w:cs="Arial"/>
                <w:b/>
                <w:bCs/>
                <w:sz w:val="14"/>
                <w:szCs w:val="14"/>
                <w:lang w:val="en-US"/>
              </w:rPr>
            </w:pPr>
          </w:p>
        </w:tc>
      </w:tr>
      <w:tr w:rsidR="00742843" w:rsidRPr="00742843" w:rsidTr="00C2613C">
        <w:trPr>
          <w:trHeight w:val="239"/>
          <w:jc w:val="center"/>
        </w:trPr>
        <w:tc>
          <w:tcPr>
            <w:tcW w:w="14596" w:type="dxa"/>
            <w:gridSpan w:val="16"/>
            <w:shd w:val="clear" w:color="auto" w:fill="D9D9D9"/>
            <w:noWrap/>
            <w:vAlign w:val="center"/>
          </w:tcPr>
          <w:p w:rsidR="00742843" w:rsidRPr="00742843" w:rsidRDefault="00742843" w:rsidP="00742843">
            <w:pPr>
              <w:spacing w:before="60" w:after="60"/>
              <w:jc w:val="left"/>
              <w:rPr>
                <w:rFonts w:ascii="Arial" w:hAnsi="Arial" w:cs="Arial"/>
                <w:color w:val="1F4E79"/>
                <w:sz w:val="28"/>
                <w:lang w:val="en-US"/>
              </w:rPr>
            </w:pPr>
            <w:r w:rsidRPr="00742843">
              <w:rPr>
                <w:rFonts w:ascii="Arial" w:hAnsi="Arial" w:cs="Arial"/>
                <w:color w:val="1F4E79"/>
                <w:sz w:val="28"/>
                <w:lang w:val="en-US"/>
              </w:rPr>
              <w:t>Strategic goal 2. _ B) Execution of the budget</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161"/>
          <w:jc w:val="center"/>
        </w:trPr>
        <w:tc>
          <w:tcPr>
            <w:tcW w:w="14596" w:type="dxa"/>
            <w:gridSpan w:val="16"/>
            <w:shd w:val="clear" w:color="auto" w:fill="D9D9D9"/>
            <w:noWrap/>
            <w:vAlign w:val="center"/>
          </w:tcPr>
          <w:p w:rsidR="00742843" w:rsidRPr="00742843" w:rsidRDefault="00742843" w:rsidP="00742843">
            <w:pPr>
              <w:spacing w:before="60" w:after="120"/>
              <w:jc w:val="left"/>
              <w:rPr>
                <w:rFonts w:ascii="Arial" w:hAnsi="Arial" w:cs="Arial"/>
                <w:b/>
                <w:caps/>
                <w:sz w:val="20"/>
                <w:lang w:val="en-US"/>
              </w:rPr>
            </w:pPr>
            <w:r w:rsidRPr="00742843">
              <w:rPr>
                <w:rFonts w:ascii="Arial" w:hAnsi="Arial" w:cs="Arial"/>
                <w:b/>
                <w:caps/>
                <w:sz w:val="20"/>
                <w:lang w:val="en-US"/>
              </w:rPr>
              <w:lastRenderedPageBreak/>
              <w:t>Operative GOAL 4.1.3.1._ B.1. COLLECTION OF REVENUES – CUSTOMS ADMINISTRATION</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98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2"/>
                <w:szCs w:val="12"/>
                <w:lang w:val="en-US"/>
              </w:rPr>
            </w:pPr>
            <w:r w:rsidRPr="00742843">
              <w:rPr>
                <w:rFonts w:ascii="Arial" w:eastAsia="Times New Roman" w:hAnsi="Arial" w:cs="Arial"/>
                <w:b/>
                <w:bCs/>
                <w:sz w:val="12"/>
                <w:szCs w:val="12"/>
                <w:lang w:val="en-US"/>
              </w:rPr>
              <w:t xml:space="preserve">Performance indicator 15 </w:t>
            </w:r>
          </w:p>
        </w:tc>
        <w:tc>
          <w:tcPr>
            <w:tcW w:w="179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The rate of change in the realized collection of revenues in relation to the previous year</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SV (2014): </w:t>
            </w:r>
            <w:r w:rsidRPr="00742843">
              <w:rPr>
                <w:rFonts w:ascii="Arial" w:hAnsi="Arial" w:cs="Arial"/>
                <w:bCs/>
                <w:color w:val="538DD5"/>
                <w:sz w:val="14"/>
                <w:szCs w:val="14"/>
                <w:lang w:val="en-US"/>
              </w:rPr>
              <w:t>15%</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17,64 %</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bCs/>
                <w:color w:val="538DD5"/>
                <w:sz w:val="14"/>
                <w:szCs w:val="14"/>
                <w:lang w:val="en-US"/>
              </w:rPr>
              <w:t>17,64 %</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         5%</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Cs/>
                <w:color w:val="538DD5"/>
                <w:sz w:val="14"/>
                <w:szCs w:val="14"/>
                <w:lang w:val="en-US"/>
              </w:rPr>
              <w:t>11,03%</w:t>
            </w:r>
          </w:p>
        </w:tc>
        <w:tc>
          <w:tcPr>
            <w:tcW w:w="1559"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(2020):</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5%</w:t>
            </w:r>
          </w:p>
        </w:tc>
        <w:tc>
          <w:tcPr>
            <w:tcW w:w="1051"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5,17%</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5%</w:t>
            </w:r>
          </w:p>
        </w:tc>
        <w:tc>
          <w:tcPr>
            <w:tcW w:w="85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16</w:t>
            </w:r>
          </w:p>
        </w:tc>
        <w:tc>
          <w:tcPr>
            <w:tcW w:w="179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Harmonization of customs and excise legislation with EU legislation</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SV (2014): </w:t>
            </w:r>
            <w:r w:rsidRPr="00742843">
              <w:rPr>
                <w:rFonts w:ascii="Arial" w:hAnsi="Arial" w:cs="Arial"/>
                <w:bCs/>
                <w:color w:val="538DD5"/>
                <w:sz w:val="14"/>
                <w:szCs w:val="14"/>
                <w:lang w:val="en-US"/>
              </w:rPr>
              <w:t xml:space="preserve">Screening process completed chapter 16 Taxation </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 Law on amendments and supplements of the Law on customs</w:t>
            </w:r>
          </w:p>
          <w:p w:rsidR="00742843" w:rsidRPr="00742843" w:rsidRDefault="00742843" w:rsidP="00742843">
            <w:pPr>
              <w:widowControl/>
              <w:spacing w:after="0" w:line="259" w:lineRule="auto"/>
              <w:jc w:val="center"/>
              <w:rPr>
                <w:rFonts w:ascii="Arial" w:hAnsi="Arial" w:cs="Arial"/>
                <w:b/>
                <w:bCs/>
                <w:color w:val="538DD5"/>
                <w:sz w:val="14"/>
                <w:szCs w:val="14"/>
                <w:lang w:val="en-US"/>
              </w:rPr>
            </w:pP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Law on amendments and supplements of the Law on excises</w:t>
            </w:r>
          </w:p>
          <w:p w:rsidR="00742843" w:rsidRPr="00742843" w:rsidRDefault="00742843" w:rsidP="00742843">
            <w:pPr>
              <w:widowControl/>
              <w:spacing w:after="0" w:line="259" w:lineRule="auto"/>
              <w:jc w:val="center"/>
              <w:rPr>
                <w:rFonts w:ascii="Arial" w:hAnsi="Arial" w:cs="Arial"/>
                <w:b/>
                <w:bCs/>
                <w:color w:val="538DD5"/>
                <w:sz w:val="14"/>
                <w:szCs w:val="14"/>
                <w:lang w:val="en-US"/>
              </w:rPr>
            </w:pP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Regulations on the customs tariff for 2017</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Regulations for implementing the Law on customs</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bCs/>
                <w:color w:val="538DD5"/>
                <w:sz w:val="14"/>
                <w:szCs w:val="14"/>
                <w:lang w:val="en-US"/>
              </w:rPr>
              <w:t>Four regulations adopted</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   Adoption of 3 regulations</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 xml:space="preserve">: </w:t>
            </w:r>
            <w:r w:rsidRPr="00742843">
              <w:rPr>
                <w:rFonts w:ascii="Arial" w:hAnsi="Arial" w:cs="Arial"/>
                <w:b/>
                <w:bCs/>
                <w:color w:val="538DD5"/>
                <w:sz w:val="14"/>
                <w:szCs w:val="14"/>
                <w:lang w:val="en-US"/>
              </w:rPr>
              <w:br/>
            </w:r>
            <w:r w:rsidRPr="00742843">
              <w:rPr>
                <w:rFonts w:ascii="Arial" w:hAnsi="Arial" w:cs="Arial"/>
                <w:bCs/>
                <w:color w:val="538DD5"/>
                <w:sz w:val="14"/>
                <w:szCs w:val="14"/>
                <w:lang w:val="en-US"/>
              </w:rPr>
              <w:t>Three regulations adopted</w:t>
            </w:r>
          </w:p>
        </w:tc>
        <w:tc>
          <w:tcPr>
            <w:tcW w:w="1559"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 xml:space="preserve">(2020): </w:t>
            </w:r>
            <w:r w:rsidRPr="00742843">
              <w:rPr>
                <w:rFonts w:ascii="Arial" w:hAnsi="Arial" w:cs="Arial"/>
                <w:b/>
                <w:bCs/>
                <w:color w:val="538DD5"/>
                <w:sz w:val="14"/>
                <w:szCs w:val="14"/>
                <w:lang w:val="en-US"/>
              </w:rPr>
              <w:br/>
              <w:t>Two regulations adopted</w:t>
            </w:r>
          </w:p>
        </w:tc>
        <w:tc>
          <w:tcPr>
            <w:tcW w:w="1051"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in2019.: </w:t>
            </w:r>
            <w:r w:rsidRPr="00742843">
              <w:rPr>
                <w:rFonts w:ascii="Arial" w:eastAsia="Times New Roman" w:hAnsi="Arial" w:cs="Arial"/>
                <w:b/>
                <w:bCs/>
                <w:color w:val="2E74B5"/>
                <w:sz w:val="14"/>
                <w:szCs w:val="14"/>
                <w:lang w:val="en-US"/>
              </w:rPr>
              <w:br/>
              <w:t>Adoption of 3 regulations</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TV (2020): </w:t>
            </w:r>
            <w:r w:rsidRPr="00742843">
              <w:rPr>
                <w:rFonts w:ascii="Arial" w:eastAsia="Times New Roman" w:hAnsi="Arial" w:cs="Arial"/>
                <w:b/>
                <w:bCs/>
                <w:color w:val="2E74B5"/>
                <w:sz w:val="14"/>
                <w:szCs w:val="14"/>
                <w:lang w:val="en-US"/>
              </w:rPr>
              <w:br/>
              <w:t>Adoption of 2 regulations</w:t>
            </w:r>
          </w:p>
        </w:tc>
        <w:tc>
          <w:tcPr>
            <w:tcW w:w="85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
          <w:jc w:val="center"/>
        </w:trPr>
        <w:tc>
          <w:tcPr>
            <w:tcW w:w="421" w:type="dxa"/>
            <w:shd w:val="clear" w:color="000000" w:fill="FFFF99"/>
            <w:noWrap/>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72" w:type="dxa"/>
            <w:shd w:val="clear" w:color="000000" w:fill="FFFF99"/>
            <w:noWrap/>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793" w:type="dxa"/>
            <w:shd w:val="clear" w:color="000000" w:fill="FFFF99"/>
            <w:noWrap/>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13" w:type="dxa"/>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330" w:type="dxa"/>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657" w:type="dxa"/>
            <w:gridSpan w:val="2"/>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559" w:type="dxa"/>
            <w:gridSpan w:val="2"/>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051" w:type="dxa"/>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1" w:type="dxa"/>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993" w:type="dxa"/>
            <w:shd w:val="clear" w:color="auto" w:fill="FFFF99"/>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701" w:type="dxa"/>
            <w:shd w:val="clear" w:color="auto" w:fill="FFFF99"/>
            <w:noWrap/>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tcBorders>
              <w:bottom w:val="single" w:sz="4" w:space="0" w:color="auto"/>
            </w:tcBorders>
            <w:shd w:val="clear" w:color="auto" w:fill="FFFF00"/>
            <w:vAlign w:val="center"/>
            <w:hideMark/>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B.2.1 Implementation of IT system for excises at the national level</w:t>
            </w:r>
          </w:p>
        </w:tc>
        <w:tc>
          <w:tcPr>
            <w:tcW w:w="1113"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highlight w:val="yellow"/>
                <w:lang w:val="en-US"/>
              </w:rPr>
            </w:pPr>
            <w:r w:rsidRPr="00742843">
              <w:rPr>
                <w:rFonts w:ascii="Arial" w:eastAsia="Times New Roman" w:hAnsi="Arial" w:cs="Arial"/>
                <w:sz w:val="14"/>
                <w:szCs w:val="14"/>
                <w:lang w:val="en-US"/>
              </w:rPr>
              <w:t>Procedures, Computerization</w:t>
            </w:r>
          </w:p>
        </w:tc>
        <w:tc>
          <w:tcPr>
            <w:tcW w:w="1330" w:type="dxa"/>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highlight w:val="yellow"/>
                <w:lang w:val="en-US"/>
              </w:rPr>
              <w:br/>
            </w:r>
            <w:r w:rsidRPr="00742843">
              <w:rPr>
                <w:rFonts w:ascii="Arial" w:eastAsia="Times New Roman" w:hAnsi="Arial" w:cs="Arial"/>
                <w:sz w:val="14"/>
                <w:szCs w:val="14"/>
                <w:lang w:val="en-US"/>
              </w:rPr>
              <w:t>Procedures established.</w:t>
            </w:r>
          </w:p>
          <w:p w:rsidR="00742843" w:rsidRPr="00742843" w:rsidRDefault="00742843" w:rsidP="00742843">
            <w:pPr>
              <w:widowControl/>
              <w:spacing w:after="160" w:line="259" w:lineRule="auto"/>
              <w:jc w:val="center"/>
              <w:rPr>
                <w:rFonts w:ascii="Arial" w:eastAsia="Times New Roman" w:hAnsi="Arial" w:cs="Arial"/>
                <w:sz w:val="14"/>
                <w:szCs w:val="14"/>
                <w:highlight w:val="yellow"/>
                <w:lang w:val="en-US"/>
              </w:rPr>
            </w:pPr>
            <w:r w:rsidRPr="00742843">
              <w:rPr>
                <w:rFonts w:ascii="Arial" w:eastAsia="Times New Roman" w:hAnsi="Arial" w:cs="Arial"/>
                <w:sz w:val="14"/>
                <w:szCs w:val="14"/>
                <w:lang w:val="en-US"/>
              </w:rPr>
              <w:t>Software implemented.</w:t>
            </w:r>
          </w:p>
        </w:tc>
        <w:tc>
          <w:tcPr>
            <w:tcW w:w="1243"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MF - UC.</w:t>
            </w:r>
          </w:p>
        </w:tc>
        <w:tc>
          <w:tcPr>
            <w:tcW w:w="1657"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1051" w:type="dxa"/>
            <w:shd w:val="clear" w:color="auto" w:fill="FFFFFF"/>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tc>
        <w:tc>
          <w:tcPr>
            <w:tcW w:w="851" w:type="dxa"/>
            <w:shd w:val="clear" w:color="auto" w:fill="FFFFFF"/>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bCs/>
                <w:sz w:val="14"/>
                <w:szCs w:val="14"/>
                <w:lang w:val="en-US"/>
              </w:rPr>
              <w:t>299,000.00</w:t>
            </w:r>
          </w:p>
        </w:tc>
        <w:tc>
          <w:tcPr>
            <w:tcW w:w="993" w:type="dxa"/>
            <w:shd w:val="clear" w:color="auto" w:fill="D5DCE4"/>
            <w:noWrap/>
            <w:vAlign w:val="center"/>
            <w:hideMark/>
          </w:tcPr>
          <w:p w:rsidR="00742843" w:rsidRPr="00742843" w:rsidRDefault="00742843" w:rsidP="00742843">
            <w:pPr>
              <w:widowControl/>
              <w:spacing w:after="160" w:line="259" w:lineRule="auto"/>
              <w:jc w:val="right"/>
              <w:rPr>
                <w:rFonts w:ascii="Arial" w:eastAsia="Times New Roman" w:hAnsi="Arial" w:cs="Arial"/>
                <w:b/>
                <w:bCs/>
                <w:sz w:val="14"/>
                <w:szCs w:val="14"/>
                <w:lang w:val="en-US"/>
              </w:rPr>
            </w:pP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color w:val="000000"/>
                <w:sz w:val="14"/>
                <w:szCs w:val="14"/>
                <w:lang w:val="sl-SI" w:eastAsia="sl-SI"/>
              </w:rPr>
            </w:pP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B.2.2 Implementation of modernized customs procedures at a national level </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br/>
              <w:t>Procedures, Computerization</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br/>
              <w:t>Procedures established.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Software implemented.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UC.</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auto"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eastAsia="Times New Roman" w:hAnsi="Arial" w:cs="Arial"/>
                <w:color w:val="000000"/>
                <w:sz w:val="14"/>
                <w:szCs w:val="14"/>
                <w:lang w:val="en-US" w:eastAsia="sl-SI"/>
              </w:rPr>
              <w:t>3.300.000,00</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r w:rsidRPr="00742843">
              <w:rPr>
                <w:rFonts w:ascii="Arial" w:hAnsi="Arial" w:cs="Arial"/>
                <w:b/>
                <w:bCs/>
                <w:sz w:val="14"/>
                <w:szCs w:val="14"/>
                <w:lang w:val="en-US"/>
              </w:rPr>
              <w:t>0,000</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color w:val="000000"/>
                <w:sz w:val="14"/>
                <w:szCs w:val="14"/>
                <w:lang w:val="en-US" w:eastAsia="sl-SI"/>
              </w:rPr>
            </w:pPr>
            <w:r w:rsidRPr="00742843">
              <w:rPr>
                <w:rFonts w:ascii="Arial" w:eastAsia="Times New Roman" w:hAnsi="Arial" w:cs="Arial"/>
                <w:color w:val="000000"/>
                <w:sz w:val="14"/>
                <w:szCs w:val="14"/>
                <w:lang w:val="en-US" w:eastAsia="sl-SI"/>
              </w:rPr>
              <w:t>- The IPA 2014 project "Support to the Customs Administration" started with implementation in November 2018 and will last for 36 months.</w:t>
            </w:r>
          </w:p>
          <w:p w:rsidR="00742843" w:rsidRPr="00742843" w:rsidRDefault="00742843" w:rsidP="00742843">
            <w:pPr>
              <w:widowControl/>
              <w:spacing w:after="0" w:line="240" w:lineRule="auto"/>
              <w:jc w:val="left"/>
              <w:rPr>
                <w:rFonts w:ascii="Arial" w:eastAsia="Times New Roman" w:hAnsi="Arial" w:cs="Arial"/>
                <w:color w:val="000000"/>
                <w:sz w:val="14"/>
                <w:szCs w:val="14"/>
                <w:lang w:val="en-US" w:eastAsia="sl-SI"/>
              </w:rPr>
            </w:pPr>
            <w:r w:rsidRPr="00742843">
              <w:rPr>
                <w:rFonts w:ascii="Arial" w:eastAsia="Times New Roman" w:hAnsi="Arial" w:cs="Arial"/>
                <w:color w:val="000000"/>
                <w:sz w:val="14"/>
                <w:szCs w:val="14"/>
                <w:lang w:val="en-US" w:eastAsia="sl-SI"/>
              </w:rPr>
              <w:t> </w:t>
            </w: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color w:val="000000"/>
                <w:sz w:val="14"/>
                <w:szCs w:val="14"/>
                <w:lang w:val="en-US" w:eastAsia="sl-SI"/>
              </w:rPr>
              <w:t xml:space="preserve">-The value of the project is EUR 3,300,000 </w:t>
            </w: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B.2.3 Training of officers in regard to the preparation for the implementation of automated reporting procedures on revenues EU (A-B accounts)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b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UC.</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r w:rsidRPr="00742843">
              <w:rPr>
                <w:rFonts w:ascii="Arial" w:hAnsi="Arial" w:cs="Arial"/>
                <w:b/>
                <w:bCs/>
                <w:sz w:val="14"/>
                <w:szCs w:val="14"/>
                <w:lang w:val="en-US"/>
              </w:rPr>
              <w:t>0,000</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rPr>
              <w:t>- Conducting training of officers within the framework of the CUSTOMS 2020 program</w:t>
            </w:r>
          </w:p>
        </w:tc>
      </w:tr>
      <w:tr w:rsidR="00742843" w:rsidRPr="00742843" w:rsidTr="00C2613C">
        <w:trPr>
          <w:trHeight w:val="1007"/>
          <w:jc w:val="center"/>
        </w:trPr>
        <w:tc>
          <w:tcPr>
            <w:tcW w:w="421"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*3)</w:t>
            </w:r>
            <w:r w:rsidRPr="00742843">
              <w:rPr>
                <w:rFonts w:ascii="Arial" w:eastAsia="Times New Roman" w:hAnsi="Arial" w:cs="Arial"/>
                <w:sz w:val="14"/>
                <w:szCs w:val="14"/>
                <w:lang w:val="en-US"/>
              </w:rPr>
              <w:br/>
              <w:t>*4)</w:t>
            </w:r>
            <w:r w:rsidRPr="00742843">
              <w:rPr>
                <w:rFonts w:ascii="Arial" w:eastAsia="Times New Roman" w:hAnsi="Arial" w:cs="Arial"/>
                <w:sz w:val="14"/>
                <w:szCs w:val="14"/>
                <w:lang w:val="en-US"/>
              </w:rPr>
              <w:b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B.2.4 Improvement of the customs system of risk management</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br/>
            </w:r>
            <w:r w:rsidRPr="00742843">
              <w:rPr>
                <w:rFonts w:ascii="Arial" w:hAnsi="Arial" w:cs="Arial"/>
                <w:sz w:val="14"/>
                <w:szCs w:val="14"/>
                <w:lang w:val="en-US"/>
              </w:rPr>
              <w:br/>
              <w:t>Training /</w:t>
            </w:r>
            <w:r w:rsidRPr="00742843">
              <w:rPr>
                <w:rFonts w:ascii="Arial" w:hAnsi="Arial" w:cs="Arial"/>
                <w:sz w:val="14"/>
                <w:szCs w:val="14"/>
                <w:lang w:val="en-US"/>
              </w:rPr>
              <w:br/>
              <w:t>Computerization</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br/>
              <w:t>Employees trained.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Software improvement</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UC.</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r w:rsidRPr="00742843">
              <w:rPr>
                <w:rFonts w:ascii="Arial" w:hAnsi="Arial" w:cs="Arial"/>
                <w:b/>
                <w:bCs/>
                <w:sz w:val="14"/>
                <w:szCs w:val="14"/>
                <w:lang w:val="en-US"/>
              </w:rPr>
              <w:t>0,000</w:t>
            </w:r>
          </w:p>
        </w:tc>
        <w:tc>
          <w:tcPr>
            <w:tcW w:w="1701" w:type="dxa"/>
            <w:shd w:val="clear" w:color="auto" w:fill="auto"/>
            <w:noWrap/>
            <w:vAlign w:val="center"/>
            <w:hideMark/>
          </w:tcPr>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hAnsi="Arial" w:cs="Arial"/>
                <w:sz w:val="14"/>
                <w:szCs w:val="14"/>
                <w:lang w:val="en-US"/>
              </w:rPr>
              <w:t>-  Constant activities conducted with the continuous technical support of TAIEX and other EU expert assistance programs, which will ensure that the development of the risk analysis in the Customs Administration is in compliance with the best practices and guidelines of the EU and WCO in this area.</w:t>
            </w:r>
          </w:p>
        </w:tc>
      </w:tr>
      <w:tr w:rsidR="00742843" w:rsidRPr="00742843" w:rsidTr="00C2613C">
        <w:trPr>
          <w:trHeight w:val="126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B.2.5 Increase the number of commercial entities that have been granted authorizations for simplified procedures</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Preparation of commercial entities for obtaining authorizations </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Increased number of commercial entities</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UC.</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r w:rsidRPr="00742843">
              <w:rPr>
                <w:rFonts w:ascii="Arial" w:hAnsi="Arial" w:cs="Arial"/>
                <w:b/>
                <w:bCs/>
                <w:sz w:val="14"/>
                <w:szCs w:val="14"/>
                <w:lang w:val="en-US"/>
              </w:rPr>
              <w:t>0,000</w:t>
            </w:r>
          </w:p>
        </w:tc>
        <w:tc>
          <w:tcPr>
            <w:tcW w:w="1701" w:type="dxa"/>
            <w:shd w:val="clear" w:color="auto" w:fill="auto"/>
            <w:noWrap/>
            <w:vAlign w:val="center"/>
            <w:hideMark/>
          </w:tcPr>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hAnsi="Arial" w:cs="Arial"/>
                <w:sz w:val="14"/>
                <w:szCs w:val="14"/>
                <w:lang w:val="en-US"/>
              </w:rPr>
              <w:t>- Continuation of the activities on affirmation of business entities to be entitled to use the simplified procedures.</w:t>
            </w:r>
          </w:p>
        </w:tc>
      </w:tr>
      <w:tr w:rsidR="00742843" w:rsidRPr="00742843" w:rsidTr="00C2613C">
        <w:trPr>
          <w:trHeight w:val="1833"/>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B.2.6 Development of the AEO program</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Regulative/</w:t>
            </w:r>
            <w:r w:rsidRPr="00742843">
              <w:rPr>
                <w:rFonts w:ascii="Arial" w:hAnsi="Arial" w:cs="Arial"/>
                <w:sz w:val="14"/>
                <w:szCs w:val="14"/>
                <w:lang w:val="en-US"/>
              </w:rPr>
              <w:br/>
              <w:t>Procedures/</w:t>
            </w:r>
            <w:r w:rsidRPr="00742843">
              <w:rPr>
                <w:rFonts w:ascii="Arial" w:hAnsi="Arial" w:cs="Arial"/>
                <w:sz w:val="14"/>
                <w:szCs w:val="14"/>
                <w:lang w:val="en-US"/>
              </w:rPr>
              <w:br/>
              <w:t>Training/</w:t>
            </w:r>
            <w:r w:rsidRPr="00742843">
              <w:rPr>
                <w:rFonts w:ascii="Arial" w:hAnsi="Arial" w:cs="Arial"/>
                <w:sz w:val="14"/>
                <w:szCs w:val="14"/>
                <w:lang w:val="en-US"/>
              </w:rPr>
              <w:br/>
              <w:t>Computerization</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The regulation has been updated.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Procedures have been established.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Software has been implemented.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UC.</w:t>
            </w:r>
          </w:p>
        </w:tc>
        <w:tc>
          <w:tcPr>
            <w:tcW w:w="1657"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r w:rsidRPr="00742843">
              <w:rPr>
                <w:rFonts w:ascii="Arial" w:hAnsi="Arial" w:cs="Arial"/>
                <w:b/>
                <w:bCs/>
                <w:sz w:val="14"/>
                <w:szCs w:val="14"/>
                <w:lang w:val="en-US"/>
              </w:rPr>
              <w:t>0,000</w:t>
            </w:r>
          </w:p>
        </w:tc>
        <w:tc>
          <w:tcPr>
            <w:tcW w:w="1701" w:type="dxa"/>
            <w:shd w:val="clear" w:color="000000" w:fill="FFFFFF"/>
            <w:noWrap/>
            <w:vAlign w:val="center"/>
            <w:hideMark/>
          </w:tcPr>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Implementation of the AEO program is a process that has been developing over the years. In 2018, preparatory activities for the development of the AEO program were carried out. In accordance with the defined plan, the Customs Administration continues to implement activities aimed at implementing the AEO program.</w:t>
            </w:r>
          </w:p>
          <w:p w:rsidR="00742843" w:rsidRPr="00742843" w:rsidRDefault="00742843" w:rsidP="00742843">
            <w:pPr>
              <w:widowControl/>
              <w:spacing w:after="0" w:line="259" w:lineRule="auto"/>
              <w:jc w:val="left"/>
              <w:rPr>
                <w:rFonts w:ascii="Arial" w:eastAsia="Times New Roman" w:hAnsi="Arial" w:cs="Arial"/>
                <w:sz w:val="14"/>
                <w:szCs w:val="14"/>
                <w:lang w:val="en-US"/>
              </w:rPr>
            </w:pPr>
          </w:p>
          <w:p w:rsidR="00742843" w:rsidRPr="00742843" w:rsidRDefault="00742843" w:rsidP="00742843">
            <w:pPr>
              <w:widowControl/>
              <w:spacing w:after="0" w:line="259" w:lineRule="auto"/>
              <w:jc w:val="left"/>
              <w:rPr>
                <w:rFonts w:ascii="Arial" w:eastAsia="Times New Roman" w:hAnsi="Arial" w:cs="Arial"/>
                <w:sz w:val="14"/>
                <w:szCs w:val="14"/>
                <w:lang w:val="en-US"/>
              </w:rPr>
            </w:pPr>
          </w:p>
          <w:p w:rsidR="00742843" w:rsidRPr="00742843" w:rsidRDefault="00742843" w:rsidP="00742843">
            <w:pPr>
              <w:widowControl/>
              <w:spacing w:after="0" w:line="259" w:lineRule="auto"/>
              <w:jc w:val="left"/>
              <w:rPr>
                <w:rFonts w:ascii="Arial" w:eastAsia="Times New Roman" w:hAnsi="Arial" w:cs="Arial"/>
                <w:sz w:val="14"/>
                <w:szCs w:val="14"/>
                <w:lang w:val="en-US"/>
              </w:rPr>
            </w:pPr>
          </w:p>
          <w:p w:rsidR="00742843" w:rsidRPr="00742843" w:rsidRDefault="00742843" w:rsidP="00742843">
            <w:pPr>
              <w:widowControl/>
              <w:spacing w:after="0" w:line="259" w:lineRule="auto"/>
              <w:jc w:val="left"/>
              <w:rPr>
                <w:rFonts w:ascii="Arial" w:eastAsia="Times New Roman" w:hAnsi="Arial" w:cs="Arial"/>
                <w:sz w:val="14"/>
                <w:szCs w:val="14"/>
                <w:lang w:val="en-US"/>
              </w:rPr>
            </w:pPr>
          </w:p>
          <w:p w:rsidR="00742843" w:rsidRPr="00742843" w:rsidRDefault="00742843" w:rsidP="00742843">
            <w:pPr>
              <w:widowControl/>
              <w:spacing w:after="0" w:line="259" w:lineRule="auto"/>
              <w:jc w:val="left"/>
              <w:rPr>
                <w:rFonts w:ascii="Arial" w:eastAsia="Times New Roman" w:hAnsi="Arial" w:cs="Arial"/>
                <w:sz w:val="14"/>
                <w:szCs w:val="14"/>
                <w:lang w:val="en-US"/>
              </w:rPr>
            </w:pPr>
          </w:p>
          <w:p w:rsidR="00742843" w:rsidRPr="00742843" w:rsidRDefault="00742843" w:rsidP="00742843">
            <w:pPr>
              <w:widowControl/>
              <w:spacing w:after="0" w:line="259" w:lineRule="auto"/>
              <w:jc w:val="left"/>
              <w:rPr>
                <w:rFonts w:ascii="Arial" w:eastAsia="Times New Roman" w:hAnsi="Arial" w:cs="Arial"/>
                <w:sz w:val="14"/>
                <w:szCs w:val="14"/>
                <w:lang w:val="en-US"/>
              </w:rPr>
            </w:pPr>
          </w:p>
          <w:p w:rsidR="00742843" w:rsidRPr="00742843" w:rsidRDefault="00742843" w:rsidP="00742843">
            <w:pPr>
              <w:widowControl/>
              <w:spacing w:after="0" w:line="259" w:lineRule="auto"/>
              <w:jc w:val="left"/>
              <w:rPr>
                <w:rFonts w:ascii="Arial" w:eastAsia="Times New Roman" w:hAnsi="Arial" w:cs="Arial"/>
                <w:sz w:val="14"/>
                <w:szCs w:val="14"/>
                <w:lang w:val="en-US"/>
              </w:rPr>
            </w:pPr>
          </w:p>
          <w:p w:rsidR="00742843" w:rsidRPr="00742843" w:rsidRDefault="00742843" w:rsidP="00742843">
            <w:pPr>
              <w:widowControl/>
              <w:spacing w:after="0" w:line="259" w:lineRule="auto"/>
              <w:jc w:val="left"/>
              <w:rPr>
                <w:rFonts w:ascii="Arial" w:hAnsi="Arial" w:cs="Arial"/>
                <w:sz w:val="14"/>
                <w:szCs w:val="14"/>
                <w:lang w:val="en-US"/>
              </w:rPr>
            </w:pPr>
          </w:p>
        </w:tc>
      </w:tr>
      <w:tr w:rsidR="00742843" w:rsidRPr="00742843" w:rsidTr="00C2613C">
        <w:trPr>
          <w:trHeight w:val="179"/>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color w:val="000000"/>
                <w:sz w:val="14"/>
                <w:szCs w:val="14"/>
                <w:lang w:val="en-US" w:eastAsia="sl-SI"/>
              </w:rPr>
              <w:t>3.300.000,00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b/>
                <w:bCs/>
                <w:sz w:val="14"/>
                <w:szCs w:val="14"/>
                <w:lang w:val="en-US"/>
              </w:rPr>
              <w:t>0,000</w:t>
            </w: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59" w:lineRule="auto"/>
              <w:jc w:val="right"/>
              <w:rPr>
                <w:rFonts w:ascii="Arial" w:hAnsi="Arial" w:cs="Arial"/>
                <w:b/>
                <w:bCs/>
                <w:sz w:val="14"/>
                <w:szCs w:val="14"/>
                <w:lang w:val="en-US"/>
              </w:rPr>
            </w:pPr>
          </w:p>
          <w:p w:rsidR="00742843" w:rsidRPr="00742843" w:rsidRDefault="00742843" w:rsidP="00742843">
            <w:pPr>
              <w:widowControl/>
              <w:spacing w:after="0" w:line="259" w:lineRule="auto"/>
              <w:jc w:val="right"/>
              <w:rPr>
                <w:rFonts w:ascii="Arial" w:hAnsi="Arial" w:cs="Arial"/>
                <w:b/>
                <w:bCs/>
                <w:sz w:val="14"/>
                <w:szCs w:val="14"/>
                <w:lang w:val="en-US"/>
              </w:rPr>
            </w:pPr>
          </w:p>
          <w:p w:rsidR="00742843" w:rsidRPr="00742843" w:rsidRDefault="00742843" w:rsidP="00742843">
            <w:pPr>
              <w:widowControl/>
              <w:spacing w:after="0" w:line="259" w:lineRule="auto"/>
              <w:jc w:val="right"/>
              <w:rPr>
                <w:rFonts w:ascii="Arial" w:hAnsi="Arial" w:cs="Arial"/>
                <w:b/>
                <w:bCs/>
                <w:sz w:val="14"/>
                <w:szCs w:val="14"/>
                <w:lang w:val="en-US"/>
              </w:rPr>
            </w:pPr>
          </w:p>
        </w:tc>
      </w:tr>
      <w:tr w:rsidR="00742843" w:rsidRPr="00742843" w:rsidTr="00C2613C">
        <w:trPr>
          <w:trHeight w:val="509"/>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color w:val="1F4E79"/>
                <w:sz w:val="28"/>
                <w:lang w:val="en-US"/>
              </w:rPr>
              <w:t>Strategic goal 2._ B) Execution of the budget</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480"/>
          <w:jc w:val="center"/>
        </w:trPr>
        <w:tc>
          <w:tcPr>
            <w:tcW w:w="14596" w:type="dxa"/>
            <w:gridSpan w:val="16"/>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Operative GOAL 4.1.3.3._ B.3. PUBLIC PROCUREMENT</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cantSplit/>
          <w:trHeight w:val="164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17</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The level of harmonization and completion of the legislative framework in public procurement procedures with the EU legislation</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SV (2014): </w:t>
            </w:r>
            <w:r w:rsidRPr="00742843">
              <w:rPr>
                <w:rFonts w:ascii="Arial" w:hAnsi="Arial" w:cs="Arial"/>
                <w:bCs/>
                <w:color w:val="538DD5"/>
                <w:sz w:val="14"/>
                <w:szCs w:val="14"/>
                <w:lang w:val="en-US"/>
              </w:rPr>
              <w:t>Negotiations opened in the negotiation chapter 5</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 Negotiations opened in the negotiation chapter 5</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bCs/>
                <w:color w:val="538DD5"/>
                <w:sz w:val="14"/>
                <w:szCs w:val="14"/>
                <w:lang w:val="en-US"/>
              </w:rPr>
              <w:t>Negotiations opened in the negotiation chapter 5</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         Further harmonization with the Directives package from 2014  in this field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Actual value in2018. </w:t>
            </w:r>
            <w:r w:rsidRPr="00742843">
              <w:rPr>
                <w:rFonts w:ascii="Arial" w:hAnsi="Arial" w:cs="Arial"/>
                <w:b/>
                <w:bCs/>
                <w:color w:val="2E74B5"/>
                <w:sz w:val="14"/>
                <w:szCs w:val="14"/>
                <w:lang w:val="en-US"/>
              </w:rPr>
              <w:br/>
              <w:t>Negotiations opened in the negotiation chapter 5</w:t>
            </w:r>
          </w:p>
        </w:tc>
        <w:tc>
          <w:tcPr>
            <w:tcW w:w="1559"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Further harmonization with the package of Directives from 2014 in this area (implementation of the new Law on Public Procurement, introduction of the electronic system of Public Procurement ...)</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Adoption of a new Law on Public Procurement by implementing the provisions in accordance with the new directives</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Implemented planned activities from the Accession Program Chapter 5.</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color w:val="FF0000"/>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41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18</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Average number of bidders participating in public tenders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2E74B5"/>
                <w:sz w:val="14"/>
                <w:szCs w:val="14"/>
                <w:lang w:val="en-US"/>
              </w:rPr>
              <w:t xml:space="preserve">(2014): </w:t>
            </w:r>
            <w:r w:rsidRPr="00742843">
              <w:rPr>
                <w:rFonts w:ascii="Arial" w:hAnsi="Arial" w:cs="Arial"/>
                <w:color w:val="2E74B5"/>
                <w:sz w:val="14"/>
                <w:szCs w:val="14"/>
                <w:lang w:val="en-US"/>
              </w:rPr>
              <w:t>3,52 bids per tender</w:t>
            </w:r>
          </w:p>
          <w:p w:rsidR="00742843" w:rsidRPr="00742843" w:rsidRDefault="00742843" w:rsidP="00742843">
            <w:pPr>
              <w:widowControl/>
              <w:spacing w:after="0" w:line="259" w:lineRule="auto"/>
              <w:jc w:val="center"/>
              <w:rPr>
                <w:rFonts w:ascii="Arial" w:hAnsi="Arial" w:cs="Arial"/>
                <w:b/>
                <w:bCs/>
                <w:color w:val="2E74B5"/>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color w:val="2E74B5"/>
                <w:sz w:val="14"/>
                <w:szCs w:val="14"/>
                <w:lang w:val="en-US"/>
              </w:rPr>
              <w:t>3,2</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r w:rsidRPr="00742843">
              <w:rPr>
                <w:rFonts w:ascii="Arial" w:hAnsi="Arial" w:cs="Arial"/>
                <w:bCs/>
                <w:color w:val="2E74B5"/>
                <w:sz w:val="14"/>
                <w:szCs w:val="14"/>
                <w:lang w:val="en-US"/>
              </w:rPr>
              <w:t>2,65</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3,48</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6"/>
                <w:szCs w:val="16"/>
                <w:lang w:val="en-US"/>
              </w:rPr>
            </w:pPr>
            <w:r w:rsidRPr="00742843">
              <w:rPr>
                <w:rFonts w:ascii="Arial" w:hAnsi="Arial" w:cs="Arial"/>
                <w:b/>
                <w:bCs/>
                <w:color w:val="2E74B5"/>
                <w:sz w:val="16"/>
                <w:szCs w:val="16"/>
                <w:lang w:val="en-US"/>
              </w:rPr>
              <w:t>Actual value in2018</w:t>
            </w:r>
          </w:p>
          <w:p w:rsidR="00742843" w:rsidRPr="00742843" w:rsidRDefault="00742843" w:rsidP="00742843">
            <w:pPr>
              <w:widowControl/>
              <w:spacing w:after="0" w:line="259" w:lineRule="auto"/>
              <w:jc w:val="center"/>
              <w:rPr>
                <w:rFonts w:ascii="Arial" w:hAnsi="Arial" w:cs="Arial"/>
                <w:b/>
                <w:bCs/>
                <w:color w:val="2E74B5"/>
                <w:sz w:val="16"/>
                <w:szCs w:val="16"/>
                <w:lang w:val="en-US"/>
              </w:rPr>
            </w:pPr>
            <w:r w:rsidRPr="00742843">
              <w:rPr>
                <w:rFonts w:ascii="Arial" w:hAnsi="Arial"/>
                <w:b/>
                <w:color w:val="2E74B5"/>
                <w:sz w:val="16"/>
                <w:szCs w:val="16"/>
                <w:lang w:val="en-US"/>
              </w:rPr>
              <w:t>3,14</w:t>
            </w:r>
            <w:r w:rsidRPr="00742843">
              <w:rPr>
                <w:rFonts w:ascii="Arial" w:hAnsi="Arial"/>
                <w:b/>
                <w:color w:val="2E74B5"/>
                <w:sz w:val="16"/>
                <w:szCs w:val="16"/>
                <w:vertAlign w:val="superscript"/>
                <w:lang w:val="en-US"/>
              </w:rPr>
              <w:footnoteReference w:id="56"/>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6"/>
                <w:szCs w:val="16"/>
                <w:lang w:val="en-US"/>
              </w:rPr>
            </w:pPr>
            <w:r w:rsidRPr="00742843">
              <w:rPr>
                <w:rFonts w:ascii="Arial" w:eastAsia="Times New Roman" w:hAnsi="Arial" w:cs="Arial"/>
                <w:b/>
                <w:bCs/>
                <w:color w:val="2E74B5"/>
                <w:sz w:val="16"/>
                <w:szCs w:val="16"/>
                <w:lang w:val="en-US"/>
              </w:rPr>
              <w:t>TV (2019):        3,58</w:t>
            </w:r>
            <w:r w:rsidRPr="00742843">
              <w:rPr>
                <w:rFonts w:ascii="Arial" w:hAnsi="Arial"/>
                <w:b/>
                <w:color w:val="2E74B5"/>
                <w:sz w:val="16"/>
                <w:szCs w:val="16"/>
                <w:vertAlign w:val="superscript"/>
                <w:lang w:val="en-US"/>
              </w:rPr>
              <w:footnoteReference w:id="57"/>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6"/>
                <w:szCs w:val="16"/>
                <w:lang w:val="en-US"/>
              </w:rPr>
            </w:pPr>
            <w:r w:rsidRPr="00742843">
              <w:rPr>
                <w:rFonts w:ascii="Arial" w:eastAsia="Times New Roman" w:hAnsi="Arial" w:cs="Arial"/>
                <w:b/>
                <w:bCs/>
                <w:color w:val="2E74B5"/>
                <w:sz w:val="16"/>
                <w:szCs w:val="16"/>
                <w:lang w:val="en-US"/>
              </w:rPr>
              <w:t>Actual value in2019. : n/a</w:t>
            </w:r>
            <w:r w:rsidRPr="00742843">
              <w:rPr>
                <w:rFonts w:ascii="Arial" w:eastAsia="Times New Roman" w:hAnsi="Arial" w:cs="Arial"/>
                <w:b/>
                <w:bCs/>
                <w:color w:val="2E74B5"/>
                <w:sz w:val="16"/>
                <w:szCs w:val="16"/>
                <w:vertAlign w:val="superscript"/>
                <w:lang w:val="en-US"/>
              </w:rPr>
              <w:footnoteReference w:id="58"/>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6"/>
                <w:szCs w:val="16"/>
                <w:lang w:val="en-US"/>
              </w:rPr>
            </w:pPr>
            <w:r w:rsidRPr="00742843">
              <w:rPr>
                <w:rFonts w:ascii="Arial" w:eastAsia="Times New Roman" w:hAnsi="Arial" w:cs="Arial"/>
                <w:b/>
                <w:bCs/>
                <w:color w:val="2E74B5"/>
                <w:sz w:val="16"/>
                <w:szCs w:val="16"/>
                <w:lang w:val="en-US"/>
              </w:rPr>
              <w:t>TV (2020):  3,8</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19</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Share of the use of electronic public procurement in the total number of public procurement contracts during the year</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2E74B5"/>
                <w:sz w:val="14"/>
                <w:szCs w:val="14"/>
                <w:lang w:val="en-US"/>
              </w:rPr>
              <w:t xml:space="preserve">(2014): </w:t>
            </w:r>
            <w:r w:rsidRPr="00742843">
              <w:rPr>
                <w:rFonts w:ascii="Arial" w:hAnsi="Arial" w:cs="Arial"/>
                <w:bCs/>
                <w:color w:val="2E74B5"/>
                <w:sz w:val="14"/>
                <w:szCs w:val="14"/>
                <w:lang w:val="en-US"/>
              </w:rPr>
              <w:t>0% (electronic public procurement system does not exist)</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0% (electronic public procurement system does not exist)</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color w:val="2E74B5"/>
                <w:sz w:val="14"/>
                <w:szCs w:val="14"/>
                <w:lang w:val="en-US"/>
              </w:rPr>
              <w:t>0% (</w:t>
            </w:r>
            <w:r w:rsidRPr="00742843">
              <w:rPr>
                <w:rFonts w:ascii="Arial" w:hAnsi="Arial" w:cs="Arial"/>
                <w:bCs/>
                <w:color w:val="2E74B5"/>
                <w:sz w:val="14"/>
                <w:szCs w:val="14"/>
                <w:lang w:val="en-US"/>
              </w:rPr>
              <w:t>electronic public procurement system does not exist</w:t>
            </w:r>
            <w:r w:rsidRPr="00742843">
              <w:rPr>
                <w:rFonts w:ascii="Arial" w:hAnsi="Arial" w:cs="Arial"/>
                <w:color w:val="2E74B5"/>
                <w:sz w:val="14"/>
                <w:szCs w:val="14"/>
                <w:lang w:val="en-US"/>
              </w:rPr>
              <w:t>)</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Choice of the best bidder</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Actual value in2018. </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The project of creating an e-public procurement system has started</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30%</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Pilot phase of the e-system</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80%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 xml:space="preserve">Technical assistance </w:t>
            </w:r>
            <w:r w:rsidRPr="00742843">
              <w:rPr>
                <w:rFonts w:ascii="Arial" w:eastAsia="Times New Roman" w:hAnsi="Arial" w:cs="Arial"/>
                <w:sz w:val="14"/>
                <w:szCs w:val="14"/>
                <w:lang w:val="en-US"/>
              </w:rPr>
              <w:lastRenderedPageBreak/>
              <w:t>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 xml:space="preserve">Agency/Directorate for </w:t>
            </w:r>
            <w:r w:rsidRPr="00742843">
              <w:rPr>
                <w:rFonts w:ascii="Arial" w:eastAsia="Times New Roman" w:hAnsi="Arial" w:cs="Arial"/>
                <w:sz w:val="14"/>
                <w:szCs w:val="14"/>
                <w:lang w:val="en-US"/>
              </w:rPr>
              <w:lastRenderedPageBreak/>
              <w:t>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w:t>
            </w:r>
            <w:r w:rsidRPr="00742843">
              <w:rPr>
                <w:rFonts w:ascii="Arial" w:eastAsia="Times New Roman" w:hAnsi="Arial" w:cs="Arial"/>
                <w:sz w:val="14"/>
                <w:szCs w:val="14"/>
                <w:lang w:val="en-US"/>
              </w:rPr>
              <w:lastRenderedPageBreak/>
              <w:t>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6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B.3.4 Provide training for public procurement employees of the state (such as public procurement officers, members of commission for opening and evaluating bids, as well as for inspectors, prosecutors and judges)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materials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UJN</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2017</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2018</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Realized</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35,000,00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hAnsi="Arial" w:cs="Arial"/>
                <w:sz w:val="14"/>
                <w:szCs w:val="14"/>
                <w:lang w:val="en-US"/>
              </w:rPr>
            </w:pPr>
          </w:p>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Realized.</w:t>
            </w:r>
          </w:p>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FF00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B.3.5 Material for training of specific target groups involved in public procurement</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materials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UJN</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2017</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2018</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IV Q 2019</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 III/IV Q 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50,000,00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eastAsia="en-GB"/>
              </w:rPr>
              <w:t>- There was a delay in implementation due to the new Law on Public Procurement. In accordance with this, the activity will be implemented during Q IV 2019 and it will refer to the preparation of the Manuals, guidelines and other instructions for the implementation of new legislation in this field.</w:t>
            </w:r>
          </w:p>
        </w:tc>
      </w:tr>
      <w:tr w:rsidR="00742843" w:rsidRPr="00742843" w:rsidTr="00C2613C">
        <w:trPr>
          <w:trHeight w:val="1007"/>
          <w:jc w:val="center"/>
        </w:trPr>
        <w:tc>
          <w:tcPr>
            <w:tcW w:w="421"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*3)</w:t>
            </w:r>
            <w:r w:rsidRPr="00742843">
              <w:rPr>
                <w:rFonts w:ascii="Arial" w:eastAsia="Times New Roman" w:hAnsi="Arial" w:cs="Arial"/>
                <w:sz w:val="14"/>
                <w:szCs w:val="14"/>
                <w:lang w:val="en-US"/>
              </w:rPr>
              <w:br/>
              <w:t>*4)</w:t>
            </w:r>
            <w:r w:rsidRPr="00742843">
              <w:rPr>
                <w:rFonts w:ascii="Arial" w:eastAsia="Times New Roman" w:hAnsi="Arial" w:cs="Arial"/>
                <w:sz w:val="14"/>
                <w:szCs w:val="14"/>
                <w:lang w:val="en-US"/>
              </w:rPr>
              <w:b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00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B.3.6 Campaign for  raising awareness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Campaign started and completed.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UJN</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2017</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2018</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IV Q 2019</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xml:space="preserve"> III/IV Q 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40,000,00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eastAsia="en-GB"/>
              </w:rPr>
              <w:t>- The delay in implementation was due to the new Law on Public Procurement. In this regard, it will be implemented continuously during 2019 (Q I-IV) and it will refer to the Development and implementation of the communication strategy with the goal of raising public awareness in the field of public procurement.</w:t>
            </w:r>
          </w:p>
        </w:tc>
      </w:tr>
      <w:tr w:rsidR="00742843" w:rsidRPr="00742843" w:rsidTr="00C2613C">
        <w:trPr>
          <w:trHeight w:val="557"/>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B.3.7 e-public procurements</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Computerization</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Software implemented.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UJN</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2017</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2020/2021</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2020/2021</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1.650.000,00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59" w:lineRule="auto"/>
              <w:jc w:val="left"/>
              <w:rPr>
                <w:rFonts w:ascii="Arial" w:eastAsia="Times New Roman" w:hAnsi="Arial" w:cs="Arial"/>
                <w:sz w:val="14"/>
                <w:szCs w:val="14"/>
                <w:lang w:val="en-US"/>
              </w:rPr>
            </w:pPr>
          </w:p>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The activities will be realized through an IPA project called</w:t>
            </w:r>
          </w:p>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“Implementation of electronic</w:t>
            </w:r>
          </w:p>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public procurement system in Montenegro</w:t>
            </w:r>
          </w:p>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The project started in November 2018.</w:t>
            </w:r>
          </w:p>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year and lasts 36 months.In July 2020, the beginning of the Pilot Phase in</w:t>
            </w:r>
          </w:p>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which will be attended by several customers who would test in this way system and assisted in removal</w:t>
            </w:r>
          </w:p>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possible shortcomings. After the final design of the system, the public procurement portal will replace the advanced IT system ESJN, with the expectation of</w:t>
            </w:r>
          </w:p>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January 2021. It's started testing of the electronic public procurement system by employees in Directorate for Public Procurement Policy of the Ministry of Finance, which will expand to six more clients</w:t>
            </w:r>
          </w:p>
        </w:tc>
      </w:tr>
      <w:tr w:rsidR="00742843" w:rsidRPr="00742843" w:rsidTr="00C2613C">
        <w:trPr>
          <w:trHeight w:val="97"/>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59" w:lineRule="auto"/>
              <w:jc w:val="left"/>
              <w:rPr>
                <w:rFonts w:ascii="Arial" w:hAnsi="Arial" w:cs="Arial"/>
                <w:b/>
                <w:bCs/>
                <w:sz w:val="14"/>
                <w:szCs w:val="14"/>
                <w:lang w:val="en-US"/>
              </w:rPr>
            </w:pPr>
            <w:r w:rsidRPr="00742843">
              <w:rPr>
                <w:rFonts w:ascii="Arial" w:hAnsi="Arial" w:cs="Arial"/>
                <w:b/>
                <w:bCs/>
                <w:sz w:val="14"/>
                <w:szCs w:val="14"/>
                <w:lang w:val="en-US"/>
              </w:rPr>
              <w:t>1.775.000,00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sz w:val="14"/>
                <w:szCs w:val="14"/>
                <w:lang w:val="en-US"/>
              </w:rPr>
            </w:pPr>
          </w:p>
        </w:tc>
      </w:tr>
      <w:tr w:rsidR="00742843" w:rsidRPr="00742843" w:rsidTr="00C2613C">
        <w:trPr>
          <w:trHeight w:val="509"/>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color w:val="1F4E79"/>
                <w:sz w:val="28"/>
                <w:lang w:val="en-US"/>
              </w:rPr>
              <w:t>Strategic goal 2._ B) Execution of the budget</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480"/>
          <w:jc w:val="center"/>
        </w:trPr>
        <w:tc>
          <w:tcPr>
            <w:tcW w:w="14596" w:type="dxa"/>
            <w:gridSpan w:val="16"/>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Operative GOAL 1._ B.4. REFORM  OF THE STATE AID</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cantSplit/>
          <w:trHeight w:val="164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20</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Number of providers and users of state aid, representatives of the private sector and judges attending seminars and trainings in the field of state aid</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Cs/>
                <w:color w:val="538DD5"/>
                <w:sz w:val="14"/>
                <w:szCs w:val="14"/>
                <w:lang w:val="en-US"/>
              </w:rPr>
            </w:pPr>
            <w:r w:rsidRPr="00742843">
              <w:rPr>
                <w:rFonts w:ascii="Arial" w:hAnsi="Arial" w:cs="Arial"/>
                <w:b/>
                <w:bCs/>
                <w:color w:val="538DD5"/>
                <w:sz w:val="14"/>
                <w:szCs w:val="14"/>
                <w:lang w:val="en-US"/>
              </w:rPr>
              <w:t>SV (2014):</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Cs/>
                <w:color w:val="538DD5"/>
                <w:sz w:val="14"/>
                <w:szCs w:val="14"/>
                <w:lang w:val="en-US"/>
              </w:rPr>
              <w:t>50</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50</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bCs/>
                <w:color w:val="538DD5"/>
                <w:sz w:val="14"/>
                <w:szCs w:val="14"/>
                <w:lang w:val="en-US"/>
              </w:rPr>
              <w:t>0</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         30</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w:t>
            </w:r>
          </w:p>
          <w:p w:rsidR="00742843" w:rsidRPr="00742843" w:rsidRDefault="00742843" w:rsidP="00742843">
            <w:pPr>
              <w:widowControl/>
              <w:spacing w:after="0" w:line="259" w:lineRule="auto"/>
              <w:jc w:val="center"/>
              <w:rPr>
                <w:rFonts w:ascii="Arial" w:hAnsi="Arial" w:cs="Arial"/>
                <w:bCs/>
                <w:color w:val="538DD5"/>
                <w:sz w:val="14"/>
                <w:szCs w:val="14"/>
                <w:lang w:val="en-US"/>
              </w:rPr>
            </w:pPr>
            <w:r w:rsidRPr="00742843">
              <w:rPr>
                <w:rFonts w:ascii="Arial" w:hAnsi="Arial" w:cs="Arial"/>
                <w:bCs/>
                <w:color w:val="538DD5"/>
                <w:sz w:val="14"/>
                <w:szCs w:val="14"/>
                <w:lang w:val="en-US"/>
              </w:rPr>
              <w:t>0</w:t>
            </w:r>
          </w:p>
        </w:tc>
        <w:tc>
          <w:tcPr>
            <w:tcW w:w="1559"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60</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56</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100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41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21</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Percentage of officers of the Department and members of the Commission for control of state aid that attend professional seminars in order to strengthen the legal framework, reduce illegal state aid and execute ex-post controls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SV (2014): </w:t>
            </w:r>
            <w:r w:rsidRPr="00742843">
              <w:rPr>
                <w:rFonts w:ascii="Arial" w:hAnsi="Arial" w:cs="Arial"/>
                <w:bCs/>
                <w:color w:val="538DD5"/>
                <w:sz w:val="14"/>
                <w:szCs w:val="14"/>
                <w:lang w:val="en-US"/>
              </w:rPr>
              <w:t>30%</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30%</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bCs/>
                <w:color w:val="538DD5"/>
                <w:sz w:val="14"/>
                <w:szCs w:val="14"/>
                <w:lang w:val="en-US"/>
              </w:rPr>
              <w:t>33%</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         50%</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w:t>
            </w:r>
          </w:p>
          <w:p w:rsidR="00742843" w:rsidRPr="00742843" w:rsidRDefault="00742843" w:rsidP="00742843">
            <w:pPr>
              <w:widowControl/>
              <w:spacing w:after="0" w:line="259" w:lineRule="auto"/>
              <w:jc w:val="center"/>
              <w:rPr>
                <w:rFonts w:ascii="Arial" w:hAnsi="Arial" w:cs="Arial"/>
                <w:bCs/>
                <w:color w:val="538DD5"/>
                <w:sz w:val="14"/>
                <w:szCs w:val="14"/>
                <w:lang w:val="en-US"/>
              </w:rPr>
            </w:pPr>
            <w:r w:rsidRPr="00742843">
              <w:rPr>
                <w:rFonts w:ascii="Arial" w:hAnsi="Arial" w:cs="Arial"/>
                <w:bCs/>
                <w:color w:val="538DD5"/>
                <w:sz w:val="14"/>
                <w:szCs w:val="14"/>
                <w:lang w:val="en-US"/>
              </w:rPr>
              <w:t>0%</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70%</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70%</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80%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22</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Number of completed ex-officio cases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SV (2014):</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Cs/>
                <w:color w:val="538DD5"/>
                <w:sz w:val="14"/>
                <w:szCs w:val="14"/>
                <w:lang w:val="en-US"/>
              </w:rPr>
              <w:t>5</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3</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bCs/>
                <w:color w:val="538DD5"/>
                <w:sz w:val="14"/>
                <w:szCs w:val="14"/>
                <w:lang w:val="en-US"/>
              </w:rPr>
              <w:t>0</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         do 2</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 xml:space="preserve">: </w:t>
            </w:r>
            <w:r w:rsidRPr="00742843">
              <w:rPr>
                <w:rFonts w:ascii="Arial" w:hAnsi="Arial" w:cs="Arial"/>
                <w:b/>
                <w:bCs/>
                <w:color w:val="538DD5"/>
                <w:sz w:val="14"/>
                <w:szCs w:val="14"/>
                <w:lang w:val="en-US"/>
              </w:rPr>
              <w:br/>
            </w:r>
            <w:r w:rsidRPr="00742843">
              <w:rPr>
                <w:rFonts w:ascii="Arial" w:hAnsi="Arial" w:cs="Arial"/>
                <w:bCs/>
                <w:color w:val="538DD5"/>
                <w:sz w:val="14"/>
                <w:szCs w:val="14"/>
                <w:lang w:val="en-US"/>
              </w:rPr>
              <w:t>0</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to 2</w:t>
            </w:r>
          </w:p>
        </w:tc>
        <w:tc>
          <w:tcPr>
            <w:tcW w:w="1051"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in2019: </w:t>
            </w:r>
          </w:p>
          <w:p w:rsidR="00742843" w:rsidRPr="00742843" w:rsidRDefault="00742843" w:rsidP="00742843">
            <w:pPr>
              <w:widowControl/>
              <w:spacing w:after="0" w:line="240"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0</w:t>
            </w: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(2 ex-officio cases have been opened, we expect them to close in the coming period)</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to 1</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23</w:t>
            </w:r>
          </w:p>
        </w:tc>
        <w:tc>
          <w:tcPr>
            <w:tcW w:w="179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Number of legal acts analyzed and assessed by the department</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SV (2014):</w:t>
            </w:r>
          </w:p>
          <w:p w:rsidR="00742843" w:rsidRPr="00742843" w:rsidRDefault="00742843" w:rsidP="00742843">
            <w:pPr>
              <w:widowControl/>
              <w:spacing w:after="0" w:line="259" w:lineRule="auto"/>
              <w:jc w:val="center"/>
              <w:rPr>
                <w:rFonts w:ascii="Arial" w:hAnsi="Arial" w:cs="Arial"/>
                <w:bCs/>
                <w:color w:val="538DD5"/>
                <w:sz w:val="14"/>
                <w:szCs w:val="14"/>
                <w:lang w:val="en-US"/>
              </w:rPr>
            </w:pPr>
            <w:r w:rsidRPr="00742843">
              <w:rPr>
                <w:rFonts w:ascii="Arial" w:hAnsi="Arial" w:cs="Arial"/>
                <w:bCs/>
                <w:color w:val="538DD5"/>
                <w:sz w:val="14"/>
                <w:szCs w:val="14"/>
                <w:lang w:val="en-US"/>
              </w:rPr>
              <w:t>11</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20</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bCs/>
                <w:color w:val="538DD5"/>
                <w:sz w:val="14"/>
                <w:szCs w:val="14"/>
                <w:lang w:val="en-US"/>
              </w:rPr>
              <w:t>14</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 do 20</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w:t>
            </w:r>
          </w:p>
          <w:p w:rsidR="00742843" w:rsidRPr="00742843" w:rsidRDefault="00742843" w:rsidP="00742843">
            <w:pPr>
              <w:widowControl/>
              <w:spacing w:after="0" w:line="259" w:lineRule="auto"/>
              <w:jc w:val="center"/>
              <w:rPr>
                <w:rFonts w:ascii="Arial" w:hAnsi="Arial" w:cs="Arial"/>
                <w:bCs/>
                <w:color w:val="538DD5"/>
                <w:sz w:val="14"/>
                <w:szCs w:val="14"/>
                <w:lang w:val="en-US"/>
              </w:rPr>
            </w:pPr>
            <w:r w:rsidRPr="00742843">
              <w:rPr>
                <w:rFonts w:ascii="Arial" w:hAnsi="Arial" w:cs="Arial"/>
                <w:bCs/>
                <w:color w:val="538DD5"/>
                <w:sz w:val="14"/>
                <w:szCs w:val="14"/>
                <w:lang w:val="en-US"/>
              </w:rPr>
              <w:t>22</w:t>
            </w:r>
          </w:p>
        </w:tc>
        <w:tc>
          <w:tcPr>
            <w:tcW w:w="1559" w:type="dxa"/>
            <w:gridSpan w:val="2"/>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to 23</w:t>
            </w:r>
          </w:p>
        </w:tc>
        <w:tc>
          <w:tcPr>
            <w:tcW w:w="1051"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35</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25</w:t>
            </w:r>
          </w:p>
        </w:tc>
        <w:tc>
          <w:tcPr>
            <w:tcW w:w="850" w:type="dxa"/>
            <w:shd w:val="clear" w:color="auto" w:fill="auto"/>
            <w:noWrap/>
            <w:vAlign w:val="center"/>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19"/>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94"/>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B.4.1 Improving and strengthening the institutional basis and national legal system related to the implementation of rules and procedures for State aid;</w:t>
            </w:r>
          </w:p>
        </w:tc>
        <w:tc>
          <w:tcPr>
            <w:tcW w:w="1113" w:type="dxa"/>
            <w:shd w:val="clear" w:color="auto" w:fill="auto"/>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Organizational/Managerial changes </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Organizational change implemented, i.e. a special body (organizationally independent, part of MF or with some other ministry)</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DP</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 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2020</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50,000,00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FF"/>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B.4.2 Support through the negotiation process and fulfilment of obligations related to Chapter 8;</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Legal act (new/revised)</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Fulfilment of final determinants (benchmarks)</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DP</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(B.4.3)</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2018</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150,000,00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007"/>
          <w:jc w:val="center"/>
        </w:trPr>
        <w:tc>
          <w:tcPr>
            <w:tcW w:w="421"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*3)</w:t>
            </w:r>
            <w:r w:rsidRPr="00742843">
              <w:rPr>
                <w:rFonts w:ascii="Arial" w:eastAsia="Times New Roman" w:hAnsi="Arial" w:cs="Arial"/>
                <w:sz w:val="14"/>
                <w:szCs w:val="14"/>
                <w:lang w:val="en-US"/>
              </w:rPr>
              <w:br/>
              <w:t>*4)</w:t>
            </w:r>
            <w:r w:rsidRPr="00742843">
              <w:rPr>
                <w:rFonts w:ascii="Arial" w:eastAsia="Times New Roman" w:hAnsi="Arial" w:cs="Arial"/>
                <w:sz w:val="14"/>
                <w:szCs w:val="14"/>
                <w:lang w:val="en-US"/>
              </w:rPr>
              <w:b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FF"/>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B.4.3 Conduction of monitoring of results achieved through analyses of national cases of State aid in customary EC law;</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Guidelines/Manual</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The analysis of 3-4 cases was performed.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DP</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(B.4.2)</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2017</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200,000,00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26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FF"/>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B.4.4 Technical support for the software "Information system of state aid in Montenegro", creation of a special register for de Minimis State aid and establishment of an application for State aid providers: in order to be contained in a single IT component;</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Computerization</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Software implemented.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DP</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2020</w:t>
            </w:r>
          </w:p>
        </w:tc>
        <w:tc>
          <w:tcPr>
            <w:tcW w:w="850" w:type="dxa"/>
            <w:shd w:val="clear" w:color="auto" w:fill="8EAADB"/>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200,000,00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833"/>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B.4.5 Strengthening administrative capacities through training and exchange of practical experiences</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materials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DP</w:t>
            </w:r>
          </w:p>
        </w:tc>
        <w:tc>
          <w:tcPr>
            <w:tcW w:w="1657"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 conduction</w:t>
            </w:r>
          </w:p>
        </w:tc>
        <w:tc>
          <w:tcPr>
            <w:tcW w:w="850" w:type="dxa"/>
            <w:shd w:val="clear" w:color="auto" w:fill="8EAADB"/>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100,000,00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Realization of funds will begin during 2019 from IPA II</w:t>
            </w:r>
          </w:p>
        </w:tc>
        <w:tc>
          <w:tcPr>
            <w:tcW w:w="1701" w:type="dxa"/>
            <w:shd w:val="clear" w:color="000000" w:fill="FFFFF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r>
      <w:tr w:rsidR="00742843" w:rsidRPr="00742843" w:rsidTr="00C2613C">
        <w:trPr>
          <w:trHeight w:val="13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auto" w:fill="8EAADB"/>
            <w:noWrap/>
            <w:vAlign w:val="center"/>
            <w:hideMark/>
          </w:tcPr>
          <w:p w:rsidR="00742843" w:rsidRPr="00742843" w:rsidRDefault="00742843" w:rsidP="00742843">
            <w:pPr>
              <w:widowControl/>
              <w:spacing w:after="0" w:line="259" w:lineRule="auto"/>
              <w:jc w:val="right"/>
              <w:rPr>
                <w:rFonts w:ascii="Arial" w:hAnsi="Arial" w:cs="Arial"/>
                <w:b/>
                <w:bCs/>
                <w:sz w:val="14"/>
                <w:szCs w:val="14"/>
                <w:lang w:val="en-US"/>
              </w:rPr>
            </w:pPr>
            <w:r w:rsidRPr="00742843">
              <w:rPr>
                <w:rFonts w:ascii="Arial" w:hAnsi="Arial" w:cs="Arial"/>
                <w:b/>
                <w:bCs/>
                <w:sz w:val="14"/>
                <w:szCs w:val="14"/>
                <w:lang w:val="en-US"/>
              </w:rPr>
              <w:t>700,000,00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tcPr>
          <w:p w:rsidR="00742843" w:rsidRPr="00742843" w:rsidRDefault="00742843" w:rsidP="00742843">
            <w:pPr>
              <w:widowControl/>
              <w:spacing w:after="0" w:line="259" w:lineRule="auto"/>
              <w:jc w:val="right"/>
              <w:rPr>
                <w:rFonts w:ascii="Arial" w:hAnsi="Arial" w:cs="Arial"/>
                <w:b/>
                <w:bCs/>
                <w:sz w:val="14"/>
                <w:szCs w:val="14"/>
                <w:lang w:val="en-US"/>
              </w:rPr>
            </w:pPr>
          </w:p>
        </w:tc>
      </w:tr>
      <w:tr w:rsidR="00742843" w:rsidRPr="00742843" w:rsidTr="00C2613C">
        <w:trPr>
          <w:trHeight w:val="509"/>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color w:val="1F4E79"/>
                <w:sz w:val="28"/>
                <w:lang w:val="en-US"/>
              </w:rPr>
              <w:t>Strategic goal 2._ B) Execution of the budget</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480"/>
          <w:jc w:val="center"/>
        </w:trPr>
        <w:tc>
          <w:tcPr>
            <w:tcW w:w="14596" w:type="dxa"/>
            <w:gridSpan w:val="16"/>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Operative GOAL 4. 1._ B.6. REFORM OF THE RENUMERATION SYSTEM IN THE PUBLIC SECTOR</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cantSplit/>
          <w:trHeight w:val="164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24</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Costs of servicing the public debt as a share of GDP</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 xml:space="preserve">SV (2014): </w:t>
            </w:r>
            <w:r w:rsidRPr="00742843">
              <w:rPr>
                <w:rFonts w:ascii="Arial" w:hAnsi="Arial" w:cs="Arial"/>
                <w:bCs/>
                <w:color w:val="538DD5"/>
                <w:sz w:val="14"/>
                <w:szCs w:val="14"/>
                <w:lang w:val="en-US"/>
              </w:rPr>
              <w:t>2.2 %</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(2017):</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2.5 %</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538DD5"/>
                <w:sz w:val="14"/>
                <w:szCs w:val="14"/>
                <w:lang w:val="en-US"/>
              </w:rPr>
              <w:t xml:space="preserve">:   </w:t>
            </w:r>
            <w:r w:rsidRPr="00742843">
              <w:rPr>
                <w:rFonts w:ascii="Arial" w:hAnsi="Arial" w:cs="Arial"/>
                <w:bCs/>
                <w:color w:val="538DD5"/>
                <w:sz w:val="14"/>
                <w:szCs w:val="14"/>
                <w:lang w:val="en-US"/>
              </w:rPr>
              <w:t>2,3 %</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538DD5"/>
                <w:sz w:val="14"/>
                <w:szCs w:val="14"/>
                <w:lang w:val="en-US"/>
              </w:rPr>
              <w:t>(2018):</w:t>
            </w:r>
          </w:p>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538DD5"/>
                <w:sz w:val="14"/>
                <w:szCs w:val="14"/>
                <w:lang w:val="en-US"/>
              </w:rPr>
              <w:t>1,9 %</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538DD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538DD5"/>
                <w:sz w:val="14"/>
                <w:szCs w:val="14"/>
                <w:lang w:val="en-US"/>
              </w:rPr>
              <w:t>:</w:t>
            </w:r>
          </w:p>
          <w:p w:rsidR="00742843" w:rsidRPr="00742843" w:rsidRDefault="00742843" w:rsidP="00742843">
            <w:pPr>
              <w:widowControl/>
              <w:spacing w:after="0" w:line="259" w:lineRule="auto"/>
              <w:jc w:val="center"/>
              <w:rPr>
                <w:rFonts w:ascii="Arial" w:hAnsi="Arial" w:cs="Arial"/>
                <w:bCs/>
                <w:color w:val="538DD5"/>
                <w:sz w:val="14"/>
                <w:szCs w:val="14"/>
                <w:lang w:val="en-US"/>
              </w:rPr>
            </w:pPr>
            <w:r w:rsidRPr="00742843">
              <w:rPr>
                <w:rFonts w:ascii="Arial" w:hAnsi="Arial" w:cs="Arial"/>
                <w:bCs/>
                <w:color w:val="538DD5"/>
                <w:sz w:val="14"/>
                <w:szCs w:val="14"/>
                <w:lang w:val="en-US"/>
              </w:rPr>
              <w:t>2,1%</w:t>
            </w:r>
          </w:p>
        </w:tc>
        <w:tc>
          <w:tcPr>
            <w:tcW w:w="1559"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2,0 %</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in2019.:2,2%</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2,3%</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41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25</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The difference between the planned and realized level of the debt of the public sector </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2E74B5"/>
                <w:sz w:val="14"/>
                <w:szCs w:val="14"/>
                <w:lang w:val="en-US"/>
              </w:rPr>
              <w:t xml:space="preserve">(2014): </w:t>
            </w:r>
            <w:r w:rsidRPr="00742843">
              <w:rPr>
                <w:rFonts w:ascii="Arial" w:hAnsi="Arial" w:cs="Arial"/>
                <w:bCs/>
                <w:color w:val="2E74B5"/>
                <w:sz w:val="14"/>
                <w:szCs w:val="14"/>
                <w:lang w:val="en-US"/>
              </w:rPr>
              <w:t>1,5%</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1,5%</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r w:rsidRPr="00742843">
              <w:rPr>
                <w:rFonts w:ascii="Arial" w:hAnsi="Arial" w:cs="Arial"/>
                <w:b/>
                <w:bCs/>
                <w:color w:val="2E74B5"/>
                <w:sz w:val="14"/>
                <w:szCs w:val="14"/>
                <w:lang w:val="en-US"/>
              </w:rPr>
              <w:br/>
            </w:r>
            <w:r w:rsidRPr="00742843">
              <w:rPr>
                <w:rFonts w:ascii="Arial" w:hAnsi="Arial" w:cs="Arial"/>
                <w:bCs/>
                <w:color w:val="2E74B5"/>
                <w:sz w:val="14"/>
                <w:szCs w:val="14"/>
                <w:lang w:val="en-US"/>
              </w:rPr>
              <w:t xml:space="preserve"> </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Cs/>
                <w:color w:val="2E74B5"/>
                <w:sz w:val="14"/>
                <w:szCs w:val="14"/>
                <w:lang w:val="en-US"/>
              </w:rPr>
              <w:t>Public debt is 3.2% lower than planned</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1,5%</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color w:val="2E74B5"/>
                <w:sz w:val="14"/>
                <w:szCs w:val="14"/>
                <w:lang w:val="en-US"/>
              </w:rPr>
            </w:pP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Public debt is 3.07% higher than planned</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1,5%</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Realized difference in gross public debt 16.6%</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1,5%</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225"/>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7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B.5.2 Training of staff in the Department for public debt in regard to the management of various financial operations, introduction and training for various financial derivatives, preparation and debt analysis, and improvement of debt management</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Materials for training prepared and available.</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IMF</w:t>
            </w:r>
            <w:r w:rsidRPr="00742843">
              <w:rPr>
                <w:rFonts w:ascii="Arial" w:hAnsi="Arial" w:cs="Arial"/>
                <w:sz w:val="14"/>
                <w:szCs w:val="14"/>
                <w:lang w:val="en-US"/>
              </w:rPr>
              <w:br/>
              <w:t>SIGMA</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Treasury</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2016</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2018</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Realized / Continuous conduction</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50,000,00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Donation</w:t>
            </w:r>
            <w:r w:rsidRPr="00742843">
              <w:rPr>
                <w:rFonts w:ascii="Arial" w:hAnsi="Arial" w:cs="Arial"/>
                <w:vertAlign w:val="superscript"/>
                <w:lang w:val="en-US"/>
              </w:rPr>
              <w:footnoteReference w:id="59"/>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FF"/>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B.5.4 Upgrade the software mechanism for managing public debt and cash movement</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Computerization</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Upgrading the implemented software.</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Treasury</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3</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2016</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500,000,00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0,000</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b/>
                <w:bCs/>
                <w:sz w:val="14"/>
                <w:szCs w:val="14"/>
                <w:lang w:val="en-US"/>
              </w:rPr>
            </w:pPr>
            <w:r w:rsidRPr="00742843">
              <w:rPr>
                <w:rFonts w:ascii="Arial" w:hAnsi="Arial" w:cs="Arial"/>
                <w:b/>
                <w:bCs/>
                <w:sz w:val="14"/>
                <w:szCs w:val="14"/>
                <w:lang w:val="en-US"/>
              </w:rPr>
              <w:t>780.000,00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0,000 </w:t>
            </w:r>
          </w:p>
        </w:tc>
        <w:tc>
          <w:tcPr>
            <w:tcW w:w="1701" w:type="dxa"/>
            <w:shd w:val="clear" w:color="auto" w:fill="auto"/>
            <w:noWrap/>
            <w:vAlign w:val="center"/>
          </w:tcPr>
          <w:p w:rsidR="00742843" w:rsidRPr="00742843" w:rsidRDefault="00742843" w:rsidP="00742843">
            <w:pPr>
              <w:widowControl/>
              <w:spacing w:after="0" w:line="259" w:lineRule="auto"/>
              <w:jc w:val="right"/>
              <w:rPr>
                <w:rFonts w:ascii="Arial" w:hAnsi="Arial" w:cs="Arial"/>
                <w:b/>
                <w:bCs/>
                <w:sz w:val="14"/>
                <w:szCs w:val="14"/>
                <w:lang w:val="en-US"/>
              </w:rPr>
            </w:pPr>
          </w:p>
        </w:tc>
      </w:tr>
      <w:tr w:rsidR="00742843" w:rsidRPr="00742843" w:rsidTr="00C2613C">
        <w:trPr>
          <w:trHeight w:val="509"/>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color w:val="1F4E79"/>
                <w:sz w:val="28"/>
                <w:lang w:val="en-US"/>
              </w:rPr>
              <w:t>Strategic goal 1._ A) Sustainable financial framework, planning and budgeting of public expenditure</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480"/>
          <w:jc w:val="center"/>
        </w:trPr>
        <w:tc>
          <w:tcPr>
            <w:tcW w:w="14596" w:type="dxa"/>
            <w:gridSpan w:val="16"/>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Operative GOAL 4. 1._ B.6. REFORM OF THE SALARY SYSTEM IN THE PUBLIC SECTOR</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17"/>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B.6.2 Implementation of new software for calculation and control of remuneration in the public sector</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Computerization</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Software implemented.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BD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(B.6.1)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2016</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p>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600,000,00</w:t>
            </w:r>
          </w:p>
          <w:p w:rsidR="00742843" w:rsidRPr="00742843" w:rsidRDefault="00742843" w:rsidP="00742843">
            <w:pPr>
              <w:widowControl/>
              <w:spacing w:after="0" w:line="240" w:lineRule="auto"/>
              <w:jc w:val="right"/>
              <w:rPr>
                <w:rFonts w:ascii="Arial" w:eastAsia="Times New Roman" w:hAnsi="Arial" w:cs="Arial"/>
                <w:sz w:val="14"/>
                <w:szCs w:val="14"/>
                <w:lang w:val="en-US"/>
              </w:rPr>
            </w:pP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funds will begin during 2019 from IPA II</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3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hAnsi="Arial" w:cs="Arial"/>
                <w:sz w:val="14"/>
                <w:szCs w:val="14"/>
                <w:lang w:val="en-US"/>
              </w:rPr>
              <w:t>600,000,00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0,000 </w:t>
            </w:r>
          </w:p>
        </w:tc>
        <w:tc>
          <w:tcPr>
            <w:tcW w:w="1701"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p>
        </w:tc>
      </w:tr>
      <w:tr w:rsidR="00742843" w:rsidRPr="00742843" w:rsidTr="00C2613C">
        <w:trPr>
          <w:trHeight w:val="410"/>
          <w:jc w:val="center"/>
        </w:trPr>
        <w:tc>
          <w:tcPr>
            <w:tcW w:w="14596" w:type="dxa"/>
            <w:gridSpan w:val="16"/>
            <w:shd w:val="clear" w:color="auto" w:fill="BFBFBF"/>
            <w:vAlign w:val="center"/>
            <w:hideMark/>
          </w:tcPr>
          <w:p w:rsidR="00742843" w:rsidRPr="00742843" w:rsidRDefault="00742843" w:rsidP="00742843">
            <w:pPr>
              <w:widowControl/>
              <w:spacing w:after="0" w:line="240" w:lineRule="auto"/>
              <w:jc w:val="left"/>
              <w:rPr>
                <w:rFonts w:ascii="Arial" w:eastAsia="Times New Roman" w:hAnsi="Arial" w:cs="Arial"/>
                <w:b/>
                <w:sz w:val="14"/>
                <w:szCs w:val="14"/>
                <w:lang w:val="en-US"/>
              </w:rPr>
            </w:pPr>
            <w:r w:rsidRPr="00742843">
              <w:rPr>
                <w:rFonts w:ascii="Arial" w:eastAsia="Times New Roman" w:hAnsi="Arial" w:cs="Arial"/>
                <w:b/>
                <w:bCs/>
                <w:sz w:val="14"/>
                <w:szCs w:val="14"/>
                <w:lang w:val="en-US"/>
              </w:rPr>
              <w:t>Strategic goal</w:t>
            </w:r>
            <w:r w:rsidRPr="00742843">
              <w:rPr>
                <w:rFonts w:ascii="Arial" w:eastAsia="Times New Roman" w:hAnsi="Arial" w:cs="Arial"/>
                <w:b/>
                <w:sz w:val="14"/>
                <w:szCs w:val="14"/>
                <w:lang w:val="en-US"/>
              </w:rPr>
              <w:t xml:space="preserve"> 3._ C) Development of internal financial control in the public sector (PIFC)</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cantSplit/>
          <w:trHeight w:val="164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26</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Percentage of ministries that formally delegated responsibilities and authorities to managers, which improves managerial accountability</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color w:val="2E74B5"/>
                <w:sz w:val="14"/>
                <w:szCs w:val="14"/>
                <w:lang w:val="en-US"/>
              </w:rPr>
              <w:t xml:space="preserve">(2014): </w:t>
            </w:r>
            <w:r w:rsidRPr="00742843">
              <w:rPr>
                <w:rFonts w:ascii="Arial" w:hAnsi="Arial" w:cs="Arial"/>
                <w:color w:val="2E74B5"/>
                <w:sz w:val="14"/>
                <w:szCs w:val="14"/>
                <w:lang w:val="en-US"/>
              </w:rPr>
              <w:t>6,25%</w:t>
            </w:r>
          </w:p>
          <w:p w:rsidR="00742843" w:rsidRPr="00742843" w:rsidRDefault="00742843" w:rsidP="00742843">
            <w:pPr>
              <w:widowControl/>
              <w:spacing w:after="0" w:line="259" w:lineRule="auto"/>
              <w:jc w:val="center"/>
              <w:rPr>
                <w:rFonts w:ascii="Arial" w:hAnsi="Arial" w:cs="Arial"/>
                <w:b/>
                <w:color w:val="2E74B5"/>
                <w:sz w:val="14"/>
                <w:szCs w:val="14"/>
                <w:lang w:val="en-US"/>
              </w:rPr>
            </w:pPr>
          </w:p>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color w:val="2E74B5"/>
                <w:sz w:val="14"/>
                <w:szCs w:val="14"/>
                <w:lang w:val="en-US"/>
              </w:rPr>
              <w:t>2015:</w:t>
            </w:r>
          </w:p>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color w:val="2E74B5"/>
                <w:sz w:val="14"/>
                <w:szCs w:val="14"/>
                <w:lang w:val="en-US"/>
              </w:rPr>
              <w:t>6,3%</w:t>
            </w:r>
          </w:p>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color w:val="2E74B5"/>
                <w:sz w:val="14"/>
                <w:szCs w:val="14"/>
                <w:lang w:val="en-US"/>
              </w:rPr>
              <w:t>2016:</w:t>
            </w:r>
          </w:p>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color w:val="2E74B5"/>
                <w:sz w:val="14"/>
                <w:szCs w:val="14"/>
                <w:lang w:val="en-US"/>
              </w:rPr>
              <w:t>6,3%</w:t>
            </w:r>
            <w:r w:rsidRPr="00742843">
              <w:rPr>
                <w:rFonts w:ascii="Arial" w:hAnsi="Arial" w:cs="Arial"/>
                <w:b/>
                <w:color w:val="2E74B5"/>
                <w:sz w:val="14"/>
                <w:szCs w:val="14"/>
                <w:lang w:val="en-US"/>
              </w:rPr>
              <w:t xml:space="preserve">   (Report: 2016: </w:t>
            </w:r>
            <w:r w:rsidRPr="00742843">
              <w:rPr>
                <w:rFonts w:ascii="Arial" w:hAnsi="Arial" w:cs="Arial"/>
                <w:color w:val="2E74B5"/>
                <w:sz w:val="14"/>
                <w:szCs w:val="14"/>
                <w:lang w:val="en-US"/>
              </w:rPr>
              <w:t>22,22%)</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30%</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r w:rsidRPr="00742843">
              <w:rPr>
                <w:rFonts w:ascii="Arial" w:hAnsi="Arial" w:cs="Arial"/>
                <w:b/>
                <w:bCs/>
                <w:color w:val="2E74B5"/>
                <w:sz w:val="14"/>
                <w:szCs w:val="14"/>
                <w:lang w:val="en-US"/>
              </w:rPr>
              <w:br/>
            </w:r>
            <w:r w:rsidRPr="00742843">
              <w:rPr>
                <w:rFonts w:ascii="Arial" w:hAnsi="Arial" w:cs="Arial"/>
                <w:bCs/>
                <w:color w:val="2E74B5"/>
                <w:sz w:val="14"/>
                <w:szCs w:val="14"/>
                <w:lang w:val="en-US"/>
              </w:rPr>
              <w:t xml:space="preserve">  11.11%</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16%</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Cs/>
                <w:color w:val="2E74B5"/>
                <w:sz w:val="14"/>
                <w:szCs w:val="14"/>
                <w:lang w:val="en-US"/>
              </w:rPr>
              <w:t>18%</w:t>
            </w:r>
          </w:p>
        </w:tc>
        <w:tc>
          <w:tcPr>
            <w:tcW w:w="1559"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50%</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12%</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90%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411"/>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27</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Percentage of budget users at central and local levels who submit annual reports on financial management and control</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i/>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i/>
                <w:color w:val="2E74B5"/>
                <w:sz w:val="14"/>
                <w:szCs w:val="14"/>
                <w:lang w:val="en-US"/>
              </w:rPr>
              <w:t xml:space="preserve">(2014): </w:t>
            </w:r>
            <w:r w:rsidRPr="00742843">
              <w:rPr>
                <w:rFonts w:ascii="Arial" w:hAnsi="Arial" w:cs="Arial"/>
                <w:i/>
                <w:color w:val="2E74B5"/>
                <w:sz w:val="14"/>
                <w:szCs w:val="14"/>
                <w:lang w:val="en-US"/>
              </w:rPr>
              <w:t>69%</w:t>
            </w:r>
          </w:p>
          <w:p w:rsidR="00742843" w:rsidRPr="00742843" w:rsidRDefault="00742843" w:rsidP="00742843">
            <w:pPr>
              <w:widowControl/>
              <w:spacing w:after="0" w:line="259" w:lineRule="auto"/>
              <w:jc w:val="center"/>
              <w:rPr>
                <w:rFonts w:ascii="Arial" w:hAnsi="Arial" w:cs="Arial"/>
                <w:b/>
                <w:i/>
                <w:color w:val="2E74B5"/>
                <w:sz w:val="14"/>
                <w:szCs w:val="14"/>
                <w:lang w:val="en-US"/>
              </w:rPr>
            </w:pPr>
            <w:r w:rsidRPr="00742843">
              <w:rPr>
                <w:rFonts w:ascii="Arial" w:hAnsi="Arial" w:cs="Arial"/>
                <w:b/>
                <w:i/>
                <w:color w:val="2E74B5"/>
                <w:sz w:val="14"/>
                <w:szCs w:val="14"/>
                <w:lang w:val="en-US"/>
              </w:rPr>
              <w:t>2015:</w:t>
            </w:r>
          </w:p>
          <w:p w:rsidR="00742843" w:rsidRPr="00742843" w:rsidRDefault="00742843" w:rsidP="00742843">
            <w:pPr>
              <w:widowControl/>
              <w:spacing w:after="0" w:line="259" w:lineRule="auto"/>
              <w:jc w:val="center"/>
              <w:rPr>
                <w:rFonts w:ascii="Arial" w:hAnsi="Arial" w:cs="Arial"/>
                <w:i/>
                <w:color w:val="2E74B5"/>
                <w:sz w:val="14"/>
                <w:szCs w:val="14"/>
                <w:lang w:val="en-US"/>
              </w:rPr>
            </w:pPr>
            <w:r w:rsidRPr="00742843">
              <w:rPr>
                <w:rFonts w:ascii="Arial" w:hAnsi="Arial" w:cs="Arial"/>
                <w:i/>
                <w:color w:val="2E74B5"/>
                <w:sz w:val="14"/>
                <w:szCs w:val="14"/>
                <w:lang w:val="en-US"/>
              </w:rPr>
              <w:t>76%</w:t>
            </w:r>
          </w:p>
          <w:p w:rsidR="00742843" w:rsidRPr="00742843" w:rsidRDefault="00742843" w:rsidP="00742843">
            <w:pPr>
              <w:widowControl/>
              <w:spacing w:after="0" w:line="259" w:lineRule="auto"/>
              <w:jc w:val="center"/>
              <w:rPr>
                <w:rFonts w:ascii="Arial" w:hAnsi="Arial" w:cs="Arial"/>
                <w:b/>
                <w:i/>
                <w:color w:val="2E74B5"/>
                <w:sz w:val="14"/>
                <w:szCs w:val="14"/>
                <w:lang w:val="en-US"/>
              </w:rPr>
            </w:pPr>
            <w:r w:rsidRPr="00742843">
              <w:rPr>
                <w:rFonts w:ascii="Arial" w:hAnsi="Arial" w:cs="Arial"/>
                <w:b/>
                <w:i/>
                <w:color w:val="2E74B5"/>
                <w:sz w:val="14"/>
                <w:szCs w:val="14"/>
                <w:lang w:val="en-US"/>
              </w:rPr>
              <w:t>2016:</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i/>
                <w:color w:val="2E74B5"/>
                <w:sz w:val="14"/>
                <w:szCs w:val="14"/>
                <w:lang w:val="en-US"/>
              </w:rPr>
              <w:t>76%</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75%</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r w:rsidRPr="00742843">
              <w:rPr>
                <w:rFonts w:ascii="Arial" w:hAnsi="Arial" w:cs="Arial"/>
                <w:i/>
                <w:color w:val="2E74B5"/>
                <w:sz w:val="14"/>
                <w:szCs w:val="14"/>
                <w:lang w:val="en-US"/>
              </w:rPr>
              <w:t>80%</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80%</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Cs/>
                <w:color w:val="2E74B5"/>
                <w:sz w:val="14"/>
                <w:szCs w:val="14"/>
                <w:lang w:val="en-US"/>
              </w:rPr>
              <w:t>90%</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90%</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93%</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TV (2020): 95% </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411"/>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28</w:t>
            </w:r>
          </w:p>
        </w:tc>
        <w:tc>
          <w:tcPr>
            <w:tcW w:w="179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The average number of appointed internal auditors per unit</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2E74B5"/>
                <w:sz w:val="14"/>
                <w:szCs w:val="14"/>
                <w:lang w:val="en-US"/>
              </w:rPr>
              <w:t xml:space="preserve">(2014): </w:t>
            </w:r>
            <w:r w:rsidRPr="00742843">
              <w:rPr>
                <w:rFonts w:ascii="Arial" w:hAnsi="Arial" w:cs="Arial"/>
                <w:bCs/>
                <w:color w:val="2E74B5"/>
                <w:sz w:val="14"/>
                <w:szCs w:val="14"/>
                <w:lang w:val="en-US"/>
              </w:rPr>
              <w:t>1,76</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2</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r w:rsidRPr="00742843">
              <w:rPr>
                <w:rFonts w:ascii="Arial" w:hAnsi="Arial" w:cs="Arial"/>
                <w:bCs/>
                <w:color w:val="2E74B5"/>
                <w:sz w:val="14"/>
                <w:szCs w:val="14"/>
                <w:lang w:val="en-US"/>
              </w:rPr>
              <w:t>2</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2.3</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i/>
                <w:color w:val="2E74B5"/>
                <w:sz w:val="14"/>
                <w:szCs w:val="14"/>
                <w:lang w:val="en-US"/>
              </w:rPr>
              <w:t>2.21</w:t>
            </w:r>
            <w:r w:rsidRPr="00742843">
              <w:rPr>
                <w:rFonts w:ascii="Arial" w:hAnsi="Arial" w:cs="Arial"/>
                <w:vertAlign w:val="superscript"/>
                <w:lang w:val="en-US"/>
              </w:rPr>
              <w:footnoteReference w:id="60"/>
            </w:r>
          </w:p>
        </w:tc>
        <w:tc>
          <w:tcPr>
            <w:tcW w:w="1559" w:type="dxa"/>
            <w:gridSpan w:val="2"/>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2.5</w:t>
            </w:r>
          </w:p>
        </w:tc>
        <w:tc>
          <w:tcPr>
            <w:tcW w:w="1051"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in2019: 2.1 </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2,7</w:t>
            </w:r>
          </w:p>
        </w:tc>
        <w:tc>
          <w:tcPr>
            <w:tcW w:w="850" w:type="dxa"/>
            <w:shd w:val="clear" w:color="auto" w:fill="auto"/>
            <w:noWrap/>
            <w:vAlign w:val="center"/>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29</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Percentage of appointed and certified internal auditors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4F81BD"/>
                <w:sz w:val="14"/>
                <w:szCs w:val="14"/>
                <w:lang w:val="en-US"/>
              </w:rPr>
              <w:t xml:space="preserve">(2014): </w:t>
            </w:r>
            <w:r w:rsidRPr="00742843">
              <w:rPr>
                <w:rFonts w:ascii="Arial" w:hAnsi="Arial" w:cs="Arial"/>
                <w:bCs/>
                <w:color w:val="4F81BD"/>
                <w:sz w:val="14"/>
                <w:szCs w:val="14"/>
                <w:lang w:val="en-US"/>
              </w:rPr>
              <w:t>60%</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4F81BD"/>
                <w:sz w:val="14"/>
                <w:szCs w:val="14"/>
                <w:lang w:val="en-US"/>
              </w:rPr>
              <w:t>(2017):</w:t>
            </w:r>
          </w:p>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75%</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 xml:space="preserve">Actual value in 2017:   </w:t>
            </w:r>
            <w:r w:rsidRPr="00742843">
              <w:rPr>
                <w:rFonts w:ascii="Arial" w:hAnsi="Arial" w:cs="Arial"/>
                <w:bCs/>
                <w:color w:val="4F81BD"/>
                <w:sz w:val="14"/>
                <w:szCs w:val="14"/>
                <w:lang w:val="en-US"/>
              </w:rPr>
              <w:t>90,90%</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4F81BD"/>
                <w:sz w:val="14"/>
                <w:szCs w:val="14"/>
                <w:lang w:val="en-US"/>
              </w:rPr>
              <w:t>(2018):  80%</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Actual value in 2018:</w:t>
            </w:r>
          </w:p>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Cs/>
                <w:color w:val="4F81BD"/>
                <w:sz w:val="14"/>
                <w:szCs w:val="14"/>
                <w:lang w:val="en-US"/>
              </w:rPr>
              <w:t>94.05%</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85%</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in2019:  100.00% </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TV (2020):90%  </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30</w:t>
            </w:r>
          </w:p>
        </w:tc>
        <w:tc>
          <w:tcPr>
            <w:tcW w:w="179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Percentage of appointed certified auditors which have continuous professional development</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2E74B5"/>
                <w:sz w:val="14"/>
                <w:szCs w:val="14"/>
                <w:lang w:val="en-US"/>
              </w:rPr>
              <w:t xml:space="preserve">(2014): </w:t>
            </w:r>
            <w:r w:rsidRPr="00742843">
              <w:rPr>
                <w:rFonts w:ascii="Arial" w:hAnsi="Arial" w:cs="Arial"/>
                <w:bCs/>
                <w:color w:val="2E74B5"/>
                <w:sz w:val="14"/>
                <w:szCs w:val="14"/>
                <w:lang w:val="en-US"/>
              </w:rPr>
              <w:t>0%</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70%</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r w:rsidRPr="00742843">
              <w:rPr>
                <w:rFonts w:ascii="Arial" w:hAnsi="Arial" w:cs="Arial"/>
                <w:color w:val="2E74B5"/>
                <w:sz w:val="14"/>
                <w:szCs w:val="14"/>
                <w:lang w:val="en-US"/>
              </w:rPr>
              <w:t>74%</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75%</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Cs/>
                <w:color w:val="2E74B5"/>
                <w:sz w:val="14"/>
                <w:szCs w:val="14"/>
                <w:lang w:val="en-US"/>
              </w:rPr>
              <w:t>83.64%</w:t>
            </w:r>
          </w:p>
        </w:tc>
        <w:tc>
          <w:tcPr>
            <w:tcW w:w="1559" w:type="dxa"/>
            <w:gridSpan w:val="2"/>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80%</w:t>
            </w:r>
          </w:p>
        </w:tc>
        <w:tc>
          <w:tcPr>
            <w:tcW w:w="1051"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in2019: 81,36% </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TV (2020): 90% </w:t>
            </w:r>
          </w:p>
        </w:tc>
        <w:tc>
          <w:tcPr>
            <w:tcW w:w="850" w:type="dxa"/>
            <w:shd w:val="clear" w:color="auto" w:fill="auto"/>
            <w:noWrap/>
            <w:vAlign w:val="center"/>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31</w:t>
            </w:r>
          </w:p>
        </w:tc>
        <w:tc>
          <w:tcPr>
            <w:tcW w:w="179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Percentage of implemented and partially implemented recommendations of internal audit by the end of the year, which were given in the previous year</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color w:val="2E74B5"/>
                <w:sz w:val="14"/>
                <w:szCs w:val="14"/>
                <w:lang w:val="en-US"/>
              </w:rPr>
              <w:t xml:space="preserve">(2014): </w:t>
            </w:r>
            <w:r w:rsidRPr="00742843">
              <w:rPr>
                <w:rFonts w:ascii="Arial" w:hAnsi="Arial" w:cs="Arial"/>
                <w:color w:val="2E74B5"/>
                <w:sz w:val="14"/>
                <w:szCs w:val="14"/>
                <w:lang w:val="en-US"/>
              </w:rPr>
              <w:t>48%</w:t>
            </w:r>
          </w:p>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color w:val="2E74B5"/>
                <w:sz w:val="14"/>
                <w:szCs w:val="14"/>
                <w:lang w:val="en-US"/>
              </w:rPr>
              <w:t>(2016):</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74,2%</w:t>
            </w:r>
          </w:p>
        </w:tc>
        <w:tc>
          <w:tcPr>
            <w:tcW w:w="1330" w:type="dxa"/>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55%</w:t>
            </w:r>
          </w:p>
        </w:tc>
        <w:tc>
          <w:tcPr>
            <w:tcW w:w="1243" w:type="dxa"/>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 xml:space="preserve">:    </w:t>
            </w:r>
            <w:r w:rsidRPr="00742843">
              <w:rPr>
                <w:rFonts w:ascii="Arial" w:hAnsi="Arial" w:cs="Arial"/>
                <w:color w:val="2E74B5"/>
                <w:sz w:val="14"/>
                <w:szCs w:val="14"/>
                <w:lang w:val="en-US"/>
              </w:rPr>
              <w:t>73,5%</w:t>
            </w:r>
          </w:p>
        </w:tc>
        <w:tc>
          <w:tcPr>
            <w:tcW w:w="1163" w:type="dxa"/>
            <w:gridSpan w:val="2"/>
            <w:shd w:val="clear" w:color="auto" w:fill="auto"/>
            <w:noWrap/>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60%</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 xml:space="preserve">:  </w:t>
            </w:r>
            <w:r w:rsidRPr="00742843">
              <w:rPr>
                <w:rFonts w:ascii="Arial" w:hAnsi="Arial" w:cs="Arial"/>
                <w:color w:val="2E74B5"/>
                <w:sz w:val="14"/>
                <w:szCs w:val="14"/>
                <w:lang w:val="en-US"/>
              </w:rPr>
              <w:t>79,16%</w:t>
            </w:r>
            <w:r w:rsidRPr="00742843">
              <w:rPr>
                <w:rFonts w:ascii="Arial" w:hAnsi="Arial" w:cs="Arial"/>
                <w:vertAlign w:val="superscript"/>
                <w:lang w:val="en-US"/>
              </w:rPr>
              <w:footnoteReference w:id="61"/>
            </w:r>
          </w:p>
        </w:tc>
        <w:tc>
          <w:tcPr>
            <w:tcW w:w="1559" w:type="dxa"/>
            <w:gridSpan w:val="2"/>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TV (2019):  </w:t>
            </w:r>
            <w:r w:rsidRPr="00742843">
              <w:rPr>
                <w:rFonts w:ascii="Arial" w:eastAsia="Times New Roman" w:hAnsi="Arial" w:cs="Arial"/>
                <w:b/>
                <w:bCs/>
                <w:color w:val="2E74B5"/>
                <w:sz w:val="14"/>
                <w:szCs w:val="14"/>
                <w:lang w:val="en-US"/>
              </w:rPr>
              <w:br/>
            </w:r>
            <w:r w:rsidRPr="00742843">
              <w:rPr>
                <w:rFonts w:ascii="Arial" w:eastAsia="Times New Roman" w:hAnsi="Arial" w:cs="Arial"/>
                <w:b/>
                <w:bCs/>
                <w:color w:val="2E74B5"/>
                <w:sz w:val="14"/>
                <w:szCs w:val="14"/>
                <w:lang w:val="en-US"/>
              </w:rPr>
              <w:br/>
              <w:t>65%</w:t>
            </w:r>
          </w:p>
        </w:tc>
        <w:tc>
          <w:tcPr>
            <w:tcW w:w="1051"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in2019:  84,46% </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TV (2020): 70%  </w:t>
            </w:r>
          </w:p>
        </w:tc>
        <w:tc>
          <w:tcPr>
            <w:tcW w:w="850" w:type="dxa"/>
            <w:shd w:val="clear" w:color="auto" w:fill="auto"/>
            <w:noWrap/>
            <w:vAlign w:val="center"/>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35"/>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C.1.3 Defining mechanisms for delegating the responsibilities and authorizations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Legal act (new/revised)</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A draft of the manual/rulebook which describes mechanisms for delegating responsibilities and authorities has been prepared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CHU</w:t>
            </w:r>
            <w:r w:rsidRPr="00742843">
              <w:rPr>
                <w:rFonts w:ascii="Arial" w:hAnsi="Arial" w:cs="Arial"/>
                <w:sz w:val="14"/>
                <w:szCs w:val="14"/>
                <w:lang w:val="en-US"/>
              </w:rPr>
              <w:br/>
              <w:t>MF – BD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(C.1.2)</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24.998,46</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hAnsi="Arial" w:cs="Arial"/>
                <w:sz w:val="14"/>
                <w:szCs w:val="14"/>
                <w:lang w:val="sr-Latn-ME"/>
              </w:rPr>
            </w:pPr>
            <w:r w:rsidRPr="00742843">
              <w:rPr>
                <w:rFonts w:ascii="Arial" w:hAnsi="Arial" w:cs="Arial"/>
                <w:sz w:val="14"/>
                <w:szCs w:val="14"/>
                <w:lang w:val="sr-Cyrl-RS"/>
              </w:rPr>
              <w:t xml:space="preserve">- </w:t>
            </w:r>
            <w:r w:rsidRPr="00742843">
              <w:rPr>
                <w:rFonts w:ascii="Arial" w:hAnsi="Arial" w:cs="Arial"/>
                <w:sz w:val="14"/>
                <w:szCs w:val="14"/>
                <w:lang w:val="sr-Latn-ME"/>
              </w:rPr>
              <w:t xml:space="preserve">Realized. </w:t>
            </w: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rPr>
              <w:t>- Activities on creation of Methodology have started.</w:t>
            </w: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C.1.4 Conducting of training for managers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materials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Number of trained people.</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CHU</w:t>
            </w:r>
            <w:r w:rsidRPr="00742843">
              <w:rPr>
                <w:rFonts w:ascii="Arial" w:hAnsi="Arial" w:cs="Arial"/>
                <w:sz w:val="14"/>
                <w:szCs w:val="14"/>
                <w:lang w:val="en-US"/>
              </w:rPr>
              <w:br/>
              <w:t>UZK</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r w:rsidRPr="00742843">
              <w:rPr>
                <w:rFonts w:ascii="Arial" w:hAnsi="Arial" w:cs="Arial"/>
                <w:sz w:val="14"/>
                <w:szCs w:val="14"/>
                <w:lang w:val="en-US"/>
              </w:rPr>
              <w:br/>
              <w:t>(C.1.6)</w:t>
            </w:r>
            <w:r w:rsidRPr="00742843">
              <w:rPr>
                <w:rFonts w:ascii="Arial" w:hAnsi="Arial" w:cs="Arial"/>
                <w:sz w:val="14"/>
                <w:szCs w:val="14"/>
                <w:lang w:val="en-US"/>
              </w:rPr>
              <w:br/>
              <w:t>(C.1.7)</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2017</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12.000</w:t>
            </w:r>
            <w:r w:rsidRPr="00742843">
              <w:rPr>
                <w:rFonts w:ascii="Arial" w:hAnsi="Arial" w:cs="Arial"/>
                <w:vertAlign w:val="superscript"/>
                <w:lang w:val="en-US"/>
              </w:rPr>
              <w:footnoteReference w:id="62"/>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The Ministry of Finance will continue to conduct trainings for managers in the following period.</w:t>
            </w:r>
          </w:p>
        </w:tc>
      </w:tr>
      <w:tr w:rsidR="00742843" w:rsidRPr="00742843" w:rsidTr="00C2613C">
        <w:trPr>
          <w:trHeight w:val="1007"/>
          <w:jc w:val="center"/>
        </w:trPr>
        <w:tc>
          <w:tcPr>
            <w:tcW w:w="421"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*3)</w:t>
            </w:r>
            <w:r w:rsidRPr="00742843">
              <w:rPr>
                <w:rFonts w:ascii="Arial" w:eastAsia="Times New Roman" w:hAnsi="Arial" w:cs="Arial"/>
                <w:sz w:val="14"/>
                <w:szCs w:val="14"/>
                <w:lang w:val="en-US"/>
              </w:rPr>
              <w:br/>
              <w:t>*4)</w:t>
            </w:r>
            <w:r w:rsidRPr="00742843">
              <w:rPr>
                <w:rFonts w:ascii="Arial" w:eastAsia="Times New Roman" w:hAnsi="Arial" w:cs="Arial"/>
                <w:sz w:val="14"/>
                <w:szCs w:val="14"/>
                <w:lang w:val="en-US"/>
              </w:rPr>
              <w:b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C.1.5 Conducting of training for newly appointed internal auditors</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materials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Number of trained people.</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CHU</w:t>
            </w:r>
            <w:r w:rsidRPr="00742843">
              <w:rPr>
                <w:rFonts w:ascii="Arial" w:hAnsi="Arial" w:cs="Arial"/>
                <w:sz w:val="14"/>
                <w:szCs w:val="14"/>
                <w:lang w:val="en-US"/>
              </w:rPr>
              <w:br/>
              <w:t>UZK</w:t>
            </w:r>
            <w:r w:rsidRPr="00742843">
              <w:rPr>
                <w:rFonts w:ascii="Arial" w:hAnsi="Arial" w:cs="Arial"/>
                <w:sz w:val="14"/>
                <w:szCs w:val="14"/>
                <w:lang w:val="en-US"/>
              </w:rPr>
              <w:br/>
              <w:t>German Government.</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r w:rsidRPr="00742843">
              <w:rPr>
                <w:rFonts w:ascii="Arial" w:hAnsi="Arial" w:cs="Arial"/>
                <w:sz w:val="14"/>
                <w:szCs w:val="14"/>
                <w:lang w:val="en-US"/>
              </w:rPr>
              <w:br/>
              <w:t>(C.1.5)</w:t>
            </w:r>
            <w:r w:rsidRPr="00742843">
              <w:rPr>
                <w:rFonts w:ascii="Arial" w:hAnsi="Arial" w:cs="Arial"/>
                <w:sz w:val="14"/>
                <w:szCs w:val="14"/>
                <w:lang w:val="en-US"/>
              </w:rPr>
              <w:br/>
              <w:t>(C.1.7)</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2017</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10.000</w:t>
            </w:r>
            <w:r w:rsidRPr="00742843">
              <w:rPr>
                <w:rFonts w:ascii="Arial" w:hAnsi="Arial" w:cs="Arial"/>
                <w:vertAlign w:val="superscript"/>
                <w:lang w:val="en-US"/>
              </w:rPr>
              <w:footnoteReference w:id="63"/>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xml:space="preserve">- The Ministry of Finance will localize the Training Program in the following period and it will be implemented in co-operation with the Human Resources Management Authority. </w:t>
            </w:r>
          </w:p>
        </w:tc>
      </w:tr>
      <w:tr w:rsidR="00742843" w:rsidRPr="00742843" w:rsidTr="00C2613C">
        <w:trPr>
          <w:trHeight w:val="126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000000"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C.1.6 Organizing and maintaining training for improving the expertise of existing internal audit capacities</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materials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Number of trained people.</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CHU</w:t>
            </w:r>
            <w:r w:rsidRPr="00742843">
              <w:rPr>
                <w:rFonts w:ascii="Arial" w:hAnsi="Arial" w:cs="Arial"/>
                <w:sz w:val="14"/>
                <w:szCs w:val="14"/>
                <w:lang w:val="en-US"/>
              </w:rPr>
              <w:br/>
              <w:t>UZK</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r w:rsidRPr="00742843">
              <w:rPr>
                <w:rFonts w:ascii="Arial" w:hAnsi="Arial" w:cs="Arial"/>
                <w:sz w:val="14"/>
                <w:szCs w:val="14"/>
                <w:lang w:val="en-US"/>
              </w:rPr>
              <w:br/>
              <w:t>(C.1.5)</w:t>
            </w:r>
            <w:r w:rsidRPr="00742843">
              <w:rPr>
                <w:rFonts w:ascii="Arial" w:hAnsi="Arial" w:cs="Arial"/>
                <w:sz w:val="14"/>
                <w:szCs w:val="14"/>
                <w:lang w:val="en-US"/>
              </w:rPr>
              <w:br/>
              <w:t>(C.1.6)</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2017</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Continuous</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17.500</w:t>
            </w:r>
            <w:r w:rsidRPr="00742843">
              <w:rPr>
                <w:rFonts w:ascii="Arial" w:hAnsi="Arial" w:cs="Arial"/>
                <w:vertAlign w:val="superscript"/>
                <w:lang w:val="en-US"/>
              </w:rPr>
              <w:footnoteReference w:id="64"/>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The Ministry of Finance will continue to conduct trainings for improving the expertise of internal audit in the following period.</w:t>
            </w:r>
          </w:p>
        </w:tc>
      </w:tr>
      <w:tr w:rsidR="00742843" w:rsidRPr="00742843" w:rsidTr="00C2613C">
        <w:trPr>
          <w:trHeight w:val="1833"/>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C.1.8 Strengthening the capacities of the CHU for reviewing the quality of financial management and control and internal audit</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Guidelines/Manual</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Guidelines prepared.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r w:rsidRPr="00742843">
              <w:rPr>
                <w:rFonts w:ascii="Arial" w:hAnsi="Arial" w:cs="Arial"/>
                <w:sz w:val="14"/>
                <w:szCs w:val="14"/>
                <w:lang w:val="en-US"/>
              </w:rPr>
              <w:br/>
              <w:t>SIGMA</w:t>
            </w:r>
          </w:p>
        </w:tc>
        <w:tc>
          <w:tcPr>
            <w:tcW w:w="1163"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CHU</w:t>
            </w:r>
          </w:p>
        </w:tc>
        <w:tc>
          <w:tcPr>
            <w:tcW w:w="1657"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r w:rsidRPr="00742843">
              <w:rPr>
                <w:rFonts w:ascii="Arial" w:hAnsi="Arial" w:cs="Arial"/>
                <w:sz w:val="14"/>
                <w:szCs w:val="14"/>
                <w:lang w:val="en-US"/>
              </w:rPr>
              <w:br/>
              <w:t>(C.1.1)</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 2016</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25,000,00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000000" w:fill="FFFFF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Implementation of the IPA project "Improvement of the budget system, multi-annual budget planning and system for public financial internal control” has begun, within which the assistance will be provided for the realization of this activity.</w:t>
            </w:r>
          </w:p>
        </w:tc>
      </w:tr>
      <w:tr w:rsidR="00742843" w:rsidRPr="00742843" w:rsidTr="00C2613C">
        <w:trPr>
          <w:trHeight w:val="97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color w:val="000000"/>
                <w:sz w:val="14"/>
                <w:szCs w:val="14"/>
                <w:lang w:val="en-US"/>
              </w:rPr>
            </w:pPr>
            <w:r w:rsidRPr="00742843">
              <w:rPr>
                <w:rFonts w:ascii="Arial" w:hAnsi="Arial" w:cs="Arial"/>
                <w:color w:val="000000"/>
                <w:sz w:val="14"/>
                <w:szCs w:val="14"/>
                <w:lang w:val="en-US"/>
              </w:rPr>
              <w:t>C.1.9 Updating of guidelines for establishing risk management</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Guidelines/Manual</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Guidelines for establishing risk management prepared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CHU</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2018</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Realized</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sz w:val="14"/>
                <w:szCs w:val="14"/>
                <w:lang w:val="en-US"/>
              </w:rPr>
            </w:pPr>
            <w:r w:rsidRPr="00742843">
              <w:rPr>
                <w:rFonts w:ascii="Arial" w:hAnsi="Arial" w:cs="Arial"/>
                <w:sz w:val="14"/>
                <w:szCs w:val="14"/>
                <w:lang w:val="en-US"/>
              </w:rPr>
              <w:t>15,000,00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0.00</w:t>
            </w:r>
            <w:r w:rsidRPr="00742843">
              <w:rPr>
                <w:rFonts w:ascii="Arial" w:hAnsi="Arial" w:cs="Arial"/>
                <w:vertAlign w:val="superscript"/>
                <w:lang w:val="en-US"/>
              </w:rPr>
              <w:footnoteReference w:id="65"/>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Guidelines will be updated in accordance with the level of development of process of risk management.</w:t>
            </w:r>
          </w:p>
        </w:tc>
      </w:tr>
      <w:tr w:rsidR="00742843" w:rsidRPr="00742843" w:rsidTr="00C2613C">
        <w:trPr>
          <w:trHeight w:val="9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59" w:lineRule="auto"/>
              <w:jc w:val="right"/>
              <w:rPr>
                <w:rFonts w:ascii="Arial" w:eastAsia="Times New Roman" w:hAnsi="Arial" w:cs="Arial"/>
                <w:sz w:val="14"/>
                <w:szCs w:val="14"/>
                <w:lang w:val="en-US"/>
              </w:rPr>
            </w:pPr>
            <w:r w:rsidRPr="00742843">
              <w:rPr>
                <w:rFonts w:ascii="Arial" w:hAnsi="Arial" w:cs="Arial"/>
                <w:b/>
                <w:bCs/>
                <w:sz w:val="14"/>
                <w:szCs w:val="14"/>
                <w:lang w:val="en-US"/>
              </w:rPr>
              <w:t>175.000,00</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p>
        </w:tc>
      </w:tr>
      <w:tr w:rsidR="00742843" w:rsidRPr="00742843" w:rsidTr="00C2613C">
        <w:trPr>
          <w:trHeight w:val="509"/>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color w:val="1F4E79"/>
                <w:sz w:val="28"/>
                <w:lang w:val="en-US"/>
              </w:rPr>
              <w:t>Strategic goal 4._D) Financial reporting and accounting</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509"/>
          <w:jc w:val="center"/>
        </w:trPr>
        <w:tc>
          <w:tcPr>
            <w:tcW w:w="14596" w:type="dxa"/>
            <w:gridSpan w:val="16"/>
            <w:shd w:val="clear" w:color="auto" w:fill="BFBFBF"/>
            <w:vAlign w:val="center"/>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Operative GOAL 4.3. _D.1. TRANSITION FROM CASH ACCOUNTING TO ACCRUAL ACCOUNTING AND FINANCIAL REPORTING</w:t>
            </w:r>
          </w:p>
        </w:tc>
        <w:tc>
          <w:tcPr>
            <w:tcW w:w="1701" w:type="dxa"/>
            <w:shd w:val="clear" w:color="auto" w:fill="BFBFBF"/>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cantSplit/>
          <w:trHeight w:val="164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32</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Trained accountants in the public sector regarding accrual accounting (based on the CIPFA methodology)</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4F81BD"/>
                <w:sz w:val="14"/>
                <w:szCs w:val="14"/>
                <w:lang w:val="en-US"/>
              </w:rPr>
              <w:t>(2014):</w:t>
            </w:r>
          </w:p>
          <w:p w:rsidR="00742843" w:rsidRPr="00742843" w:rsidRDefault="00742843" w:rsidP="00742843">
            <w:pPr>
              <w:widowControl/>
              <w:spacing w:after="0" w:line="259" w:lineRule="auto"/>
              <w:jc w:val="center"/>
              <w:rPr>
                <w:rFonts w:ascii="Arial" w:hAnsi="Arial" w:cs="Arial"/>
                <w:bCs/>
                <w:color w:val="4F81BD"/>
                <w:sz w:val="14"/>
                <w:szCs w:val="14"/>
                <w:lang w:val="en-US"/>
              </w:rPr>
            </w:pPr>
            <w:r w:rsidRPr="00742843">
              <w:rPr>
                <w:rFonts w:ascii="Arial" w:hAnsi="Arial" w:cs="Arial"/>
                <w:bCs/>
                <w:color w:val="4F81BD"/>
                <w:sz w:val="14"/>
                <w:szCs w:val="14"/>
                <w:lang w:val="en-US"/>
              </w:rPr>
              <w:t>0</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TV (2017):</w:t>
            </w:r>
          </w:p>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40</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 xml:space="preserve">Actual value in 2017:   </w:t>
            </w:r>
            <w:r w:rsidRPr="00742843">
              <w:rPr>
                <w:rFonts w:ascii="Arial" w:hAnsi="Arial" w:cs="Arial"/>
                <w:bCs/>
                <w:color w:val="4F81BD"/>
                <w:sz w:val="14"/>
                <w:szCs w:val="14"/>
                <w:lang w:val="en-US"/>
              </w:rPr>
              <w:t>40 in 2016</w:t>
            </w:r>
            <w:r w:rsidRPr="00742843">
              <w:rPr>
                <w:rFonts w:ascii="Arial" w:hAnsi="Arial" w:cs="Arial"/>
                <w:b/>
                <w:bCs/>
                <w:color w:val="4F81BD"/>
                <w:sz w:val="14"/>
                <w:szCs w:val="14"/>
                <w:lang w:val="en-US"/>
              </w:rPr>
              <w:br/>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2E74B5"/>
                <w:sz w:val="14"/>
                <w:szCs w:val="14"/>
                <w:lang w:val="en-US"/>
              </w:rPr>
              <w:t xml:space="preserve">TV </w:t>
            </w:r>
            <w:r w:rsidRPr="00742843">
              <w:rPr>
                <w:rFonts w:ascii="Arial" w:hAnsi="Arial" w:cs="Arial"/>
                <w:b/>
                <w:bCs/>
                <w:color w:val="4F81BD"/>
                <w:sz w:val="14"/>
                <w:szCs w:val="14"/>
                <w:lang w:val="en-US"/>
              </w:rPr>
              <w:t>(2018):</w:t>
            </w:r>
          </w:p>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40</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4F81BD"/>
                <w:sz w:val="14"/>
                <w:szCs w:val="14"/>
                <w:lang w:val="en-US"/>
              </w:rPr>
            </w:pPr>
            <w:r w:rsidRPr="00742843">
              <w:rPr>
                <w:rFonts w:ascii="Arial" w:hAnsi="Arial" w:cs="Arial"/>
                <w:b/>
                <w:bCs/>
                <w:color w:val="4F81BD"/>
                <w:sz w:val="14"/>
                <w:szCs w:val="14"/>
                <w:lang w:val="en-US"/>
              </w:rPr>
              <w:t>Actual value in 2018:</w:t>
            </w:r>
          </w:p>
          <w:p w:rsidR="00742843" w:rsidRPr="00742843" w:rsidRDefault="00742843" w:rsidP="00742843">
            <w:pPr>
              <w:widowControl/>
              <w:spacing w:after="0" w:line="259" w:lineRule="auto"/>
              <w:jc w:val="center"/>
              <w:rPr>
                <w:rFonts w:ascii="Arial" w:hAnsi="Arial" w:cs="Arial"/>
                <w:bCs/>
                <w:color w:val="4F81BD"/>
                <w:sz w:val="14"/>
                <w:szCs w:val="14"/>
                <w:lang w:val="en-US"/>
              </w:rPr>
            </w:pPr>
            <w:r w:rsidRPr="00742843">
              <w:rPr>
                <w:rFonts w:ascii="Arial" w:hAnsi="Arial" w:cs="Arial"/>
                <w:bCs/>
                <w:color w:val="4F81BD"/>
                <w:sz w:val="14"/>
                <w:szCs w:val="14"/>
                <w:lang w:val="en-US"/>
              </w:rPr>
              <w:t>80</w:t>
            </w:r>
          </w:p>
        </w:tc>
        <w:tc>
          <w:tcPr>
            <w:tcW w:w="1559"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20</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Actual value in2019:  40 </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100</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13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33</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Implemented register of assets and system for dual accounting of assets </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2E74B5"/>
                <w:sz w:val="14"/>
                <w:szCs w:val="14"/>
                <w:lang w:val="en-US"/>
              </w:rPr>
              <w:t>(2014):</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Development of the asset register has begun</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(2017):</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Data on assets stored in the register</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2017</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0</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bCs/>
                <w:color w:val="2E74B5"/>
                <w:sz w:val="14"/>
                <w:szCs w:val="14"/>
                <w:lang w:val="en-US"/>
              </w:rPr>
              <w:t>TV (2018):</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color w:val="2E74B5"/>
                <w:sz w:val="14"/>
                <w:szCs w:val="14"/>
                <w:lang w:val="en-US"/>
              </w:rPr>
              <w:t>(direct and indirect users of the budget) and collecting information on the condition of the property</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0</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 xml:space="preserve">TV (2019):  </w:t>
            </w:r>
            <w:r w:rsidRPr="00742843">
              <w:rPr>
                <w:rFonts w:ascii="Arial" w:eastAsia="Times New Roman" w:hAnsi="Arial" w:cs="Arial"/>
                <w:b/>
                <w:bCs/>
                <w:color w:val="2E74B5"/>
                <w:sz w:val="14"/>
                <w:szCs w:val="14"/>
                <w:lang w:val="en-US"/>
              </w:rPr>
              <w:br/>
              <w:t>Training course</w:t>
            </w: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(indirect budget users) and migration of funds to ARS and commissioning of records</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w:t>
            </w: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9 groups</w:t>
            </w: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100 state bodies</w:t>
            </w: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0 migration</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mplemented asset register and sufficient asset accounting system</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77"/>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4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00B05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D.1.1 Provide general training on accrual accounting for accountants from the public sector</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 materials are prepared and available.</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UNDP</w:t>
            </w:r>
            <w:r w:rsidRPr="00742843">
              <w:rPr>
                <w:rFonts w:ascii="Arial" w:hAnsi="Arial" w:cs="Arial"/>
                <w:sz w:val="14"/>
                <w:szCs w:val="14"/>
                <w:lang w:val="en-US"/>
              </w:rPr>
              <w:br/>
              <w:t>CEF, CIPFA</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Treasury</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2016</w:t>
            </w:r>
          </w:p>
        </w:tc>
        <w:tc>
          <w:tcPr>
            <w:tcW w:w="10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2020</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Realized / Continuous conduction</w:t>
            </w:r>
          </w:p>
        </w:tc>
        <w:tc>
          <w:tcPr>
            <w:tcW w:w="850" w:type="dxa"/>
            <w:shd w:val="clear" w:color="000000" w:fill="95B3D7"/>
            <w:noWrap/>
            <w:vAlign w:val="center"/>
            <w:hideMark/>
          </w:tcPr>
          <w:p w:rsidR="00742843" w:rsidRPr="00742843" w:rsidRDefault="00742843" w:rsidP="00742843">
            <w:pPr>
              <w:widowControl/>
              <w:spacing w:after="0" w:line="259" w:lineRule="auto"/>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xml:space="preserve">Donation </w:t>
            </w:r>
            <w:r w:rsidRPr="00742843">
              <w:rPr>
                <w:rFonts w:ascii="Arial" w:hAnsi="Arial" w:cs="Arial"/>
                <w:vertAlign w:val="superscript"/>
                <w:lang w:val="en-US"/>
              </w:rPr>
              <w:footnoteReference w:id="66"/>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rPr>
              <w:t>Realized.</w:t>
            </w:r>
          </w:p>
        </w:tc>
      </w:tr>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D.1.2 Develop new policies for accrual accounting </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Legal act (new/revised)</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Law on accounting in the public sector is adopted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Treasury</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2017</w:t>
            </w:r>
          </w:p>
        </w:tc>
        <w:tc>
          <w:tcPr>
            <w:tcW w:w="10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-Law on accounting in the public sector has been adopted in November 2019.</w:t>
            </w:r>
          </w:p>
        </w:tc>
      </w:tr>
      <w:tr w:rsidR="00742843" w:rsidRPr="00742843" w:rsidTr="00C2613C">
        <w:trPr>
          <w:trHeight w:val="1007"/>
          <w:jc w:val="center"/>
        </w:trPr>
        <w:tc>
          <w:tcPr>
            <w:tcW w:w="421"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*3)</w:t>
            </w:r>
            <w:r w:rsidRPr="00742843">
              <w:rPr>
                <w:rFonts w:ascii="Arial" w:eastAsia="Times New Roman" w:hAnsi="Arial" w:cs="Arial"/>
                <w:sz w:val="14"/>
                <w:szCs w:val="14"/>
                <w:lang w:val="en-US"/>
              </w:rPr>
              <w:br/>
              <w:t>*4)</w:t>
            </w:r>
            <w:r w:rsidRPr="00742843">
              <w:rPr>
                <w:rFonts w:ascii="Arial" w:eastAsia="Times New Roman" w:hAnsi="Arial" w:cs="Arial"/>
                <w:sz w:val="14"/>
                <w:szCs w:val="14"/>
                <w:lang w:val="en-US"/>
              </w:rPr>
              <w:b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FF"/>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D.1.3 Adapt the accounting plan with new accounting requirements</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Legal act (new/revised)</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Updated classifications (organizational, functional, proprietor …)</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UNDP</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Treasury</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r w:rsidRPr="00742843">
              <w:rPr>
                <w:rFonts w:ascii="Arial" w:hAnsi="Arial" w:cs="Arial"/>
                <w:sz w:val="14"/>
                <w:szCs w:val="14"/>
                <w:lang w:val="en-US"/>
              </w:rPr>
              <w:br/>
              <w:t>(D.2.1)</w:t>
            </w:r>
            <w:r w:rsidRPr="00742843">
              <w:rPr>
                <w:rFonts w:ascii="Arial" w:hAnsi="Arial" w:cs="Arial"/>
                <w:sz w:val="14"/>
                <w:szCs w:val="14"/>
                <w:lang w:val="en-US"/>
              </w:rPr>
              <w:br/>
              <w:t>(D.2.2)</w:t>
            </w:r>
            <w:r w:rsidRPr="00742843">
              <w:rPr>
                <w:rFonts w:ascii="Arial" w:hAnsi="Arial" w:cs="Arial"/>
                <w:sz w:val="14"/>
                <w:szCs w:val="14"/>
                <w:lang w:val="en-US"/>
              </w:rPr>
              <w:br/>
              <w:t>(D.2.3)</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2018</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rPr>
              <w:t>- Work on this activity is in progress.</w:t>
            </w:r>
          </w:p>
        </w:tc>
      </w:tr>
      <w:tr w:rsidR="00742843" w:rsidRPr="00742843" w:rsidTr="00C2613C">
        <w:trPr>
          <w:trHeight w:val="1007"/>
          <w:jc w:val="center"/>
        </w:trPr>
        <w:tc>
          <w:tcPr>
            <w:tcW w:w="421" w:type="dxa"/>
            <w:shd w:val="clear" w:color="auto" w:fill="auto"/>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1793" w:type="dxa"/>
            <w:shd w:val="clear" w:color="auto" w:fill="FFFFFF"/>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D.1.4 Develop an IT system to support double-entry bookkeeping</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Computerization</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IT system implemented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 </w:t>
            </w:r>
          </w:p>
        </w:tc>
        <w:tc>
          <w:tcPr>
            <w:tcW w:w="1163"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MF - Treasury</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2019</w:t>
            </w:r>
          </w:p>
        </w:tc>
        <w:tc>
          <w:tcPr>
            <w:tcW w:w="1051" w:type="dxa"/>
            <w:shd w:val="clear" w:color="auto"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1" w:type="dxa"/>
            <w:shd w:val="clear" w:color="auto"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0" w:type="dxa"/>
            <w:shd w:val="clear" w:color="000000" w:fill="95B3D7"/>
            <w:noWrap/>
            <w:vAlign w:val="center"/>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 xml:space="preserve">Not determined </w:t>
            </w:r>
          </w:p>
        </w:tc>
        <w:tc>
          <w:tcPr>
            <w:tcW w:w="993" w:type="dxa"/>
            <w:shd w:val="clear" w:color="auto" w:fill="D5DCE4"/>
            <w:noWrap/>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Budget/Donation</w:t>
            </w:r>
          </w:p>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Work on this activity is in progress.</w:t>
            </w:r>
          </w:p>
        </w:tc>
      </w:tr>
      <w:tr w:rsidR="00742843" w:rsidRPr="00742843" w:rsidTr="00C2613C">
        <w:trPr>
          <w:trHeight w:val="1007"/>
          <w:jc w:val="center"/>
        </w:trPr>
        <w:tc>
          <w:tcPr>
            <w:tcW w:w="421" w:type="dxa"/>
            <w:shd w:val="clear" w:color="auto" w:fill="auto"/>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1793" w:type="dxa"/>
            <w:shd w:val="clear" w:color="auto" w:fill="FFFFFF"/>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D.1.5 Develop new implementation regulations and report forms</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Legal act (new/revised)</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New regulations and report forms approved.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 </w:t>
            </w:r>
          </w:p>
        </w:tc>
        <w:tc>
          <w:tcPr>
            <w:tcW w:w="1163"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MF - Treasury</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2019</w:t>
            </w:r>
          </w:p>
        </w:tc>
        <w:tc>
          <w:tcPr>
            <w:tcW w:w="1051" w:type="dxa"/>
            <w:shd w:val="clear" w:color="auto"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1" w:type="dxa"/>
            <w:shd w:val="clear" w:color="auto"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0" w:type="dxa"/>
            <w:shd w:val="clear" w:color="000000" w:fill="95B3D7"/>
            <w:noWrap/>
            <w:vAlign w:val="bottom"/>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bottom"/>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Budget/Donation</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Work on this activity is in progress.</w:t>
            </w:r>
          </w:p>
        </w:tc>
      </w:tr>
      <w:tr w:rsidR="00742843" w:rsidRPr="00742843" w:rsidTr="00C2613C">
        <w:trPr>
          <w:trHeight w:val="1007"/>
          <w:jc w:val="center"/>
        </w:trPr>
        <w:tc>
          <w:tcPr>
            <w:tcW w:w="421" w:type="dxa"/>
            <w:shd w:val="clear" w:color="auto" w:fill="auto"/>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1793" w:type="dxa"/>
            <w:tcBorders>
              <w:bottom w:val="single" w:sz="4" w:space="0" w:color="auto"/>
            </w:tcBorders>
            <w:shd w:val="clear" w:color="auto" w:fill="FFFFFF"/>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D.1.6 Provide training for public sector accountants on new implementation regulations, forms and IT system</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Training</w:t>
            </w:r>
          </w:p>
        </w:tc>
        <w:tc>
          <w:tcPr>
            <w:tcW w:w="1330" w:type="dxa"/>
            <w:shd w:val="clear" w:color="auto" w:fill="auto"/>
            <w:vAlign w:val="center"/>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Training materials are prepared and available.</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Certain number of employees trained.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 </w:t>
            </w:r>
          </w:p>
        </w:tc>
        <w:tc>
          <w:tcPr>
            <w:tcW w:w="1163"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MF - Treasury</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1051" w:type="dxa"/>
            <w:shd w:val="clear" w:color="auto"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1" w:type="dxa"/>
            <w:shd w:val="clear" w:color="auto"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0" w:type="dxa"/>
            <w:shd w:val="clear" w:color="000000" w:fill="95B3D7"/>
            <w:noWrap/>
            <w:vAlign w:val="bottom"/>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hAnsi="Arial"/>
                <w:lang w:val="en-US"/>
              </w:rPr>
              <w:t xml:space="preserve"> </w:t>
            </w:r>
            <w:r w:rsidRPr="00742843">
              <w:rPr>
                <w:rFonts w:ascii="Arial" w:eastAsia="Times New Roman" w:hAnsi="Arial" w:cs="Arial"/>
                <w:sz w:val="14"/>
                <w:szCs w:val="14"/>
                <w:lang w:val="en-US"/>
              </w:rPr>
              <w:t>Not determined</w:t>
            </w:r>
          </w:p>
        </w:tc>
        <w:tc>
          <w:tcPr>
            <w:tcW w:w="993" w:type="dxa"/>
            <w:shd w:val="clear" w:color="auto" w:fill="D5DCE4"/>
            <w:noWrap/>
            <w:vAlign w:val="bottom"/>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Budget/Donation</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hAnsi="Arial" w:cs="Arial"/>
                <w:sz w:val="14"/>
                <w:szCs w:val="14"/>
                <w:lang w:val="en-GB"/>
              </w:rPr>
            </w:pPr>
            <w:r w:rsidRPr="00742843">
              <w:rPr>
                <w:rFonts w:ascii="Arial" w:hAnsi="Arial" w:cs="Arial"/>
                <w:sz w:val="14"/>
                <w:szCs w:val="14"/>
                <w:lang w:val="en-GB"/>
              </w:rPr>
              <w:t>Work on this activity will begin after the adoption of regulations and adjustment of IT systems</w:t>
            </w:r>
          </w:p>
        </w:tc>
      </w:tr>
      <w:tr w:rsidR="00742843" w:rsidRPr="00742843" w:rsidTr="00C2613C">
        <w:trPr>
          <w:trHeight w:val="126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D.1.9 Provide training for accountants from the public sector on new implementation regulative and the usage of a new module for asset management </w:t>
            </w:r>
          </w:p>
        </w:tc>
        <w:tc>
          <w:tcPr>
            <w:tcW w:w="111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Training</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Certain number of employees trained.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w:t>
            </w:r>
          </w:p>
        </w:tc>
        <w:tc>
          <w:tcPr>
            <w:tcW w:w="1163"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MF - PrA</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w:t>
            </w:r>
            <w:r w:rsidRPr="00742843">
              <w:rPr>
                <w:rFonts w:ascii="Arial" w:hAnsi="Arial" w:cs="Arial"/>
                <w:sz w:val="14"/>
                <w:szCs w:val="14"/>
                <w:lang w:val="en-US"/>
              </w:rPr>
              <w:br/>
              <w:t>(D.1.8)</w:t>
            </w:r>
          </w:p>
        </w:tc>
        <w:tc>
          <w:tcPr>
            <w:tcW w:w="1559" w:type="dxa"/>
            <w:gridSpan w:val="2"/>
            <w:shd w:val="clear" w:color="000000"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III 2015</w:t>
            </w:r>
          </w:p>
        </w:tc>
        <w:tc>
          <w:tcPr>
            <w:tcW w:w="1051" w:type="dxa"/>
            <w:shd w:val="clear" w:color="auto" w:fill="FFFFFF"/>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IV  2016</w:t>
            </w:r>
          </w:p>
        </w:tc>
        <w:tc>
          <w:tcPr>
            <w:tcW w:w="851" w:type="dxa"/>
            <w:shd w:val="clear" w:color="auto"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850" w:type="dxa"/>
            <w:shd w:val="clear" w:color="000000" w:fill="95B3D7"/>
            <w:noWrap/>
            <w:vAlign w:val="center"/>
            <w:hideMark/>
          </w:tcPr>
          <w:p w:rsidR="00742843" w:rsidRPr="00742843" w:rsidRDefault="00742843" w:rsidP="00742843">
            <w:pPr>
              <w:widowControl/>
              <w:spacing w:after="0" w:line="259" w:lineRule="auto"/>
              <w:rPr>
                <w:rFonts w:ascii="Arial" w:hAnsi="Arial" w:cs="Arial"/>
                <w:sz w:val="14"/>
                <w:szCs w:val="14"/>
                <w:lang w:val="en-US"/>
              </w:rPr>
            </w:pPr>
            <w:r w:rsidRPr="00742843">
              <w:rPr>
                <w:rFonts w:ascii="Arial" w:eastAsia="Times New Roman" w:hAnsi="Arial" w:cs="Arial"/>
                <w:sz w:val="14"/>
                <w:szCs w:val="14"/>
                <w:lang w:val="en-US"/>
              </w:rPr>
              <w:t>Not determined</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Realization of activities related to training of accountants in the public sector regarding the new implementation regulative and the usage of a new module for asset management will be specified in the following period.</w:t>
            </w:r>
          </w:p>
          <w:p w:rsidR="00742843" w:rsidRPr="00742843" w:rsidRDefault="00742843" w:rsidP="00742843">
            <w:pPr>
              <w:widowControl/>
              <w:spacing w:after="0" w:line="259" w:lineRule="auto"/>
              <w:jc w:val="left"/>
              <w:rPr>
                <w:rFonts w:ascii="Arial" w:hAnsi="Arial" w:cs="Arial"/>
                <w:sz w:val="14"/>
                <w:szCs w:val="14"/>
                <w:lang w:val="en-US"/>
              </w:rPr>
            </w:pPr>
          </w:p>
          <w:p w:rsidR="00742843" w:rsidRPr="00742843" w:rsidRDefault="00742843" w:rsidP="00742843">
            <w:pPr>
              <w:widowControl/>
              <w:spacing w:after="0" w:line="259" w:lineRule="auto"/>
              <w:jc w:val="left"/>
              <w:rPr>
                <w:rFonts w:ascii="Arial" w:hAnsi="Arial" w:cs="Arial"/>
                <w:sz w:val="14"/>
                <w:szCs w:val="14"/>
                <w:lang w:val="en-US"/>
              </w:rPr>
            </w:pPr>
          </w:p>
          <w:p w:rsidR="00742843" w:rsidRPr="00742843" w:rsidRDefault="00742843" w:rsidP="00742843">
            <w:pPr>
              <w:widowControl/>
              <w:spacing w:after="0" w:line="259" w:lineRule="auto"/>
              <w:jc w:val="left"/>
              <w:rPr>
                <w:rFonts w:ascii="Arial" w:hAnsi="Arial" w:cs="Arial"/>
                <w:sz w:val="14"/>
                <w:szCs w:val="14"/>
                <w:lang w:val="en-US"/>
              </w:rPr>
            </w:pPr>
          </w:p>
          <w:p w:rsidR="00742843" w:rsidRPr="00742843" w:rsidRDefault="00742843" w:rsidP="00742843">
            <w:pPr>
              <w:widowControl/>
              <w:spacing w:after="0" w:line="259" w:lineRule="auto"/>
              <w:jc w:val="left"/>
              <w:rPr>
                <w:rFonts w:ascii="Arial" w:hAnsi="Arial" w:cs="Arial"/>
                <w:sz w:val="14"/>
                <w:szCs w:val="14"/>
                <w:lang w:val="en-US"/>
              </w:rPr>
            </w:pPr>
          </w:p>
        </w:tc>
      </w:tr>
      <w:tr w:rsidR="00742843" w:rsidRPr="00742843" w:rsidTr="00C2613C">
        <w:trPr>
          <w:trHeight w:val="1262"/>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1793" w:type="dxa"/>
            <w:shd w:val="clear" w:color="auto" w:fill="auto"/>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eastAsia="Times New Roman" w:hAnsi="Arial" w:cs="Arial"/>
                <w:sz w:val="14"/>
                <w:szCs w:val="14"/>
                <w:lang w:val="en-US"/>
              </w:rPr>
              <w:t>D.1.10 Regulation changes, annual reports should include both asset data and performance indicators</w:t>
            </w:r>
          </w:p>
        </w:tc>
        <w:tc>
          <w:tcPr>
            <w:tcW w:w="1113"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Legal act (new/revised)</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Regulation amended and approved.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 </w:t>
            </w:r>
          </w:p>
        </w:tc>
        <w:tc>
          <w:tcPr>
            <w:tcW w:w="1163"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MF - Treasury     MF - DfP               MF-PrA.</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w:t>
            </w:r>
            <w:r w:rsidRPr="00742843">
              <w:rPr>
                <w:rFonts w:ascii="Arial" w:eastAsia="Times New Roman" w:hAnsi="Arial" w:cs="Arial"/>
                <w:sz w:val="14"/>
                <w:szCs w:val="14"/>
                <w:lang w:val="en-US"/>
              </w:rPr>
              <w:br/>
              <w:t>(A.2.6)</w:t>
            </w:r>
            <w:r w:rsidRPr="00742843">
              <w:rPr>
                <w:rFonts w:ascii="Arial" w:eastAsia="Times New Roman" w:hAnsi="Arial" w:cs="Arial"/>
                <w:sz w:val="14"/>
                <w:szCs w:val="14"/>
                <w:lang w:val="en-US"/>
              </w:rPr>
              <w:br/>
              <w:t>(C.1.4)</w:t>
            </w:r>
            <w:r w:rsidRPr="00742843">
              <w:rPr>
                <w:rFonts w:ascii="Arial" w:eastAsia="Times New Roman" w:hAnsi="Arial" w:cs="Arial"/>
                <w:sz w:val="14"/>
                <w:szCs w:val="14"/>
                <w:lang w:val="en-US"/>
              </w:rPr>
              <w:br/>
              <w:t>(D.1.8)</w:t>
            </w:r>
          </w:p>
        </w:tc>
        <w:tc>
          <w:tcPr>
            <w:tcW w:w="1559" w:type="dxa"/>
            <w:gridSpan w:val="2"/>
            <w:shd w:val="clear" w:color="000000"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2019</w:t>
            </w:r>
          </w:p>
        </w:tc>
        <w:tc>
          <w:tcPr>
            <w:tcW w:w="1051" w:type="dxa"/>
            <w:shd w:val="clear" w:color="auto" w:fill="FFFFFF"/>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1" w:type="dxa"/>
            <w:shd w:val="clear" w:color="auto"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eastAsia="Times New Roman" w:hAnsi="Arial" w:cs="Arial"/>
                <w:sz w:val="14"/>
                <w:szCs w:val="14"/>
                <w:lang w:val="en-US"/>
              </w:rPr>
              <w:t>2020</w:t>
            </w:r>
          </w:p>
        </w:tc>
        <w:tc>
          <w:tcPr>
            <w:tcW w:w="850" w:type="dxa"/>
            <w:shd w:val="clear" w:color="000000" w:fill="95B3D7"/>
            <w:noWrap/>
            <w:vAlign w:val="center"/>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Nije određeno</w:t>
            </w:r>
          </w:p>
        </w:tc>
        <w:tc>
          <w:tcPr>
            <w:tcW w:w="993" w:type="dxa"/>
            <w:shd w:val="clear" w:color="auto" w:fill="D5DCE4"/>
            <w:noWrap/>
            <w:vAlign w:val="center"/>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w:t>
            </w:r>
          </w:p>
        </w:tc>
        <w:tc>
          <w:tcPr>
            <w:tcW w:w="1701" w:type="dxa"/>
            <w:shd w:val="clear" w:color="auto" w:fill="auto"/>
            <w:noWrap/>
            <w:vAlign w:val="center"/>
          </w:tcPr>
          <w:p w:rsidR="00742843" w:rsidRPr="00742843" w:rsidRDefault="00742843" w:rsidP="00742843">
            <w:pPr>
              <w:widowControl/>
              <w:spacing w:after="0" w:line="259" w:lineRule="auto"/>
              <w:jc w:val="left"/>
              <w:rPr>
                <w:rFonts w:ascii="Arial" w:hAnsi="Arial" w:cs="Arial"/>
                <w:sz w:val="14"/>
                <w:szCs w:val="14"/>
                <w:lang w:val="sr-Latn-CS"/>
              </w:rPr>
            </w:pPr>
            <w:r w:rsidRPr="00742843">
              <w:rPr>
                <w:rFonts w:ascii="Arial" w:hAnsi="Arial" w:cs="Arial"/>
                <w:sz w:val="14"/>
                <w:szCs w:val="14"/>
                <w:lang w:val="sr-Latn-CS"/>
              </w:rPr>
              <w:t>The change in regulations began in June 2019, but due to the situation with the Corona pandemic virus, all activities were stopped.</w:t>
            </w:r>
          </w:p>
        </w:tc>
      </w:tr>
      <w:tr w:rsidR="00742843" w:rsidRPr="00742843" w:rsidTr="00C2613C">
        <w:trPr>
          <w:trHeight w:val="227"/>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gridSpan w:val="2"/>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5118" w:type="dxa"/>
            <w:gridSpan w:val="6"/>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850" w:type="dxa"/>
            <w:shd w:val="clear" w:color="000000" w:fill="95B3D7"/>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0.000 </w:t>
            </w: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0.000 </w:t>
            </w:r>
          </w:p>
        </w:tc>
        <w:tc>
          <w:tcPr>
            <w:tcW w:w="1701"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p>
        </w:tc>
      </w:tr>
      <w:tr w:rsidR="00742843" w:rsidRPr="00742843" w:rsidTr="00C2613C">
        <w:trPr>
          <w:trHeight w:val="226"/>
          <w:jc w:val="center"/>
        </w:trPr>
        <w:tc>
          <w:tcPr>
            <w:tcW w:w="14596" w:type="dxa"/>
            <w:gridSpan w:val="16"/>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color w:val="1F4E79"/>
                <w:sz w:val="28"/>
                <w:lang w:val="en-US"/>
              </w:rPr>
              <w:t xml:space="preserve">Strategic goal 5._E) Development and strengthening of external audit </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286"/>
          <w:jc w:val="center"/>
        </w:trPr>
        <w:tc>
          <w:tcPr>
            <w:tcW w:w="14596" w:type="dxa"/>
            <w:gridSpan w:val="16"/>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 xml:space="preserve">Operative GOAL 4.5.1._STRENGTHENING OF THE STATE AUDIT INSTITUTION </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cantSplit/>
          <w:trHeight w:val="164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34</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Percentage of implementation of the Annual audit plan of the SAI</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color w:val="2E74B5"/>
                <w:sz w:val="14"/>
                <w:szCs w:val="14"/>
                <w:lang w:val="en-US"/>
              </w:rPr>
              <w:t>(2014):</w:t>
            </w:r>
          </w:p>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color w:val="2E74B5"/>
                <w:sz w:val="14"/>
                <w:szCs w:val="14"/>
                <w:lang w:val="en-US"/>
              </w:rPr>
              <w:t>60%</w:t>
            </w:r>
          </w:p>
          <w:p w:rsidR="00742843" w:rsidRPr="00742843" w:rsidRDefault="00742843" w:rsidP="00742843">
            <w:pPr>
              <w:widowControl/>
              <w:spacing w:after="0" w:line="259" w:lineRule="auto"/>
              <w:jc w:val="center"/>
              <w:rPr>
                <w:rFonts w:ascii="Arial" w:hAnsi="Arial" w:cs="Arial"/>
                <w:b/>
                <w:color w:val="2E74B5"/>
                <w:sz w:val="14"/>
                <w:szCs w:val="14"/>
                <w:lang w:val="en-US"/>
              </w:rPr>
            </w:pPr>
          </w:p>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color w:val="2E74B5"/>
                <w:sz w:val="14"/>
                <w:szCs w:val="14"/>
                <w:lang w:val="en-US"/>
              </w:rPr>
              <w:t>(2017):</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color w:val="2E74B5"/>
                <w:sz w:val="14"/>
                <w:szCs w:val="14"/>
                <w:lang w:val="en-US"/>
              </w:rPr>
              <w:t>80%</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N/A</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N/A</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TV (2018):  83%</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86,27%</w:t>
            </w:r>
          </w:p>
        </w:tc>
        <w:tc>
          <w:tcPr>
            <w:tcW w:w="1559"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366092"/>
                <w:sz w:val="14"/>
                <w:szCs w:val="14"/>
                <w:lang w:val="en-US"/>
              </w:rPr>
              <w:t>TV (2019): 86%</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366092"/>
                <w:sz w:val="14"/>
                <w:szCs w:val="14"/>
                <w:lang w:val="en-US"/>
              </w:rPr>
              <w:t>Actual value in2019: 88,68%</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366092"/>
                <w:sz w:val="14"/>
                <w:szCs w:val="14"/>
                <w:lang w:val="en-US"/>
              </w:rPr>
              <w:t xml:space="preserve">TV (2020):90%  </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13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35</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Application of the auditing methodology for performing financial audit, regularity audit and success audit in accordance with ISSAI standards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bCs/>
                <w:color w:val="2E74B5"/>
                <w:sz w:val="14"/>
                <w:szCs w:val="14"/>
                <w:lang w:val="en-US"/>
              </w:rPr>
              <w:t xml:space="preserve">(2014): </w:t>
            </w:r>
            <w:r w:rsidRPr="00742843">
              <w:rPr>
                <w:rFonts w:ascii="Arial" w:hAnsi="Arial" w:cs="Arial"/>
                <w:bCs/>
                <w:color w:val="2E74B5"/>
                <w:sz w:val="14"/>
                <w:szCs w:val="14"/>
                <w:lang w:val="en-US"/>
              </w:rPr>
              <w:t>2015 – Instructions on the methodology of performing financial audits and regularity audits in compliance with ISSAI 200 and ISSAI 400, Instructions on methodology for performing the success audit in line with ISSAI 300 and the Guidelines for quality control audit</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N/A</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N/A</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TV (2018):  </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Guidelines for the of Annual financial statements Audit of political subjects; </w:t>
            </w:r>
          </w:p>
          <w:p w:rsidR="00742843" w:rsidRPr="00742843" w:rsidRDefault="00742843" w:rsidP="00742843">
            <w:pPr>
              <w:widowControl/>
              <w:spacing w:after="0" w:line="259" w:lineRule="auto"/>
              <w:jc w:val="center"/>
              <w:rPr>
                <w:rFonts w:ascii="Arial" w:hAnsi="Arial" w:cs="Arial"/>
                <w:b/>
                <w:bCs/>
                <w:color w:val="2E74B5"/>
                <w:sz w:val="14"/>
                <w:szCs w:val="14"/>
                <w:lang w:val="en-US"/>
              </w:rPr>
            </w:pP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Guidelines for auditing the final account of the state budget.</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Guidelines for the annual financial statements audit of political subjects were adopted in January 2018.</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Cs/>
                <w:color w:val="2E74B5"/>
                <w:sz w:val="14"/>
                <w:szCs w:val="14"/>
                <w:lang w:val="en-US"/>
              </w:rPr>
              <w:br/>
            </w:r>
            <w:r w:rsidRPr="00742843">
              <w:rPr>
                <w:rFonts w:ascii="Arial" w:hAnsi="Arial" w:cs="Arial"/>
                <w:bCs/>
                <w:color w:val="2E74B5"/>
                <w:sz w:val="14"/>
                <w:szCs w:val="14"/>
                <w:lang w:val="en-US"/>
              </w:rPr>
              <w:br/>
              <w:t>The guidelines for auditing the final account of the state budget were adopted in September 2018.</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n/a</w:t>
            </w:r>
            <w:r w:rsidRPr="00742843">
              <w:rPr>
                <w:rFonts w:ascii="Arial" w:eastAsia="Times New Roman" w:hAnsi="Arial" w:cs="Arial"/>
                <w:b/>
                <w:bCs/>
                <w:color w:val="2E74B5"/>
                <w:sz w:val="14"/>
                <w:szCs w:val="14"/>
                <w:lang w:val="en-US"/>
              </w:rPr>
              <w:br/>
              <w:t>The activities listed in the action plan start from Q1. 2019</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Instruction on the methodology of performing the performance audit in accordance with the IV level of the ISSAI standard was adopted in December 2019.</w:t>
            </w: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Guidelines for auditing the final account of the state budget were adopted in September 2018.</w:t>
            </w:r>
          </w:p>
        </w:tc>
        <w:tc>
          <w:tcPr>
            <w:tcW w:w="851" w:type="dxa"/>
            <w:shd w:val="clear" w:color="000000" w:fill="FFFFFF"/>
            <w:noWrap/>
            <w:vAlign w:val="center"/>
            <w:hideMark/>
          </w:tcPr>
          <w:p w:rsidR="00742843" w:rsidRPr="00742843" w:rsidRDefault="00742843" w:rsidP="00742843">
            <w:pPr>
              <w:widowControl/>
              <w:spacing w:after="0" w:line="240" w:lineRule="auto"/>
              <w:jc w:val="center"/>
              <w:rPr>
                <w:rFonts w:ascii="Arial" w:eastAsia="Yu Mincho" w:hAnsi="Arial" w:cs="Arial"/>
                <w:b/>
                <w:color w:val="2E74B5"/>
                <w:sz w:val="14"/>
                <w:szCs w:val="14"/>
                <w:lang w:val="en-US"/>
              </w:rPr>
            </w:pPr>
            <w:r w:rsidRPr="00742843">
              <w:rPr>
                <w:rFonts w:ascii="Arial" w:eastAsia="Yu Mincho" w:hAnsi="Arial" w:cs="Arial"/>
                <w:b/>
                <w:color w:val="2E74B5"/>
                <w:sz w:val="14"/>
                <w:szCs w:val="14"/>
                <w:lang w:val="en-US"/>
              </w:rPr>
              <w:t>TV (2020):</w:t>
            </w:r>
          </w:p>
          <w:p w:rsidR="00742843" w:rsidRPr="00742843" w:rsidRDefault="00742843" w:rsidP="00742843">
            <w:pPr>
              <w:widowControl/>
              <w:spacing w:after="0" w:line="240" w:lineRule="auto"/>
              <w:jc w:val="center"/>
              <w:rPr>
                <w:rFonts w:ascii="Arial" w:eastAsia="Yu Mincho" w:hAnsi="Arial" w:cs="Arial"/>
                <w:b/>
                <w:color w:val="2E74B5"/>
                <w:sz w:val="14"/>
                <w:szCs w:val="14"/>
                <w:lang w:val="en-US"/>
              </w:rPr>
            </w:pPr>
            <w:r w:rsidRPr="00742843">
              <w:rPr>
                <w:rFonts w:ascii="Arial" w:eastAsia="Yu Mincho" w:hAnsi="Arial" w:cs="Arial"/>
                <w:b/>
                <w:color w:val="2E74B5"/>
                <w:sz w:val="14"/>
                <w:szCs w:val="14"/>
                <w:lang w:val="en-US"/>
              </w:rPr>
              <w:t>Adopted Manual for performing financial audit and regularity audit in accordance with ISSAI level IV and</w:t>
            </w:r>
          </w:p>
          <w:p w:rsidR="00742843" w:rsidRPr="00742843" w:rsidRDefault="00742843" w:rsidP="00742843">
            <w:pPr>
              <w:widowControl/>
              <w:spacing w:after="0" w:line="240" w:lineRule="auto"/>
              <w:jc w:val="center"/>
              <w:rPr>
                <w:rFonts w:ascii="Arial" w:eastAsia="Yu Mincho" w:hAnsi="Arial" w:cs="Arial"/>
                <w:b/>
                <w:color w:val="2E74B5"/>
                <w:sz w:val="14"/>
                <w:szCs w:val="14"/>
                <w:lang w:val="en-US"/>
              </w:rPr>
            </w:pPr>
          </w:p>
          <w:p w:rsidR="00742843" w:rsidRPr="00742843" w:rsidRDefault="00742843" w:rsidP="00742843">
            <w:pPr>
              <w:widowControl/>
              <w:spacing w:after="0" w:line="240" w:lineRule="auto"/>
              <w:jc w:val="center"/>
              <w:rPr>
                <w:rFonts w:ascii="Arial" w:eastAsia="Yu Mincho" w:hAnsi="Arial" w:cs="Arial"/>
                <w:b/>
                <w:color w:val="2E74B5"/>
                <w:sz w:val="14"/>
                <w:szCs w:val="14"/>
                <w:lang w:val="en-US"/>
              </w:rPr>
            </w:pPr>
            <w:r w:rsidRPr="00742843">
              <w:rPr>
                <w:rFonts w:ascii="Arial" w:eastAsia="Yu Mincho" w:hAnsi="Arial" w:cs="Arial"/>
                <w:b/>
                <w:color w:val="2E74B5"/>
                <w:sz w:val="14"/>
                <w:szCs w:val="14"/>
                <w:lang w:val="en-US"/>
              </w:rPr>
              <w:t>Improved Instruction on the methodology of performing performance audits in accordance with ISSAI Level IV</w:t>
            </w:r>
          </w:p>
          <w:p w:rsidR="00742843" w:rsidRPr="00742843" w:rsidRDefault="00742843" w:rsidP="00742843">
            <w:pPr>
              <w:widowControl/>
              <w:spacing w:after="0" w:line="240" w:lineRule="auto"/>
              <w:jc w:val="center"/>
              <w:rPr>
                <w:rFonts w:ascii="Arial" w:eastAsia="Yu Mincho" w:hAnsi="Arial" w:cs="Arial"/>
                <w:b/>
                <w:color w:val="2E74B5"/>
                <w:sz w:val="14"/>
                <w:szCs w:val="14"/>
                <w:lang w:val="en-US"/>
              </w:rPr>
            </w:pP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Yu Mincho" w:hAnsi="Arial" w:cs="Arial"/>
                <w:b/>
                <w:color w:val="2E74B5"/>
                <w:sz w:val="14"/>
                <w:szCs w:val="14"/>
                <w:lang w:val="en-US"/>
              </w:rPr>
              <w:t>AdoptedGuidelines for monitoring the implementation of recommendations given in audit reports.</w:t>
            </w:r>
            <w:r w:rsidRPr="00742843">
              <w:rPr>
                <w:rFonts w:ascii="Arial" w:eastAsia="Times New Roman" w:hAnsi="Arial" w:cs="Arial"/>
                <w:b/>
                <w:bCs/>
                <w:color w:val="2E74B5"/>
                <w:sz w:val="14"/>
                <w:szCs w:val="14"/>
                <w:lang w:val="en-US"/>
              </w:rPr>
              <w:br/>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222"/>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36</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Number of organized trainings / seminars / workshops for auditors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color w:val="2E74B5"/>
                <w:sz w:val="14"/>
                <w:szCs w:val="14"/>
                <w:lang w:val="en-US"/>
              </w:rPr>
              <w:t xml:space="preserve">(2014): </w:t>
            </w:r>
          </w:p>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color w:val="2E74B5"/>
                <w:sz w:val="14"/>
                <w:szCs w:val="14"/>
                <w:lang w:val="en-US"/>
              </w:rPr>
              <w:t>Minimum of 3 training sessions organized</w:t>
            </w:r>
          </w:p>
          <w:p w:rsidR="00742843" w:rsidRPr="00742843" w:rsidRDefault="00742843" w:rsidP="00742843">
            <w:pPr>
              <w:widowControl/>
              <w:spacing w:after="0" w:line="259" w:lineRule="auto"/>
              <w:jc w:val="center"/>
              <w:rPr>
                <w:rFonts w:ascii="Arial" w:hAnsi="Arial" w:cs="Arial"/>
                <w:color w:val="2E74B5"/>
                <w:sz w:val="14"/>
                <w:szCs w:val="14"/>
                <w:lang w:val="en-US"/>
              </w:rPr>
            </w:pPr>
            <w:r w:rsidRPr="00742843">
              <w:rPr>
                <w:rFonts w:ascii="Arial" w:hAnsi="Arial" w:cs="Arial"/>
                <w:color w:val="2E74B5"/>
                <w:sz w:val="14"/>
                <w:szCs w:val="14"/>
                <w:lang w:val="en-US"/>
              </w:rPr>
              <w:t xml:space="preserve">(2017): </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9 additional  trainings were organized</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N/A</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N/A</w:t>
            </w:r>
          </w:p>
        </w:tc>
        <w:tc>
          <w:tcPr>
            <w:tcW w:w="1163" w:type="dxa"/>
            <w:gridSpan w:val="2"/>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TV (2018):  </w:t>
            </w:r>
          </w:p>
          <w:p w:rsidR="00742843" w:rsidRPr="00742843" w:rsidRDefault="00742843" w:rsidP="00742843">
            <w:pPr>
              <w:widowControl/>
              <w:spacing w:after="0" w:line="259" w:lineRule="auto"/>
              <w:jc w:val="center"/>
              <w:rPr>
                <w:rFonts w:ascii="Arial" w:hAnsi="Arial" w:cs="Arial"/>
                <w:color w:val="2E74B5"/>
                <w:sz w:val="14"/>
                <w:szCs w:val="14"/>
                <w:lang w:val="en-US"/>
              </w:rPr>
            </w:pP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color w:val="2E74B5"/>
                <w:sz w:val="14"/>
                <w:szCs w:val="14"/>
                <w:lang w:val="en-US"/>
              </w:rPr>
              <w:t>6 additional  trainings were organized</w:t>
            </w:r>
          </w:p>
        </w:tc>
        <w:tc>
          <w:tcPr>
            <w:tcW w:w="1657" w:type="dxa"/>
            <w:gridSpan w:val="2"/>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13 trainings (3 locally organized and 10 organized at regional and international levels)</w:t>
            </w:r>
          </w:p>
        </w:tc>
        <w:tc>
          <w:tcPr>
            <w:tcW w:w="1559" w:type="dxa"/>
            <w:gridSpan w:val="2"/>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7 additional  trainings were organized</w:t>
            </w:r>
          </w:p>
        </w:tc>
        <w:tc>
          <w:tcPr>
            <w:tcW w:w="1051"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i13 trainings (3 at the domestic level and 10 at the regional and international level)</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10 additionaltrainings were organized</w:t>
            </w:r>
          </w:p>
        </w:tc>
        <w:tc>
          <w:tcPr>
            <w:tcW w:w="8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gridSpan w:val="2"/>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10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8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SUB-SYSTEM</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303"/>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gridSpan w:val="2"/>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0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8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137"/>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gridSpan w:val="2"/>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10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8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775"/>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tcBorders>
              <w:bottom w:val="single" w:sz="4" w:space="0" w:color="auto"/>
            </w:tcBorders>
            <w:shd w:val="clear" w:color="000000" w:fill="FFFF00"/>
            <w:vAlign w:val="center"/>
            <w:hideMark/>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E.1.1 Analyze the Instruction on the methodology of performing financial audit and regularity audit and develop the Manual for financial audit and regularity audit in accordance with ISSAI standards</w:t>
            </w:r>
          </w:p>
        </w:tc>
        <w:tc>
          <w:tcPr>
            <w:tcW w:w="1113"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Manual</w:t>
            </w:r>
          </w:p>
        </w:tc>
        <w:tc>
          <w:tcPr>
            <w:tcW w:w="1330" w:type="dxa"/>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Draft Manual on Financial Audit and Regularity Audit in Accordance with ISSAI Standards prepared.</w:t>
            </w:r>
          </w:p>
        </w:tc>
        <w:tc>
          <w:tcPr>
            <w:tcW w:w="1243" w:type="dxa"/>
            <w:shd w:val="clear" w:color="auto" w:fill="auto"/>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SAI</w:t>
            </w:r>
          </w:p>
        </w:tc>
        <w:tc>
          <w:tcPr>
            <w:tcW w:w="1657"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r w:rsidRPr="00742843">
              <w:rPr>
                <w:rFonts w:ascii="Arial" w:eastAsia="Times New Roman" w:hAnsi="Arial" w:cs="Arial"/>
                <w:sz w:val="14"/>
                <w:szCs w:val="14"/>
                <w:lang w:val="en-US"/>
              </w:rPr>
              <w:br/>
              <w:t>(E.1.5)</w:t>
            </w:r>
          </w:p>
        </w:tc>
        <w:tc>
          <w:tcPr>
            <w:tcW w:w="1559" w:type="dxa"/>
            <w:gridSpan w:val="2"/>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1  2019</w:t>
            </w:r>
          </w:p>
        </w:tc>
        <w:tc>
          <w:tcPr>
            <w:tcW w:w="10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 2020</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 2020</w:t>
            </w:r>
          </w:p>
        </w:tc>
        <w:tc>
          <w:tcPr>
            <w:tcW w:w="850" w:type="dxa"/>
            <w:shd w:val="clear" w:color="000000" w:fill="95B3D7"/>
            <w:noWrap/>
            <w:vAlign w:val="center"/>
            <w:hideMark/>
          </w:tcPr>
          <w:p w:rsidR="00742843" w:rsidRPr="00742843" w:rsidRDefault="00742843" w:rsidP="00742843">
            <w:pPr>
              <w:widowControl/>
              <w:spacing w:after="160" w:line="259"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32,000.00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30,700.00</w:t>
            </w:r>
          </w:p>
        </w:tc>
        <w:tc>
          <w:tcPr>
            <w:tcW w:w="1701" w:type="dxa"/>
            <w:shd w:val="clear" w:color="auto" w:fill="auto"/>
            <w:noWrap/>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The realization of activities is in progress. The activity is implemented within the Project "Development and Capacity Building of the State Audit Institution and the Audit Authority of Montenegro". The drafting of the Manual for Financial Audit and Regularity Audit is planned for I Q 2020.</w:t>
            </w: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tcBorders>
              <w:bottom w:val="single" w:sz="4" w:space="0" w:color="auto"/>
            </w:tcBorders>
            <w:shd w:val="clear" w:color="000000" w:fill="339966"/>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E.1.2  Analyze the Instruction on the methodology of performing the performance audit and make recommendations for improving the methodology of the performance audit</w:t>
            </w:r>
          </w:p>
        </w:tc>
        <w:tc>
          <w:tcPr>
            <w:tcW w:w="111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Instructions</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 for improving the methodology for the audit of success prepared.</w:t>
            </w:r>
          </w:p>
        </w:tc>
        <w:tc>
          <w:tcPr>
            <w:tcW w:w="124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SAI</w:t>
            </w:r>
          </w:p>
        </w:tc>
        <w:tc>
          <w:tcPr>
            <w:tcW w:w="1657"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r w:rsidRPr="00742843">
              <w:rPr>
                <w:rFonts w:ascii="Arial" w:eastAsia="Times New Roman" w:hAnsi="Arial" w:cs="Arial"/>
                <w:sz w:val="14"/>
                <w:szCs w:val="14"/>
                <w:lang w:val="en-US"/>
              </w:rPr>
              <w:br/>
              <w:t>(E.1.5)</w:t>
            </w:r>
          </w:p>
        </w:tc>
        <w:tc>
          <w:tcPr>
            <w:tcW w:w="1559"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  2019</w:t>
            </w:r>
          </w:p>
        </w:tc>
        <w:tc>
          <w:tcPr>
            <w:tcW w:w="10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 2020</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 .2020</w:t>
            </w:r>
          </w:p>
        </w:tc>
        <w:tc>
          <w:tcPr>
            <w:tcW w:w="850" w:type="dxa"/>
            <w:shd w:val="clear" w:color="000000" w:fill="95B3D7"/>
            <w:noWrap/>
            <w:vAlign w:val="center"/>
          </w:tcPr>
          <w:p w:rsidR="00742843" w:rsidRPr="00742843" w:rsidRDefault="00742843" w:rsidP="00742843">
            <w:pPr>
              <w:widowControl/>
              <w:spacing w:after="160" w:line="259"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12,000.00</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12,000,00</w:t>
            </w:r>
          </w:p>
        </w:tc>
        <w:tc>
          <w:tcPr>
            <w:tcW w:w="1701" w:type="dxa"/>
            <w:shd w:val="clear" w:color="auto" w:fill="auto"/>
            <w:noWrap/>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The activity was implemented within the Project "Development and Capacity Building of the State Audit Institution and the Audit Body of Montenegro". A new Instruction on the methodology of performing the performance audit in accordance with the IV level of the ISSAI standard was adopted in December 2019.</w:t>
            </w:r>
          </w:p>
          <w:p w:rsidR="00742843" w:rsidRPr="00742843" w:rsidRDefault="00742843" w:rsidP="00742843">
            <w:pPr>
              <w:widowControl/>
              <w:spacing w:after="0" w:line="259" w:lineRule="auto"/>
              <w:jc w:val="left"/>
              <w:rPr>
                <w:rFonts w:ascii="Arial" w:hAnsi="Arial" w:cs="Arial"/>
                <w:sz w:val="14"/>
                <w:szCs w:val="14"/>
                <w:lang w:val="en-US"/>
              </w:rPr>
            </w:pP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1793" w:type="dxa"/>
            <w:tcBorders>
              <w:bottom w:val="single" w:sz="4" w:space="0" w:color="auto"/>
            </w:tcBorders>
            <w:shd w:val="clear" w:color="000000" w:fill="auto"/>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xml:space="preserve">E.1.3 Analyze the existing practice in monitoring the implementation of audit recommendations in the </w:t>
            </w:r>
            <w:r w:rsidRPr="00742843">
              <w:rPr>
                <w:rFonts w:ascii="Arial" w:eastAsia="Times New Roman" w:hAnsi="Arial" w:cs="Arial"/>
                <w:sz w:val="14"/>
                <w:szCs w:val="14"/>
                <w:lang w:val="en-US"/>
              </w:rPr>
              <w:lastRenderedPageBreak/>
              <w:t>SAI in relation to EU best practice and develop guidelines for monitoring the implementation of recommendations from audit reports</w:t>
            </w:r>
          </w:p>
        </w:tc>
        <w:tc>
          <w:tcPr>
            <w:tcW w:w="111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Guidelines</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 xml:space="preserve">Draft Guidelines for monitoring the implementation of audit </w:t>
            </w:r>
            <w:r w:rsidRPr="00742843">
              <w:rPr>
                <w:rFonts w:ascii="Arial" w:eastAsia="Times New Roman" w:hAnsi="Arial" w:cs="Arial"/>
                <w:sz w:val="14"/>
                <w:szCs w:val="14"/>
                <w:lang w:val="en-US"/>
              </w:rPr>
              <w:lastRenderedPageBreak/>
              <w:t>recommendations prepared.</w:t>
            </w:r>
          </w:p>
        </w:tc>
        <w:tc>
          <w:tcPr>
            <w:tcW w:w="124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IPA II</w:t>
            </w:r>
          </w:p>
        </w:tc>
        <w:tc>
          <w:tcPr>
            <w:tcW w:w="1163"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SAI</w:t>
            </w:r>
          </w:p>
        </w:tc>
        <w:tc>
          <w:tcPr>
            <w:tcW w:w="1657"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1559"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  2019</w:t>
            </w:r>
          </w:p>
        </w:tc>
        <w:tc>
          <w:tcPr>
            <w:tcW w:w="10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 2020</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 2020</w:t>
            </w:r>
          </w:p>
        </w:tc>
        <w:tc>
          <w:tcPr>
            <w:tcW w:w="850" w:type="dxa"/>
            <w:shd w:val="clear" w:color="000000" w:fill="95B3D7"/>
            <w:noWrap/>
            <w:vAlign w:val="center"/>
          </w:tcPr>
          <w:p w:rsidR="00742843" w:rsidRPr="00742843" w:rsidRDefault="00742843" w:rsidP="00742843">
            <w:pPr>
              <w:widowControl/>
              <w:spacing w:after="160" w:line="259"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24,000.00</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0,00</w:t>
            </w:r>
          </w:p>
        </w:tc>
        <w:tc>
          <w:tcPr>
            <w:tcW w:w="1701" w:type="dxa"/>
            <w:shd w:val="clear" w:color="auto" w:fill="auto"/>
            <w:noWrap/>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The activity is planned to be realized in accordance with the time dynamics determined by</w:t>
            </w:r>
          </w:p>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lastRenderedPageBreak/>
              <w:t>the project "Development and capacity building of the State Audit Institution and the Audit Authority of Montenegro". The first mission is planned to take place in early March 2020.</w:t>
            </w: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1793" w:type="dxa"/>
            <w:shd w:val="clear" w:color="000000" w:fill="FFFF00"/>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E.1.4 Develop a Human Resources Management Strategy and a Communication Strategy</w:t>
            </w:r>
          </w:p>
        </w:tc>
        <w:tc>
          <w:tcPr>
            <w:tcW w:w="111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Strategic /</w:t>
            </w:r>
          </w:p>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w:t>
            </w:r>
          </w:p>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document</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Draft Human Resources Management Strategy prepared.</w:t>
            </w:r>
          </w:p>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Draft Communication Strategy prepared.</w:t>
            </w:r>
          </w:p>
        </w:tc>
        <w:tc>
          <w:tcPr>
            <w:tcW w:w="124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SAI</w:t>
            </w:r>
          </w:p>
        </w:tc>
        <w:tc>
          <w:tcPr>
            <w:tcW w:w="1657"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559"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  2019</w:t>
            </w:r>
          </w:p>
        </w:tc>
        <w:tc>
          <w:tcPr>
            <w:tcW w:w="10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II.2020</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II2020</w:t>
            </w:r>
          </w:p>
        </w:tc>
        <w:tc>
          <w:tcPr>
            <w:tcW w:w="850" w:type="dxa"/>
            <w:shd w:val="clear" w:color="000000" w:fill="95B3D7"/>
            <w:noWrap/>
            <w:vAlign w:val="center"/>
          </w:tcPr>
          <w:p w:rsidR="00742843" w:rsidRPr="00742843" w:rsidRDefault="00742843" w:rsidP="00742843">
            <w:pPr>
              <w:widowControl/>
              <w:spacing w:after="160" w:line="259"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40,000.00</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24,227.85</w:t>
            </w:r>
          </w:p>
        </w:tc>
        <w:tc>
          <w:tcPr>
            <w:tcW w:w="1701" w:type="dxa"/>
            <w:shd w:val="clear" w:color="auto" w:fill="auto"/>
            <w:noWrap/>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The realization of activities is in progress. The activity is implemented within the Project "Development and Capacity Building of the State Audit Institution and the Audit Authority of Montenegro". The adoption of the draft Communication Strategy in Q 1 of 2020 is planned.</w:t>
            </w: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highlight w:val="yellow"/>
                <w:lang w:val="en-US"/>
              </w:rPr>
            </w:pPr>
          </w:p>
        </w:tc>
        <w:tc>
          <w:tcPr>
            <w:tcW w:w="1793" w:type="dxa"/>
            <w:shd w:val="clear" w:color="000000" w:fill="FFFF00"/>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E.1.5  Improving manual for the exam for state auditor; implementation of trainings (conducting 1 pilot audit and trainings related to the application of the Manual for financial audit and regularity audit) and improvement of audit capacity to apply IT tools</w:t>
            </w:r>
          </w:p>
        </w:tc>
        <w:tc>
          <w:tcPr>
            <w:tcW w:w="1113" w:type="dxa"/>
            <w:shd w:val="clear" w:color="auto" w:fill="auto"/>
            <w:noWrap/>
            <w:vAlign w:val="bottom"/>
          </w:tcPr>
          <w:p w:rsidR="00742843" w:rsidRPr="00742843" w:rsidRDefault="00742843" w:rsidP="00742843">
            <w:pPr>
              <w:widowControl/>
              <w:spacing w:after="160" w:line="259" w:lineRule="auto"/>
              <w:jc w:val="left"/>
              <w:rPr>
                <w:rFonts w:ascii="Arial" w:eastAsia="Times New Roman" w:hAnsi="Arial" w:cs="Arial"/>
                <w:color w:val="000000"/>
                <w:sz w:val="14"/>
                <w:szCs w:val="14"/>
                <w:lang w:val="en-US"/>
              </w:rPr>
            </w:pPr>
            <w:r w:rsidRPr="00742843">
              <w:rPr>
                <w:rFonts w:ascii="Arial" w:eastAsia="Times New Roman" w:hAnsi="Arial" w:cs="Arial"/>
                <w:color w:val="000000"/>
                <w:sz w:val="14"/>
                <w:szCs w:val="14"/>
                <w:lang w:val="en-US"/>
              </w:rPr>
              <w:t>Manual / Instructions / Training / Computerization</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SAI auditor training manuals prepared.</w:t>
            </w:r>
          </w:p>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 number of auditors trained. Improved IT tool implemented.</w:t>
            </w:r>
          </w:p>
        </w:tc>
        <w:tc>
          <w:tcPr>
            <w:tcW w:w="124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SAI</w:t>
            </w:r>
          </w:p>
        </w:tc>
        <w:tc>
          <w:tcPr>
            <w:tcW w:w="1657"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r w:rsidRPr="00742843">
              <w:rPr>
                <w:rFonts w:ascii="Arial" w:eastAsia="Times New Roman" w:hAnsi="Arial" w:cs="Arial"/>
                <w:sz w:val="14"/>
                <w:szCs w:val="14"/>
                <w:lang w:val="en-US"/>
              </w:rPr>
              <w:br/>
              <w:t>(E.1.1)</w:t>
            </w:r>
            <w:r w:rsidRPr="00742843">
              <w:rPr>
                <w:rFonts w:ascii="Arial" w:eastAsia="Times New Roman" w:hAnsi="Arial" w:cs="Arial"/>
                <w:sz w:val="14"/>
                <w:szCs w:val="14"/>
                <w:lang w:val="en-US"/>
              </w:rPr>
              <w:br/>
              <w:t>(E.1.2)</w:t>
            </w:r>
          </w:p>
        </w:tc>
        <w:tc>
          <w:tcPr>
            <w:tcW w:w="1559" w:type="dxa"/>
            <w:gridSpan w:val="2"/>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  2019</w:t>
            </w:r>
          </w:p>
        </w:tc>
        <w:tc>
          <w:tcPr>
            <w:tcW w:w="10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 2020</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Q II .2020</w:t>
            </w:r>
          </w:p>
        </w:tc>
        <w:tc>
          <w:tcPr>
            <w:tcW w:w="850" w:type="dxa"/>
            <w:shd w:val="clear" w:color="000000" w:fill="95B3D7"/>
            <w:noWrap/>
            <w:vAlign w:val="center"/>
          </w:tcPr>
          <w:p w:rsidR="00742843" w:rsidRPr="00742843" w:rsidRDefault="00742843" w:rsidP="00742843">
            <w:pPr>
              <w:widowControl/>
              <w:spacing w:after="160" w:line="259"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87,000.00</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53,429.77</w:t>
            </w:r>
          </w:p>
        </w:tc>
        <w:tc>
          <w:tcPr>
            <w:tcW w:w="1701" w:type="dxa"/>
            <w:shd w:val="clear" w:color="auto" w:fill="auto"/>
            <w:noWrap/>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The realization of activities is in progress. The activity is implemented within the Project "Development and Capacity Building of the State Audit Institution and the Audit Authority of Montenegro". Training related to the application of the IV level of the ISSAI standard is planned to be held in Q I 2020, while other trainings will be realized in accordance with the time dynamics defined by the project.</w:t>
            </w:r>
          </w:p>
        </w:tc>
      </w:tr>
      <w:tr w:rsidR="00742843" w:rsidRPr="00742843" w:rsidTr="00C2613C">
        <w:trPr>
          <w:trHeight w:val="775"/>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xml:space="preserve"> of</w:t>
            </w: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00"/>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E.1.6 Develop the guidelines for revising the final account of the state budget and organize a workshop (training) for audit staff on the implementation of the audit guidelines for </w:t>
            </w:r>
            <w:r w:rsidRPr="00742843">
              <w:rPr>
                <w:rFonts w:ascii="Arial" w:hAnsi="Arial" w:cs="Arial"/>
                <w:sz w:val="14"/>
                <w:szCs w:val="14"/>
                <w:lang w:val="en-US"/>
              </w:rPr>
              <w:lastRenderedPageBreak/>
              <w:t>the final account of the state budget</w:t>
            </w:r>
          </w:p>
        </w:tc>
        <w:tc>
          <w:tcPr>
            <w:tcW w:w="111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lastRenderedPageBreak/>
              <w:br/>
              <w:t>Manual/Training</w:t>
            </w:r>
          </w:p>
        </w:tc>
        <w:tc>
          <w:tcPr>
            <w:tcW w:w="1330" w:type="dxa"/>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Draft of the Guidelines for the Audit of the final account of the budget is prepared.</w:t>
            </w:r>
          </w:p>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br/>
              <w:t xml:space="preserve">Certain number </w:t>
            </w:r>
            <w:r w:rsidRPr="00742843">
              <w:rPr>
                <w:rFonts w:ascii="Arial" w:hAnsi="Arial" w:cs="Arial"/>
                <w:sz w:val="14"/>
                <w:szCs w:val="14"/>
                <w:lang w:val="en-US"/>
              </w:rPr>
              <w:lastRenderedPageBreak/>
              <w:t>of employees trained.</w:t>
            </w:r>
          </w:p>
        </w:tc>
        <w:tc>
          <w:tcPr>
            <w:tcW w:w="1243" w:type="dxa"/>
            <w:shd w:val="clear" w:color="auto" w:fill="auto"/>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lastRenderedPageBreak/>
              <w:t>SIGMA</w:t>
            </w:r>
          </w:p>
        </w:tc>
        <w:tc>
          <w:tcPr>
            <w:tcW w:w="1163"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SAI</w:t>
            </w:r>
          </w:p>
        </w:tc>
        <w:tc>
          <w:tcPr>
            <w:tcW w:w="1657"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gridSpan w:val="2"/>
            <w:shd w:val="clear" w:color="auto" w:fill="auto"/>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 2018</w:t>
            </w:r>
          </w:p>
        </w:tc>
        <w:tc>
          <w:tcPr>
            <w:tcW w:w="1051" w:type="dxa"/>
            <w:shd w:val="clear" w:color="000000"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  2018</w:t>
            </w:r>
          </w:p>
        </w:tc>
        <w:tc>
          <w:tcPr>
            <w:tcW w:w="851" w:type="dxa"/>
            <w:shd w:val="clear" w:color="000000" w:fill="FFFFFF"/>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Q II  2020</w:t>
            </w:r>
          </w:p>
        </w:tc>
        <w:tc>
          <w:tcPr>
            <w:tcW w:w="850" w:type="dxa"/>
            <w:shd w:val="clear" w:color="000000" w:fill="95B3D7"/>
            <w:noWrap/>
            <w:vAlign w:val="center"/>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0,000</w:t>
            </w:r>
          </w:p>
        </w:tc>
        <w:tc>
          <w:tcPr>
            <w:tcW w:w="993" w:type="dxa"/>
            <w:shd w:val="clear" w:color="auto" w:fill="D5DCE4"/>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rPr>
              <w:t>0,000</w:t>
            </w:r>
          </w:p>
        </w:tc>
        <w:tc>
          <w:tcPr>
            <w:tcW w:w="1701" w:type="dxa"/>
            <w:shd w:val="clear" w:color="auto" w:fill="auto"/>
            <w:noWrap/>
            <w:vAlign w:val="center"/>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 Training for audit staff on the implementation of the Guidelines for the audit of the final account of the state budget is planned to be organized in accordance with the time schedule planned </w:t>
            </w:r>
            <w:r w:rsidRPr="00742843">
              <w:rPr>
                <w:rFonts w:ascii="Arial" w:hAnsi="Arial" w:cs="Arial"/>
                <w:sz w:val="14"/>
                <w:szCs w:val="14"/>
                <w:lang w:val="en-US"/>
              </w:rPr>
              <w:lastRenderedPageBreak/>
              <w:t xml:space="preserve">by the Training Program for the period 2019-2020. </w:t>
            </w:r>
          </w:p>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 xml:space="preserve">Creation of the Training Program for the period 2019-2020. </w:t>
            </w:r>
          </w:p>
          <w:p w:rsidR="00742843" w:rsidRPr="00742843" w:rsidRDefault="00742843" w:rsidP="00742843">
            <w:pPr>
              <w:widowControl/>
              <w:spacing w:after="0" w:line="259" w:lineRule="auto"/>
              <w:jc w:val="left"/>
              <w:rPr>
                <w:rFonts w:ascii="Arial" w:eastAsia="Times New Roman" w:hAnsi="Arial" w:cs="Arial"/>
                <w:sz w:val="14"/>
                <w:szCs w:val="14"/>
                <w:lang w:val="en-US"/>
              </w:rPr>
            </w:pPr>
          </w:p>
        </w:tc>
      </w:tr>
    </w:tbl>
    <w:p w:rsidR="00742843" w:rsidRPr="00742843" w:rsidRDefault="00742843" w:rsidP="00742843">
      <w:pPr>
        <w:widowControl/>
        <w:spacing w:after="0" w:line="240" w:lineRule="auto"/>
        <w:jc w:val="left"/>
        <w:rPr>
          <w:rFonts w:ascii="Arial" w:eastAsia="Times New Roman" w:hAnsi="Arial" w:cs="Arial"/>
          <w:sz w:val="14"/>
          <w:szCs w:val="14"/>
          <w:lang w:val="en-US"/>
        </w:rPr>
        <w:sectPr w:rsidR="00742843" w:rsidRPr="00742843" w:rsidSect="00C2613C">
          <w:headerReference w:type="default" r:id="rId34"/>
          <w:footerReference w:type="default" r:id="rId35"/>
          <w:footerReference w:type="first" r:id="rId36"/>
          <w:pgSz w:w="16839" w:h="11907" w:orient="landscape" w:code="9"/>
          <w:pgMar w:top="720" w:right="720" w:bottom="720" w:left="720" w:header="720" w:footer="720" w:gutter="0"/>
          <w:cols w:space="720"/>
          <w:titlePg/>
          <w:docGrid w:linePitch="360"/>
        </w:sectPr>
      </w:pPr>
    </w:p>
    <w:tbl>
      <w:tblPr>
        <w:tblW w:w="16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572"/>
        <w:gridCol w:w="1793"/>
        <w:gridCol w:w="1113"/>
        <w:gridCol w:w="1330"/>
        <w:gridCol w:w="1243"/>
        <w:gridCol w:w="1163"/>
        <w:gridCol w:w="1657"/>
        <w:gridCol w:w="1559"/>
        <w:gridCol w:w="751"/>
        <w:gridCol w:w="851"/>
        <w:gridCol w:w="1150"/>
        <w:gridCol w:w="993"/>
        <w:gridCol w:w="1701"/>
      </w:tblGrid>
      <w:tr w:rsidR="00742843" w:rsidRPr="00742843" w:rsidTr="00C2613C">
        <w:trPr>
          <w:trHeight w:val="112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lastRenderedPageBreak/>
              <w:t>*2)</w:t>
            </w: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FFFFFF"/>
            <w:vAlign w:val="center"/>
            <w:hideMark/>
          </w:tcPr>
          <w:p w:rsidR="00742843" w:rsidRPr="00742843" w:rsidRDefault="00742843" w:rsidP="00742843">
            <w:pPr>
              <w:widowControl/>
              <w:spacing w:after="0" w:line="259" w:lineRule="auto"/>
              <w:jc w:val="left"/>
              <w:rPr>
                <w:rFonts w:ascii="Arial" w:hAnsi="Arial" w:cs="Arial"/>
                <w:sz w:val="14"/>
                <w:szCs w:val="14"/>
                <w:lang w:val="en-US"/>
              </w:rPr>
            </w:pPr>
            <w:r w:rsidRPr="00742843">
              <w:rPr>
                <w:rFonts w:ascii="Arial" w:hAnsi="Arial" w:cs="Arial"/>
                <w:sz w:val="14"/>
                <w:szCs w:val="14"/>
                <w:lang w:val="en-US"/>
              </w:rPr>
              <w:t>E.1.8 Provide the necessary facilities for the work of the SAI in order to increase the audit capacities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Facilities</w:t>
            </w:r>
          </w:p>
        </w:tc>
        <w:tc>
          <w:tcPr>
            <w:tcW w:w="1330"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Facilities provided.</w:t>
            </w:r>
          </w:p>
        </w:tc>
        <w:tc>
          <w:tcPr>
            <w:tcW w:w="124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 </w:t>
            </w:r>
          </w:p>
        </w:tc>
        <w:tc>
          <w:tcPr>
            <w:tcW w:w="1163"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SAI</w:t>
            </w:r>
          </w:p>
        </w:tc>
        <w:tc>
          <w:tcPr>
            <w:tcW w:w="1657"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1</w:t>
            </w:r>
          </w:p>
        </w:tc>
        <w:tc>
          <w:tcPr>
            <w:tcW w:w="1559" w:type="dxa"/>
            <w:shd w:val="clear" w:color="auto" w:fill="auto"/>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2018</w:t>
            </w:r>
          </w:p>
        </w:tc>
        <w:tc>
          <w:tcPr>
            <w:tcW w:w="7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2019</w:t>
            </w:r>
          </w:p>
        </w:tc>
        <w:tc>
          <w:tcPr>
            <w:tcW w:w="851" w:type="dxa"/>
            <w:shd w:val="clear" w:color="000000" w:fill="FFFFFF"/>
            <w:noWrap/>
            <w:vAlign w:val="center"/>
            <w:hideMark/>
          </w:tcPr>
          <w:p w:rsidR="00742843" w:rsidRPr="00742843" w:rsidRDefault="00742843" w:rsidP="00742843">
            <w:pPr>
              <w:widowControl/>
              <w:spacing w:after="0" w:line="259" w:lineRule="auto"/>
              <w:jc w:val="center"/>
              <w:rPr>
                <w:rFonts w:ascii="Arial" w:hAnsi="Arial" w:cs="Arial"/>
                <w:sz w:val="14"/>
                <w:szCs w:val="14"/>
                <w:lang w:val="en-US"/>
              </w:rPr>
            </w:pPr>
            <w:r w:rsidRPr="00742843">
              <w:rPr>
                <w:rFonts w:ascii="Arial" w:hAnsi="Arial" w:cs="Arial"/>
                <w:sz w:val="14"/>
                <w:szCs w:val="14"/>
                <w:lang w:val="en-US"/>
              </w:rPr>
              <w:t>2020</w:t>
            </w:r>
          </w:p>
        </w:tc>
        <w:tc>
          <w:tcPr>
            <w:tcW w:w="1150" w:type="dxa"/>
            <w:shd w:val="clear" w:color="000000" w:fill="95B3D7"/>
            <w:noWrap/>
            <w:vAlign w:val="center"/>
            <w:hideMark/>
          </w:tcPr>
          <w:p w:rsidR="00742843" w:rsidRPr="00742843" w:rsidRDefault="00742843" w:rsidP="00742843">
            <w:pPr>
              <w:widowControl/>
              <w:spacing w:after="0" w:line="259" w:lineRule="auto"/>
              <w:jc w:val="right"/>
              <w:rPr>
                <w:rFonts w:ascii="Arial" w:hAnsi="Arial" w:cs="Arial"/>
                <w:bCs/>
                <w:sz w:val="14"/>
                <w:szCs w:val="14"/>
                <w:lang w:val="en-US"/>
              </w:rPr>
            </w:pPr>
            <w:r w:rsidRPr="00742843">
              <w:rPr>
                <w:rFonts w:ascii="Arial" w:hAnsi="Arial" w:cs="Arial"/>
                <w:bCs/>
                <w:sz w:val="14"/>
                <w:szCs w:val="14"/>
                <w:lang w:val="en-US"/>
              </w:rPr>
              <w:t>2.500.000,00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r w:rsidRPr="00742843">
              <w:rPr>
                <w:rFonts w:ascii="Arial" w:hAnsi="Arial" w:cs="Arial"/>
                <w:sz w:val="14"/>
                <w:szCs w:val="14"/>
                <w:lang w:val="en-US"/>
              </w:rPr>
              <w:t>0,000</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hAnsi="Arial" w:cs="Arial"/>
                <w:sz w:val="14"/>
                <w:szCs w:val="14"/>
                <w:lang w:val="en-US"/>
              </w:rPr>
            </w:pPr>
            <w:r w:rsidRPr="00742843">
              <w:rPr>
                <w:rFonts w:ascii="Arial" w:hAnsi="Arial" w:cs="Arial"/>
                <w:sz w:val="14"/>
                <w:szCs w:val="14"/>
                <w:lang w:val="en-US"/>
              </w:rPr>
              <w:t xml:space="preserve">- Activity is in progress. The capital budget of the for 2019 planned funds for resolving the lack of business facilities for the needs of the State Audit Institution and the Statistical Office within the multi-annual capital sub-project "Facilities for the needs of the State Audit Institution and the Statistical Office". </w:t>
            </w:r>
          </w:p>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rPr>
              <w:t>In the previous period, the State Audit Institution has repeatedly tried to solve the issue of business facilities through an open public procurement procedure, in accordance with the Law on public procurement, but this was not implemented.</w:t>
            </w:r>
          </w:p>
        </w:tc>
      </w:tr>
      <w:tr w:rsidR="00742843" w:rsidRPr="00742843" w:rsidTr="00C2613C">
        <w:trPr>
          <w:trHeight w:val="10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4818" w:type="dxa"/>
            <w:gridSpan w:val="4"/>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1150" w:type="dxa"/>
            <w:shd w:val="clear" w:color="000000" w:fill="95B3D7"/>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hAnsi="Arial" w:cs="Arial"/>
                <w:b/>
                <w:bCs/>
                <w:sz w:val="14"/>
                <w:szCs w:val="14"/>
                <w:lang w:val="en-US"/>
              </w:rPr>
              <w:t>2.695.000,00</w:t>
            </w:r>
          </w:p>
        </w:tc>
        <w:tc>
          <w:tcPr>
            <w:tcW w:w="993" w:type="dxa"/>
            <w:shd w:val="clear" w:color="auto" w:fill="D5DCE4"/>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hAnsi="Arial" w:cs="Arial"/>
                <w:sz w:val="14"/>
                <w:szCs w:val="14"/>
                <w:lang w:val="en-US"/>
              </w:rPr>
              <w:t>0,000</w:t>
            </w:r>
          </w:p>
        </w:tc>
        <w:tc>
          <w:tcPr>
            <w:tcW w:w="1701"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p>
        </w:tc>
      </w:tr>
      <w:tr w:rsidR="00742843" w:rsidRPr="00742843" w:rsidTr="00C2613C">
        <w:trPr>
          <w:trHeight w:val="509"/>
          <w:jc w:val="center"/>
        </w:trPr>
        <w:tc>
          <w:tcPr>
            <w:tcW w:w="14596" w:type="dxa"/>
            <w:gridSpan w:val="13"/>
            <w:shd w:val="clear" w:color="auto" w:fill="BFBFBF"/>
            <w:vAlign w:val="center"/>
            <w:hideMark/>
          </w:tcPr>
          <w:p w:rsidR="00742843" w:rsidRPr="00742843" w:rsidRDefault="00742843" w:rsidP="00742843">
            <w:pPr>
              <w:spacing w:after="0"/>
              <w:jc w:val="left"/>
              <w:rPr>
                <w:rFonts w:ascii="Arial" w:hAnsi="Arial" w:cs="Arial"/>
                <w:color w:val="1F4E79"/>
                <w:sz w:val="28"/>
                <w:lang w:val="en-US"/>
              </w:rPr>
            </w:pPr>
            <w:r w:rsidRPr="00742843">
              <w:rPr>
                <w:rFonts w:ascii="Arial" w:hAnsi="Arial" w:cs="Arial"/>
                <w:color w:val="1F4E79"/>
                <w:sz w:val="28"/>
                <w:lang w:val="en-US"/>
              </w:rPr>
              <w:t>Strategic goal 4.5._E) Development and strengthening of external audit</w:t>
            </w:r>
          </w:p>
        </w:tc>
        <w:tc>
          <w:tcPr>
            <w:tcW w:w="1701" w:type="dxa"/>
            <w:shd w:val="clear" w:color="auto" w:fill="BFBFBF"/>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480"/>
          <w:jc w:val="center"/>
        </w:trPr>
        <w:tc>
          <w:tcPr>
            <w:tcW w:w="14596" w:type="dxa"/>
            <w:gridSpan w:val="13"/>
            <w:shd w:val="clear" w:color="000000" w:fill="A6A6A6"/>
            <w:vAlign w:val="center"/>
            <w:hideMark/>
          </w:tcPr>
          <w:p w:rsidR="00742843" w:rsidRPr="00742843" w:rsidRDefault="00742843" w:rsidP="00742843">
            <w:pPr>
              <w:spacing w:after="0"/>
              <w:jc w:val="left"/>
              <w:rPr>
                <w:rFonts w:ascii="Arial" w:hAnsi="Arial" w:cs="Arial"/>
                <w:b/>
                <w:caps/>
                <w:sz w:val="20"/>
                <w:lang w:val="en-US"/>
              </w:rPr>
            </w:pPr>
            <w:r w:rsidRPr="00742843">
              <w:rPr>
                <w:rFonts w:ascii="Arial" w:hAnsi="Arial" w:cs="Arial"/>
                <w:b/>
                <w:caps/>
                <w:sz w:val="20"/>
                <w:lang w:val="en-US"/>
              </w:rPr>
              <w:t>Operative GOAL 4.5.2._AUDITING AUTHORITY</w:t>
            </w:r>
          </w:p>
        </w:tc>
        <w:tc>
          <w:tcPr>
            <w:tcW w:w="1701" w:type="dxa"/>
            <w:shd w:val="clear" w:color="000000" w:fill="A6A6A6"/>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r>
      <w:tr w:rsidR="00742843" w:rsidRPr="00742843" w:rsidTr="00C2613C">
        <w:trPr>
          <w:cantSplit/>
          <w:trHeight w:val="1644"/>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c>
          <w:tcPr>
            <w:tcW w:w="572" w:type="dxa"/>
            <w:shd w:val="clear" w:color="auto" w:fill="auto"/>
            <w:textDirection w:val="btLr"/>
            <w:vAlign w:val="center"/>
            <w:hideMark/>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lang w:val="en-US"/>
              </w:rPr>
            </w:pPr>
            <w:r w:rsidRPr="00742843">
              <w:rPr>
                <w:rFonts w:ascii="Arial" w:eastAsia="Times New Roman" w:hAnsi="Arial" w:cs="Arial"/>
                <w:b/>
                <w:bCs/>
                <w:sz w:val="14"/>
                <w:szCs w:val="14"/>
                <w:lang w:val="en-US"/>
              </w:rPr>
              <w:t>Performance indicator 37</w:t>
            </w:r>
          </w:p>
        </w:tc>
        <w:tc>
          <w:tcPr>
            <w:tcW w:w="179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Number of organized trainings / seminars / workshops for auditors</w:t>
            </w:r>
          </w:p>
        </w:tc>
        <w:tc>
          <w:tcPr>
            <w:tcW w:w="111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color w:val="2E74B5"/>
                <w:sz w:val="14"/>
                <w:szCs w:val="14"/>
                <w:lang w:val="en-US"/>
              </w:rPr>
            </w:pPr>
            <w:r w:rsidRPr="00742843">
              <w:rPr>
                <w:rFonts w:ascii="Arial" w:hAnsi="Arial" w:cs="Arial"/>
                <w:b/>
                <w:bCs/>
                <w:color w:val="538DD5"/>
                <w:sz w:val="14"/>
                <w:szCs w:val="14"/>
                <w:lang w:val="en-US"/>
              </w:rPr>
              <w:t xml:space="preserve">SV </w:t>
            </w:r>
            <w:r w:rsidRPr="00742843">
              <w:rPr>
                <w:rFonts w:ascii="Arial" w:hAnsi="Arial" w:cs="Arial"/>
                <w:b/>
                <w:color w:val="2E74B5"/>
                <w:sz w:val="14"/>
                <w:szCs w:val="14"/>
                <w:lang w:val="en-US"/>
              </w:rPr>
              <w:t xml:space="preserve">(2014): </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color w:val="2E74B5"/>
                <w:sz w:val="14"/>
                <w:szCs w:val="14"/>
                <w:lang w:val="en-US"/>
              </w:rPr>
              <w:t>3 trainings organized per auditor</w:t>
            </w:r>
          </w:p>
        </w:tc>
        <w:tc>
          <w:tcPr>
            <w:tcW w:w="1330"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N/A</w:t>
            </w:r>
          </w:p>
        </w:tc>
        <w:tc>
          <w:tcPr>
            <w:tcW w:w="1243"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N/A</w:t>
            </w:r>
          </w:p>
        </w:tc>
        <w:tc>
          <w:tcPr>
            <w:tcW w:w="1163" w:type="dxa"/>
            <w:shd w:val="clear" w:color="auto" w:fill="auto"/>
            <w:noWrap/>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TV (2018): </w:t>
            </w:r>
          </w:p>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2E74B5"/>
                <w:sz w:val="14"/>
                <w:szCs w:val="14"/>
                <w:lang w:val="en-US"/>
              </w:rPr>
              <w:t xml:space="preserve"> A minimum of 5 auditor trainings have been organized per auditor</w:t>
            </w:r>
          </w:p>
        </w:tc>
        <w:tc>
          <w:tcPr>
            <w:tcW w:w="1657" w:type="dxa"/>
            <w:shd w:val="clear" w:color="auto" w:fill="auto"/>
            <w:vAlign w:val="center"/>
            <w:hideMark/>
          </w:tcPr>
          <w:p w:rsidR="00742843" w:rsidRPr="00742843" w:rsidRDefault="00742843" w:rsidP="00742843">
            <w:pPr>
              <w:widowControl/>
              <w:spacing w:after="0" w:line="259" w:lineRule="auto"/>
              <w:jc w:val="center"/>
              <w:rPr>
                <w:rFonts w:ascii="Arial" w:hAnsi="Arial" w:cs="Arial"/>
                <w:b/>
                <w:bCs/>
                <w:color w:val="2E74B5"/>
                <w:sz w:val="14"/>
                <w:szCs w:val="14"/>
                <w:lang w:val="en-US"/>
              </w:rPr>
            </w:pPr>
            <w:r w:rsidRPr="00742843">
              <w:rPr>
                <w:rFonts w:ascii="Arial" w:hAnsi="Arial" w:cs="Arial"/>
                <w:b/>
                <w:bCs/>
                <w:color w:val="4F81BD"/>
                <w:sz w:val="14"/>
                <w:szCs w:val="14"/>
                <w:lang w:val="en-US"/>
              </w:rPr>
              <w:t>Actual value in 2018</w:t>
            </w:r>
            <w:r w:rsidRPr="00742843">
              <w:rPr>
                <w:rFonts w:ascii="Arial" w:hAnsi="Arial" w:cs="Arial"/>
                <w:b/>
                <w:bCs/>
                <w:color w:val="2E74B5"/>
                <w:sz w:val="14"/>
                <w:szCs w:val="14"/>
                <w:lang w:val="en-US"/>
              </w:rPr>
              <w:t>:</w:t>
            </w:r>
          </w:p>
          <w:p w:rsidR="00742843" w:rsidRPr="00742843" w:rsidRDefault="00742843" w:rsidP="00742843">
            <w:pPr>
              <w:widowControl/>
              <w:spacing w:after="0" w:line="259" w:lineRule="auto"/>
              <w:jc w:val="center"/>
              <w:rPr>
                <w:rFonts w:ascii="Arial" w:hAnsi="Arial" w:cs="Arial"/>
                <w:bCs/>
                <w:color w:val="2E74B5"/>
                <w:sz w:val="14"/>
                <w:szCs w:val="14"/>
                <w:lang w:val="en-US"/>
              </w:rPr>
            </w:pPr>
            <w:r w:rsidRPr="00742843">
              <w:rPr>
                <w:rFonts w:ascii="Arial" w:hAnsi="Arial" w:cs="Arial"/>
                <w:bCs/>
                <w:color w:val="2E74B5"/>
                <w:sz w:val="14"/>
                <w:szCs w:val="14"/>
                <w:lang w:val="en-US"/>
              </w:rPr>
              <w:t>3 trainings have been organized on average per auditor</w:t>
            </w:r>
          </w:p>
        </w:tc>
        <w:tc>
          <w:tcPr>
            <w:tcW w:w="1559" w:type="dxa"/>
            <w:shd w:val="clear" w:color="auto" w:fill="auto"/>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A minimum of 9 auditor trainings have been organized per auditor</w:t>
            </w:r>
          </w:p>
        </w:tc>
        <w:tc>
          <w:tcPr>
            <w:tcW w:w="751" w:type="dxa"/>
            <w:shd w:val="clear" w:color="auto" w:fill="auto"/>
            <w:noWrap/>
            <w:vAlign w:val="center"/>
            <w:hideMark/>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godini: 11 trainings organizer per auditor</w:t>
            </w:r>
          </w:p>
        </w:tc>
        <w:tc>
          <w:tcPr>
            <w:tcW w:w="851" w:type="dxa"/>
            <w:shd w:val="clear" w:color="000000" w:fill="FFFFFF"/>
            <w:noWrap/>
            <w:vAlign w:val="center"/>
            <w:hideMark/>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A minimum of 7 auditor trainings have been organized per auditor</w:t>
            </w:r>
          </w:p>
        </w:tc>
        <w:tc>
          <w:tcPr>
            <w:tcW w:w="1150"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99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r w:rsidRPr="00742843">
              <w:rPr>
                <w:rFonts w:ascii="Arial" w:eastAsia="Times New Roman" w:hAnsi="Arial" w:cs="Arial"/>
                <w:b/>
                <w:bCs/>
                <w:sz w:val="14"/>
                <w:szCs w:val="14"/>
                <w:lang w:val="en-US"/>
              </w:rPr>
              <w:t> </w:t>
            </w:r>
          </w:p>
        </w:tc>
        <w:tc>
          <w:tcPr>
            <w:tcW w:w="170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b/>
                <w:bCs/>
                <w:sz w:val="14"/>
                <w:szCs w:val="14"/>
                <w:lang w:val="en-US"/>
              </w:rPr>
            </w:pPr>
          </w:p>
        </w:tc>
      </w:tr>
      <w:tr w:rsidR="00742843" w:rsidRPr="00742843" w:rsidTr="00C2613C">
        <w:trPr>
          <w:cantSplit/>
          <w:trHeight w:val="1644"/>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highlight w:val="yellow"/>
                <w:lang w:val="en-US"/>
              </w:rPr>
            </w:pPr>
          </w:p>
        </w:tc>
        <w:tc>
          <w:tcPr>
            <w:tcW w:w="1793" w:type="dxa"/>
            <w:shd w:val="clear" w:color="auto" w:fill="auto"/>
            <w:vAlign w:val="center"/>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Degree of implementation of the Strategic and Action Plan of the institution</w:t>
            </w:r>
          </w:p>
        </w:tc>
        <w:tc>
          <w:tcPr>
            <w:tcW w:w="1113" w:type="dxa"/>
            <w:shd w:val="clear" w:color="auto" w:fill="auto"/>
            <w:noWrap/>
            <w:vAlign w:val="bottom"/>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SV (2014): n/a</w:t>
            </w:r>
          </w:p>
        </w:tc>
        <w:tc>
          <w:tcPr>
            <w:tcW w:w="1330"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N/A</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N/A</w:t>
            </w:r>
          </w:p>
        </w:tc>
        <w:tc>
          <w:tcPr>
            <w:tcW w:w="116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(2018): The activities listed in the action plan will start in 2019</w:t>
            </w:r>
          </w:p>
        </w:tc>
        <w:tc>
          <w:tcPr>
            <w:tcW w:w="1657"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in2018. godini: The activities listed in the action plan will start in 2019</w:t>
            </w:r>
          </w:p>
        </w:tc>
        <w:tc>
          <w:tcPr>
            <w:tcW w:w="1559"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       Strategic plan adopted /</w:t>
            </w:r>
          </w:p>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Action plan adopted</w:t>
            </w:r>
          </w:p>
        </w:tc>
        <w:tc>
          <w:tcPr>
            <w:tcW w:w="751" w:type="dxa"/>
            <w:shd w:val="clear" w:color="auto" w:fill="auto"/>
            <w:noWrap/>
            <w:vAlign w:val="center"/>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Activities have been postponed to 2020.</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20% of planned activities realized</w:t>
            </w:r>
          </w:p>
        </w:tc>
        <w:tc>
          <w:tcPr>
            <w:tcW w:w="1150" w:type="dxa"/>
            <w:shd w:val="clear" w:color="auto" w:fill="auto"/>
            <w:noWrap/>
            <w:vAlign w:val="center"/>
          </w:tcPr>
          <w:p w:rsidR="00742843" w:rsidRPr="00742843" w:rsidRDefault="00742843" w:rsidP="00742843">
            <w:pPr>
              <w:widowControl/>
              <w:spacing w:after="160" w:line="259" w:lineRule="auto"/>
              <w:jc w:val="left"/>
              <w:rPr>
                <w:rFonts w:ascii="Arial" w:eastAsia="Times New Roman" w:hAnsi="Arial" w:cs="Arial"/>
                <w:b/>
                <w:bCs/>
                <w:color w:val="538DD5"/>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r>
      <w:tr w:rsidR="00742843" w:rsidRPr="00742843" w:rsidTr="00C2613C">
        <w:trPr>
          <w:cantSplit/>
          <w:trHeight w:val="1644"/>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highlight w:val="yellow"/>
                <w:lang w:val="en-US"/>
              </w:rPr>
            </w:pPr>
          </w:p>
        </w:tc>
        <w:tc>
          <w:tcPr>
            <w:tcW w:w="1793" w:type="dxa"/>
            <w:shd w:val="clear" w:color="auto" w:fill="auto"/>
            <w:vAlign w:val="center"/>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Degree of improvement of the methodology for conducting the audit - audit manual</w:t>
            </w:r>
          </w:p>
        </w:tc>
        <w:tc>
          <w:tcPr>
            <w:tcW w:w="1113" w:type="dxa"/>
            <w:shd w:val="clear" w:color="auto" w:fill="auto"/>
            <w:noWrap/>
            <w:vAlign w:val="center"/>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SV (2014): An audit manual has been prepared</w:t>
            </w:r>
          </w:p>
        </w:tc>
        <w:tc>
          <w:tcPr>
            <w:tcW w:w="1330"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N/A</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N/A</w:t>
            </w:r>
          </w:p>
        </w:tc>
        <w:tc>
          <w:tcPr>
            <w:tcW w:w="116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(2018): The activities listed in the action plan will start in 2019</w:t>
            </w:r>
          </w:p>
        </w:tc>
        <w:tc>
          <w:tcPr>
            <w:tcW w:w="1657"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in2018:  The activities listed in the AP start in 2019</w:t>
            </w:r>
          </w:p>
        </w:tc>
        <w:tc>
          <w:tcPr>
            <w:tcW w:w="1559"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50% of deficiencies eliminated</w:t>
            </w:r>
          </w:p>
        </w:tc>
        <w:tc>
          <w:tcPr>
            <w:tcW w:w="751" w:type="dxa"/>
            <w:shd w:val="clear" w:color="auto" w:fill="auto"/>
            <w:noWrap/>
            <w:vAlign w:val="center"/>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90% of deficiencies eliminated</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100% defects eliminated</w:t>
            </w:r>
          </w:p>
        </w:tc>
        <w:tc>
          <w:tcPr>
            <w:tcW w:w="1150" w:type="dxa"/>
            <w:shd w:val="clear" w:color="auto" w:fill="auto"/>
            <w:noWrap/>
            <w:vAlign w:val="center"/>
          </w:tcPr>
          <w:p w:rsidR="00742843" w:rsidRPr="00742843" w:rsidRDefault="00742843" w:rsidP="00742843">
            <w:pPr>
              <w:widowControl/>
              <w:spacing w:after="160" w:line="259" w:lineRule="auto"/>
              <w:jc w:val="left"/>
              <w:rPr>
                <w:rFonts w:ascii="Arial" w:eastAsia="Times New Roman" w:hAnsi="Arial" w:cs="Arial"/>
                <w:b/>
                <w:bCs/>
                <w:color w:val="538DD5"/>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r>
      <w:tr w:rsidR="00742843" w:rsidRPr="00742843" w:rsidTr="00C2613C">
        <w:trPr>
          <w:cantSplit/>
          <w:trHeight w:val="1644"/>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highlight w:val="yellow"/>
                <w:lang w:val="en-US"/>
              </w:rPr>
            </w:pPr>
          </w:p>
        </w:tc>
        <w:tc>
          <w:tcPr>
            <w:tcW w:w="1793" w:type="dxa"/>
            <w:shd w:val="clear" w:color="auto" w:fill="auto"/>
            <w:vAlign w:val="bottom"/>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Percentage of audits performed using audit software</w:t>
            </w:r>
          </w:p>
        </w:tc>
        <w:tc>
          <w:tcPr>
            <w:tcW w:w="1113" w:type="dxa"/>
            <w:shd w:val="clear" w:color="auto" w:fill="auto"/>
            <w:noWrap/>
            <w:vAlign w:val="bottom"/>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SV (2014): n/a</w:t>
            </w:r>
          </w:p>
        </w:tc>
        <w:tc>
          <w:tcPr>
            <w:tcW w:w="1330"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N/A</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N/A</w:t>
            </w:r>
          </w:p>
        </w:tc>
        <w:tc>
          <w:tcPr>
            <w:tcW w:w="116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(2018): The activities listed in the action plan will start in 2019</w:t>
            </w:r>
          </w:p>
        </w:tc>
        <w:tc>
          <w:tcPr>
            <w:tcW w:w="1657"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in2018.:  The activities listed in the AP start in 2019</w:t>
            </w:r>
          </w:p>
        </w:tc>
        <w:tc>
          <w:tcPr>
            <w:tcW w:w="1559"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20% of audits conducted using software</w:t>
            </w:r>
          </w:p>
        </w:tc>
        <w:tc>
          <w:tcPr>
            <w:tcW w:w="751" w:type="dxa"/>
            <w:shd w:val="clear" w:color="auto" w:fill="auto"/>
            <w:noWrap/>
            <w:vAlign w:val="center"/>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33,33%</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50% of audits conducted using software</w:t>
            </w:r>
          </w:p>
        </w:tc>
        <w:tc>
          <w:tcPr>
            <w:tcW w:w="1150" w:type="dxa"/>
            <w:shd w:val="clear" w:color="auto" w:fill="auto"/>
            <w:noWrap/>
            <w:vAlign w:val="bottom"/>
          </w:tcPr>
          <w:p w:rsidR="00742843" w:rsidRPr="00742843" w:rsidRDefault="00742843" w:rsidP="00742843">
            <w:pPr>
              <w:widowControl/>
              <w:spacing w:after="160" w:line="259" w:lineRule="auto"/>
              <w:jc w:val="left"/>
              <w:rPr>
                <w:rFonts w:ascii="Arial" w:eastAsia="Times New Roman" w:hAnsi="Arial" w:cs="Arial"/>
                <w:b/>
                <w:bCs/>
                <w:color w:val="538DD5"/>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r>
      <w:tr w:rsidR="00742843" w:rsidRPr="00742843" w:rsidTr="00C2613C">
        <w:trPr>
          <w:cantSplit/>
          <w:trHeight w:val="1644"/>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c>
          <w:tcPr>
            <w:tcW w:w="572" w:type="dxa"/>
            <w:shd w:val="clear" w:color="auto" w:fill="auto"/>
            <w:textDirection w:val="btLr"/>
            <w:vAlign w:val="center"/>
          </w:tcPr>
          <w:p w:rsidR="00742843" w:rsidRPr="00742843" w:rsidRDefault="00742843" w:rsidP="00742843">
            <w:pPr>
              <w:widowControl/>
              <w:spacing w:after="0" w:line="240" w:lineRule="auto"/>
              <w:ind w:left="113" w:right="113"/>
              <w:jc w:val="center"/>
              <w:rPr>
                <w:rFonts w:ascii="Arial" w:eastAsia="Times New Roman" w:hAnsi="Arial" w:cs="Arial"/>
                <w:b/>
                <w:bCs/>
                <w:sz w:val="14"/>
                <w:szCs w:val="14"/>
                <w:highlight w:val="yellow"/>
                <w:lang w:val="en-US"/>
              </w:rPr>
            </w:pPr>
          </w:p>
        </w:tc>
        <w:tc>
          <w:tcPr>
            <w:tcW w:w="1793" w:type="dxa"/>
            <w:shd w:val="clear" w:color="auto" w:fill="auto"/>
            <w:vAlign w:val="bottom"/>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The degree of application of standards in order to ensure the quality of audit work</w:t>
            </w:r>
          </w:p>
        </w:tc>
        <w:tc>
          <w:tcPr>
            <w:tcW w:w="1113" w:type="dxa"/>
            <w:shd w:val="clear" w:color="auto" w:fill="auto"/>
            <w:noWrap/>
            <w:vAlign w:val="bottom"/>
          </w:tcPr>
          <w:p w:rsidR="00742843" w:rsidRPr="00742843" w:rsidRDefault="00742843" w:rsidP="00742843">
            <w:pPr>
              <w:widowControl/>
              <w:spacing w:after="160" w:line="259" w:lineRule="auto"/>
              <w:jc w:val="left"/>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SV (2014): n/a</w:t>
            </w:r>
          </w:p>
        </w:tc>
        <w:tc>
          <w:tcPr>
            <w:tcW w:w="1330"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N/A</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N/A</w:t>
            </w:r>
          </w:p>
        </w:tc>
        <w:tc>
          <w:tcPr>
            <w:tcW w:w="1163"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(2018): The activities listed in the action plan will start in 2019</w:t>
            </w:r>
          </w:p>
        </w:tc>
        <w:tc>
          <w:tcPr>
            <w:tcW w:w="1657"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in2018.:  The activities listed in the AP start in 2019</w:t>
            </w:r>
          </w:p>
        </w:tc>
        <w:tc>
          <w:tcPr>
            <w:tcW w:w="1559"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(2019): 30%</w:t>
            </w:r>
          </w:p>
        </w:tc>
        <w:tc>
          <w:tcPr>
            <w:tcW w:w="751" w:type="dxa"/>
            <w:shd w:val="clear" w:color="auto" w:fill="auto"/>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Actual value in2019.:   n/a</w:t>
            </w:r>
            <w:r w:rsidRPr="00742843">
              <w:rPr>
                <w:rFonts w:ascii="Arial" w:eastAsia="Times New Roman" w:hAnsi="Arial" w:cs="Arial"/>
                <w:b/>
                <w:bCs/>
                <w:color w:val="2E74B5"/>
                <w:sz w:val="14"/>
                <w:szCs w:val="14"/>
                <w:lang w:val="en-US"/>
              </w:rPr>
              <w:br/>
            </w:r>
            <w:r w:rsidRPr="00742843">
              <w:rPr>
                <w:rFonts w:ascii="Arial" w:eastAsia="Times New Roman" w:hAnsi="Arial" w:cs="Arial"/>
                <w:b/>
                <w:bCs/>
                <w:color w:val="2E74B5"/>
                <w:sz w:val="14"/>
                <w:szCs w:val="14"/>
                <w:lang w:val="en-US"/>
              </w:rPr>
              <w:br/>
              <w:t>Data for 2019 could not be available this year due to the dynamics of the implementation of audit activities that are conditioned by the prescribed deadlines.</w:t>
            </w:r>
          </w:p>
        </w:tc>
        <w:tc>
          <w:tcPr>
            <w:tcW w:w="851" w:type="dxa"/>
            <w:shd w:val="clear" w:color="000000" w:fill="FFFFFF"/>
            <w:noWrap/>
            <w:vAlign w:val="center"/>
          </w:tcPr>
          <w:p w:rsidR="00742843" w:rsidRPr="00742843" w:rsidRDefault="00742843" w:rsidP="00742843">
            <w:pPr>
              <w:widowControl/>
              <w:spacing w:after="160" w:line="259" w:lineRule="auto"/>
              <w:jc w:val="center"/>
              <w:rPr>
                <w:rFonts w:ascii="Arial" w:eastAsia="Times New Roman" w:hAnsi="Arial" w:cs="Arial"/>
                <w:b/>
                <w:bCs/>
                <w:color w:val="2E74B5"/>
                <w:sz w:val="14"/>
                <w:szCs w:val="14"/>
                <w:lang w:val="en-US"/>
              </w:rPr>
            </w:pPr>
            <w:r w:rsidRPr="00742843">
              <w:rPr>
                <w:rFonts w:ascii="Arial" w:eastAsia="Times New Roman" w:hAnsi="Arial" w:cs="Arial"/>
                <w:b/>
                <w:bCs/>
                <w:color w:val="2E74B5"/>
                <w:sz w:val="14"/>
                <w:szCs w:val="14"/>
                <w:lang w:val="en-US"/>
              </w:rPr>
              <w:t>TV (2020): 50%</w:t>
            </w:r>
          </w:p>
        </w:tc>
        <w:tc>
          <w:tcPr>
            <w:tcW w:w="1150" w:type="dxa"/>
            <w:shd w:val="clear" w:color="auto" w:fill="auto"/>
            <w:noWrap/>
            <w:vAlign w:val="bottom"/>
          </w:tcPr>
          <w:p w:rsidR="00742843" w:rsidRPr="00742843" w:rsidRDefault="00742843" w:rsidP="00742843">
            <w:pPr>
              <w:widowControl/>
              <w:spacing w:after="160" w:line="259" w:lineRule="auto"/>
              <w:jc w:val="left"/>
              <w:rPr>
                <w:rFonts w:ascii="Arial" w:eastAsia="Times New Roman" w:hAnsi="Arial" w:cs="Arial"/>
                <w:b/>
                <w:bCs/>
                <w:color w:val="538DD5"/>
                <w:sz w:val="14"/>
                <w:szCs w:val="14"/>
                <w:lang w:val="en-US"/>
              </w:rPr>
            </w:pPr>
          </w:p>
        </w:tc>
        <w:tc>
          <w:tcPr>
            <w:tcW w:w="993"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b/>
                <w:bCs/>
                <w:sz w:val="14"/>
                <w:szCs w:val="14"/>
                <w:highlight w:val="yellow"/>
                <w:lang w:val="en-US"/>
              </w:rPr>
            </w:pPr>
          </w:p>
        </w:tc>
      </w:tr>
      <w:tr w:rsidR="00742843" w:rsidRPr="00742843" w:rsidTr="00C2613C">
        <w:trPr>
          <w:trHeight w:val="251"/>
          <w:jc w:val="center"/>
        </w:trPr>
        <w:tc>
          <w:tcPr>
            <w:tcW w:w="2786" w:type="dxa"/>
            <w:gridSpan w:val="3"/>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MANAGEMENT OF PUBLIC FINANCES</w:t>
            </w:r>
          </w:p>
        </w:tc>
        <w:tc>
          <w:tcPr>
            <w:tcW w:w="111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Type of activity</w:t>
            </w:r>
          </w:p>
        </w:tc>
        <w:tc>
          <w:tcPr>
            <w:tcW w:w="133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Performance indicator/goal</w:t>
            </w:r>
          </w:p>
        </w:tc>
        <w:tc>
          <w:tcPr>
            <w:tcW w:w="124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Technical assistance required (IPA, IMF, UNDP…)</w:t>
            </w:r>
          </w:p>
        </w:tc>
        <w:tc>
          <w:tcPr>
            <w:tcW w:w="116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Agency/Directorate for implementation</w:t>
            </w:r>
          </w:p>
        </w:tc>
        <w:tc>
          <w:tcPr>
            <w:tcW w:w="1657"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Priority</w:t>
            </w:r>
          </w:p>
        </w:tc>
        <w:tc>
          <w:tcPr>
            <w:tcW w:w="1559"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starting date</w:t>
            </w:r>
          </w:p>
        </w:tc>
        <w:tc>
          <w:tcPr>
            <w:tcW w:w="7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ending date</w:t>
            </w:r>
          </w:p>
        </w:tc>
        <w:tc>
          <w:tcPr>
            <w:tcW w:w="85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New implementation deadline</w:t>
            </w:r>
          </w:p>
        </w:tc>
        <w:tc>
          <w:tcPr>
            <w:tcW w:w="1150"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Planned funds</w:t>
            </w:r>
          </w:p>
        </w:tc>
        <w:tc>
          <w:tcPr>
            <w:tcW w:w="993"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Spent funds</w:t>
            </w:r>
          </w:p>
        </w:tc>
        <w:tc>
          <w:tcPr>
            <w:tcW w:w="1701" w:type="dxa"/>
            <w:vMerge w:val="restart"/>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RECOMMENDATIONS</w:t>
            </w: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2365" w:type="dxa"/>
            <w:gridSpan w:val="2"/>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xml:space="preserve">SUB-SYSTEM </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7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309"/>
          <w:jc w:val="center"/>
        </w:trPr>
        <w:tc>
          <w:tcPr>
            <w:tcW w:w="421"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572"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 </w:t>
            </w:r>
          </w:p>
        </w:tc>
        <w:tc>
          <w:tcPr>
            <w:tcW w:w="1793" w:type="dxa"/>
            <w:shd w:val="clear" w:color="000000" w:fill="FFFF99"/>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ACTIVITY</w:t>
            </w:r>
          </w:p>
        </w:tc>
        <w:tc>
          <w:tcPr>
            <w:tcW w:w="111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24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6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657"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559"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75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851" w:type="dxa"/>
            <w:vMerge/>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50"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993"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01" w:type="dxa"/>
            <w:vMerge/>
            <w:shd w:val="clear" w:color="auto" w:fill="FFFF99"/>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r>
      <w:tr w:rsidR="00742843" w:rsidRPr="00742843" w:rsidTr="00C2613C">
        <w:trPr>
          <w:trHeight w:val="251"/>
          <w:jc w:val="center"/>
        </w:trPr>
        <w:tc>
          <w:tcPr>
            <w:tcW w:w="421"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572"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793" w:type="dxa"/>
            <w:shd w:val="clear" w:color="000000"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3</w:t>
            </w:r>
          </w:p>
        </w:tc>
        <w:tc>
          <w:tcPr>
            <w:tcW w:w="111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4</w:t>
            </w:r>
          </w:p>
        </w:tc>
        <w:tc>
          <w:tcPr>
            <w:tcW w:w="133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5</w:t>
            </w:r>
          </w:p>
        </w:tc>
        <w:tc>
          <w:tcPr>
            <w:tcW w:w="124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6</w:t>
            </w:r>
          </w:p>
        </w:tc>
        <w:tc>
          <w:tcPr>
            <w:tcW w:w="116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7</w:t>
            </w:r>
          </w:p>
        </w:tc>
        <w:tc>
          <w:tcPr>
            <w:tcW w:w="1657"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8</w:t>
            </w:r>
          </w:p>
        </w:tc>
        <w:tc>
          <w:tcPr>
            <w:tcW w:w="1559"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9</w:t>
            </w:r>
          </w:p>
        </w:tc>
        <w:tc>
          <w:tcPr>
            <w:tcW w:w="7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10</w:t>
            </w:r>
          </w:p>
        </w:tc>
        <w:tc>
          <w:tcPr>
            <w:tcW w:w="851"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11</w:t>
            </w:r>
          </w:p>
        </w:tc>
        <w:tc>
          <w:tcPr>
            <w:tcW w:w="1150"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12</w:t>
            </w:r>
          </w:p>
        </w:tc>
        <w:tc>
          <w:tcPr>
            <w:tcW w:w="993" w:type="dxa"/>
            <w:shd w:val="clear" w:color="auto" w:fill="FFFF99"/>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13</w:t>
            </w:r>
          </w:p>
        </w:tc>
        <w:tc>
          <w:tcPr>
            <w:tcW w:w="1701" w:type="dxa"/>
            <w:shd w:val="clear" w:color="auto" w:fill="FFFF99"/>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14</w:t>
            </w:r>
          </w:p>
        </w:tc>
      </w:tr>
      <w:tr w:rsidR="00742843" w:rsidRPr="00742843" w:rsidTr="00C2613C">
        <w:trPr>
          <w:trHeight w:val="251"/>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339966"/>
            <w:noWrap/>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E.2.1 Assessment of need for training, development and implementation of training programs for auditors</w:t>
            </w:r>
          </w:p>
        </w:tc>
        <w:tc>
          <w:tcPr>
            <w:tcW w:w="1113" w:type="dxa"/>
            <w:shd w:val="clear" w:color="auto" w:fill="auto"/>
            <w:vAlign w:val="center"/>
          </w:tcPr>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Strategic /</w:t>
            </w:r>
          </w:p>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Plan</w:t>
            </w:r>
          </w:p>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document</w:t>
            </w:r>
          </w:p>
          <w:p w:rsidR="00742843" w:rsidRPr="00742843" w:rsidRDefault="00742843" w:rsidP="00742843">
            <w:pPr>
              <w:widowControl/>
              <w:spacing w:after="0" w:line="259" w:lineRule="auto"/>
              <w:jc w:val="center"/>
              <w:rPr>
                <w:rFonts w:ascii="Arial" w:eastAsia="Times New Roman" w:hAnsi="Arial" w:cs="Arial"/>
                <w:sz w:val="14"/>
                <w:szCs w:val="14"/>
                <w:lang w:val="en-US"/>
              </w:rPr>
            </w:pPr>
          </w:p>
          <w:p w:rsidR="00742843" w:rsidRPr="00742843" w:rsidRDefault="00742843" w:rsidP="00742843">
            <w:pPr>
              <w:widowControl/>
              <w:spacing w:after="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 xml:space="preserve">Training </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Number of organized trainings / seminars / workshops per auditor</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RT</w:t>
            </w:r>
          </w:p>
        </w:tc>
        <w:tc>
          <w:tcPr>
            <w:tcW w:w="1657"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1559"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1602" w:type="dxa"/>
            <w:gridSpan w:val="2"/>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p w:rsidR="00742843" w:rsidRPr="00742843" w:rsidRDefault="00742843" w:rsidP="00742843">
            <w:pPr>
              <w:widowControl/>
              <w:spacing w:after="0" w:line="240" w:lineRule="auto"/>
              <w:jc w:val="right"/>
              <w:rPr>
                <w:rFonts w:ascii="Arial" w:eastAsia="Times New Roman" w:hAnsi="Arial" w:cs="Arial"/>
                <w:sz w:val="14"/>
                <w:szCs w:val="14"/>
                <w:lang w:val="en-US"/>
              </w:rPr>
            </w:pPr>
          </w:p>
        </w:tc>
        <w:tc>
          <w:tcPr>
            <w:tcW w:w="1150" w:type="dxa"/>
            <w:shd w:val="clear" w:color="000000" w:fill="95B3D7"/>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274,000.00</w:t>
            </w:r>
          </w:p>
          <w:p w:rsidR="00742843" w:rsidRPr="00742843" w:rsidRDefault="00742843" w:rsidP="00742843">
            <w:pPr>
              <w:widowControl/>
              <w:spacing w:after="0" w:line="259" w:lineRule="auto"/>
              <w:jc w:val="right"/>
              <w:rPr>
                <w:rFonts w:ascii="Arial" w:eastAsia="Times New Roman" w:hAnsi="Arial" w:cs="Arial"/>
                <w:sz w:val="14"/>
                <w:szCs w:val="14"/>
                <w:lang w:val="en-US"/>
              </w:rPr>
            </w:pPr>
          </w:p>
        </w:tc>
        <w:tc>
          <w:tcPr>
            <w:tcW w:w="993" w:type="dxa"/>
            <w:shd w:val="clear" w:color="auto" w:fill="D5DCE4"/>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259,561.00 </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The realization of activities is going according to plan, which is also expected in the continuation of the project implementation.</w:t>
            </w:r>
          </w:p>
        </w:tc>
      </w:tr>
      <w:tr w:rsidR="00742843" w:rsidRPr="00742843" w:rsidTr="00C2613C">
        <w:trPr>
          <w:trHeight w:val="251"/>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339966"/>
            <w:noWrap/>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E.2.2 Improving the audit manual for different types of audits in line with international auditing standards</w:t>
            </w:r>
          </w:p>
        </w:tc>
        <w:tc>
          <w:tcPr>
            <w:tcW w:w="111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Guidelines /</w:t>
            </w:r>
          </w:p>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Manual</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Degree of improvement of the methodology for conducting the audit - audit manual</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RT</w:t>
            </w:r>
          </w:p>
        </w:tc>
        <w:tc>
          <w:tcPr>
            <w:tcW w:w="1657"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1</w:t>
            </w:r>
          </w:p>
        </w:tc>
        <w:tc>
          <w:tcPr>
            <w:tcW w:w="1559"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1602" w:type="dxa"/>
            <w:gridSpan w:val="2"/>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p w:rsidR="00742843" w:rsidRPr="00742843" w:rsidRDefault="00742843" w:rsidP="00742843">
            <w:pPr>
              <w:widowControl/>
              <w:spacing w:after="0" w:line="240" w:lineRule="auto"/>
              <w:jc w:val="right"/>
              <w:rPr>
                <w:rFonts w:ascii="Arial" w:hAnsi="Arial" w:cs="Arial"/>
                <w:b/>
                <w:bCs/>
                <w:sz w:val="14"/>
                <w:szCs w:val="14"/>
                <w:lang w:val="en-US"/>
              </w:rPr>
            </w:pPr>
          </w:p>
        </w:tc>
        <w:tc>
          <w:tcPr>
            <w:tcW w:w="1150" w:type="dxa"/>
            <w:shd w:val="clear" w:color="000000" w:fill="95B3D7"/>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80,000.00</w:t>
            </w:r>
          </w:p>
          <w:p w:rsidR="00742843" w:rsidRPr="00742843" w:rsidRDefault="00742843" w:rsidP="00742843">
            <w:pPr>
              <w:widowControl/>
              <w:spacing w:after="0" w:line="259" w:lineRule="auto"/>
              <w:jc w:val="right"/>
              <w:rPr>
                <w:rFonts w:ascii="Arial" w:hAnsi="Arial" w:cs="Arial"/>
                <w:b/>
                <w:bCs/>
                <w:sz w:val="14"/>
                <w:szCs w:val="14"/>
                <w:lang w:val="en-US"/>
              </w:rPr>
            </w:pPr>
          </w:p>
        </w:tc>
        <w:tc>
          <w:tcPr>
            <w:tcW w:w="993" w:type="dxa"/>
            <w:shd w:val="clear" w:color="auto" w:fill="D5DCE4"/>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80,000.00</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Completely realized.</w:t>
            </w:r>
          </w:p>
        </w:tc>
      </w:tr>
      <w:tr w:rsidR="00742843" w:rsidRPr="00742843" w:rsidTr="00C2613C">
        <w:trPr>
          <w:trHeight w:val="251"/>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tcBorders>
              <w:bottom w:val="single" w:sz="4" w:space="0" w:color="auto"/>
            </w:tcBorders>
            <w:shd w:val="clear" w:color="auto" w:fill="339966"/>
            <w:noWrap/>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E.2.3 Improving skills for applying certain audit techniques (IT)</w:t>
            </w:r>
          </w:p>
        </w:tc>
        <w:tc>
          <w:tcPr>
            <w:tcW w:w="111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Computerization</w:t>
            </w:r>
            <w:r w:rsidRPr="00742843">
              <w:rPr>
                <w:rFonts w:ascii="Arial" w:eastAsia="Times New Roman" w:hAnsi="Arial" w:cs="Arial"/>
                <w:sz w:val="14"/>
                <w:szCs w:val="14"/>
                <w:lang w:val="en-US"/>
              </w:rPr>
              <w:br/>
            </w:r>
            <w:r w:rsidRPr="00742843">
              <w:rPr>
                <w:rFonts w:ascii="Arial" w:eastAsia="Times New Roman" w:hAnsi="Arial" w:cs="Arial"/>
                <w:sz w:val="14"/>
                <w:szCs w:val="14"/>
                <w:lang w:val="en-US"/>
              </w:rPr>
              <w:br/>
              <w:t>Training</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Percentage of audits performed using audit software</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RT</w:t>
            </w:r>
          </w:p>
        </w:tc>
        <w:tc>
          <w:tcPr>
            <w:tcW w:w="1657"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559"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1602" w:type="dxa"/>
            <w:gridSpan w:val="2"/>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p w:rsidR="00742843" w:rsidRPr="00742843" w:rsidRDefault="00742843" w:rsidP="00742843">
            <w:pPr>
              <w:widowControl/>
              <w:spacing w:after="0" w:line="240" w:lineRule="auto"/>
              <w:jc w:val="right"/>
              <w:rPr>
                <w:rFonts w:ascii="Arial" w:hAnsi="Arial" w:cs="Arial"/>
                <w:b/>
                <w:bCs/>
                <w:sz w:val="14"/>
                <w:szCs w:val="14"/>
                <w:lang w:val="en-US"/>
              </w:rPr>
            </w:pPr>
          </w:p>
        </w:tc>
        <w:tc>
          <w:tcPr>
            <w:tcW w:w="1150" w:type="dxa"/>
            <w:shd w:val="clear" w:color="000000" w:fill="95B3D7"/>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20,000.00</w:t>
            </w:r>
          </w:p>
          <w:p w:rsidR="00742843" w:rsidRPr="00742843" w:rsidRDefault="00742843" w:rsidP="00742843">
            <w:pPr>
              <w:widowControl/>
              <w:spacing w:after="0" w:line="259" w:lineRule="auto"/>
              <w:jc w:val="right"/>
              <w:rPr>
                <w:rFonts w:ascii="Arial" w:hAnsi="Arial" w:cs="Arial"/>
                <w:b/>
                <w:bCs/>
                <w:sz w:val="14"/>
                <w:szCs w:val="14"/>
                <w:lang w:val="en-US"/>
              </w:rPr>
            </w:pPr>
          </w:p>
        </w:tc>
        <w:tc>
          <w:tcPr>
            <w:tcW w:w="993" w:type="dxa"/>
            <w:shd w:val="clear" w:color="auto" w:fill="D5DCE4"/>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11,000.00</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The realization of activities is going according to plan, which is expected in the continuation of the project implementation.</w:t>
            </w:r>
          </w:p>
        </w:tc>
      </w:tr>
      <w:tr w:rsidR="00742843" w:rsidRPr="00742843" w:rsidTr="00C2613C">
        <w:trPr>
          <w:trHeight w:val="251"/>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tcBorders>
              <w:bottom w:val="single" w:sz="4" w:space="0" w:color="auto"/>
            </w:tcBorders>
            <w:shd w:val="clear" w:color="auto" w:fill="auto"/>
            <w:noWrap/>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E.2.4 Development of the strategic plan of the Audit Authority and the Action Plan for its implementation</w:t>
            </w:r>
          </w:p>
        </w:tc>
        <w:tc>
          <w:tcPr>
            <w:tcW w:w="111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 xml:space="preserve">Strategic/ </w:t>
            </w:r>
            <w:r w:rsidRPr="00742843">
              <w:rPr>
                <w:rFonts w:ascii="Arial" w:eastAsia="Times New Roman" w:hAnsi="Arial" w:cs="Arial"/>
                <w:sz w:val="14"/>
                <w:szCs w:val="14"/>
                <w:lang w:val="en-US"/>
              </w:rPr>
              <w:br/>
              <w:t>Plan document</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Degree of implementation of the Strategic and Action Plan of the institution</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RT</w:t>
            </w:r>
          </w:p>
        </w:tc>
        <w:tc>
          <w:tcPr>
            <w:tcW w:w="1657"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559"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1602" w:type="dxa"/>
            <w:gridSpan w:val="2"/>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p w:rsidR="00742843" w:rsidRPr="00742843" w:rsidRDefault="00742843" w:rsidP="00742843">
            <w:pPr>
              <w:widowControl/>
              <w:spacing w:after="0" w:line="240" w:lineRule="auto"/>
              <w:jc w:val="right"/>
              <w:rPr>
                <w:rFonts w:ascii="Arial" w:eastAsia="Times New Roman" w:hAnsi="Arial" w:cs="Arial"/>
                <w:sz w:val="14"/>
                <w:szCs w:val="14"/>
                <w:lang w:val="en-US"/>
              </w:rPr>
            </w:pPr>
          </w:p>
          <w:p w:rsidR="00742843" w:rsidRPr="00742843" w:rsidRDefault="00742843" w:rsidP="00742843">
            <w:pPr>
              <w:widowControl/>
              <w:spacing w:after="0" w:line="259" w:lineRule="auto"/>
              <w:jc w:val="right"/>
              <w:rPr>
                <w:rFonts w:ascii="Arial" w:hAnsi="Arial" w:cs="Arial"/>
                <w:b/>
                <w:bCs/>
                <w:sz w:val="14"/>
                <w:szCs w:val="14"/>
                <w:lang w:val="en-US"/>
              </w:rPr>
            </w:pPr>
          </w:p>
        </w:tc>
        <w:tc>
          <w:tcPr>
            <w:tcW w:w="1150" w:type="dxa"/>
            <w:shd w:val="clear" w:color="000000" w:fill="95B3D7"/>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70,000.00</w:t>
            </w:r>
          </w:p>
          <w:p w:rsidR="00742843" w:rsidRPr="00742843" w:rsidRDefault="00742843" w:rsidP="00742843">
            <w:pPr>
              <w:widowControl/>
              <w:spacing w:after="0" w:line="259" w:lineRule="auto"/>
              <w:jc w:val="right"/>
              <w:rPr>
                <w:rFonts w:ascii="Arial" w:hAnsi="Arial" w:cs="Arial"/>
                <w:b/>
                <w:bCs/>
                <w:sz w:val="14"/>
                <w:szCs w:val="14"/>
                <w:lang w:val="en-US"/>
              </w:rPr>
            </w:pPr>
          </w:p>
        </w:tc>
        <w:tc>
          <w:tcPr>
            <w:tcW w:w="993" w:type="dxa"/>
            <w:shd w:val="clear" w:color="auto" w:fill="D5DCE4"/>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GB"/>
              </w:rPr>
              <w:t>/</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Realization of activities is expected in the II and III quarter of 2020.</w:t>
            </w:r>
          </w:p>
        </w:tc>
      </w:tr>
      <w:tr w:rsidR="00742843" w:rsidRPr="00742843" w:rsidTr="00C2613C">
        <w:trPr>
          <w:trHeight w:val="251"/>
          <w:jc w:val="center"/>
        </w:trPr>
        <w:tc>
          <w:tcPr>
            <w:tcW w:w="42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339966"/>
            <w:noWrap/>
            <w:vAlign w:val="center"/>
          </w:tcPr>
          <w:p w:rsidR="00742843" w:rsidRPr="00742843" w:rsidRDefault="00742843" w:rsidP="00742843">
            <w:pPr>
              <w:widowControl/>
              <w:spacing w:after="160" w:line="259" w:lineRule="auto"/>
              <w:jc w:val="left"/>
              <w:rPr>
                <w:rFonts w:ascii="Arial" w:eastAsia="Times New Roman" w:hAnsi="Arial" w:cs="Arial"/>
                <w:sz w:val="14"/>
                <w:szCs w:val="14"/>
                <w:lang w:val="en-US"/>
              </w:rPr>
            </w:pPr>
            <w:r w:rsidRPr="00742843">
              <w:rPr>
                <w:rFonts w:ascii="Arial" w:eastAsia="Times New Roman" w:hAnsi="Arial" w:cs="Arial"/>
                <w:sz w:val="14"/>
                <w:szCs w:val="14"/>
                <w:lang w:val="en-US"/>
              </w:rPr>
              <w:t>E.2.5 Development of guidelines for quality assurance of audit work</w:t>
            </w:r>
          </w:p>
        </w:tc>
        <w:tc>
          <w:tcPr>
            <w:tcW w:w="111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Guidelines/</w:t>
            </w:r>
          </w:p>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Manual</w:t>
            </w:r>
          </w:p>
        </w:tc>
        <w:tc>
          <w:tcPr>
            <w:tcW w:w="1330"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The degree of application of standards in order to ensure the quality of audit work</w:t>
            </w:r>
          </w:p>
        </w:tc>
        <w:tc>
          <w:tcPr>
            <w:tcW w:w="124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IPA II</w:t>
            </w:r>
          </w:p>
        </w:tc>
        <w:tc>
          <w:tcPr>
            <w:tcW w:w="1163" w:type="dxa"/>
            <w:shd w:val="clear" w:color="auto"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RT</w:t>
            </w:r>
          </w:p>
        </w:tc>
        <w:tc>
          <w:tcPr>
            <w:tcW w:w="1657"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w:t>
            </w:r>
          </w:p>
        </w:tc>
        <w:tc>
          <w:tcPr>
            <w:tcW w:w="1559" w:type="dxa"/>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2019</w:t>
            </w:r>
          </w:p>
        </w:tc>
        <w:tc>
          <w:tcPr>
            <w:tcW w:w="1602" w:type="dxa"/>
            <w:gridSpan w:val="2"/>
            <w:shd w:val="clear" w:color="000000" w:fill="auto"/>
            <w:vAlign w:val="center"/>
          </w:tcPr>
          <w:p w:rsidR="00742843" w:rsidRPr="00742843" w:rsidRDefault="00742843" w:rsidP="00742843">
            <w:pPr>
              <w:widowControl/>
              <w:spacing w:after="160" w:line="259" w:lineRule="auto"/>
              <w:jc w:val="center"/>
              <w:rPr>
                <w:rFonts w:ascii="Arial" w:eastAsia="Times New Roman" w:hAnsi="Arial" w:cs="Arial"/>
                <w:sz w:val="14"/>
                <w:szCs w:val="14"/>
                <w:lang w:val="en-US"/>
              </w:rPr>
            </w:pPr>
            <w:r w:rsidRPr="00742843">
              <w:rPr>
                <w:rFonts w:ascii="Arial" w:eastAsia="Times New Roman" w:hAnsi="Arial" w:cs="Arial"/>
                <w:sz w:val="14"/>
                <w:szCs w:val="14"/>
                <w:lang w:val="en-US"/>
              </w:rPr>
              <w:t>2020</w:t>
            </w:r>
          </w:p>
          <w:p w:rsidR="00742843" w:rsidRPr="00742843" w:rsidRDefault="00742843" w:rsidP="00742843">
            <w:pPr>
              <w:widowControl/>
              <w:spacing w:after="0" w:line="240" w:lineRule="auto"/>
              <w:jc w:val="right"/>
              <w:rPr>
                <w:rFonts w:ascii="Arial" w:eastAsia="Times New Roman" w:hAnsi="Arial" w:cs="Arial"/>
                <w:sz w:val="14"/>
                <w:szCs w:val="14"/>
                <w:lang w:val="en-US"/>
              </w:rPr>
            </w:pPr>
          </w:p>
          <w:p w:rsidR="00742843" w:rsidRPr="00742843" w:rsidRDefault="00742843" w:rsidP="00742843">
            <w:pPr>
              <w:widowControl/>
              <w:spacing w:after="0" w:line="259" w:lineRule="auto"/>
              <w:jc w:val="right"/>
              <w:rPr>
                <w:rFonts w:ascii="Arial" w:hAnsi="Arial" w:cs="Arial"/>
                <w:b/>
                <w:bCs/>
                <w:sz w:val="14"/>
                <w:szCs w:val="14"/>
                <w:lang w:val="en-US"/>
              </w:rPr>
            </w:pPr>
          </w:p>
        </w:tc>
        <w:tc>
          <w:tcPr>
            <w:tcW w:w="1150" w:type="dxa"/>
            <w:shd w:val="clear" w:color="000000" w:fill="95B3D7"/>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31,000.00</w:t>
            </w:r>
          </w:p>
          <w:p w:rsidR="00742843" w:rsidRPr="00742843" w:rsidRDefault="00742843" w:rsidP="00742843">
            <w:pPr>
              <w:widowControl/>
              <w:spacing w:after="0" w:line="259" w:lineRule="auto"/>
              <w:jc w:val="right"/>
              <w:rPr>
                <w:rFonts w:ascii="Arial" w:hAnsi="Arial" w:cs="Arial"/>
                <w:b/>
                <w:bCs/>
                <w:sz w:val="14"/>
                <w:szCs w:val="14"/>
                <w:lang w:val="en-US"/>
              </w:rPr>
            </w:pPr>
          </w:p>
        </w:tc>
        <w:tc>
          <w:tcPr>
            <w:tcW w:w="993" w:type="dxa"/>
            <w:shd w:val="clear" w:color="auto" w:fill="D5DCE4"/>
            <w:vAlign w:val="center"/>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sz w:val="14"/>
                <w:szCs w:val="14"/>
                <w:lang w:val="en-US"/>
              </w:rPr>
              <w:t>22,000.00</w:t>
            </w:r>
          </w:p>
        </w:tc>
        <w:tc>
          <w:tcPr>
            <w:tcW w:w="1701" w:type="dxa"/>
            <w:shd w:val="clear" w:color="auto" w:fill="auto"/>
            <w:noWrap/>
            <w:vAlign w:val="center"/>
          </w:tcPr>
          <w:p w:rsidR="00742843" w:rsidRPr="00742843" w:rsidRDefault="00742843" w:rsidP="00742843">
            <w:pPr>
              <w:widowControl/>
              <w:spacing w:after="0" w:line="240" w:lineRule="auto"/>
              <w:jc w:val="left"/>
              <w:rPr>
                <w:rFonts w:ascii="Arial" w:eastAsia="Times New Roman" w:hAnsi="Arial" w:cs="Arial"/>
                <w:sz w:val="14"/>
                <w:szCs w:val="14"/>
                <w:lang w:val="en-US"/>
              </w:rPr>
            </w:pPr>
            <w:r w:rsidRPr="00742843">
              <w:rPr>
                <w:rFonts w:ascii="Arial" w:eastAsia="Times New Roman" w:hAnsi="Arial" w:cs="Arial"/>
                <w:sz w:val="14"/>
                <w:szCs w:val="14"/>
                <w:lang w:val="en-GB"/>
              </w:rPr>
              <w:t>The activity has been realized and will be continued in the following period.</w:t>
            </w:r>
          </w:p>
        </w:tc>
      </w:tr>
      <w:tr w:rsidR="00742843" w:rsidRPr="00742843" w:rsidTr="00C2613C">
        <w:trPr>
          <w:trHeight w:val="130"/>
          <w:jc w:val="center"/>
        </w:trPr>
        <w:tc>
          <w:tcPr>
            <w:tcW w:w="421"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572"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793" w:type="dxa"/>
            <w:shd w:val="clear" w:color="auto" w:fill="auto"/>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113" w:type="dxa"/>
            <w:shd w:val="clear" w:color="auto" w:fill="auto"/>
            <w:noWrap/>
            <w:vAlign w:val="center"/>
            <w:hideMark/>
          </w:tcPr>
          <w:p w:rsidR="00742843" w:rsidRPr="00742843" w:rsidRDefault="00742843" w:rsidP="00742843">
            <w:pPr>
              <w:widowControl/>
              <w:spacing w:after="0" w:line="240" w:lineRule="auto"/>
              <w:jc w:val="left"/>
              <w:rPr>
                <w:rFonts w:ascii="Arial" w:eastAsia="Times New Roman" w:hAnsi="Arial" w:cs="Arial"/>
                <w:sz w:val="14"/>
                <w:szCs w:val="14"/>
                <w:lang w:val="en-US"/>
              </w:rPr>
            </w:pPr>
          </w:p>
        </w:tc>
        <w:tc>
          <w:tcPr>
            <w:tcW w:w="1330"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24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1163" w:type="dxa"/>
            <w:shd w:val="clear" w:color="auto" w:fill="auto"/>
            <w:noWrap/>
            <w:vAlign w:val="center"/>
            <w:hideMark/>
          </w:tcPr>
          <w:p w:rsidR="00742843" w:rsidRPr="00742843" w:rsidRDefault="00742843" w:rsidP="00742843">
            <w:pPr>
              <w:widowControl/>
              <w:spacing w:after="0" w:line="240" w:lineRule="auto"/>
              <w:jc w:val="center"/>
              <w:rPr>
                <w:rFonts w:ascii="Arial" w:eastAsia="Times New Roman" w:hAnsi="Arial" w:cs="Arial"/>
                <w:sz w:val="14"/>
                <w:szCs w:val="14"/>
                <w:lang w:val="en-US"/>
              </w:rPr>
            </w:pPr>
          </w:p>
        </w:tc>
        <w:tc>
          <w:tcPr>
            <w:tcW w:w="4818" w:type="dxa"/>
            <w:gridSpan w:val="4"/>
            <w:shd w:val="clear" w:color="000000" w:fill="FFFF00"/>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 xml:space="preserve">TOTAL: </w:t>
            </w:r>
          </w:p>
        </w:tc>
        <w:tc>
          <w:tcPr>
            <w:tcW w:w="1150" w:type="dxa"/>
            <w:shd w:val="clear" w:color="000000" w:fill="95B3D7"/>
            <w:noWrap/>
            <w:vAlign w:val="center"/>
            <w:hideMark/>
          </w:tcPr>
          <w:p w:rsidR="00742843" w:rsidRPr="00742843" w:rsidRDefault="00742843" w:rsidP="00742843">
            <w:pPr>
              <w:widowControl/>
              <w:spacing w:after="0" w:line="240" w:lineRule="auto"/>
              <w:jc w:val="right"/>
              <w:rPr>
                <w:rFonts w:ascii="Arial" w:eastAsia="Times New Roman" w:hAnsi="Arial" w:cs="Arial"/>
                <w:b/>
                <w:bCs/>
                <w:sz w:val="14"/>
                <w:szCs w:val="14"/>
                <w:lang w:val="en-US"/>
              </w:rPr>
            </w:pPr>
          </w:p>
          <w:p w:rsidR="00742843" w:rsidRPr="00742843" w:rsidRDefault="00742843" w:rsidP="00742843">
            <w:pPr>
              <w:widowControl/>
              <w:spacing w:after="0" w:line="240" w:lineRule="auto"/>
              <w:jc w:val="right"/>
              <w:rPr>
                <w:rFonts w:ascii="Arial" w:eastAsia="Times New Roman" w:hAnsi="Arial" w:cs="Arial"/>
                <w:b/>
                <w:bCs/>
                <w:sz w:val="14"/>
                <w:szCs w:val="14"/>
                <w:lang w:val="en-US"/>
              </w:rPr>
            </w:pPr>
            <w:r w:rsidRPr="00742843">
              <w:rPr>
                <w:rFonts w:ascii="Arial" w:eastAsia="Times New Roman" w:hAnsi="Arial" w:cs="Arial"/>
                <w:b/>
                <w:bCs/>
                <w:sz w:val="14"/>
                <w:szCs w:val="14"/>
                <w:lang w:val="en-US"/>
              </w:rPr>
              <w:t>475,000.00</w:t>
            </w:r>
          </w:p>
          <w:p w:rsidR="00742843" w:rsidRPr="00742843" w:rsidRDefault="00742843" w:rsidP="00742843">
            <w:pPr>
              <w:widowControl/>
              <w:spacing w:after="0" w:line="259" w:lineRule="auto"/>
              <w:jc w:val="right"/>
              <w:rPr>
                <w:rFonts w:ascii="Arial" w:hAnsi="Arial" w:cs="Arial"/>
                <w:b/>
                <w:bCs/>
                <w:sz w:val="14"/>
                <w:szCs w:val="14"/>
                <w:lang w:val="en-US"/>
              </w:rPr>
            </w:pPr>
          </w:p>
        </w:tc>
        <w:tc>
          <w:tcPr>
            <w:tcW w:w="993" w:type="dxa"/>
            <w:shd w:val="clear" w:color="auto" w:fill="D5DCE4"/>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r w:rsidRPr="00742843">
              <w:rPr>
                <w:rFonts w:ascii="Arial" w:eastAsia="Times New Roman" w:hAnsi="Arial" w:cs="Arial"/>
                <w:b/>
                <w:sz w:val="14"/>
                <w:szCs w:val="14"/>
                <w:lang w:val="en-US"/>
              </w:rPr>
              <w:t>372,561.00</w:t>
            </w:r>
          </w:p>
        </w:tc>
        <w:tc>
          <w:tcPr>
            <w:tcW w:w="1701" w:type="dxa"/>
            <w:shd w:val="clear" w:color="auto" w:fill="auto"/>
            <w:noWrap/>
            <w:vAlign w:val="center"/>
            <w:hideMark/>
          </w:tcPr>
          <w:p w:rsidR="00742843" w:rsidRPr="00742843" w:rsidRDefault="00742843" w:rsidP="00742843">
            <w:pPr>
              <w:widowControl/>
              <w:spacing w:after="0" w:line="240" w:lineRule="auto"/>
              <w:jc w:val="right"/>
              <w:rPr>
                <w:rFonts w:ascii="Arial" w:eastAsia="Times New Roman" w:hAnsi="Arial" w:cs="Arial"/>
                <w:sz w:val="14"/>
                <w:szCs w:val="14"/>
                <w:lang w:val="en-US"/>
              </w:rPr>
            </w:pPr>
          </w:p>
        </w:tc>
      </w:tr>
    </w:tbl>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GB"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de-DE" w:eastAsia="en-GB"/>
        </w:rPr>
      </w:pPr>
      <w:bookmarkStart w:id="17" w:name="_Toc37859674"/>
      <w:bookmarkEnd w:id="14"/>
      <w:bookmarkEnd w:id="15"/>
    </w:p>
    <w:p w:rsidR="00742843" w:rsidRPr="00742843" w:rsidRDefault="00742843" w:rsidP="00742843">
      <w:pPr>
        <w:keepNext/>
        <w:keepLines/>
        <w:spacing w:before="240" w:after="360" w:line="276" w:lineRule="auto"/>
        <w:outlineLvl w:val="0"/>
        <w:rPr>
          <w:rFonts w:ascii="Cambria" w:hAnsi="Cambria"/>
          <w:color w:val="365F91"/>
          <w:sz w:val="36"/>
          <w:szCs w:val="32"/>
          <w:lang w:val="de-DE"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de-DE" w:eastAsia="en-GB"/>
        </w:rPr>
      </w:pPr>
    </w:p>
    <w:p w:rsidR="00742843" w:rsidRPr="00742843" w:rsidRDefault="00C2613C" w:rsidP="00C2613C">
      <w:pPr>
        <w:keepNext/>
        <w:keepLines/>
        <w:tabs>
          <w:tab w:val="left" w:pos="1005"/>
        </w:tabs>
        <w:spacing w:before="240" w:after="360" w:line="276" w:lineRule="auto"/>
        <w:outlineLvl w:val="0"/>
        <w:rPr>
          <w:rFonts w:ascii="Cambria" w:hAnsi="Cambria"/>
          <w:color w:val="365F91"/>
          <w:sz w:val="36"/>
          <w:szCs w:val="32"/>
          <w:lang w:val="de-DE" w:eastAsia="en-GB"/>
        </w:rPr>
      </w:pPr>
      <w:r>
        <w:rPr>
          <w:rFonts w:ascii="Cambria" w:hAnsi="Cambria"/>
          <w:color w:val="365F91"/>
          <w:sz w:val="36"/>
          <w:szCs w:val="32"/>
          <w:lang w:val="de-DE" w:eastAsia="en-GB"/>
        </w:rPr>
        <w:tab/>
      </w:r>
    </w:p>
    <w:p w:rsidR="00742843" w:rsidRPr="00742843" w:rsidRDefault="00742843" w:rsidP="00742843">
      <w:pPr>
        <w:keepNext/>
        <w:keepLines/>
        <w:spacing w:before="240" w:after="360" w:line="276" w:lineRule="auto"/>
        <w:outlineLvl w:val="0"/>
        <w:rPr>
          <w:rFonts w:ascii="Cambria" w:hAnsi="Cambria"/>
          <w:color w:val="365F91"/>
          <w:sz w:val="36"/>
          <w:szCs w:val="32"/>
          <w:lang w:val="de-DE" w:eastAsia="en-GB"/>
        </w:rPr>
      </w:pPr>
    </w:p>
    <w:p w:rsidR="00742843" w:rsidRPr="00742843" w:rsidRDefault="00742843" w:rsidP="00742843">
      <w:pPr>
        <w:keepNext/>
        <w:keepLines/>
        <w:spacing w:before="240" w:after="360" w:line="276" w:lineRule="auto"/>
        <w:outlineLvl w:val="0"/>
        <w:rPr>
          <w:rFonts w:ascii="Cambria" w:hAnsi="Cambria"/>
          <w:color w:val="365F91"/>
          <w:sz w:val="36"/>
          <w:szCs w:val="32"/>
          <w:lang w:val="en-US" w:eastAsia="en-GB"/>
        </w:rPr>
      </w:pPr>
      <w:bookmarkStart w:id="18" w:name="_Toc11016496"/>
      <w:r w:rsidRPr="00742843">
        <w:rPr>
          <w:rFonts w:ascii="Cambria" w:hAnsi="Cambria"/>
          <w:color w:val="365F91"/>
          <w:sz w:val="36"/>
          <w:szCs w:val="32"/>
          <w:lang w:val="en-US" w:eastAsia="en-GB"/>
        </w:rPr>
        <w:t xml:space="preserve">ANNEX </w:t>
      </w:r>
      <w:bookmarkEnd w:id="18"/>
      <w:r w:rsidRPr="00742843">
        <w:rPr>
          <w:rFonts w:ascii="Cambria" w:hAnsi="Cambria"/>
          <w:color w:val="365F91"/>
          <w:sz w:val="36"/>
          <w:szCs w:val="32"/>
          <w:lang w:val="en-US" w:eastAsia="en-GB"/>
        </w:rPr>
        <w:t xml:space="preserve">1- </w:t>
      </w:r>
      <w:bookmarkStart w:id="19" w:name="_Toc11016497"/>
      <w:r w:rsidRPr="00742843">
        <w:rPr>
          <w:rFonts w:ascii="Cambria" w:hAnsi="Cambria"/>
          <w:color w:val="365F91"/>
          <w:sz w:val="36"/>
          <w:szCs w:val="32"/>
          <w:lang w:val="en-US" w:eastAsia="en-GB"/>
        </w:rPr>
        <w:t>Performance Indicator Passports for the program of the public finance management reform for the period 2016-2020</w:t>
      </w:r>
      <w:bookmarkEnd w:id="19"/>
      <w:r w:rsidRPr="00742843">
        <w:rPr>
          <w:rFonts w:ascii="Cambria" w:hAnsi="Cambria"/>
          <w:color w:val="365F91"/>
          <w:sz w:val="36"/>
          <w:szCs w:val="32"/>
          <w:lang w:val="en-US" w:eastAsia="en-GB"/>
        </w:rPr>
        <w:t xml:space="preserve"> </w:t>
      </w:r>
    </w:p>
    <w:p w:rsidR="00742843" w:rsidRPr="00742843" w:rsidRDefault="00742843" w:rsidP="00742843">
      <w:pPr>
        <w:widowControl/>
        <w:spacing w:after="160" w:line="259" w:lineRule="auto"/>
        <w:jc w:val="left"/>
        <w:rPr>
          <w:szCs w:val="24"/>
        </w:rPr>
      </w:pPr>
      <w:r w:rsidRPr="00742843">
        <w:rPr>
          <w:szCs w:val="24"/>
        </w:rPr>
        <w:t xml:space="preserve">Chapter 6 of the Program for public finance management reform for the period 2016-2020 elaborates the system for monitoring and evaluation during the application of the Program whose goal is to evaluate the specific progress achieved by the realization of activities of the Action Plan for the implementation of the Program for the period 2016-2018 (hereinafter: AP) </w:t>
      </w:r>
    </w:p>
    <w:p w:rsidR="00742843" w:rsidRPr="00742843" w:rsidRDefault="00742843" w:rsidP="00742843">
      <w:pPr>
        <w:widowControl/>
        <w:spacing w:after="160" w:line="259" w:lineRule="auto"/>
        <w:jc w:val="left"/>
        <w:rPr>
          <w:szCs w:val="24"/>
        </w:rPr>
      </w:pPr>
      <w:r w:rsidRPr="00742843">
        <w:rPr>
          <w:szCs w:val="24"/>
        </w:rPr>
        <w:t xml:space="preserve">The goal is the collection and unification of information on all defined Performance Indicators, including some of their key institutional and methodologic aspects, such as which institution is collecting data, how often, what is the equation for calculating the Indicator, what is the verification source, what are the starting measurements for the given Indicator and what are the target values projected for measuring the success of achievement of reform activities. Measuring and monitoring of Indicators should begin with the second planned report on realization of the Program for the period 2016-2020. </w:t>
      </w:r>
    </w:p>
    <w:p w:rsidR="00742843" w:rsidRPr="00742843" w:rsidRDefault="00742843" w:rsidP="00742843">
      <w:pPr>
        <w:widowControl/>
        <w:spacing w:after="160" w:line="259" w:lineRule="auto"/>
        <w:jc w:val="left"/>
        <w:rPr>
          <w:rFonts w:ascii="Arial" w:hAnsi="Arial" w:cs="Arial"/>
          <w:color w:val="1F3864"/>
          <w:lang w:val="en-US"/>
        </w:rPr>
      </w:pPr>
      <w:r w:rsidRPr="00742843">
        <w:rPr>
          <w:rFonts w:ascii="Arial" w:hAnsi="Arial" w:cs="Arial"/>
          <w:color w:val="1F3864"/>
          <w:lang w:val="en-US"/>
        </w:rPr>
        <w:t xml:space="preserve">1 </w:t>
      </w:r>
      <w:r w:rsidRPr="00742843">
        <w:rPr>
          <w:rFonts w:ascii="Cambria" w:hAnsi="Cambria"/>
          <w:color w:val="365F91"/>
          <w:sz w:val="36"/>
          <w:szCs w:val="32"/>
          <w:shd w:val="clear" w:color="auto" w:fill="FFFFFF"/>
          <w:lang w:eastAsia="en-GB"/>
        </w:rPr>
        <w:t>Sustainable fiscal framework, planning and budgeting of public expenditure</w:t>
      </w:r>
      <w:r w:rsidRPr="00742843">
        <w:rPr>
          <w:rFonts w:ascii="Arial" w:hAnsi="Arial" w:cs="Arial"/>
          <w:color w:val="1F3864"/>
          <w:lang w:val="en-US"/>
        </w:rPr>
        <w:t xml:space="preserve"> </w:t>
      </w:r>
    </w:p>
    <w:p w:rsidR="00742843" w:rsidRPr="00742843" w:rsidRDefault="00742843" w:rsidP="00742843">
      <w:pPr>
        <w:widowControl/>
        <w:spacing w:after="160" w:line="259" w:lineRule="auto"/>
        <w:jc w:val="left"/>
        <w:rPr>
          <w:rFonts w:ascii="Arial" w:hAnsi="Arial" w:cs="Arial"/>
          <w:color w:val="1F4E79"/>
          <w:u w:val="single"/>
          <w:lang w:val="en-US"/>
        </w:rPr>
      </w:pPr>
      <w:r w:rsidRPr="00742843">
        <w:rPr>
          <w:rFonts w:ascii="Arial" w:hAnsi="Arial" w:cs="Arial"/>
          <w:b/>
          <w:bCs/>
          <w:i/>
          <w:iCs/>
          <w:color w:val="1F4E79"/>
          <w:u w:val="single"/>
          <w:lang w:val="en-US"/>
        </w:rPr>
        <w:t xml:space="preserve">1.1 </w:t>
      </w:r>
      <w:r w:rsidRPr="00742843">
        <w:rPr>
          <w:rFonts w:ascii="Cambria" w:hAnsi="Cambria"/>
          <w:bCs/>
          <w:iCs/>
          <w:color w:val="365F91"/>
          <w:sz w:val="32"/>
          <w:szCs w:val="32"/>
          <w:u w:val="single"/>
          <w:shd w:val="clear" w:color="auto" w:fill="FFFFFF"/>
          <w:lang w:eastAsia="en-GB"/>
        </w:rPr>
        <w:t>Mid-term budget framework, including the fiscal strategy</w:t>
      </w:r>
      <w:r w:rsidRPr="00742843">
        <w:rPr>
          <w:rFonts w:ascii="Arial" w:hAnsi="Arial" w:cs="Arial"/>
          <w:b/>
          <w:bCs/>
          <w:i/>
          <w:iCs/>
          <w:color w:val="1F4E79"/>
          <w:u w:val="single"/>
          <w:lang w:val="en-US"/>
        </w:rPr>
        <w:t xml:space="preserve"> </w:t>
      </w:r>
    </w:p>
    <w:p w:rsidR="00742843" w:rsidRPr="00742843" w:rsidRDefault="00742843" w:rsidP="003001BD">
      <w:pPr>
        <w:keepNext/>
        <w:keepLines/>
        <w:widowControl/>
        <w:numPr>
          <w:ilvl w:val="0"/>
          <w:numId w:val="17"/>
        </w:numPr>
        <w:tabs>
          <w:tab w:val="num" w:pos="360"/>
        </w:tabs>
        <w:spacing w:before="360" w:after="120" w:line="276" w:lineRule="auto"/>
        <w:ind w:left="624" w:hanging="624"/>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eastAsia="en-GB"/>
        </w:rPr>
        <w:t>1.1.1. PASSPORT FOR THE PERFORMANCE INDICATOR 1.</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2652"/>
        <w:gridCol w:w="1647"/>
        <w:gridCol w:w="1642"/>
        <w:gridCol w:w="1638"/>
        <w:gridCol w:w="1420"/>
        <w:gridCol w:w="18"/>
      </w:tblGrid>
      <w:tr w:rsidR="00742843" w:rsidRPr="00742843" w:rsidTr="00C2613C">
        <w:trPr>
          <w:jc w:val="center"/>
        </w:trPr>
        <w:tc>
          <w:tcPr>
            <w:tcW w:w="2657"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689"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Share of new medium-term sectoral strategies in the total number of strategies that include cost assessment for their implementation, including potential donors</w:t>
            </w:r>
          </w:p>
        </w:tc>
      </w:tr>
      <w:tr w:rsidR="00742843" w:rsidRPr="00742843" w:rsidTr="00C2613C">
        <w:trPr>
          <w:gridAfter w:val="1"/>
          <w:wAfter w:w="19" w:type="dxa"/>
          <w:jc w:val="center"/>
        </w:trPr>
        <w:tc>
          <w:tcPr>
            <w:tcW w:w="265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670" w:type="dxa"/>
            <w:gridSpan w:val="4"/>
            <w:vAlign w:val="center"/>
          </w:tcPr>
          <w:p w:rsidR="00742843" w:rsidRPr="00742843" w:rsidRDefault="00742843" w:rsidP="00742843">
            <w:pPr>
              <w:spacing w:before="240" w:after="60"/>
              <w:jc w:val="left"/>
              <w:rPr>
                <w:rFonts w:ascii="Cambria" w:hAnsi="Cambria" w:cs="Arial"/>
                <w:color w:val="1F4E79"/>
              </w:rPr>
            </w:pPr>
            <w:r w:rsidRPr="00742843">
              <w:rPr>
                <w:rFonts w:ascii="Cambria" w:hAnsi="Cambria" w:cs="Arial"/>
                <w:color w:val="1F4E79"/>
              </w:rPr>
              <w:t>Sustainable fiscal framework, planning and budgeting of public expenditure</w:t>
            </w:r>
          </w:p>
          <w:p w:rsidR="00742843" w:rsidRPr="00742843" w:rsidRDefault="00742843" w:rsidP="003001BD">
            <w:pPr>
              <w:widowControl/>
              <w:numPr>
                <w:ilvl w:val="0"/>
                <w:numId w:val="14"/>
              </w:numPr>
              <w:spacing w:before="240" w:after="160" w:line="259" w:lineRule="auto"/>
              <w:ind w:left="714" w:hanging="357"/>
              <w:jc w:val="left"/>
              <w:rPr>
                <w:rFonts w:cs="Arial"/>
                <w:color w:val="1F4E79"/>
                <w:u w:val="single"/>
              </w:rPr>
            </w:pPr>
            <w:r w:rsidRPr="00742843">
              <w:rPr>
                <w:rFonts w:cs="Arial"/>
                <w:color w:val="1F4E79"/>
                <w:u w:val="single"/>
              </w:rPr>
              <w:t xml:space="preserve">Medium-term budget framework, including the fiscal strategy </w:t>
            </w:r>
          </w:p>
          <w:p w:rsidR="00742843" w:rsidRPr="00742843" w:rsidRDefault="00742843" w:rsidP="00742843">
            <w:pPr>
              <w:spacing w:before="60" w:after="120"/>
              <w:rPr>
                <w:rFonts w:cs="Arial"/>
                <w:i/>
                <w:sz w:val="18"/>
                <w:lang w:val="en-US"/>
              </w:rPr>
            </w:pPr>
            <w:r w:rsidRPr="00742843">
              <w:rPr>
                <w:rFonts w:cs="Arial"/>
                <w:sz w:val="18"/>
              </w:rPr>
              <w:t>The Medium-Term Budget Framework reflects the policies and strategic objectives of the Government and contains fixed spending limits for all consumer units of the first level</w:t>
            </w:r>
          </w:p>
        </w:tc>
      </w:tr>
      <w:tr w:rsidR="00742843" w:rsidRPr="00742843" w:rsidTr="00C2613C">
        <w:trPr>
          <w:gridAfter w:val="1"/>
          <w:wAfter w:w="19" w:type="dxa"/>
          <w:jc w:val="center"/>
        </w:trPr>
        <w:tc>
          <w:tcPr>
            <w:tcW w:w="265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670"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 In accordance with the PFM strategy, an activity is planned that relates to the development of a methodology for the development of strategic documents. According to the plan, it is planned that one of the minimum requirements includes the assessment of the fiscal impact, which indicates that after the adoption of adequate regulations all strategies will include an assessment of the fiscal impact. The data source for 2018 is the strategy adopted by the Government of Montenegro during 2018, and submitted to the </w:t>
            </w:r>
            <w:r w:rsidRPr="00742843">
              <w:rPr>
                <w:rFonts w:cs="Arial"/>
                <w:sz w:val="18"/>
                <w:lang w:val="en-US"/>
              </w:rPr>
              <w:lastRenderedPageBreak/>
              <w:t>Ministry of Finance for further opinion.</w:t>
            </w:r>
          </w:p>
        </w:tc>
      </w:tr>
      <w:tr w:rsidR="00742843" w:rsidRPr="00742843" w:rsidTr="00C2613C">
        <w:trPr>
          <w:gridAfter w:val="1"/>
          <w:wAfter w:w="19" w:type="dxa"/>
          <w:jc w:val="center"/>
        </w:trPr>
        <w:tc>
          <w:tcPr>
            <w:tcW w:w="265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lastRenderedPageBreak/>
              <w:t>PERSON IN CHARGE OF COLLECTING THE DATA</w:t>
            </w:r>
          </w:p>
        </w:tc>
        <w:tc>
          <w:tcPr>
            <w:tcW w:w="6670"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Ministry of Finance, State Budget Directorate </w:t>
            </w:r>
          </w:p>
          <w:p w:rsidR="00742843" w:rsidRPr="00742843" w:rsidRDefault="00742843" w:rsidP="00742843">
            <w:pPr>
              <w:spacing w:before="60" w:after="120"/>
              <w:rPr>
                <w:rFonts w:cs="Arial"/>
                <w:sz w:val="18"/>
                <w:lang w:val="en-US"/>
              </w:rPr>
            </w:pPr>
            <w:r w:rsidRPr="00742843">
              <w:rPr>
                <w:rFonts w:cs="Arial"/>
                <w:b/>
                <w:sz w:val="18"/>
                <w:lang w:val="en-US"/>
              </w:rPr>
              <w:t>Tanja Musterović</w:t>
            </w:r>
          </w:p>
          <w:p w:rsidR="00742843" w:rsidRPr="00742843" w:rsidRDefault="00DB7B7A" w:rsidP="00742843">
            <w:pPr>
              <w:spacing w:before="60" w:after="120"/>
              <w:rPr>
                <w:rFonts w:cs="Arial"/>
                <w:sz w:val="18"/>
                <w:lang w:val="en-US"/>
              </w:rPr>
            </w:pPr>
            <w:hyperlink r:id="rId37" w:history="1">
              <w:r w:rsidR="00742843" w:rsidRPr="00742843">
                <w:rPr>
                  <w:rFonts w:cs="Arial"/>
                  <w:i/>
                  <w:sz w:val="18"/>
                  <w:lang w:val="en-US"/>
                </w:rPr>
                <w:t>tanja.musterovic@mif.gov.me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063262769</w:t>
            </w:r>
          </w:p>
        </w:tc>
      </w:tr>
      <w:tr w:rsidR="00742843" w:rsidRPr="00742843" w:rsidTr="00C2613C">
        <w:trPr>
          <w:gridAfter w:val="1"/>
          <w:wAfter w:w="19" w:type="dxa"/>
          <w:jc w:val="center"/>
        </w:trPr>
        <w:tc>
          <w:tcPr>
            <w:tcW w:w="265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670"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1 x per year, during the first quarter.</w:t>
            </w:r>
          </w:p>
        </w:tc>
      </w:tr>
      <w:tr w:rsidR="00742843" w:rsidRPr="00742843" w:rsidTr="00C2613C">
        <w:trPr>
          <w:gridAfter w:val="1"/>
          <w:wAfter w:w="19" w:type="dxa"/>
          <w:trHeight w:val="800"/>
          <w:jc w:val="center"/>
        </w:trPr>
        <w:tc>
          <w:tcPr>
            <w:tcW w:w="2657"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670"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Consideration is given to the strategies which are implemented for a period of 2 or more years, and the data will be calculated based on information from the budget sector on the assessment of the impact of the fiscal strategies which were submitted for further opinion, i.e. the Report on the analysis of the impact of regulations, until the possibility of automatic calculation of data. The data on adopted strategies are taken over from the General Secretariat of the Government. </w:t>
            </w:r>
          </w:p>
          <w:p w:rsidR="00742843" w:rsidRPr="00742843" w:rsidRDefault="00742843" w:rsidP="00742843">
            <w:pPr>
              <w:spacing w:before="60" w:after="120"/>
              <w:rPr>
                <w:rFonts w:cs="Arial"/>
                <w:sz w:val="18"/>
                <w:lang w:val="en-US"/>
              </w:rPr>
            </w:pPr>
            <w:r w:rsidRPr="00742843">
              <w:rPr>
                <w:rFonts w:cs="Arial"/>
                <w:sz w:val="18"/>
                <w:lang w:val="en-US"/>
              </w:rPr>
              <w:t xml:space="preserve">During 2019, 13 strategies were adopted based on the data of the General Secretariat of the Government. The effect is measured based on the data on the adopted strategies in the subject year, i.e. the subject of consideration will not be the strategies adopted in the previous period. The target value in 2020, and in the years after that, which is projected at the value of 100%, implies that any strategy adopted in 2020, and later, will include an assessment of the fiscal impact, while the strategies adopted in the previous the period shall be considered if there is would be a need for amendments and revisions of the Strategy. </w:t>
            </w:r>
          </w:p>
        </w:tc>
      </w:tr>
      <w:tr w:rsidR="00742843" w:rsidRPr="00742843" w:rsidTr="00C2613C">
        <w:trPr>
          <w:gridAfter w:val="1"/>
          <w:wAfter w:w="19" w:type="dxa"/>
          <w:trHeight w:val="620"/>
          <w:jc w:val="center"/>
        </w:trPr>
        <w:tc>
          <w:tcPr>
            <w:tcW w:w="2657" w:type="dxa"/>
            <w:vMerge/>
            <w:shd w:val="clear" w:color="auto" w:fill="auto"/>
            <w:vAlign w:val="center"/>
          </w:tcPr>
          <w:p w:rsidR="00742843" w:rsidRPr="00742843" w:rsidRDefault="00742843" w:rsidP="00742843">
            <w:pPr>
              <w:spacing w:before="60" w:after="120"/>
              <w:jc w:val="left"/>
              <w:rPr>
                <w:rFonts w:cs="Arial"/>
                <w:b/>
                <w:i/>
                <w:caps/>
                <w:sz w:val="20"/>
                <w:lang w:val="en-US"/>
              </w:rPr>
            </w:pPr>
          </w:p>
        </w:tc>
        <w:tc>
          <w:tcPr>
            <w:tcW w:w="6670"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i/>
                <w:sz w:val="18"/>
                <w:lang w:val="en-US"/>
              </w:rPr>
            </w:pPr>
            <w:r w:rsidRPr="00742843">
              <w:rPr>
                <w:rFonts w:cs="Arial"/>
                <w:i/>
                <w:sz w:val="18"/>
                <w:lang w:val="en-US"/>
              </w:rPr>
              <w:t>Number of adopted medium-term strategies which contain data on the total assessment of costs for their implementation in the fiscal year X100/</w:t>
            </w:r>
          </w:p>
          <w:p w:rsidR="00742843" w:rsidRPr="00742843" w:rsidRDefault="00742843" w:rsidP="00742843">
            <w:pPr>
              <w:spacing w:before="60" w:after="120"/>
              <w:jc w:val="center"/>
              <w:rPr>
                <w:rFonts w:cs="Arial"/>
                <w:sz w:val="18"/>
                <w:lang w:val="en-US"/>
              </w:rPr>
            </w:pPr>
            <w:r w:rsidRPr="00742843">
              <w:rPr>
                <w:rFonts w:cs="Arial"/>
                <w:i/>
                <w:sz w:val="18"/>
                <w:lang w:val="en-US"/>
              </w:rPr>
              <w:t>Total number of adopted medium-term strategies in the fiscal year</w:t>
            </w:r>
          </w:p>
        </w:tc>
      </w:tr>
      <w:tr w:rsidR="00742843" w:rsidRPr="00742843" w:rsidTr="00C2613C">
        <w:trPr>
          <w:gridAfter w:val="1"/>
          <w:wAfter w:w="19" w:type="dxa"/>
          <w:trHeight w:val="585"/>
          <w:jc w:val="center"/>
        </w:trPr>
        <w:tc>
          <w:tcPr>
            <w:tcW w:w="2657"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670"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60%</w:t>
            </w:r>
          </w:p>
        </w:tc>
      </w:tr>
      <w:tr w:rsidR="00742843" w:rsidRPr="00742843" w:rsidTr="00C2613C">
        <w:trPr>
          <w:gridAfter w:val="1"/>
          <w:wAfter w:w="19" w:type="dxa"/>
          <w:trHeight w:val="160"/>
          <w:jc w:val="center"/>
        </w:trPr>
        <w:tc>
          <w:tcPr>
            <w:tcW w:w="2657"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2017</w:t>
            </w: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2018</w:t>
            </w: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2019</w:t>
            </w:r>
          </w:p>
        </w:tc>
        <w:tc>
          <w:tcPr>
            <w:tcW w:w="1486"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2020</w:t>
            </w:r>
          </w:p>
        </w:tc>
      </w:tr>
      <w:tr w:rsidR="00742843" w:rsidRPr="00742843" w:rsidTr="00C2613C">
        <w:trPr>
          <w:gridAfter w:val="1"/>
          <w:wAfter w:w="19" w:type="dxa"/>
          <w:trHeight w:val="160"/>
          <w:jc w:val="center"/>
        </w:trPr>
        <w:tc>
          <w:tcPr>
            <w:tcW w:w="2657" w:type="dxa"/>
            <w:vMerge/>
            <w:vAlign w:val="center"/>
          </w:tcPr>
          <w:p w:rsidR="00742843" w:rsidRPr="00742843" w:rsidRDefault="00742843" w:rsidP="00742843">
            <w:pPr>
              <w:spacing w:before="60" w:after="120"/>
              <w:jc w:val="left"/>
              <w:rPr>
                <w:rFonts w:cs="Arial"/>
                <w:b/>
                <w:bCs/>
                <w:caps/>
                <w:sz w:val="20"/>
                <w:lang w:val="en-US"/>
              </w:rPr>
            </w:pP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80%</w:t>
            </w: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85%</w:t>
            </w: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90%</w:t>
            </w:r>
          </w:p>
        </w:tc>
        <w:tc>
          <w:tcPr>
            <w:tcW w:w="1486"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100%</w:t>
            </w:r>
          </w:p>
        </w:tc>
      </w:tr>
      <w:tr w:rsidR="00742843" w:rsidRPr="00742843" w:rsidTr="00C2613C">
        <w:trPr>
          <w:gridAfter w:val="1"/>
          <w:wAfter w:w="19" w:type="dxa"/>
          <w:trHeight w:val="160"/>
          <w:jc w:val="center"/>
        </w:trPr>
        <w:tc>
          <w:tcPr>
            <w:tcW w:w="2657"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70%</w:t>
            </w: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75%</w:t>
            </w:r>
          </w:p>
        </w:tc>
        <w:tc>
          <w:tcPr>
            <w:tcW w:w="1728"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85%</w:t>
            </w:r>
          </w:p>
        </w:tc>
        <w:tc>
          <w:tcPr>
            <w:tcW w:w="1486" w:type="dxa"/>
            <w:vAlign w:val="center"/>
          </w:tcPr>
          <w:p w:rsidR="00742843" w:rsidRPr="00742843" w:rsidRDefault="00742843" w:rsidP="00742843">
            <w:pPr>
              <w:spacing w:before="60" w:after="120"/>
              <w:jc w:val="center"/>
              <w:rPr>
                <w:rFonts w:cs="Arial"/>
                <w:sz w:val="18"/>
                <w:lang w:val="en-US"/>
              </w:rPr>
            </w:pPr>
          </w:p>
        </w:tc>
      </w:tr>
    </w:tbl>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eastAsia="en-GB"/>
        </w:rPr>
        <w:lastRenderedPageBreak/>
        <w:t>1.1.2 PASSPORT FOR THE PERFORMANCE INDICATOR 2.</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2741"/>
        <w:gridCol w:w="1626"/>
        <w:gridCol w:w="1629"/>
        <w:gridCol w:w="1616"/>
        <w:gridCol w:w="1388"/>
        <w:gridCol w:w="17"/>
      </w:tblGrid>
      <w:tr w:rsidR="00742843" w:rsidRPr="00742843" w:rsidTr="00C2613C">
        <w:trPr>
          <w:jc w:val="center"/>
        </w:trPr>
        <w:tc>
          <w:tcPr>
            <w:tcW w:w="2767"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62"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The average deviation between the budget expenditure ceilings determined by the medium-term budgetary framework and the actual budget expenditures planned by the annual budget law</w:t>
            </w:r>
          </w:p>
        </w:tc>
      </w:tr>
      <w:tr w:rsidR="00742843" w:rsidRPr="00742843" w:rsidTr="00C2613C">
        <w:trPr>
          <w:gridAfter w:val="1"/>
          <w:wAfter w:w="19" w:type="dxa"/>
          <w:jc w:val="center"/>
        </w:trPr>
        <w:tc>
          <w:tcPr>
            <w:tcW w:w="276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43" w:type="dxa"/>
            <w:gridSpan w:val="4"/>
            <w:vAlign w:val="center"/>
          </w:tcPr>
          <w:p w:rsidR="00742843" w:rsidRPr="00742843" w:rsidRDefault="00742843" w:rsidP="00742843">
            <w:pPr>
              <w:spacing w:before="120" w:after="60"/>
              <w:jc w:val="left"/>
              <w:rPr>
                <w:rFonts w:ascii="Cambria" w:hAnsi="Cambria" w:cs="Arial"/>
                <w:color w:val="1F4E79"/>
              </w:rPr>
            </w:pPr>
            <w:r w:rsidRPr="00742843">
              <w:rPr>
                <w:rFonts w:ascii="Cambria" w:hAnsi="Cambria" w:cs="Arial"/>
                <w:color w:val="1F4E79"/>
              </w:rPr>
              <w:t>Sustainable fiscal framework, planning and budgeting of public expenditure</w:t>
            </w:r>
          </w:p>
          <w:p w:rsidR="00742843" w:rsidRPr="00742843" w:rsidRDefault="00742843" w:rsidP="003001BD">
            <w:pPr>
              <w:widowControl/>
              <w:numPr>
                <w:ilvl w:val="0"/>
                <w:numId w:val="20"/>
              </w:numPr>
              <w:spacing w:before="120" w:after="120" w:line="259" w:lineRule="auto"/>
              <w:jc w:val="left"/>
              <w:rPr>
                <w:rFonts w:cs="Arial"/>
                <w:color w:val="1F4E79"/>
                <w:u w:val="single"/>
              </w:rPr>
            </w:pPr>
            <w:r w:rsidRPr="00742843">
              <w:rPr>
                <w:rFonts w:cs="Arial"/>
                <w:color w:val="1F4E79"/>
                <w:u w:val="single"/>
              </w:rPr>
              <w:t>Medium-term budget framework, including the fiscal strategy</w:t>
            </w:r>
          </w:p>
          <w:p w:rsidR="00742843" w:rsidRPr="00742843" w:rsidRDefault="00742843" w:rsidP="00742843">
            <w:pPr>
              <w:spacing w:before="60" w:after="120"/>
              <w:rPr>
                <w:rFonts w:cs="Arial"/>
                <w:i/>
                <w:sz w:val="18"/>
                <w:lang w:val="en-US"/>
              </w:rPr>
            </w:pPr>
            <w:r w:rsidRPr="00742843">
              <w:rPr>
                <w:rFonts w:cs="Arial"/>
                <w:sz w:val="18"/>
              </w:rPr>
              <w:t>The Medium-Term Budget Framework reflects the policies and strategic objectives of the Government and contains fixed spending limits for all consumer units of the first level</w:t>
            </w:r>
          </w:p>
        </w:tc>
      </w:tr>
      <w:tr w:rsidR="00742843" w:rsidRPr="00742843" w:rsidTr="00C2613C">
        <w:trPr>
          <w:gridAfter w:val="1"/>
          <w:wAfter w:w="19" w:type="dxa"/>
          <w:jc w:val="center"/>
        </w:trPr>
        <w:tc>
          <w:tcPr>
            <w:tcW w:w="276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43" w:type="dxa"/>
            <w:gridSpan w:val="4"/>
            <w:vAlign w:val="center"/>
          </w:tcPr>
          <w:p w:rsidR="00742843" w:rsidRPr="00742843" w:rsidRDefault="00742843" w:rsidP="00742843">
            <w:pPr>
              <w:spacing w:before="60" w:after="120"/>
              <w:rPr>
                <w:rFonts w:cs="Arial"/>
                <w:sz w:val="18"/>
                <w:szCs w:val="20"/>
                <w:lang w:val="en-US"/>
              </w:rPr>
            </w:pPr>
            <w:r w:rsidRPr="00742843">
              <w:rPr>
                <w:rFonts w:cs="Arial"/>
                <w:sz w:val="18"/>
                <w:lang w:val="en-US"/>
              </w:rPr>
              <w:t>Official gazette, Law on the budget,</w:t>
            </w:r>
            <w:r w:rsidRPr="00742843">
              <w:rPr>
                <w:rFonts w:cs="Arial"/>
                <w:sz w:val="18"/>
                <w:szCs w:val="20"/>
                <w:lang w:val="en-US"/>
              </w:rPr>
              <w:t>(</w:t>
            </w:r>
            <w:hyperlink r:id="rId38" w:history="1">
              <w:r w:rsidRPr="00742843">
                <w:rPr>
                  <w:rFonts w:cs="Arial"/>
                  <w:i/>
                  <w:color w:val="0563C1"/>
                  <w:sz w:val="18"/>
                  <w:szCs w:val="20"/>
                  <w:u w:val="single"/>
                  <w:lang w:val="en-US"/>
                </w:rPr>
                <w:t>http://www.mf.gov.me/biblioteka/zakoni</w:t>
              </w:r>
            </w:hyperlink>
            <w:r w:rsidRPr="00742843">
              <w:rPr>
                <w:rFonts w:cs="Arial"/>
                <w:sz w:val="18"/>
                <w:szCs w:val="20"/>
                <w:lang w:val="en-US"/>
              </w:rPr>
              <w:t xml:space="preserve"> ), </w:t>
            </w:r>
          </w:p>
          <w:p w:rsidR="00742843" w:rsidRPr="00742843" w:rsidRDefault="00742843" w:rsidP="00742843">
            <w:pPr>
              <w:spacing w:before="60" w:after="120"/>
              <w:rPr>
                <w:rFonts w:cs="Arial"/>
                <w:sz w:val="18"/>
                <w:lang w:val="en-US"/>
              </w:rPr>
            </w:pPr>
            <w:r w:rsidRPr="00742843">
              <w:rPr>
                <w:rFonts w:cs="Arial"/>
                <w:sz w:val="18"/>
                <w:lang w:val="en-US"/>
              </w:rPr>
              <w:t xml:space="preserve">Guidelines of the macroeconomic and the fiscal policies for the three year period </w:t>
            </w:r>
          </w:p>
        </w:tc>
      </w:tr>
      <w:tr w:rsidR="00742843" w:rsidRPr="00742843" w:rsidTr="00C2613C">
        <w:trPr>
          <w:gridAfter w:val="1"/>
          <w:wAfter w:w="19" w:type="dxa"/>
          <w:jc w:val="center"/>
        </w:trPr>
        <w:tc>
          <w:tcPr>
            <w:tcW w:w="276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4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State Budget Directorate</w:t>
            </w:r>
          </w:p>
          <w:p w:rsidR="00742843" w:rsidRPr="00742843" w:rsidRDefault="00742843" w:rsidP="00742843">
            <w:pPr>
              <w:spacing w:before="60" w:after="120"/>
              <w:rPr>
                <w:rFonts w:cs="Arial"/>
                <w:sz w:val="18"/>
                <w:lang w:val="en-US"/>
              </w:rPr>
            </w:pPr>
            <w:r w:rsidRPr="00742843">
              <w:rPr>
                <w:rFonts w:cs="Arial"/>
                <w:b/>
                <w:sz w:val="18"/>
                <w:lang w:val="en-US"/>
              </w:rPr>
              <w:t>Tanja Musterović</w:t>
            </w:r>
          </w:p>
          <w:p w:rsidR="00742843" w:rsidRPr="00742843" w:rsidRDefault="00DB7B7A" w:rsidP="00742843">
            <w:pPr>
              <w:spacing w:before="60" w:after="120"/>
              <w:rPr>
                <w:rFonts w:cs="Arial"/>
                <w:sz w:val="18"/>
                <w:lang w:val="en-US"/>
              </w:rPr>
            </w:pPr>
            <w:hyperlink r:id="rId39" w:history="1">
              <w:r w:rsidR="00742843" w:rsidRPr="00742843">
                <w:rPr>
                  <w:rFonts w:cs="Arial"/>
                  <w:i/>
                  <w:sz w:val="18"/>
                  <w:lang w:val="en-US"/>
                </w:rPr>
                <w:t>tanja.musterovic@mif.gov.me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Phone: 063262769</w:t>
            </w:r>
          </w:p>
        </w:tc>
      </w:tr>
      <w:tr w:rsidR="00742843" w:rsidRPr="00742843" w:rsidTr="00C2613C">
        <w:trPr>
          <w:gridAfter w:val="1"/>
          <w:wAfter w:w="19" w:type="dxa"/>
          <w:jc w:val="center"/>
        </w:trPr>
        <w:tc>
          <w:tcPr>
            <w:tcW w:w="276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4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1x per year, the first quarter of the current year for the previous year</w:t>
            </w:r>
          </w:p>
        </w:tc>
      </w:tr>
      <w:tr w:rsidR="00742843" w:rsidRPr="00742843" w:rsidTr="00C2613C">
        <w:trPr>
          <w:gridAfter w:val="1"/>
          <w:wAfter w:w="19" w:type="dxa"/>
          <w:trHeight w:val="800"/>
          <w:jc w:val="center"/>
        </w:trPr>
        <w:tc>
          <w:tcPr>
            <w:tcW w:w="2767"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4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guidelines for the macroeconomic and fiscal policies are used to define spending limits, which serve as the basis for the preparation of the Law on the Budget for the fiscal year. The fiscal policy guidelines were adopted annually for a period of three years. Restrictions are obligatory for the Law on the Budget for the first year and indicative for the second and third fiscal years.</w:t>
            </w:r>
          </w:p>
          <w:p w:rsidR="00742843" w:rsidRPr="00742843" w:rsidRDefault="00742843" w:rsidP="00742843">
            <w:pPr>
              <w:spacing w:before="60" w:after="120"/>
              <w:rPr>
                <w:rFonts w:cs="Arial"/>
                <w:sz w:val="18"/>
                <w:lang w:val="en-US"/>
              </w:rPr>
            </w:pPr>
            <w:r w:rsidRPr="00742843">
              <w:rPr>
                <w:rFonts w:cs="Arial"/>
                <w:sz w:val="18"/>
                <w:lang w:val="en-US"/>
              </w:rPr>
              <w:t>The guidelines are used as an indication of the budget framework and the limits of spending of the central state budget for the current budget, the state funds budget, capital budget, budget reserves, and budget spending limits for consumer units of the first level, with the exception of the costs for repayment of debt and interests, costs of co-financing and costs for financing material damages caused by natural disasters and other emergencies and unpredicted cases.</w:t>
            </w:r>
          </w:p>
          <w:p w:rsidR="00742843" w:rsidRPr="00742843" w:rsidRDefault="00742843" w:rsidP="00742843">
            <w:pPr>
              <w:spacing w:before="60" w:after="120"/>
              <w:rPr>
                <w:rFonts w:cs="Arial"/>
                <w:sz w:val="18"/>
                <w:lang w:val="en-US"/>
              </w:rPr>
            </w:pPr>
            <w:r w:rsidRPr="00742843">
              <w:rPr>
                <w:rFonts w:cs="Arial"/>
                <w:sz w:val="18"/>
                <w:lang w:val="en-US"/>
              </w:rPr>
              <w:t>The spending limit for the respective year is compared with the amounts planned in the Law on the Budget for the respective year, e.g. if we look for deviations in 2019, the data from the Law on the Budget for 2019 are compared with the data on the limits from the Guidelines for the period 2018-2021.</w:t>
            </w:r>
          </w:p>
        </w:tc>
      </w:tr>
      <w:tr w:rsidR="00742843" w:rsidRPr="00742843" w:rsidTr="00C2613C">
        <w:trPr>
          <w:gridAfter w:val="1"/>
          <w:wAfter w:w="19" w:type="dxa"/>
          <w:trHeight w:val="620"/>
          <w:jc w:val="center"/>
        </w:trPr>
        <w:tc>
          <w:tcPr>
            <w:tcW w:w="2767" w:type="dxa"/>
            <w:vMerge/>
            <w:shd w:val="clear" w:color="auto" w:fill="auto"/>
            <w:vAlign w:val="center"/>
          </w:tcPr>
          <w:p w:rsidR="00742843" w:rsidRPr="00742843" w:rsidRDefault="00742843" w:rsidP="00742843">
            <w:pPr>
              <w:spacing w:before="60" w:after="120"/>
              <w:jc w:val="left"/>
              <w:rPr>
                <w:rFonts w:cs="Arial"/>
                <w:b/>
                <w:i/>
                <w:caps/>
                <w:sz w:val="20"/>
                <w:lang w:val="en-US"/>
              </w:rPr>
            </w:pPr>
          </w:p>
        </w:tc>
        <w:tc>
          <w:tcPr>
            <w:tcW w:w="684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i/>
                <w:sz w:val="18"/>
                <w:lang w:val="en-US"/>
              </w:rPr>
            </w:pPr>
            <w:r w:rsidRPr="00742843">
              <w:rPr>
                <w:rFonts w:cs="Arial"/>
                <w:i/>
                <w:sz w:val="18"/>
                <w:lang w:val="en-US"/>
              </w:rPr>
              <w:t xml:space="preserve"> (Amount as per Law on the Budget – amount of the spending limit/Amount as per Law on the Budget x100</w:t>
            </w:r>
          </w:p>
        </w:tc>
      </w:tr>
      <w:tr w:rsidR="00742843" w:rsidRPr="00742843" w:rsidTr="00C2613C">
        <w:trPr>
          <w:gridAfter w:val="1"/>
          <w:wAfter w:w="19" w:type="dxa"/>
          <w:trHeight w:val="477"/>
          <w:jc w:val="center"/>
        </w:trPr>
        <w:tc>
          <w:tcPr>
            <w:tcW w:w="2767"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843" w:type="dxa"/>
            <w:gridSpan w:val="4"/>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SV (2014): 9%</w:t>
            </w:r>
          </w:p>
        </w:tc>
      </w:tr>
      <w:tr w:rsidR="00742843" w:rsidRPr="00742843" w:rsidTr="00C2613C">
        <w:trPr>
          <w:gridAfter w:val="1"/>
          <w:wAfter w:w="19" w:type="dxa"/>
          <w:trHeight w:val="160"/>
          <w:jc w:val="center"/>
        </w:trPr>
        <w:tc>
          <w:tcPr>
            <w:tcW w:w="2767"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Year 2017</w:t>
            </w:r>
          </w:p>
        </w:tc>
        <w:tc>
          <w:tcPr>
            <w:tcW w:w="1773"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2018</w:t>
            </w:r>
          </w:p>
        </w:tc>
        <w:tc>
          <w:tcPr>
            <w:tcW w:w="1767"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2019</w:t>
            </w:r>
          </w:p>
        </w:tc>
        <w:tc>
          <w:tcPr>
            <w:tcW w:w="1523"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2020</w:t>
            </w:r>
          </w:p>
        </w:tc>
      </w:tr>
      <w:tr w:rsidR="00742843" w:rsidRPr="00742843" w:rsidTr="00C2613C">
        <w:trPr>
          <w:gridAfter w:val="1"/>
          <w:wAfter w:w="19" w:type="dxa"/>
          <w:trHeight w:val="309"/>
          <w:jc w:val="center"/>
        </w:trPr>
        <w:tc>
          <w:tcPr>
            <w:tcW w:w="2767" w:type="dxa"/>
            <w:vMerge/>
            <w:vAlign w:val="center"/>
          </w:tcPr>
          <w:p w:rsidR="00742843" w:rsidRPr="00742843" w:rsidRDefault="00742843" w:rsidP="00742843">
            <w:pPr>
              <w:spacing w:before="60" w:after="120"/>
              <w:jc w:val="left"/>
              <w:rPr>
                <w:rFonts w:cs="Arial"/>
                <w:b/>
                <w:bCs/>
                <w:caps/>
                <w:sz w:val="20"/>
                <w:lang w:val="en-US"/>
              </w:rPr>
            </w:pP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7%</w:t>
            </w:r>
          </w:p>
        </w:tc>
        <w:tc>
          <w:tcPr>
            <w:tcW w:w="1773"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6%</w:t>
            </w:r>
          </w:p>
        </w:tc>
        <w:tc>
          <w:tcPr>
            <w:tcW w:w="1767"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5%</w:t>
            </w:r>
          </w:p>
        </w:tc>
        <w:tc>
          <w:tcPr>
            <w:tcW w:w="1523"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5%</w:t>
            </w:r>
          </w:p>
        </w:tc>
      </w:tr>
      <w:tr w:rsidR="00742843" w:rsidRPr="00742843" w:rsidTr="00C2613C">
        <w:trPr>
          <w:gridAfter w:val="1"/>
          <w:wAfter w:w="19" w:type="dxa"/>
          <w:trHeight w:val="585"/>
          <w:jc w:val="center"/>
        </w:trPr>
        <w:tc>
          <w:tcPr>
            <w:tcW w:w="2767"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lastRenderedPageBreak/>
              <w:t>ACHIEVEMENT VALUE DATA</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6%</w:t>
            </w:r>
          </w:p>
        </w:tc>
        <w:tc>
          <w:tcPr>
            <w:tcW w:w="1773"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0,87%</w:t>
            </w:r>
          </w:p>
        </w:tc>
        <w:tc>
          <w:tcPr>
            <w:tcW w:w="1767"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0,11%</w:t>
            </w:r>
          </w:p>
        </w:tc>
        <w:tc>
          <w:tcPr>
            <w:tcW w:w="1523" w:type="dxa"/>
            <w:vAlign w:val="center"/>
          </w:tcPr>
          <w:p w:rsidR="00742843" w:rsidRPr="00742843" w:rsidRDefault="00742843" w:rsidP="00742843">
            <w:pPr>
              <w:spacing w:before="60" w:after="120"/>
              <w:jc w:val="center"/>
              <w:rPr>
                <w:rFonts w:cs="Arial"/>
                <w:sz w:val="18"/>
                <w:lang w:val="en-US"/>
              </w:rPr>
            </w:pPr>
          </w:p>
        </w:tc>
      </w:tr>
    </w:tbl>
    <w:p w:rsidR="00742843" w:rsidRPr="00742843" w:rsidRDefault="00742843" w:rsidP="00742843">
      <w:pPr>
        <w:widowControl/>
        <w:spacing w:after="160" w:line="259" w:lineRule="auto"/>
        <w:jc w:val="left"/>
        <w:rPr>
          <w:rFonts w:ascii="Arial" w:hAnsi="Arial" w:cs="Arial"/>
          <w:i/>
          <w:lang w:val="en-US"/>
        </w:rPr>
      </w:pPr>
    </w:p>
    <w:p w:rsidR="00541B0D" w:rsidRDefault="00541B0D">
      <w:pPr>
        <w:widowControl/>
        <w:spacing w:after="0" w:line="240" w:lineRule="auto"/>
        <w:jc w:val="left"/>
        <w:rPr>
          <w:rFonts w:ascii="Cambria" w:hAnsi="Cambria"/>
          <w:color w:val="365F91"/>
          <w:szCs w:val="32"/>
          <w:shd w:val="clear" w:color="auto" w:fill="FFFFFF"/>
          <w:lang w:eastAsia="en-GB"/>
        </w:rPr>
      </w:pPr>
      <w:r>
        <w:rPr>
          <w:rFonts w:ascii="Cambria" w:hAnsi="Cambria"/>
          <w:color w:val="365F91"/>
          <w:szCs w:val="32"/>
          <w:shd w:val="clear" w:color="auto" w:fill="FFFFFF"/>
          <w:lang w:eastAsia="en-GB"/>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eastAsia="en-GB"/>
        </w:rPr>
        <w:lastRenderedPageBreak/>
        <w:t>1.1.3 PASSPORT FOR THE PERFORMANCE INDICATOR 3.</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7"/>
        <w:gridCol w:w="1668"/>
        <w:gridCol w:w="1668"/>
        <w:gridCol w:w="1668"/>
        <w:gridCol w:w="1437"/>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The number of employees trained for medium-term planning based on the principle of "top to bottom"</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240" w:after="60"/>
              <w:jc w:val="left"/>
              <w:rPr>
                <w:rFonts w:ascii="Cambria" w:hAnsi="Cambria" w:cs="Arial"/>
                <w:color w:val="1F4E79"/>
                <w:sz w:val="28"/>
                <w:lang w:val="en-US"/>
              </w:rPr>
            </w:pPr>
            <w:r w:rsidRPr="00742843">
              <w:rPr>
                <w:rFonts w:ascii="Cambria" w:hAnsi="Cambria" w:cs="Arial"/>
                <w:color w:val="1F4E79"/>
                <w:sz w:val="28"/>
                <w:lang w:val="en-US"/>
              </w:rPr>
              <w:t>Sustainable fiscal framework, planning and budgeting of public expenditure</w:t>
            </w:r>
          </w:p>
          <w:p w:rsidR="00742843" w:rsidRPr="00742843" w:rsidRDefault="00742843" w:rsidP="003001BD">
            <w:pPr>
              <w:widowControl/>
              <w:numPr>
                <w:ilvl w:val="0"/>
                <w:numId w:val="21"/>
              </w:numPr>
              <w:spacing w:before="60" w:after="160" w:line="259" w:lineRule="auto"/>
              <w:jc w:val="left"/>
              <w:rPr>
                <w:rFonts w:cs="Arial"/>
                <w:color w:val="1F4E79"/>
                <w:u w:val="single"/>
                <w:lang w:val="en-US"/>
              </w:rPr>
            </w:pPr>
            <w:r w:rsidRPr="00742843">
              <w:rPr>
                <w:rFonts w:cs="Arial"/>
                <w:color w:val="1F4E79"/>
                <w:u w:val="single"/>
                <w:lang w:val="en-US"/>
              </w:rPr>
              <w:t>Medium-term budget framework, including the fiscal strategy</w:t>
            </w:r>
          </w:p>
          <w:p w:rsidR="00742843" w:rsidRPr="00742843" w:rsidRDefault="00742843" w:rsidP="00742843">
            <w:pPr>
              <w:spacing w:before="60" w:after="120"/>
              <w:rPr>
                <w:rFonts w:cs="Arial"/>
                <w:b/>
                <w:sz w:val="18"/>
                <w:lang w:val="en-US"/>
              </w:rPr>
            </w:pPr>
            <w:r w:rsidRPr="00742843">
              <w:rPr>
                <w:rFonts w:cs="Arial"/>
                <w:sz w:val="18"/>
                <w:lang w:val="en-US"/>
              </w:rPr>
              <w:t>The Medium-Term Budget Framework reflects the policies and strategic objectives of the Government and contains fixed spending limits for all consumer units of the first level</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The Ministry of Finance, the State Budget Directorate and Consumer Units, the beneficiaries who attended trainings, based on the data maintained by the Ministry of Finance, the State Budget Directorate. </w:t>
            </w:r>
            <w:r w:rsidRPr="00742843">
              <w:rPr>
                <w:rFonts w:cs="Arial"/>
                <w:sz w:val="18"/>
                <w:u w:val="single"/>
                <w:lang w:val="en-US"/>
              </w:rPr>
              <w:t>The source of data is the Ministry of Finance</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State Budget Directorate</w:t>
            </w:r>
          </w:p>
          <w:p w:rsidR="00742843" w:rsidRPr="00742843" w:rsidRDefault="00742843" w:rsidP="00742843">
            <w:pPr>
              <w:spacing w:before="60" w:after="120"/>
              <w:rPr>
                <w:rFonts w:cs="Arial"/>
                <w:sz w:val="18"/>
                <w:lang w:val="en-US"/>
              </w:rPr>
            </w:pPr>
            <w:r w:rsidRPr="00742843">
              <w:rPr>
                <w:rFonts w:cs="Arial"/>
                <w:b/>
                <w:sz w:val="18"/>
                <w:lang w:val="en-US"/>
              </w:rPr>
              <w:t>Tanja Musterović</w:t>
            </w:r>
          </w:p>
          <w:p w:rsidR="00742843" w:rsidRPr="00742843" w:rsidRDefault="00DB7B7A" w:rsidP="00742843">
            <w:pPr>
              <w:spacing w:before="60" w:after="120"/>
              <w:rPr>
                <w:rFonts w:cs="Arial"/>
                <w:sz w:val="18"/>
                <w:lang w:val="en-US"/>
              </w:rPr>
            </w:pPr>
            <w:hyperlink r:id="rId40" w:history="1">
              <w:r w:rsidR="00742843" w:rsidRPr="00742843">
                <w:rPr>
                  <w:rFonts w:cs="Arial"/>
                  <w:i/>
                  <w:sz w:val="18"/>
                  <w:lang w:val="en-US"/>
                </w:rPr>
                <w:t>tanja.musterovic@mif.gov.me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063262769</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1x per year, in the first quarter for the trainings conducted in the previous year</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Program for the public finance management reform and Action Plan predict the training for multi-annual budget planning with the goal of better linking of program objectives with Government policies. Training is planned for the managerial level and expert staff level by institutions identified as priorities, by 2020, when all institutions will be covered. (The President, The Parliament, Judiciary authorities, Ministries and independent bodies). The training will also be organized for the representatives of the State Audit Institution and the Committee of the Parliament for Economy and Finance. The performance indicator is measured based on the training completed in one calendar year, i.e. the number of participants who attended the training.</w:t>
            </w:r>
            <w:r w:rsidRPr="00742843">
              <w:rPr>
                <w:rFonts w:cs="Arial"/>
                <w:sz w:val="18"/>
                <w:lang w:val="sr-Latn-ME"/>
              </w:rPr>
              <w:t xml:space="preserve"> </w:t>
            </w:r>
            <w:r w:rsidRPr="00742843">
              <w:rPr>
                <w:rFonts w:cs="Arial"/>
                <w:sz w:val="18"/>
                <w:lang w:val="en-US"/>
              </w:rPr>
              <w:t>The trainings started with the trainings of the employees in the Directorate for the State Budget in 2019, with the continuation planned for 2020.</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Number of persons who completed the training in accordance with the pre-defined program</w:t>
            </w:r>
          </w:p>
        </w:tc>
      </w:tr>
      <w:tr w:rsidR="00742843" w:rsidRPr="00742843" w:rsidTr="00C2613C">
        <w:trPr>
          <w:gridAfter w:val="1"/>
          <w:wAfter w:w="20" w:type="dxa"/>
          <w:trHeight w:val="467"/>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0</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52</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35</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52</w:t>
            </w:r>
          </w:p>
        </w:tc>
        <w:tc>
          <w:tcPr>
            <w:tcW w:w="1531"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72</w:t>
            </w:r>
          </w:p>
        </w:tc>
      </w:tr>
      <w:tr w:rsidR="00742843" w:rsidRPr="00742843" w:rsidTr="00C2613C">
        <w:trPr>
          <w:gridAfter w:val="1"/>
          <w:wAfter w:w="20" w:type="dxa"/>
          <w:trHeight w:val="306"/>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0</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0</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17</w:t>
            </w:r>
          </w:p>
        </w:tc>
        <w:tc>
          <w:tcPr>
            <w:tcW w:w="1531" w:type="dxa"/>
            <w:vAlign w:val="center"/>
          </w:tcPr>
          <w:p w:rsidR="00742843" w:rsidRPr="00742843" w:rsidRDefault="00742843" w:rsidP="00742843">
            <w:pPr>
              <w:spacing w:before="60" w:after="120"/>
              <w:jc w:val="center"/>
              <w:rPr>
                <w:rFonts w:cs="Arial"/>
                <w:sz w:val="18"/>
                <w:lang w:val="en-US"/>
              </w:rPr>
            </w:pPr>
          </w:p>
        </w:tc>
      </w:tr>
    </w:tbl>
    <w:p w:rsidR="00742843" w:rsidRPr="00742843" w:rsidRDefault="00742843" w:rsidP="00742843">
      <w:pPr>
        <w:widowControl/>
        <w:spacing w:after="160" w:line="259" w:lineRule="auto"/>
        <w:jc w:val="left"/>
        <w:rPr>
          <w:rFonts w:ascii="Arial" w:hAnsi="Arial" w:cs="Arial"/>
          <w:b/>
          <w:i/>
          <w:lang w:val="en-US"/>
        </w:rPr>
      </w:pPr>
    </w:p>
    <w:p w:rsidR="00742843" w:rsidRPr="00742843" w:rsidRDefault="00742843" w:rsidP="00742843">
      <w:pPr>
        <w:keepNext/>
        <w:keepLines/>
        <w:widowControl/>
        <w:pBdr>
          <w:bottom w:val="single" w:sz="2" w:space="1" w:color="8496B0"/>
        </w:pBdr>
        <w:spacing w:before="360" w:after="160" w:line="276" w:lineRule="auto"/>
        <w:jc w:val="left"/>
        <w:outlineLvl w:val="0"/>
        <w:rPr>
          <w:rFonts w:ascii="Cambria" w:hAnsi="Cambria"/>
          <w:color w:val="365F91"/>
          <w:sz w:val="32"/>
          <w:szCs w:val="32"/>
          <w:shd w:val="clear" w:color="auto" w:fill="FFFFFF"/>
          <w:lang w:eastAsia="en-GB"/>
        </w:rPr>
      </w:pPr>
      <w:r w:rsidRPr="00742843">
        <w:rPr>
          <w:rFonts w:ascii="Cambria" w:hAnsi="Cambria"/>
          <w:bCs/>
          <w:iCs/>
          <w:color w:val="365F91"/>
          <w:sz w:val="32"/>
          <w:szCs w:val="32"/>
          <w:shd w:val="clear" w:color="auto" w:fill="FFFFFF"/>
          <w:lang w:eastAsia="en-GB"/>
        </w:rPr>
        <w:lastRenderedPageBreak/>
        <w:t>1.2 Preparation of the annual budget</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1.2.1 </w:t>
      </w:r>
      <w:r w:rsidRPr="00742843">
        <w:rPr>
          <w:rFonts w:ascii="Cambria" w:hAnsi="Cambria"/>
          <w:color w:val="365F91"/>
          <w:szCs w:val="32"/>
          <w:shd w:val="clear" w:color="auto" w:fill="FFFFFF"/>
          <w:lang w:eastAsia="en-GB"/>
        </w:rPr>
        <w:t>PASSPORT FOR THE PERFORMANCE INDICATOR 4.</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7"/>
        <w:gridCol w:w="1668"/>
        <w:gridCol w:w="1668"/>
        <w:gridCol w:w="1668"/>
        <w:gridCol w:w="1437"/>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Share of first-level consumer units that provide comprehensive information in their budget requirements</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60" w:after="60"/>
              <w:jc w:val="left"/>
              <w:rPr>
                <w:rFonts w:ascii="Cambria" w:hAnsi="Cambria" w:cs="Arial"/>
                <w:color w:val="1F4E79"/>
              </w:rPr>
            </w:pPr>
            <w:r w:rsidRPr="00742843">
              <w:rPr>
                <w:rFonts w:ascii="Cambria" w:hAnsi="Cambria" w:cs="Arial"/>
                <w:color w:val="1F4E79"/>
              </w:rPr>
              <w:t>Sustainable fiscal framework, planning and budgeting of public expenditure</w:t>
            </w:r>
          </w:p>
          <w:p w:rsidR="00742843" w:rsidRPr="00742843" w:rsidRDefault="00742843" w:rsidP="003001BD">
            <w:pPr>
              <w:widowControl/>
              <w:numPr>
                <w:ilvl w:val="0"/>
                <w:numId w:val="22"/>
              </w:numPr>
              <w:spacing w:before="240" w:after="160" w:line="259" w:lineRule="auto"/>
              <w:jc w:val="left"/>
              <w:rPr>
                <w:rFonts w:cs="Arial"/>
                <w:color w:val="1F4E79"/>
                <w:u w:val="single"/>
                <w:lang w:val="en-US"/>
              </w:rPr>
            </w:pPr>
            <w:r w:rsidRPr="00742843">
              <w:rPr>
                <w:rFonts w:cs="Arial"/>
                <w:color w:val="1F4E79"/>
                <w:u w:val="single"/>
              </w:rPr>
              <w:t>Preparation of the annual budget</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Requests for budget funds submitted to the Budget Directorate during the budget planning process</w:t>
            </w:r>
            <w:r w:rsidRPr="00742843">
              <w:rPr>
                <w:rFonts w:cs="Arial"/>
                <w:sz w:val="18"/>
                <w:vertAlign w:val="superscript"/>
                <w:lang w:val="en-US"/>
              </w:rPr>
              <w:footnoteReference w:id="67"/>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State Budget Directorate</w:t>
            </w:r>
          </w:p>
          <w:p w:rsidR="00742843" w:rsidRPr="00742843" w:rsidRDefault="00742843" w:rsidP="00742843">
            <w:pPr>
              <w:spacing w:before="60" w:after="120"/>
              <w:rPr>
                <w:rFonts w:cs="Arial"/>
                <w:sz w:val="18"/>
                <w:lang w:val="en-US"/>
              </w:rPr>
            </w:pPr>
            <w:r w:rsidRPr="00742843">
              <w:rPr>
                <w:rFonts w:cs="Arial"/>
                <w:b/>
                <w:sz w:val="18"/>
                <w:lang w:val="en-US"/>
              </w:rPr>
              <w:t>Tanja Musterović</w:t>
            </w:r>
          </w:p>
          <w:p w:rsidR="00742843" w:rsidRPr="00742843" w:rsidRDefault="00DB7B7A" w:rsidP="00742843">
            <w:pPr>
              <w:spacing w:before="60" w:after="120"/>
              <w:rPr>
                <w:rFonts w:cs="Arial"/>
                <w:sz w:val="18"/>
                <w:lang w:val="en-US"/>
              </w:rPr>
            </w:pPr>
            <w:hyperlink r:id="rId41" w:history="1">
              <w:r w:rsidR="00742843" w:rsidRPr="00742843">
                <w:rPr>
                  <w:rFonts w:cs="Arial"/>
                  <w:i/>
                  <w:sz w:val="18"/>
                  <w:lang w:val="en-US"/>
                </w:rPr>
                <w:t>tanja.musterovic@mif.gov.me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063262769</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1 x per year, after the requests for budget funds have been submitted by consumer units, that is, in the third quarter</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precondition for creating an effective system of performance measurement of budget programs is the comprehensiveness of the information provided for budget planning for all programs in particular. In accordance with the Guidelines for the macroeconomic and fiscal policies, the Ministry of Finance sends a professional instruction on budget preparation, with detailed instructions on financial and non-financial data. The budget preparation tables include a filling instruction, a table for general information on the consumer unit, an administrative and legislative framework, tables for problems in financing, table of summary, information on expenditure for ongoing activities, information on expenditure for new activities, information on expenditure for salaries, explanation of current activities, explanation of new activities and data on overview of multi-annual obligations. Consumer units of the first level are the President of Montenegro, the Parliament, the Judiciary authorities, the Government - the General Secretariat of the Government and Ministries, independent consumer units and state funds. The performance indicator is measured in relation to the comprehensiveness of the information on the specified parts of the bulletin.  Budget users often submit of the explanation for required funds in a “word” format, which is certainly an integral part of the request for budget funds and which is taken into account while planning the budget.</w:t>
            </w:r>
          </w:p>
          <w:p w:rsidR="00742843" w:rsidRPr="00742843" w:rsidRDefault="00742843" w:rsidP="00742843">
            <w:pPr>
              <w:spacing w:before="60" w:after="120"/>
              <w:rPr>
                <w:rFonts w:cs="Arial"/>
                <w:sz w:val="18"/>
                <w:lang w:val="en-US"/>
              </w:rPr>
            </w:pPr>
            <w:r w:rsidRPr="00742843">
              <w:rPr>
                <w:rFonts w:cs="Arial"/>
                <w:sz w:val="18"/>
                <w:lang w:val="en-US"/>
              </w:rPr>
              <w:t>Within the process of preparation and planning of the Law on the Budget, the Ministry of Finance also organizes meetings and conducts consultations with consumer units, or the so-called budget negotiations, which is a generally accepted international practice, and which organized in order to provide additional information in order to conceive a more realistic financial plan for the next year, in accordance with the fiscal capacities. In this way, the Ministry of Finance receives additional information from the consumer units, which it uses when considering the applications.</w:t>
            </w:r>
          </w:p>
          <w:p w:rsidR="00742843" w:rsidRPr="00742843" w:rsidRDefault="00742843" w:rsidP="00742843">
            <w:pPr>
              <w:spacing w:before="60" w:after="120"/>
              <w:rPr>
                <w:rFonts w:cs="Arial"/>
                <w:sz w:val="18"/>
                <w:lang w:val="en-US"/>
              </w:rPr>
            </w:pPr>
            <w:r w:rsidRPr="00742843">
              <w:rPr>
                <w:rFonts w:cs="Arial"/>
                <w:sz w:val="18"/>
                <w:lang w:val="en-US"/>
              </w:rPr>
              <w:t xml:space="preserve">In the following period, a more comprehensive filling of the budget bulletin is expected in </w:t>
            </w:r>
            <w:r w:rsidRPr="00742843">
              <w:rPr>
                <w:rFonts w:cs="Arial"/>
                <w:sz w:val="18"/>
                <w:lang w:val="en-US"/>
              </w:rPr>
              <w:lastRenderedPageBreak/>
              <w:t>accordance with the improvement of the same and the conduction of trainings with the goal of overall improvement of the budgeting process.</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Number of consumer units which provide comprehensive information / Total number of consumer units X 100</w:t>
            </w:r>
          </w:p>
        </w:tc>
      </w:tr>
      <w:tr w:rsidR="00742843" w:rsidRPr="00742843" w:rsidTr="00C2613C">
        <w:trPr>
          <w:gridAfter w:val="1"/>
          <w:wAfter w:w="20" w:type="dxa"/>
          <w:trHeight w:val="579"/>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SV (2014): 40%</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75%</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80%</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90%</w:t>
            </w:r>
          </w:p>
        </w:tc>
        <w:tc>
          <w:tcPr>
            <w:tcW w:w="1531"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100%</w:t>
            </w:r>
          </w:p>
        </w:tc>
      </w:tr>
      <w:tr w:rsidR="00742843" w:rsidRPr="00742843" w:rsidTr="00C2613C">
        <w:trPr>
          <w:gridAfter w:val="1"/>
          <w:wAfter w:w="20" w:type="dxa"/>
          <w:trHeight w:val="306"/>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70%</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80%</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90%</w:t>
            </w:r>
          </w:p>
        </w:tc>
        <w:tc>
          <w:tcPr>
            <w:tcW w:w="1531" w:type="dxa"/>
            <w:vAlign w:val="center"/>
          </w:tcPr>
          <w:p w:rsidR="00742843" w:rsidRPr="00742843" w:rsidRDefault="00742843" w:rsidP="00742843">
            <w:pPr>
              <w:spacing w:before="60" w:after="120"/>
              <w:jc w:val="center"/>
              <w:rPr>
                <w:rFonts w:cs="Arial"/>
                <w:sz w:val="18"/>
                <w:lang w:val="en-US"/>
              </w:rPr>
            </w:pPr>
          </w:p>
        </w:tc>
      </w:tr>
    </w:tbl>
    <w:p w:rsidR="00541B0D" w:rsidRDefault="00541B0D" w:rsidP="00742843">
      <w:pPr>
        <w:widowControl/>
        <w:spacing w:after="160" w:line="259" w:lineRule="auto"/>
        <w:jc w:val="left"/>
        <w:rPr>
          <w:rFonts w:ascii="Arial" w:hAnsi="Arial" w:cs="Arial"/>
          <w:i/>
          <w:lang w:val="en-US"/>
        </w:rPr>
      </w:pPr>
    </w:p>
    <w:p w:rsidR="00742843" w:rsidRPr="00742843" w:rsidRDefault="00541B0D" w:rsidP="00541B0D">
      <w:pPr>
        <w:widowControl/>
        <w:spacing w:after="0" w:line="240" w:lineRule="auto"/>
        <w:jc w:val="left"/>
        <w:rPr>
          <w:rFonts w:ascii="Arial" w:hAnsi="Arial" w:cs="Arial"/>
          <w:i/>
          <w:lang w:val="en-US"/>
        </w:rPr>
      </w:pPr>
      <w:r>
        <w:rPr>
          <w:rFonts w:ascii="Arial" w:hAnsi="Arial" w:cs="Arial"/>
          <w:i/>
          <w:lang w:val="en-US"/>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1.2.2 PA</w:t>
      </w:r>
      <w:r w:rsidRPr="00742843">
        <w:rPr>
          <w:rFonts w:ascii="Cambria" w:hAnsi="Cambria"/>
          <w:color w:val="365F91"/>
          <w:szCs w:val="32"/>
          <w:shd w:val="clear" w:color="auto" w:fill="FFFFFF"/>
          <w:lang w:eastAsia="en-GB"/>
        </w:rPr>
        <w:t>SSPORT FOR THE PERFORMANCE INDICATOR 5.</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2716"/>
        <w:gridCol w:w="1640"/>
        <w:gridCol w:w="1640"/>
        <w:gridCol w:w="1627"/>
        <w:gridCol w:w="1377"/>
        <w:gridCol w:w="17"/>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Level of performance information included in budget planning</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240" w:after="60"/>
              <w:jc w:val="left"/>
              <w:rPr>
                <w:rFonts w:ascii="Cambria" w:hAnsi="Cambria" w:cs="Arial"/>
                <w:color w:val="1F4E79"/>
              </w:rPr>
            </w:pPr>
            <w:r w:rsidRPr="00742843">
              <w:rPr>
                <w:rFonts w:ascii="Cambria" w:hAnsi="Cambria" w:cs="Arial"/>
                <w:color w:val="1F4E79"/>
              </w:rPr>
              <w:t>Sustainable fiscal framework, planning and budgeting of public expenditure</w:t>
            </w:r>
          </w:p>
          <w:p w:rsidR="00742843" w:rsidRPr="00742843" w:rsidRDefault="00742843" w:rsidP="003001BD">
            <w:pPr>
              <w:widowControl/>
              <w:numPr>
                <w:ilvl w:val="0"/>
                <w:numId w:val="23"/>
              </w:numPr>
              <w:spacing w:before="60" w:after="160" w:line="259" w:lineRule="auto"/>
              <w:jc w:val="left"/>
              <w:rPr>
                <w:rFonts w:cs="Arial"/>
                <w:color w:val="1F4E79"/>
                <w:u w:val="single"/>
                <w:lang w:val="en-US"/>
              </w:rPr>
            </w:pPr>
            <w:r w:rsidRPr="00742843">
              <w:rPr>
                <w:rFonts w:cs="Arial"/>
                <w:color w:val="1F4E79"/>
                <w:u w:val="single"/>
                <w:lang w:val="en-US"/>
              </w:rPr>
              <w:t>Preparation of the annual budget</w:t>
            </w:r>
          </w:p>
          <w:p w:rsidR="00742843" w:rsidRPr="00742843" w:rsidRDefault="00742843" w:rsidP="00742843">
            <w:pPr>
              <w:spacing w:before="60" w:after="120"/>
              <w:rPr>
                <w:rFonts w:cs="Arial"/>
                <w:sz w:val="18"/>
                <w:lang w:val="en-US"/>
              </w:rPr>
            </w:pPr>
            <w:r w:rsidRPr="00742843">
              <w:rPr>
                <w:rFonts w:cs="Arial"/>
                <w:sz w:val="18"/>
                <w:lang w:val="en-US"/>
              </w:rPr>
              <w:t>Creation of an effective system for measuring the performance of budget programs in order to increase the efficiency and transparency of public spending</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Law and explanation of the Law on the Budget for the fiscal year</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State Budget Directorate</w:t>
            </w:r>
          </w:p>
          <w:p w:rsidR="00742843" w:rsidRPr="00742843" w:rsidRDefault="00742843" w:rsidP="00742843">
            <w:pPr>
              <w:spacing w:before="60" w:after="120"/>
              <w:rPr>
                <w:rFonts w:cs="Arial"/>
                <w:sz w:val="18"/>
                <w:lang w:val="en-US"/>
              </w:rPr>
            </w:pPr>
            <w:r w:rsidRPr="00742843">
              <w:rPr>
                <w:rFonts w:cs="Arial"/>
                <w:b/>
                <w:sz w:val="18"/>
                <w:lang w:val="en-US"/>
              </w:rPr>
              <w:t>Tanja Musterović</w:t>
            </w:r>
          </w:p>
          <w:p w:rsidR="00742843" w:rsidRPr="00742843" w:rsidRDefault="00DB7B7A" w:rsidP="00742843">
            <w:pPr>
              <w:spacing w:before="60" w:after="120"/>
              <w:rPr>
                <w:rFonts w:cs="Arial"/>
                <w:sz w:val="18"/>
                <w:lang w:val="en-US"/>
              </w:rPr>
            </w:pPr>
            <w:hyperlink r:id="rId42" w:history="1">
              <w:r w:rsidR="00742843" w:rsidRPr="00742843">
                <w:rPr>
                  <w:rFonts w:cs="Arial"/>
                  <w:i/>
                  <w:sz w:val="18"/>
                  <w:lang w:val="en-US"/>
                </w:rPr>
                <w:t>tanja.musterovic@mif.gov.me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063262769</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1x per year, the first quarter of the current year for the previous year</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Program for the Public Finance Management Reform predicts defining of missions, objectives and descriptions of programs and sub-programs, while by 2020 it is predicts defining of the Performance Indicator for programs and sub-programs. The legal basis is defined by the Law on the Budget and the fiscal responsibility, while the content and mode of preparation are defined by the Regulation. Increasing the level of information in the Program budget is given through the target values. Level 1 (2017) includes a developed program structure for all budget users including the missions of consumer units, defined program descriptions and objectives; Level 2 (2019) includes an upgrade of the Level 1 with the definition of a set of Performance Indicators for pilot projects, while Level 3 (2020) includes a set of Performance Indicators for all programs in order to monitor the achievement of objectives.</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n/a</w:t>
            </w:r>
          </w:p>
        </w:tc>
      </w:tr>
      <w:tr w:rsidR="00742843" w:rsidRPr="00742843" w:rsidTr="00C2613C">
        <w:trPr>
          <w:gridAfter w:val="1"/>
          <w:wAfter w:w="20" w:type="dxa"/>
          <w:trHeight w:val="815"/>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Defined names of program for all consumer units</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jc w:val="center"/>
              <w:rPr>
                <w:rFonts w:ascii="Arial" w:hAnsi="Arial" w:cs="Arial"/>
                <w:sz w:val="18"/>
                <w:lang w:val="en-US"/>
              </w:rPr>
            </w:pPr>
            <w:r w:rsidRPr="00742843">
              <w:rPr>
                <w:rFonts w:ascii="Arial" w:hAnsi="Arial"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Level 1</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Level 1</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Level 2</w:t>
            </w:r>
          </w:p>
        </w:tc>
        <w:tc>
          <w:tcPr>
            <w:tcW w:w="1531" w:type="dxa"/>
            <w:vAlign w:val="center"/>
          </w:tcPr>
          <w:p w:rsidR="00742843" w:rsidRPr="00742843" w:rsidRDefault="00742843" w:rsidP="00742843">
            <w:pPr>
              <w:spacing w:before="60" w:after="120"/>
              <w:jc w:val="center"/>
              <w:rPr>
                <w:rFonts w:ascii="Arial" w:hAnsi="Arial" w:cs="Arial"/>
                <w:sz w:val="18"/>
                <w:lang w:val="en-US"/>
              </w:rPr>
            </w:pPr>
            <w:r w:rsidRPr="00742843">
              <w:rPr>
                <w:rFonts w:ascii="Arial" w:hAnsi="Arial" w:cs="Arial"/>
                <w:sz w:val="18"/>
                <w:lang w:val="en-US"/>
              </w:rPr>
              <w:t>Level 3</w:t>
            </w:r>
          </w:p>
        </w:tc>
      </w:tr>
      <w:tr w:rsidR="00742843" w:rsidRPr="00742843" w:rsidTr="00C2613C">
        <w:trPr>
          <w:gridAfter w:val="1"/>
          <w:wAfter w:w="20" w:type="dxa"/>
          <w:trHeight w:val="160"/>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Developed program structure in the part of defining the name of the program for all consumer units</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Developed program structure in the part of defining the name of the program for all consumer units</w:t>
            </w:r>
          </w:p>
        </w:tc>
        <w:tc>
          <w:tcPr>
            <w:tcW w:w="1780"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Defined program names of all consumer units</w:t>
            </w:r>
          </w:p>
        </w:tc>
        <w:tc>
          <w:tcPr>
            <w:tcW w:w="1531" w:type="dxa"/>
            <w:vAlign w:val="center"/>
          </w:tcPr>
          <w:p w:rsidR="00742843" w:rsidRPr="00742843" w:rsidRDefault="00742843" w:rsidP="00742843">
            <w:pPr>
              <w:spacing w:before="60" w:after="120"/>
              <w:jc w:val="center"/>
              <w:rPr>
                <w:rFonts w:ascii="Arial" w:hAnsi="Arial" w:cs="Arial"/>
                <w:sz w:val="18"/>
                <w:lang w:val="en-US"/>
              </w:rPr>
            </w:pPr>
          </w:p>
        </w:tc>
      </w:tr>
    </w:tbl>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keepNext/>
        <w:keepLines/>
        <w:widowControl/>
        <w:spacing w:before="360" w:after="120" w:line="276" w:lineRule="auto"/>
        <w:jc w:val="left"/>
        <w:outlineLvl w:val="0"/>
        <w:rPr>
          <w:rFonts w:ascii="Cambria" w:hAnsi="Cambria" w:cs="Arial"/>
          <w:color w:val="365F91"/>
          <w:szCs w:val="32"/>
          <w:shd w:val="clear" w:color="auto" w:fill="FFFFFF"/>
          <w:lang w:val="en-US" w:eastAsia="en-GB"/>
        </w:rPr>
      </w:pPr>
      <w:r w:rsidRPr="00742843">
        <w:rPr>
          <w:rFonts w:ascii="Cambria" w:hAnsi="Cambria" w:cs="Arial"/>
          <w:color w:val="365F91"/>
          <w:szCs w:val="32"/>
          <w:shd w:val="clear" w:color="auto" w:fill="FFFFFF"/>
          <w:lang w:val="en-US" w:eastAsia="en-GB"/>
        </w:rPr>
        <w:lastRenderedPageBreak/>
        <w:t>1.2.3 PASSPORT FOR THE PERFORMANCE INDICATOR 6.</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2717"/>
        <w:gridCol w:w="1636"/>
        <w:gridCol w:w="1626"/>
        <w:gridCol w:w="1618"/>
        <w:gridCol w:w="1402"/>
        <w:gridCol w:w="18"/>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Number of employees trained to plan and monitor expenditures in accordance with the principles of program budgeting</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Sustainable fiscal framework, planning and budgeting of public expenditure</w:t>
            </w:r>
          </w:p>
          <w:p w:rsidR="00742843" w:rsidRPr="00742843" w:rsidRDefault="00742843" w:rsidP="003001BD">
            <w:pPr>
              <w:widowControl/>
              <w:numPr>
                <w:ilvl w:val="0"/>
                <w:numId w:val="24"/>
              </w:numPr>
              <w:spacing w:before="60" w:after="160" w:line="259" w:lineRule="auto"/>
              <w:jc w:val="left"/>
              <w:rPr>
                <w:rFonts w:cs="Arial"/>
                <w:color w:val="1F4E79"/>
                <w:u w:val="single"/>
                <w:lang w:val="en-US"/>
              </w:rPr>
            </w:pPr>
            <w:r w:rsidRPr="00742843">
              <w:rPr>
                <w:rFonts w:cs="Arial"/>
                <w:color w:val="1F4E79"/>
                <w:u w:val="single"/>
                <w:lang w:val="en-US"/>
              </w:rPr>
              <w:t>Preparation of the annual budget</w:t>
            </w:r>
          </w:p>
          <w:p w:rsidR="00742843" w:rsidRPr="00742843" w:rsidRDefault="00742843" w:rsidP="00742843">
            <w:pPr>
              <w:spacing w:before="60" w:after="120"/>
              <w:rPr>
                <w:rFonts w:cs="Arial"/>
                <w:sz w:val="18"/>
                <w:lang w:val="en-US"/>
              </w:rPr>
            </w:pPr>
            <w:r w:rsidRPr="00742843">
              <w:rPr>
                <w:rFonts w:cs="Arial"/>
                <w:sz w:val="18"/>
                <w:lang w:val="en-US"/>
              </w:rPr>
              <w:t>Create an effective system for measuring the performance of budget programs in order to increase the efficiency and transparency of public spending</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State Budget Directorate.</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State Budget Directorate.</w:t>
            </w:r>
          </w:p>
          <w:p w:rsidR="00742843" w:rsidRPr="00742843" w:rsidRDefault="00742843" w:rsidP="00742843">
            <w:pPr>
              <w:spacing w:before="60" w:after="120"/>
              <w:rPr>
                <w:rFonts w:cs="Arial"/>
                <w:sz w:val="18"/>
                <w:lang w:val="en-US"/>
              </w:rPr>
            </w:pPr>
            <w:r w:rsidRPr="00742843">
              <w:rPr>
                <w:rFonts w:cs="Arial"/>
                <w:b/>
                <w:sz w:val="18"/>
                <w:lang w:val="en-US"/>
              </w:rPr>
              <w:t>Tanja Musterović</w:t>
            </w:r>
          </w:p>
          <w:p w:rsidR="00742843" w:rsidRPr="00742843" w:rsidRDefault="00DB7B7A" w:rsidP="00742843">
            <w:pPr>
              <w:spacing w:before="60" w:after="120"/>
              <w:rPr>
                <w:rFonts w:cs="Arial"/>
                <w:sz w:val="18"/>
                <w:lang w:val="en-US"/>
              </w:rPr>
            </w:pPr>
            <w:hyperlink r:id="rId43" w:history="1">
              <w:r w:rsidR="00742843" w:rsidRPr="00742843">
                <w:rPr>
                  <w:rFonts w:cs="Arial"/>
                  <w:i/>
                  <w:sz w:val="18"/>
                  <w:lang w:val="en-US"/>
                </w:rPr>
                <w:t>tanja.musterovic@mif.gov.me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063262769</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1x per year, the first quarter of the current year for the previous year</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In accordance with the Program of the public finance management reform and the Action Plan for the funds of IPA II, the organization of training is planned for employees of the Ministry of Finance and budget organizations which are involved in the implementation of the program budget. Training is planned for the managerial level and the expert staff level at institutions identified as priorities, by the year 2020, when all institutions will be covered. The training will also be organized for the representatives of the State Audit Institution and the Committee of the Parliament for Economy and Finance. The performance indicator is measured based on the training completed in one calendar year, that is, the number of participants who attended the training.</w:t>
            </w:r>
            <w:r w:rsidRPr="00742843">
              <w:rPr>
                <w:rFonts w:cs="Arial"/>
                <w:sz w:val="18"/>
                <w:lang w:val="sr-Latn-ME"/>
              </w:rPr>
              <w:t xml:space="preserve"> </w:t>
            </w:r>
            <w:r w:rsidRPr="00742843">
              <w:rPr>
                <w:rFonts w:cs="Arial"/>
                <w:sz w:val="18"/>
                <w:lang w:val="en-US"/>
              </w:rPr>
              <w:t>During 2019, training was held for employees in the State Budget Directorate, while in 2020, training is planned for employees in budget spending units and other planned institutions.</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The total number of officers who attended training that started and ended during a calendar year</w:t>
            </w:r>
          </w:p>
        </w:tc>
      </w:tr>
      <w:tr w:rsidR="00742843" w:rsidRPr="00742843" w:rsidTr="00C2613C">
        <w:trPr>
          <w:gridAfter w:val="1"/>
          <w:wAfter w:w="20" w:type="dxa"/>
          <w:trHeight w:val="268"/>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0</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35</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70</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130</w:t>
            </w:r>
          </w:p>
        </w:tc>
      </w:tr>
      <w:tr w:rsidR="00742843" w:rsidRPr="00742843" w:rsidTr="00C2613C">
        <w:trPr>
          <w:gridAfter w:val="1"/>
          <w:wAfter w:w="20" w:type="dxa"/>
          <w:trHeight w:val="160"/>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17</w:t>
            </w:r>
          </w:p>
        </w:tc>
        <w:tc>
          <w:tcPr>
            <w:tcW w:w="1531"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keepNext/>
        <w:keepLines/>
        <w:widowControl/>
        <w:pBdr>
          <w:bottom w:val="single" w:sz="2" w:space="1" w:color="8496B0"/>
        </w:pBdr>
        <w:spacing w:before="360" w:after="160" w:line="276" w:lineRule="auto"/>
        <w:jc w:val="left"/>
        <w:outlineLvl w:val="0"/>
        <w:rPr>
          <w:rFonts w:ascii="Cambria" w:hAnsi="Cambria"/>
          <w:b/>
          <w:bCs/>
          <w:i/>
          <w:iCs/>
          <w:color w:val="365F91"/>
          <w:sz w:val="32"/>
          <w:szCs w:val="32"/>
          <w:shd w:val="clear" w:color="auto" w:fill="FFFFFF"/>
          <w:lang w:eastAsia="en-GB"/>
        </w:rPr>
      </w:pPr>
      <w:r w:rsidRPr="00742843">
        <w:rPr>
          <w:rFonts w:ascii="Cambria" w:hAnsi="Cambria" w:cs="Arial"/>
          <w:bCs/>
          <w:iCs/>
          <w:color w:val="1F4E79"/>
          <w:sz w:val="32"/>
          <w:szCs w:val="32"/>
          <w:shd w:val="clear" w:color="auto" w:fill="FFFFFF"/>
          <w:lang w:val="sr-Latn-ME" w:eastAsia="en-GB"/>
        </w:rPr>
        <w:lastRenderedPageBreak/>
        <w:t>1.3</w:t>
      </w:r>
      <w:r w:rsidRPr="00742843">
        <w:rPr>
          <w:rFonts w:ascii="Cambria" w:hAnsi="Cambria"/>
          <w:bCs/>
          <w:iCs/>
          <w:color w:val="365F91"/>
          <w:sz w:val="32"/>
          <w:szCs w:val="32"/>
          <w:shd w:val="clear" w:color="auto" w:fill="FFFFFF"/>
          <w:lang w:eastAsia="en-GB"/>
        </w:rPr>
        <w:t>Capital budget</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1.3.1 </w:t>
      </w:r>
      <w:r w:rsidRPr="00742843">
        <w:rPr>
          <w:rFonts w:ascii="Cambria" w:hAnsi="Cambria"/>
          <w:color w:val="365F91"/>
          <w:szCs w:val="32"/>
          <w:shd w:val="clear" w:color="auto" w:fill="FFFFFF"/>
          <w:lang w:eastAsia="en-GB"/>
        </w:rPr>
        <w:t>PASSPORT FOR THE PERFORMANCE INDICATOR 7.</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2072"/>
        <w:gridCol w:w="2062"/>
        <w:gridCol w:w="1505"/>
        <w:gridCol w:w="806"/>
        <w:gridCol w:w="19"/>
      </w:tblGrid>
      <w:tr w:rsidR="00742843" w:rsidRPr="00742843" w:rsidTr="00C2613C">
        <w:trPr>
          <w:jc w:val="center"/>
        </w:trPr>
        <w:tc>
          <w:tcPr>
            <w:tcW w:w="2651"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699"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The level of detail in the public presentation of the capital budget</w:t>
            </w:r>
          </w:p>
        </w:tc>
      </w:tr>
      <w:tr w:rsidR="00742843" w:rsidRPr="00742843" w:rsidTr="00C2613C">
        <w:trPr>
          <w:gridAfter w:val="1"/>
          <w:wAfter w:w="20" w:type="dxa"/>
          <w:jc w:val="center"/>
        </w:trPr>
        <w:tc>
          <w:tcPr>
            <w:tcW w:w="265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679" w:type="dxa"/>
            <w:gridSpan w:val="4"/>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Sustainable fiscal framework, planning and budgeting of public expenditure</w:t>
            </w:r>
          </w:p>
          <w:p w:rsidR="00742843" w:rsidRPr="00742843" w:rsidRDefault="00742843" w:rsidP="003001BD">
            <w:pPr>
              <w:widowControl/>
              <w:numPr>
                <w:ilvl w:val="0"/>
                <w:numId w:val="25"/>
              </w:numPr>
              <w:spacing w:before="60" w:after="160" w:line="259" w:lineRule="auto"/>
              <w:jc w:val="left"/>
              <w:rPr>
                <w:rFonts w:cs="Arial"/>
                <w:color w:val="1F4E79"/>
                <w:u w:val="single"/>
                <w:lang w:val="en-US"/>
              </w:rPr>
            </w:pPr>
            <w:r w:rsidRPr="00742843">
              <w:rPr>
                <w:rFonts w:cs="Arial"/>
                <w:color w:val="1F4E79"/>
                <w:u w:val="single"/>
                <w:lang w:val="en-US"/>
              </w:rPr>
              <w:t>Capital budget</w:t>
            </w:r>
          </w:p>
          <w:p w:rsidR="00742843" w:rsidRPr="00742843" w:rsidRDefault="00742843" w:rsidP="00742843">
            <w:pPr>
              <w:spacing w:before="60" w:after="120"/>
              <w:rPr>
                <w:rFonts w:cs="Arial"/>
                <w:sz w:val="18"/>
                <w:lang w:val="en-US"/>
              </w:rPr>
            </w:pPr>
            <w:r w:rsidRPr="00742843">
              <w:rPr>
                <w:rFonts w:cs="Arial"/>
                <w:sz w:val="18"/>
                <w:lang w:val="en-US"/>
              </w:rPr>
              <w:t>Improve planning of the capital budget and reporting on the implementation of capital projects</w:t>
            </w:r>
          </w:p>
        </w:tc>
      </w:tr>
      <w:tr w:rsidR="00742843" w:rsidRPr="00742843" w:rsidTr="00C2613C">
        <w:trPr>
          <w:gridAfter w:val="1"/>
          <w:wAfter w:w="20" w:type="dxa"/>
          <w:jc w:val="center"/>
        </w:trPr>
        <w:tc>
          <w:tcPr>
            <w:tcW w:w="265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679"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The source of data is the annual Law on the Budget and the Official Gazette for the moment. Presentation of the capital budget that will be in accordance with the project for improvement of planning and reporting on realization of the capital budget on the website of the Ministry of Finance, i.e. the data will be presented on the Ministry of Finance webpage in the form of excel tables and corresponding diagrams. The above register will represent more detailed and elaborated data on the capital budget from the annual Law on the budget, so the source can also be the Law on the budget for the fiscal year. Webpage of the Ministry of Finance </w:t>
            </w:r>
            <w:hyperlink r:id="rId44" w:history="1">
              <w:r w:rsidRPr="00742843">
                <w:rPr>
                  <w:rFonts w:cs="Arial"/>
                  <w:color w:val="0563C1"/>
                  <w:sz w:val="18"/>
                  <w:u w:val="single"/>
                  <w:lang w:val="en-US"/>
                </w:rPr>
                <w:t>www.mf.gov.me</w:t>
              </w:r>
            </w:hyperlink>
            <w:r w:rsidRPr="00742843">
              <w:rPr>
                <w:rFonts w:cs="Arial"/>
                <w:sz w:val="18"/>
                <w:lang w:val="en-US"/>
              </w:rPr>
              <w:t xml:space="preserve">   </w:t>
            </w:r>
          </w:p>
        </w:tc>
      </w:tr>
      <w:tr w:rsidR="00742843" w:rsidRPr="00742843" w:rsidTr="00C2613C">
        <w:trPr>
          <w:gridAfter w:val="1"/>
          <w:wAfter w:w="20" w:type="dxa"/>
          <w:jc w:val="center"/>
        </w:trPr>
        <w:tc>
          <w:tcPr>
            <w:tcW w:w="265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679"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State Budget Directorate</w:t>
            </w:r>
          </w:p>
          <w:p w:rsidR="00742843" w:rsidRPr="00742843" w:rsidRDefault="00742843" w:rsidP="00742843">
            <w:pPr>
              <w:spacing w:before="60" w:after="120"/>
              <w:rPr>
                <w:rFonts w:cs="Arial"/>
                <w:sz w:val="18"/>
                <w:lang w:val="en-US"/>
              </w:rPr>
            </w:pPr>
            <w:r w:rsidRPr="00742843">
              <w:rPr>
                <w:rFonts w:cs="Arial"/>
                <w:b/>
                <w:sz w:val="18"/>
                <w:lang w:val="en-US"/>
              </w:rPr>
              <w:t>Slobodanka Burić</w:t>
            </w:r>
          </w:p>
          <w:p w:rsidR="00742843" w:rsidRPr="00742843" w:rsidRDefault="00DB7B7A" w:rsidP="00742843">
            <w:pPr>
              <w:spacing w:before="60" w:after="120"/>
              <w:rPr>
                <w:rFonts w:cs="Arial"/>
                <w:sz w:val="18"/>
                <w:lang w:val="en-US"/>
              </w:rPr>
            </w:pPr>
            <w:hyperlink r:id="rId45" w:history="1">
              <w:r w:rsidR="00742843" w:rsidRPr="00742843">
                <w:rPr>
                  <w:rFonts w:cs="Arial"/>
                  <w:i/>
                  <w:sz w:val="18"/>
                  <w:lang w:val="en-US"/>
                </w:rPr>
                <w:t>slobodanka.buric @mif.gov.me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063202933</w:t>
            </w:r>
          </w:p>
        </w:tc>
      </w:tr>
      <w:tr w:rsidR="00742843" w:rsidRPr="00742843" w:rsidTr="00C2613C">
        <w:trPr>
          <w:gridAfter w:val="1"/>
          <w:wAfter w:w="20" w:type="dxa"/>
          <w:jc w:val="center"/>
        </w:trPr>
        <w:tc>
          <w:tcPr>
            <w:tcW w:w="265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679"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1x per year, in the first quarter</w:t>
            </w:r>
          </w:p>
        </w:tc>
      </w:tr>
      <w:tr w:rsidR="00742843" w:rsidRPr="00742843" w:rsidTr="00C2613C">
        <w:trPr>
          <w:gridAfter w:val="1"/>
          <w:wAfter w:w="20" w:type="dxa"/>
          <w:trHeight w:val="800"/>
          <w:jc w:val="center"/>
        </w:trPr>
        <w:tc>
          <w:tcPr>
            <w:tcW w:w="2651"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679"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capital budget is an integral part of the annual Law on the Budget and contains an overview of capital projects that will be implemented in the next fiscal year. In order to implement a comprehensive reform of the budgeting process, it is also necessary to improve the process of planning capital projects by improving the presentation and coverage of information on planned projects in the budget as well as a report on their implementation. In accordance with the Program for public finance management reform from the funds of IPA II, establishment of a public register of all projects financed from the capital budget is planned. Namely, in the first phase, the overview is planned for all individual projects, while in the following period; the projects will be separated by stages of implementation (preparation phase and construction phase). At this point, through the explanation of the Law on the Budget, a detailed overview of all individual projects is given, while the improvement of the presentation of capital projects in the following period, in parallel, through the improvement of the presentation in the Law on the budget, will be shown in a public presentation that will be available on the website of the Ministry of Finance. Increasing the level of information in the public presentation of the capital budget is given through the target values. Level 1 (2017 and 2018) includes: Display by all individual projects that are implemented in the budget year. Level 2 (2019) includes: Display by all individual projects that are implemented in the budget year and realization of selected pilot projects in phases. Level 3 (2020) includes: Display by individual projects and project implementation phases</w:t>
            </w:r>
          </w:p>
        </w:tc>
      </w:tr>
      <w:tr w:rsidR="00742843" w:rsidRPr="00742843" w:rsidTr="00C2613C">
        <w:trPr>
          <w:gridAfter w:val="1"/>
          <w:wAfter w:w="20" w:type="dxa"/>
          <w:trHeight w:val="620"/>
          <w:jc w:val="center"/>
        </w:trPr>
        <w:tc>
          <w:tcPr>
            <w:tcW w:w="2651"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679"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n/a</w:t>
            </w:r>
          </w:p>
        </w:tc>
      </w:tr>
      <w:tr w:rsidR="00742843" w:rsidRPr="00742843" w:rsidTr="00C2613C">
        <w:trPr>
          <w:gridAfter w:val="1"/>
          <w:wAfter w:w="20" w:type="dxa"/>
          <w:trHeight w:val="815"/>
          <w:jc w:val="center"/>
        </w:trPr>
        <w:tc>
          <w:tcPr>
            <w:tcW w:w="2651"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lastRenderedPageBreak/>
              <w:t>STARTING VALUE DATA</w:t>
            </w:r>
          </w:p>
        </w:tc>
        <w:tc>
          <w:tcPr>
            <w:tcW w:w="6679"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Projects in the capital budget shown presented as grouped by fields (education, health, culture, sport ...)</w:t>
            </w:r>
          </w:p>
        </w:tc>
      </w:tr>
      <w:tr w:rsidR="00742843" w:rsidRPr="00742843" w:rsidTr="00C2613C">
        <w:trPr>
          <w:gridAfter w:val="1"/>
          <w:wAfter w:w="20" w:type="dxa"/>
          <w:trHeight w:val="160"/>
          <w:jc w:val="center"/>
        </w:trPr>
        <w:tc>
          <w:tcPr>
            <w:tcW w:w="2651"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2150" w:type="dxa"/>
            <w:vAlign w:val="center"/>
          </w:tcPr>
          <w:p w:rsidR="00742843" w:rsidRPr="00742843" w:rsidRDefault="00742843" w:rsidP="00742843">
            <w:pPr>
              <w:spacing w:before="60" w:after="120"/>
              <w:rPr>
                <w:rFonts w:cs="Arial"/>
                <w:sz w:val="18"/>
                <w:lang w:val="en-US"/>
              </w:rPr>
            </w:pPr>
            <w:r w:rsidRPr="00742843">
              <w:rPr>
                <w:rFonts w:cs="Arial"/>
                <w:sz w:val="18"/>
                <w:lang w:val="en-US"/>
              </w:rPr>
              <w:t>2017</w:t>
            </w:r>
          </w:p>
        </w:tc>
        <w:tc>
          <w:tcPr>
            <w:tcW w:w="214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559"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830"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651" w:type="dxa"/>
            <w:vMerge/>
            <w:vAlign w:val="center"/>
          </w:tcPr>
          <w:p w:rsidR="00742843" w:rsidRPr="00742843" w:rsidRDefault="00742843" w:rsidP="00742843">
            <w:pPr>
              <w:spacing w:before="60" w:after="120"/>
              <w:jc w:val="left"/>
              <w:rPr>
                <w:rFonts w:cs="Arial"/>
                <w:b/>
                <w:caps/>
                <w:sz w:val="20"/>
                <w:lang w:val="en-US"/>
              </w:rPr>
            </w:pPr>
          </w:p>
        </w:tc>
        <w:tc>
          <w:tcPr>
            <w:tcW w:w="2150" w:type="dxa"/>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 Level 1</w:t>
            </w:r>
          </w:p>
        </w:tc>
        <w:tc>
          <w:tcPr>
            <w:tcW w:w="2140" w:type="dxa"/>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 Level 1</w:t>
            </w:r>
          </w:p>
        </w:tc>
        <w:tc>
          <w:tcPr>
            <w:tcW w:w="1559" w:type="dxa"/>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 Level 2 </w:t>
            </w:r>
          </w:p>
        </w:tc>
        <w:tc>
          <w:tcPr>
            <w:tcW w:w="830" w:type="dxa"/>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Level 3 </w:t>
            </w:r>
          </w:p>
        </w:tc>
      </w:tr>
      <w:tr w:rsidR="00742843" w:rsidRPr="00742843" w:rsidTr="00C2613C">
        <w:trPr>
          <w:gridAfter w:val="1"/>
          <w:wAfter w:w="20" w:type="dxa"/>
          <w:trHeight w:val="160"/>
          <w:jc w:val="center"/>
        </w:trPr>
        <w:tc>
          <w:tcPr>
            <w:tcW w:w="2651"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2150" w:type="dxa"/>
            <w:vAlign w:val="center"/>
          </w:tcPr>
          <w:p w:rsidR="00742843" w:rsidRPr="00742843" w:rsidRDefault="00742843" w:rsidP="00742843">
            <w:pPr>
              <w:spacing w:before="60" w:after="120"/>
              <w:rPr>
                <w:rFonts w:cs="Arial"/>
                <w:sz w:val="18"/>
                <w:lang w:val="en-US"/>
              </w:rPr>
            </w:pPr>
            <w:r w:rsidRPr="00742843">
              <w:rPr>
                <w:rFonts w:cs="Arial"/>
                <w:sz w:val="18"/>
                <w:lang w:val="en-US"/>
              </w:rPr>
              <w:t>Projects in the Law on the Budget are presented as grouped by areas, while in the Description of the Law they are shown by individual projects</w:t>
            </w:r>
          </w:p>
        </w:tc>
        <w:tc>
          <w:tcPr>
            <w:tcW w:w="2140" w:type="dxa"/>
            <w:vAlign w:val="center"/>
          </w:tcPr>
          <w:p w:rsidR="00742843" w:rsidRPr="00742843" w:rsidRDefault="00742843" w:rsidP="00742843">
            <w:pPr>
              <w:spacing w:before="60" w:after="120"/>
              <w:rPr>
                <w:rFonts w:cs="Arial"/>
                <w:sz w:val="18"/>
                <w:lang w:val="en-US"/>
              </w:rPr>
            </w:pPr>
            <w:r w:rsidRPr="00742843">
              <w:rPr>
                <w:rFonts w:cs="Arial"/>
                <w:sz w:val="18"/>
                <w:lang w:val="en-US"/>
              </w:rPr>
              <w:t>Projects in the Law on the Budget are presented as grouped by areas, while in the Description of the Law they are shown by individual projects</w:t>
            </w:r>
          </w:p>
        </w:tc>
        <w:tc>
          <w:tcPr>
            <w:tcW w:w="1559" w:type="dxa"/>
            <w:vAlign w:val="center"/>
          </w:tcPr>
          <w:p w:rsidR="00742843" w:rsidRPr="00742843" w:rsidRDefault="00742843" w:rsidP="00742843">
            <w:pPr>
              <w:spacing w:before="60" w:after="120"/>
              <w:rPr>
                <w:rFonts w:cs="Arial"/>
                <w:sz w:val="18"/>
                <w:lang w:val="en-US"/>
              </w:rPr>
            </w:pPr>
            <w:r w:rsidRPr="00742843">
              <w:rPr>
                <w:rFonts w:cs="Arial"/>
                <w:sz w:val="18"/>
                <w:lang w:val="en-US"/>
              </w:rPr>
              <w:t>Projects in the Law on Budget are presented as grouped by areas, while in the Description of the Law they are presented by individual projects</w:t>
            </w:r>
          </w:p>
        </w:tc>
        <w:tc>
          <w:tcPr>
            <w:tcW w:w="830" w:type="dxa"/>
            <w:vAlign w:val="center"/>
          </w:tcPr>
          <w:p w:rsidR="00742843" w:rsidRPr="00742843" w:rsidRDefault="00742843" w:rsidP="00742843">
            <w:pPr>
              <w:spacing w:before="60" w:after="120"/>
              <w:rPr>
                <w:rFonts w:cs="Arial"/>
                <w:sz w:val="18"/>
                <w:lang w:val="en-US"/>
              </w:rPr>
            </w:pPr>
          </w:p>
        </w:tc>
      </w:tr>
    </w:tbl>
    <w:p w:rsidR="00541B0D" w:rsidRDefault="00541B0D" w:rsidP="00742843">
      <w:pPr>
        <w:widowControl/>
        <w:spacing w:after="160" w:line="259" w:lineRule="auto"/>
        <w:jc w:val="left"/>
        <w:rPr>
          <w:rFonts w:ascii="Arial" w:hAnsi="Arial" w:cs="Arial"/>
          <w:lang w:val="en-US"/>
        </w:rPr>
      </w:pPr>
    </w:p>
    <w:p w:rsidR="00742843" w:rsidRPr="00541B0D" w:rsidRDefault="00541B0D" w:rsidP="00541B0D">
      <w:pPr>
        <w:widowControl/>
        <w:spacing w:after="0" w:line="240" w:lineRule="auto"/>
        <w:jc w:val="left"/>
        <w:rPr>
          <w:rFonts w:ascii="Arial" w:hAnsi="Arial" w:cs="Arial"/>
          <w:lang w:val="en-US"/>
        </w:rPr>
      </w:pPr>
      <w:r>
        <w:rPr>
          <w:rFonts w:ascii="Arial" w:hAnsi="Arial" w:cs="Arial"/>
          <w:lang w:val="en-US"/>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1.3.2 </w:t>
      </w:r>
      <w:r w:rsidRPr="00742843">
        <w:rPr>
          <w:rFonts w:ascii="Cambria" w:hAnsi="Cambria"/>
          <w:color w:val="365F91"/>
          <w:szCs w:val="32"/>
          <w:shd w:val="clear" w:color="auto" w:fill="FFFFFF"/>
          <w:lang w:eastAsia="en-GB"/>
        </w:rPr>
        <w:t>PASSPORT FOR THE PERFORMANCE INDICATOR 8.</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7"/>
        <w:gridCol w:w="1668"/>
        <w:gridCol w:w="1668"/>
        <w:gridCol w:w="1668"/>
        <w:gridCol w:w="1437"/>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The ratio of actual capital spending in the current year in comparison to the capital budget plan</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Sustainable fiscal framework, planning and budgeting of public expenditure</w:t>
            </w:r>
          </w:p>
          <w:p w:rsidR="00742843" w:rsidRPr="00742843" w:rsidRDefault="00742843" w:rsidP="003001BD">
            <w:pPr>
              <w:widowControl/>
              <w:numPr>
                <w:ilvl w:val="0"/>
                <w:numId w:val="26"/>
              </w:numPr>
              <w:spacing w:before="60" w:after="160" w:line="259" w:lineRule="auto"/>
              <w:jc w:val="left"/>
              <w:rPr>
                <w:rFonts w:cs="Arial"/>
                <w:color w:val="1F4E79"/>
                <w:u w:val="single"/>
                <w:lang w:val="en-US"/>
              </w:rPr>
            </w:pPr>
            <w:r w:rsidRPr="00742843">
              <w:rPr>
                <w:rFonts w:cs="Arial"/>
                <w:color w:val="1F4E79"/>
                <w:u w:val="single"/>
                <w:lang w:val="en-US"/>
              </w:rPr>
              <w:t>Capital budget</w:t>
            </w:r>
          </w:p>
          <w:p w:rsidR="00742843" w:rsidRPr="00742843" w:rsidRDefault="00742843" w:rsidP="00742843">
            <w:pPr>
              <w:spacing w:before="60" w:after="120"/>
              <w:rPr>
                <w:rFonts w:cs="Arial"/>
                <w:sz w:val="18"/>
                <w:lang w:val="en-US"/>
              </w:rPr>
            </w:pPr>
            <w:r w:rsidRPr="00742843">
              <w:rPr>
                <w:rFonts w:cs="Arial"/>
                <w:sz w:val="18"/>
                <w:lang w:val="en-US"/>
              </w:rPr>
              <w:t>Improve planning of the capital budget and reporting on the implementation of capital projects</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szCs w:val="20"/>
                <w:lang w:val="en-US"/>
              </w:rPr>
            </w:pPr>
            <w:r w:rsidRPr="00742843">
              <w:rPr>
                <w:rFonts w:cs="Arial"/>
                <w:sz w:val="18"/>
                <w:szCs w:val="20"/>
                <w:lang w:val="en-US"/>
              </w:rPr>
              <w:t xml:space="preserve">Official Gazette, Law on the final account of the budget, Law on the Budget for the fiscal year </w:t>
            </w:r>
            <w:hyperlink r:id="rId46" w:history="1">
              <w:r w:rsidRPr="00742843">
                <w:rPr>
                  <w:rFonts w:cs="Arial"/>
                  <w:color w:val="0563C1"/>
                  <w:sz w:val="18"/>
                  <w:szCs w:val="20"/>
                  <w:u w:val="single"/>
                  <w:lang w:val="en-US"/>
                </w:rPr>
                <w:t>http://www.mf.gov.me/biblioteka/zakoni</w:t>
              </w:r>
            </w:hyperlink>
            <w:r w:rsidRPr="00742843">
              <w:rPr>
                <w:rFonts w:cs="Arial"/>
                <w:sz w:val="18"/>
                <w:szCs w:val="20"/>
                <w:lang w:val="en-US"/>
              </w:rPr>
              <w:t xml:space="preserve">) </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State Budget Directorate</w:t>
            </w:r>
          </w:p>
          <w:p w:rsidR="00742843" w:rsidRPr="00742843" w:rsidRDefault="00742843" w:rsidP="00742843">
            <w:pPr>
              <w:spacing w:before="60" w:after="120"/>
              <w:rPr>
                <w:rFonts w:cs="Arial"/>
                <w:sz w:val="18"/>
                <w:lang w:val="en-US"/>
              </w:rPr>
            </w:pPr>
            <w:r w:rsidRPr="00742843">
              <w:rPr>
                <w:rFonts w:cs="Arial"/>
                <w:b/>
                <w:sz w:val="18"/>
                <w:lang w:val="en-US"/>
              </w:rPr>
              <w:t>Slobodanka Burić</w:t>
            </w:r>
          </w:p>
          <w:p w:rsidR="00742843" w:rsidRPr="00742843" w:rsidRDefault="00DB7B7A" w:rsidP="00742843">
            <w:pPr>
              <w:spacing w:before="60" w:after="120"/>
              <w:rPr>
                <w:rFonts w:cs="Arial"/>
                <w:sz w:val="18"/>
                <w:lang w:val="en-US"/>
              </w:rPr>
            </w:pPr>
            <w:hyperlink r:id="rId47" w:history="1">
              <w:r w:rsidR="00742843" w:rsidRPr="00742843">
                <w:rPr>
                  <w:rFonts w:cs="Arial"/>
                  <w:i/>
                  <w:sz w:val="18"/>
                  <w:lang w:val="en-US"/>
                </w:rPr>
                <w:t>slobodanka.buric @mif.gov.me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063202933</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1x per year, in the second quarter of the current year for the previous year, after the adoption of the Law on the final account of the budget. In the first quarter we can have the preliminary data, i.e. the data which is not official.</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The Capital Budget is an integral part of the annual Law on the Budget, whose implementation is in charge of the Transport Administration and the Public Works Administration in co-operation with the Ministry of Finance. The data on actual costs of the capital budget are contained in the Law on the final account of the budget for the respective year. The Performance Indicator is measured as a part of the actual spending of the capital budget in accordance with the Law on the final account of the budget for the fiscal year in the amount of the capital budget planned by the Law on the budget for the fiscal year. </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DB7B7A" w:rsidP="00742843">
            <w:pPr>
              <w:spacing w:before="60" w:after="120"/>
              <w:jc w:val="center"/>
              <w:rPr>
                <w:rFonts w:cs="Arial"/>
                <w:sz w:val="18"/>
                <w:lang w:val="en-US"/>
              </w:rPr>
            </w:pPr>
            <m:oMath>
              <m:f>
                <m:fPr>
                  <m:ctrlPr>
                    <w:rPr>
                      <w:rFonts w:ascii="Cambria Math" w:hAnsi="Cambria Math" w:cs="Arial"/>
                      <w:sz w:val="18"/>
                      <w:lang w:val="en-US"/>
                    </w:rPr>
                  </m:ctrlPr>
                </m:fPr>
                <m:num>
                  <m:r>
                    <w:rPr>
                      <w:rFonts w:ascii="Cambria Math" w:hAnsi="Cambria Math" w:cs="Arial"/>
                      <w:sz w:val="18"/>
                      <w:lang w:val="en-US"/>
                    </w:rPr>
                    <m:t>Amount of actual spending in the capital budget</m:t>
                  </m:r>
                  <m:r>
                    <m:rPr>
                      <m:sty m:val="p"/>
                    </m:rPr>
                    <w:rPr>
                      <w:rFonts w:ascii="Cambria Math" w:hAnsi="Cambria Math" w:cs="Arial"/>
                      <w:sz w:val="18"/>
                      <w:lang w:val="en-US"/>
                    </w:rPr>
                    <m:t xml:space="preserve"> </m:t>
                  </m:r>
                </m:num>
                <m:den>
                  <m:r>
                    <w:rPr>
                      <w:rFonts w:ascii="Cambria Math" w:hAnsi="Cambria Math" w:cs="Arial"/>
                      <w:sz w:val="18"/>
                      <w:lang w:val="en-US"/>
                    </w:rPr>
                    <m:t>Amount of the capital budget planned by the Law on the budget</m:t>
                  </m:r>
                </m:den>
              </m:f>
            </m:oMath>
            <w:r w:rsidR="00742843" w:rsidRPr="00742843">
              <w:rPr>
                <w:rFonts w:cs="Arial"/>
                <w:sz w:val="18"/>
                <w:lang w:val="en-US"/>
              </w:rPr>
              <w:t>x100=%</w:t>
            </w:r>
          </w:p>
        </w:tc>
      </w:tr>
      <w:tr w:rsidR="00742843" w:rsidRPr="00742843" w:rsidTr="00C2613C">
        <w:trPr>
          <w:gridAfter w:val="1"/>
          <w:wAfter w:w="20" w:type="dxa"/>
          <w:trHeight w:val="227"/>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70%</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80%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83</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86%</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90%</w:t>
            </w:r>
          </w:p>
        </w:tc>
      </w:tr>
      <w:tr w:rsidR="00742843" w:rsidRPr="00742843" w:rsidTr="00C2613C">
        <w:trPr>
          <w:gridAfter w:val="1"/>
          <w:wAfter w:w="20" w:type="dxa"/>
          <w:trHeight w:val="525"/>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82</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91%</w:t>
            </w:r>
          </w:p>
          <w:p w:rsidR="00742843" w:rsidRPr="00742843" w:rsidRDefault="00742843" w:rsidP="00742843">
            <w:pPr>
              <w:spacing w:before="60" w:after="120"/>
              <w:rPr>
                <w:rFonts w:cs="Arial"/>
                <w:sz w:val="18"/>
                <w:lang w:val="en-US"/>
              </w:rPr>
            </w:pPr>
            <w:r w:rsidRPr="00742843">
              <w:rPr>
                <w:rFonts w:cs="Arial"/>
                <w:sz w:val="18"/>
                <w:lang w:val="en-US"/>
              </w:rPr>
              <w:t>111%</w:t>
            </w:r>
            <w:r w:rsidRPr="00742843">
              <w:rPr>
                <w:rFonts w:cs="Arial"/>
                <w:sz w:val="18"/>
                <w:vertAlign w:val="superscript"/>
                <w:lang w:val="en-US"/>
              </w:rPr>
              <w:footnoteReference w:id="68"/>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92%</w:t>
            </w:r>
          </w:p>
          <w:p w:rsidR="00742843" w:rsidRPr="00742843" w:rsidRDefault="00742843" w:rsidP="00742843">
            <w:pPr>
              <w:spacing w:before="60" w:after="120"/>
              <w:rPr>
                <w:rFonts w:cs="Arial"/>
                <w:sz w:val="18"/>
                <w:lang w:val="en-US"/>
              </w:rPr>
            </w:pPr>
            <w:r w:rsidRPr="00742843">
              <w:rPr>
                <w:rFonts w:cs="Arial"/>
                <w:sz w:val="18"/>
                <w:lang w:val="en-US"/>
              </w:rPr>
              <w:t>112,3%</w:t>
            </w:r>
          </w:p>
        </w:tc>
        <w:tc>
          <w:tcPr>
            <w:tcW w:w="1531"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bCs/>
          <w:i/>
          <w:iCs/>
          <w:color w:val="5B9BD5"/>
          <w:lang w:val="en-US"/>
        </w:rPr>
      </w:pPr>
    </w:p>
    <w:p w:rsidR="00742843" w:rsidRPr="00742843" w:rsidRDefault="00742843" w:rsidP="00742843">
      <w:pPr>
        <w:widowControl/>
        <w:spacing w:after="160" w:line="259" w:lineRule="auto"/>
        <w:jc w:val="left"/>
        <w:rPr>
          <w:rFonts w:ascii="Arial" w:hAnsi="Arial" w:cs="Arial"/>
          <w:bCs/>
          <w:i/>
          <w:iCs/>
          <w:color w:val="5B9BD5"/>
          <w:lang w:val="en-US"/>
        </w:rPr>
      </w:pPr>
    </w:p>
    <w:p w:rsidR="00742843" w:rsidRPr="00742843" w:rsidRDefault="00742843" w:rsidP="00742843">
      <w:pPr>
        <w:keepNext/>
        <w:keepLines/>
        <w:widowControl/>
        <w:pBdr>
          <w:bottom w:val="single" w:sz="2" w:space="1" w:color="8496B0"/>
        </w:pBdr>
        <w:spacing w:before="360" w:after="160" w:line="276" w:lineRule="auto"/>
        <w:jc w:val="left"/>
        <w:outlineLvl w:val="0"/>
        <w:rPr>
          <w:rFonts w:ascii="Cambria" w:hAnsi="Cambria"/>
          <w:color w:val="365F91"/>
          <w:sz w:val="32"/>
          <w:szCs w:val="32"/>
          <w:shd w:val="clear" w:color="auto" w:fill="FFFFFF"/>
          <w:lang w:eastAsia="en-GB"/>
        </w:rPr>
      </w:pPr>
      <w:r w:rsidRPr="00742843">
        <w:rPr>
          <w:rFonts w:ascii="Cambria" w:hAnsi="Cambria"/>
          <w:color w:val="365F91"/>
          <w:sz w:val="32"/>
          <w:szCs w:val="32"/>
          <w:shd w:val="clear" w:color="auto" w:fill="FFFFFF"/>
          <w:lang w:eastAsia="en-GB"/>
        </w:rPr>
        <w:lastRenderedPageBreak/>
        <w:t xml:space="preserve">1.4 Improvement of the model for macroeconomic projections  </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1.4.1 </w:t>
      </w:r>
      <w:r w:rsidRPr="00742843">
        <w:rPr>
          <w:rFonts w:ascii="Cambria" w:hAnsi="Cambria"/>
          <w:color w:val="365F91"/>
          <w:szCs w:val="32"/>
          <w:shd w:val="clear" w:color="auto" w:fill="FFFFFF"/>
          <w:lang w:eastAsia="en-GB"/>
        </w:rPr>
        <w:t>PASSPORT FOR THE PERFORMANCE INDICATOR 9.</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6"/>
        <w:gridCol w:w="1668"/>
        <w:gridCol w:w="1668"/>
        <w:gridCol w:w="1508"/>
        <w:gridCol w:w="1598"/>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Implementation phases of the improved model for projections of macroeconomic Indicators and the impact of structural reforms</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Sustainable fiscal framework, planning and budgeting of public expenditure</w:t>
            </w:r>
          </w:p>
          <w:p w:rsidR="00742843" w:rsidRPr="00742843" w:rsidRDefault="00742843" w:rsidP="003001BD">
            <w:pPr>
              <w:widowControl/>
              <w:numPr>
                <w:ilvl w:val="0"/>
                <w:numId w:val="27"/>
              </w:numPr>
              <w:spacing w:before="60" w:after="160" w:line="259" w:lineRule="auto"/>
              <w:jc w:val="left"/>
              <w:rPr>
                <w:rFonts w:cs="Arial"/>
                <w:color w:val="1F4E79"/>
                <w:u w:val="single"/>
                <w:lang w:val="en-US"/>
              </w:rPr>
            </w:pPr>
            <w:r w:rsidRPr="00742843">
              <w:rPr>
                <w:rFonts w:cs="Arial"/>
                <w:color w:val="1F4E79"/>
                <w:u w:val="single"/>
                <w:lang w:val="en-US"/>
              </w:rPr>
              <w:t xml:space="preserve">Improvement of the model for macroeconomic projections </w:t>
            </w:r>
          </w:p>
          <w:p w:rsidR="00742843" w:rsidRPr="00742843" w:rsidRDefault="00742843" w:rsidP="00742843">
            <w:pPr>
              <w:spacing w:before="60" w:after="120"/>
              <w:rPr>
                <w:rFonts w:cs="Arial"/>
                <w:sz w:val="18"/>
                <w:lang w:val="en-US"/>
              </w:rPr>
            </w:pPr>
            <w:r w:rsidRPr="00742843">
              <w:rPr>
                <w:rFonts w:cs="Arial"/>
                <w:sz w:val="18"/>
                <w:lang w:val="en-US"/>
              </w:rPr>
              <w:t>By improving projections of the macroeconomic indicators, which are the basis for projections of public finances and the creation of the Law on the budget, as well as other important strategic documents</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Data for monitoring of Indicators is collected at the national level through the implementation of projections incorporated in documents of national importance:</w:t>
            </w:r>
          </w:p>
          <w:p w:rsidR="00742843" w:rsidRPr="00742843" w:rsidRDefault="00742843" w:rsidP="00742843">
            <w:pPr>
              <w:spacing w:before="60" w:after="120"/>
              <w:rPr>
                <w:rFonts w:cs="Arial"/>
                <w:sz w:val="18"/>
                <w:lang w:val="en-US"/>
              </w:rPr>
            </w:pPr>
            <w:r w:rsidRPr="00742843">
              <w:rPr>
                <w:rFonts w:cs="Arial"/>
                <w:sz w:val="18"/>
                <w:lang w:val="en-US"/>
              </w:rPr>
              <w:t>Program of Economic Reforms;</w:t>
            </w:r>
          </w:p>
          <w:p w:rsidR="00742843" w:rsidRPr="00742843" w:rsidRDefault="00742843" w:rsidP="00742843">
            <w:pPr>
              <w:spacing w:before="60" w:after="120"/>
              <w:rPr>
                <w:rFonts w:cs="Arial"/>
                <w:sz w:val="18"/>
                <w:lang w:val="en-US"/>
              </w:rPr>
            </w:pPr>
            <w:r w:rsidRPr="00742843">
              <w:rPr>
                <w:rFonts w:cs="Arial"/>
                <w:sz w:val="18"/>
                <w:lang w:val="en-US"/>
              </w:rPr>
              <w:t>Guidelines for the Macroeconomic and Fiscal Policies:</w:t>
            </w:r>
          </w:p>
          <w:p w:rsidR="00742843" w:rsidRPr="00742843" w:rsidRDefault="00742843" w:rsidP="00742843">
            <w:pPr>
              <w:spacing w:before="60" w:after="120"/>
              <w:rPr>
                <w:rFonts w:cs="Arial"/>
                <w:sz w:val="18"/>
                <w:lang w:val="en-US"/>
              </w:rPr>
            </w:pPr>
            <w:r w:rsidRPr="00742843">
              <w:rPr>
                <w:rFonts w:cs="Arial"/>
                <w:sz w:val="18"/>
                <w:lang w:val="en-US"/>
              </w:rPr>
              <w:t>Updated projections of macroeconomic and fiscal indicators</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Directorate for Economic Policy and Development</w:t>
            </w:r>
          </w:p>
          <w:p w:rsidR="00742843" w:rsidRPr="00742843" w:rsidRDefault="00742843" w:rsidP="00742843">
            <w:pPr>
              <w:spacing w:before="60" w:after="120"/>
              <w:rPr>
                <w:rFonts w:cs="Arial"/>
                <w:sz w:val="18"/>
                <w:lang w:val="en-US"/>
              </w:rPr>
            </w:pPr>
            <w:r w:rsidRPr="00742843">
              <w:rPr>
                <w:rFonts w:cs="Arial"/>
                <w:b/>
                <w:sz w:val="18"/>
                <w:lang w:val="en-US"/>
              </w:rPr>
              <w:t>Iva Vuković,</w:t>
            </w:r>
            <w:r w:rsidRPr="00742843">
              <w:rPr>
                <w:rFonts w:cs="Arial"/>
                <w:sz w:val="18"/>
                <w:lang w:val="en-US"/>
              </w:rPr>
              <w:t xml:space="preserve"> Director General of the Directorate for Economic Policy and Development</w:t>
            </w:r>
          </w:p>
          <w:p w:rsidR="00742843" w:rsidRPr="00742843" w:rsidRDefault="00DB7B7A" w:rsidP="00742843">
            <w:pPr>
              <w:spacing w:before="60" w:after="120"/>
              <w:rPr>
                <w:rFonts w:cs="Arial"/>
                <w:sz w:val="18"/>
                <w:lang w:val="en-US"/>
              </w:rPr>
            </w:pPr>
            <w:hyperlink r:id="rId48" w:history="1">
              <w:r w:rsidR="00742843" w:rsidRPr="00742843">
                <w:rPr>
                  <w:rFonts w:cs="Arial"/>
                  <w:i/>
                  <w:sz w:val="18"/>
                  <w:lang w:val="en-US"/>
                </w:rPr>
                <w:t>iva.vukovic@mif.gov.me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Phone:069820921</w:t>
            </w:r>
          </w:p>
        </w:tc>
      </w:tr>
      <w:tr w:rsidR="00742843" w:rsidRPr="00742843" w:rsidTr="00C2613C">
        <w:trPr>
          <w:gridAfter w:val="1"/>
          <w:wAfter w:w="20" w:type="dxa"/>
          <w:trHeight w:val="577"/>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Each of these documents is published annually, referring to the medium-term period.</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new macroeconomic model has been developed on an econometric approach and the economy is observed through four sectors: actual, external, monetary and fiscal sectors. The model will include mechanisms which will enable the inclusion of long-term structural policies effects on the aggregate supply, as well as the short-term impact on demand.</w:t>
            </w:r>
          </w:p>
          <w:p w:rsidR="00742843" w:rsidRPr="00742843" w:rsidRDefault="00742843" w:rsidP="00742843">
            <w:pPr>
              <w:spacing w:before="60" w:after="120"/>
              <w:rPr>
                <w:rFonts w:cs="Arial"/>
                <w:sz w:val="18"/>
                <w:lang w:val="en-US"/>
              </w:rPr>
            </w:pPr>
            <w:r w:rsidRPr="00742843">
              <w:rPr>
                <w:rFonts w:cs="Arial"/>
                <w:sz w:val="18"/>
                <w:lang w:val="en-US"/>
              </w:rPr>
              <w:t>The developed Montenegrin macroeconomic model will consist of: 1) forecasting module, which will be used to generate predicted values of macroeconomic indicators for the purpose of developing the baseline scenario; 2) an impact assessment module to be used for policy simulations based on different policy scenarios (the “what if” analysis)</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n/a</w:t>
            </w:r>
          </w:p>
        </w:tc>
      </w:tr>
      <w:tr w:rsidR="00742843" w:rsidRPr="00742843" w:rsidTr="00C2613C">
        <w:trPr>
          <w:gridAfter w:val="1"/>
          <w:wAfter w:w="20" w:type="dxa"/>
          <w:trHeight w:val="815"/>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The existing model used in the Directorate for Economic and Development Policy is based on the financial programming model, and the projection of the determined parameters is based on an expert assessment</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607"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704"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274"/>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 xml:space="preserve">Analysis and upgrading of the existing macroeconomic </w:t>
            </w:r>
            <w:r w:rsidRPr="00742843">
              <w:rPr>
                <w:rFonts w:cs="Arial"/>
                <w:sz w:val="18"/>
                <w:lang w:val="en-US"/>
              </w:rPr>
              <w:lastRenderedPageBreak/>
              <w:t>model for projections</w:t>
            </w:r>
          </w:p>
        </w:tc>
        <w:tc>
          <w:tcPr>
            <w:tcW w:w="1780"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lastRenderedPageBreak/>
              <w:t xml:space="preserve">A new model for projections of macroeconomic Indicators and the </w:t>
            </w:r>
            <w:r w:rsidRPr="00742843">
              <w:rPr>
                <w:rFonts w:cs="Arial"/>
                <w:sz w:val="18"/>
                <w:lang w:val="en-US"/>
              </w:rPr>
              <w:lastRenderedPageBreak/>
              <w:t xml:space="preserve">impact of structural reforms has been created and employees are trained </w:t>
            </w:r>
          </w:p>
        </w:tc>
        <w:tc>
          <w:tcPr>
            <w:tcW w:w="1607"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lastRenderedPageBreak/>
              <w:t xml:space="preserve">Assumptions fulfilled for the usage of the new model by </w:t>
            </w:r>
            <w:r w:rsidRPr="00742843">
              <w:rPr>
                <w:rFonts w:cs="Arial"/>
                <w:sz w:val="18"/>
                <w:lang w:val="en-US"/>
              </w:rPr>
              <w:lastRenderedPageBreak/>
              <w:t>employees of the Directorate for Economic Policy and Development</w:t>
            </w:r>
          </w:p>
        </w:tc>
        <w:tc>
          <w:tcPr>
            <w:tcW w:w="1704"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lastRenderedPageBreak/>
              <w:t xml:space="preserve">Full implementation and full ability of employees to use </w:t>
            </w:r>
            <w:r w:rsidRPr="00742843">
              <w:rPr>
                <w:rFonts w:cs="Arial"/>
                <w:sz w:val="18"/>
                <w:lang w:val="en-US"/>
              </w:rPr>
              <w:lastRenderedPageBreak/>
              <w:t>the model</w:t>
            </w:r>
          </w:p>
        </w:tc>
      </w:tr>
      <w:tr w:rsidR="00742843" w:rsidRPr="00742843" w:rsidTr="00C2613C">
        <w:trPr>
          <w:gridAfter w:val="1"/>
          <w:wAfter w:w="20" w:type="dxa"/>
          <w:trHeight w:val="818"/>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lastRenderedPageBreak/>
              <w:t>ACHIEVEMENT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Target value for 2017 was achieved</w:t>
            </w:r>
          </w:p>
        </w:tc>
        <w:tc>
          <w:tcPr>
            <w:tcW w:w="1780" w:type="dxa"/>
            <w:shd w:val="clear" w:color="auto" w:fill="auto"/>
            <w:vAlign w:val="center"/>
          </w:tcPr>
          <w:p w:rsidR="00742843" w:rsidRPr="00742843" w:rsidRDefault="00742843" w:rsidP="00742843">
            <w:pPr>
              <w:spacing w:before="60" w:after="120"/>
              <w:rPr>
                <w:rFonts w:cs="Arial"/>
                <w:sz w:val="18"/>
                <w:lang w:val="en-US"/>
              </w:rPr>
            </w:pPr>
            <w:r w:rsidRPr="00742843">
              <w:rPr>
                <w:rFonts w:cs="Arial"/>
                <w:sz w:val="18"/>
                <w:lang w:val="en-US"/>
              </w:rPr>
              <w:t>Target value for 2018 was achieved</w:t>
            </w:r>
          </w:p>
        </w:tc>
        <w:tc>
          <w:tcPr>
            <w:tcW w:w="1607" w:type="dxa"/>
            <w:vAlign w:val="center"/>
          </w:tcPr>
          <w:p w:rsidR="00742843" w:rsidRPr="00742843" w:rsidRDefault="00742843" w:rsidP="00742843">
            <w:pPr>
              <w:spacing w:before="60" w:after="120"/>
              <w:rPr>
                <w:rFonts w:cs="Arial"/>
                <w:sz w:val="18"/>
                <w:lang w:val="en-US"/>
              </w:rPr>
            </w:pPr>
            <w:r w:rsidRPr="00742843">
              <w:rPr>
                <w:rFonts w:cs="Arial"/>
                <w:sz w:val="18"/>
                <w:lang w:val="en-US"/>
              </w:rPr>
              <w:t>Preconditions for the use of the new model by employees in the Directorate for Economic Policy and Development have been met</w:t>
            </w:r>
          </w:p>
        </w:tc>
        <w:tc>
          <w:tcPr>
            <w:tcW w:w="1704"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541B0D" w:rsidP="00541B0D">
      <w:pPr>
        <w:widowControl/>
        <w:spacing w:after="0" w:line="240" w:lineRule="auto"/>
        <w:jc w:val="left"/>
        <w:rPr>
          <w:rFonts w:ascii="Arial" w:hAnsi="Arial" w:cs="Arial"/>
          <w:b/>
          <w:i/>
          <w:lang w:val="en-US"/>
        </w:rPr>
      </w:pPr>
      <w:r>
        <w:rPr>
          <w:rFonts w:ascii="Arial" w:hAnsi="Arial" w:cs="Arial"/>
          <w:b/>
          <w:i/>
          <w:lang w:val="en-US"/>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1.4.2 </w:t>
      </w:r>
      <w:r w:rsidRPr="00742843">
        <w:rPr>
          <w:rFonts w:ascii="Cambria" w:hAnsi="Cambria"/>
          <w:color w:val="365F91"/>
          <w:szCs w:val="32"/>
          <w:shd w:val="clear" w:color="auto" w:fill="FFFFFF"/>
          <w:lang w:eastAsia="en-GB"/>
        </w:rPr>
        <w:t>PASSPORT FOR THE PERFORMANCE INDICATOR 10.</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450"/>
        <w:gridCol w:w="1643"/>
        <w:gridCol w:w="1799"/>
        <w:gridCol w:w="1508"/>
        <w:gridCol w:w="1598"/>
        <w:gridCol w:w="19"/>
      </w:tblGrid>
      <w:tr w:rsidR="00742843" w:rsidRPr="00742843" w:rsidTr="00C2613C">
        <w:trPr>
          <w:jc w:val="center"/>
        </w:trPr>
        <w:tc>
          <w:tcPr>
            <w:tcW w:w="2624" w:type="dxa"/>
            <w:tcBorders>
              <w:right w:val="single" w:sz="4" w:space="0" w:color="FFFFFF"/>
            </w:tcBorders>
            <w:shd w:val="clear" w:color="auto" w:fill="BFBFBF"/>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05" w:type="dxa"/>
            <w:gridSpan w:val="5"/>
            <w:tcBorders>
              <w:left w:val="single" w:sz="4" w:space="0" w:color="FFFFFF"/>
            </w:tcBorders>
            <w:shd w:val="clear" w:color="auto" w:fill="BFBFBF"/>
          </w:tcPr>
          <w:p w:rsidR="00742843" w:rsidRPr="00742843" w:rsidRDefault="00742843" w:rsidP="00742843">
            <w:pPr>
              <w:spacing w:before="60" w:after="120"/>
              <w:rPr>
                <w:rFonts w:cs="Arial"/>
                <w:b/>
                <w:sz w:val="18"/>
                <w:lang w:val="en-US"/>
              </w:rPr>
            </w:pPr>
            <w:r w:rsidRPr="00742843">
              <w:rPr>
                <w:rFonts w:cs="Arial"/>
                <w:sz w:val="18"/>
                <w:lang w:val="en-US"/>
              </w:rPr>
              <w:t>The difference between the projected and the realized rate of real GDP growth</w:t>
            </w:r>
          </w:p>
        </w:tc>
      </w:tr>
      <w:tr w:rsidR="00742843" w:rsidRPr="00742843" w:rsidTr="00C2613C">
        <w:trPr>
          <w:gridAfter w:val="1"/>
          <w:wAfter w:w="20" w:type="dxa"/>
          <w:jc w:val="center"/>
        </w:trPr>
        <w:tc>
          <w:tcPr>
            <w:tcW w:w="262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985" w:type="dxa"/>
            <w:gridSpan w:val="4"/>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Sustainable fiscal framework, planning and budgeting of public expenditure</w:t>
            </w:r>
          </w:p>
          <w:p w:rsidR="00742843" w:rsidRPr="00742843" w:rsidRDefault="00742843" w:rsidP="003001BD">
            <w:pPr>
              <w:widowControl/>
              <w:numPr>
                <w:ilvl w:val="0"/>
                <w:numId w:val="28"/>
              </w:numPr>
              <w:spacing w:before="60" w:after="160" w:line="259" w:lineRule="auto"/>
              <w:jc w:val="left"/>
              <w:rPr>
                <w:rFonts w:cs="Arial"/>
                <w:color w:val="1F4E79"/>
                <w:u w:val="single"/>
                <w:lang w:val="en-US"/>
              </w:rPr>
            </w:pPr>
            <w:r w:rsidRPr="00742843">
              <w:rPr>
                <w:rFonts w:cs="Arial"/>
                <w:color w:val="1F4E79"/>
                <w:u w:val="single"/>
                <w:lang w:val="en-US"/>
              </w:rPr>
              <w:t xml:space="preserve">Improvement of the model for macroeconomic projections  </w:t>
            </w:r>
          </w:p>
          <w:p w:rsidR="00742843" w:rsidRPr="00742843" w:rsidRDefault="00742843" w:rsidP="00742843">
            <w:pPr>
              <w:spacing w:before="60" w:after="120"/>
              <w:rPr>
                <w:rFonts w:cs="Arial"/>
                <w:sz w:val="18"/>
                <w:lang w:val="en-US"/>
              </w:rPr>
            </w:pPr>
            <w:r w:rsidRPr="00742843">
              <w:rPr>
                <w:rFonts w:cs="Arial"/>
                <w:sz w:val="18"/>
                <w:lang w:val="en-US"/>
              </w:rPr>
              <w:t>Improvement of projections of macroeconomic Indicators, which are the basis for projections of public finances and the creation of the Law on the Budget, as well as other important strategic documents. At the same time, chapter III of the EU Directive 2011/85 concerning forecasts will also be fulfilled.</w:t>
            </w:r>
          </w:p>
          <w:p w:rsidR="00742843" w:rsidRPr="00742843" w:rsidRDefault="00742843" w:rsidP="00742843">
            <w:pPr>
              <w:spacing w:before="60" w:after="120"/>
              <w:rPr>
                <w:rFonts w:cs="Arial"/>
                <w:sz w:val="18"/>
                <w:lang w:val="en-US"/>
              </w:rPr>
            </w:pPr>
            <w:r w:rsidRPr="00742843">
              <w:rPr>
                <w:rFonts w:cs="Arial"/>
                <w:sz w:val="18"/>
                <w:lang w:val="en-US"/>
              </w:rPr>
              <w:t>The new model will enable the minimization of the differences between the plan and the realization, and in such a way it will contribute to the formation of assumptions for more realistic planning of the revenues side of the budget, which depends to a large extent on the growth of economic activity</w:t>
            </w:r>
          </w:p>
        </w:tc>
      </w:tr>
      <w:tr w:rsidR="00742843" w:rsidRPr="00742843" w:rsidTr="00C2613C">
        <w:trPr>
          <w:gridAfter w:val="1"/>
          <w:wAfter w:w="20" w:type="dxa"/>
          <w:jc w:val="center"/>
        </w:trPr>
        <w:tc>
          <w:tcPr>
            <w:tcW w:w="262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98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Data for monitoring of Indicators is collected at the national level.</w:t>
            </w:r>
          </w:p>
          <w:p w:rsidR="00742843" w:rsidRPr="00742843" w:rsidRDefault="00742843" w:rsidP="00742843">
            <w:pPr>
              <w:spacing w:before="60" w:after="120"/>
              <w:rPr>
                <w:rFonts w:cs="Arial"/>
                <w:sz w:val="18"/>
                <w:lang w:val="en-US"/>
              </w:rPr>
            </w:pPr>
            <w:r w:rsidRPr="00742843">
              <w:rPr>
                <w:rFonts w:cs="Arial"/>
                <w:sz w:val="18"/>
                <w:lang w:val="en-US"/>
              </w:rPr>
              <w:t>Estimate for the current year is published in the document: Projection of macroeconomic and fiscal indicators.</w:t>
            </w:r>
          </w:p>
          <w:p w:rsidR="00742843" w:rsidRPr="00742843" w:rsidRDefault="00742843" w:rsidP="00742843">
            <w:pPr>
              <w:spacing w:before="60" w:after="120"/>
              <w:rPr>
                <w:rFonts w:cs="Arial"/>
                <w:sz w:val="18"/>
                <w:lang w:val="en-US"/>
              </w:rPr>
            </w:pPr>
            <w:r w:rsidRPr="00742843">
              <w:rPr>
                <w:rFonts w:cs="Arial"/>
                <w:sz w:val="18"/>
                <w:lang w:val="en-US"/>
              </w:rPr>
              <w:t>Achievement is published by the Statistical Office on the website:</w:t>
            </w:r>
          </w:p>
          <w:p w:rsidR="00742843" w:rsidRPr="00742843" w:rsidRDefault="00DB7B7A" w:rsidP="00742843">
            <w:pPr>
              <w:spacing w:before="60" w:after="120"/>
              <w:rPr>
                <w:rFonts w:cs="Arial"/>
                <w:sz w:val="18"/>
                <w:lang w:val="en-US"/>
              </w:rPr>
            </w:pPr>
            <w:hyperlink r:id="rId49" w:history="1">
              <w:r w:rsidR="00742843" w:rsidRPr="00742843">
                <w:rPr>
                  <w:rFonts w:cs="Arial"/>
                  <w:color w:val="0563C1"/>
                  <w:sz w:val="18"/>
                  <w:u w:val="single"/>
                  <w:lang w:val="en-US"/>
                </w:rPr>
                <w:t>http://monstat.org/cg/page.php?id=166&amp;pageid=19</w:t>
              </w:r>
            </w:hyperlink>
            <w:r w:rsidR="00742843" w:rsidRPr="00742843">
              <w:rPr>
                <w:rFonts w:cs="Arial"/>
                <w:sz w:val="18"/>
                <w:lang w:val="en-US"/>
              </w:rPr>
              <w:t xml:space="preserve"> </w:t>
            </w:r>
          </w:p>
        </w:tc>
      </w:tr>
      <w:tr w:rsidR="00742843" w:rsidRPr="00742843" w:rsidTr="00C2613C">
        <w:trPr>
          <w:gridAfter w:val="1"/>
          <w:wAfter w:w="20" w:type="dxa"/>
          <w:jc w:val="center"/>
        </w:trPr>
        <w:tc>
          <w:tcPr>
            <w:tcW w:w="262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985" w:type="dxa"/>
            <w:gridSpan w:val="4"/>
          </w:tcPr>
          <w:p w:rsidR="00742843" w:rsidRPr="00742843" w:rsidRDefault="00742843" w:rsidP="00742843">
            <w:pPr>
              <w:spacing w:before="60" w:after="120"/>
              <w:rPr>
                <w:rFonts w:cs="Arial"/>
                <w:sz w:val="18"/>
                <w:lang w:val="en-US"/>
              </w:rPr>
            </w:pPr>
            <w:r w:rsidRPr="00742843">
              <w:rPr>
                <w:rFonts w:cs="Arial"/>
                <w:sz w:val="18"/>
                <w:lang w:val="en-US"/>
              </w:rPr>
              <w:t>Ministry of Finance</w:t>
            </w:r>
          </w:p>
          <w:p w:rsidR="00742843" w:rsidRPr="00742843" w:rsidRDefault="00742843" w:rsidP="00742843">
            <w:pPr>
              <w:spacing w:before="60" w:after="120"/>
              <w:rPr>
                <w:rFonts w:cs="Arial"/>
                <w:sz w:val="18"/>
                <w:lang w:val="en-US"/>
              </w:rPr>
            </w:pPr>
            <w:r w:rsidRPr="00742843">
              <w:rPr>
                <w:rFonts w:cs="Arial"/>
                <w:b/>
                <w:sz w:val="18"/>
                <w:lang w:val="en-US"/>
              </w:rPr>
              <w:t>Iva Vuković,</w:t>
            </w:r>
            <w:r w:rsidRPr="00742843">
              <w:rPr>
                <w:rFonts w:cs="Arial"/>
                <w:sz w:val="18"/>
                <w:lang w:val="en-US"/>
              </w:rPr>
              <w:t xml:space="preserve"> Director General of the Directorate for Economic Policy and Development</w:t>
            </w:r>
          </w:p>
          <w:p w:rsidR="00742843" w:rsidRPr="00742843" w:rsidRDefault="00DB7B7A" w:rsidP="00742843">
            <w:pPr>
              <w:spacing w:before="60" w:after="120"/>
              <w:rPr>
                <w:rFonts w:cs="Arial"/>
                <w:sz w:val="18"/>
                <w:lang w:val="en-US"/>
              </w:rPr>
            </w:pPr>
            <w:hyperlink r:id="rId50" w:history="1">
              <w:r w:rsidR="00742843" w:rsidRPr="00742843">
                <w:rPr>
                  <w:rFonts w:cs="Arial"/>
                  <w:i/>
                  <w:sz w:val="18"/>
                  <w:lang w:val="en-US"/>
                </w:rPr>
                <w:t>iva.vukovic@mif.gov.me</w:t>
              </w:r>
            </w:hyperlink>
            <w:r w:rsidR="00742843" w:rsidRPr="00742843">
              <w:rPr>
                <w:rFonts w:cs="Arial"/>
                <w:sz w:val="18"/>
                <w:lang w:val="en-US"/>
              </w:rPr>
              <w:t xml:space="preserve"> </w:t>
            </w:r>
          </w:p>
          <w:p w:rsidR="00742843" w:rsidRPr="00742843" w:rsidRDefault="00742843" w:rsidP="00742843">
            <w:pPr>
              <w:spacing w:before="60" w:after="120"/>
              <w:rPr>
                <w:rFonts w:cs="Arial"/>
                <w:b/>
                <w:sz w:val="18"/>
                <w:lang w:val="en-US"/>
              </w:rPr>
            </w:pPr>
            <w:r w:rsidRPr="00742843">
              <w:rPr>
                <w:rFonts w:cs="Arial"/>
                <w:sz w:val="18"/>
                <w:lang w:val="en-US"/>
              </w:rPr>
              <w:t>Phone: 069820921</w:t>
            </w:r>
          </w:p>
        </w:tc>
      </w:tr>
      <w:tr w:rsidR="00742843" w:rsidRPr="00742843" w:rsidTr="00C2613C">
        <w:trPr>
          <w:gridAfter w:val="1"/>
          <w:wAfter w:w="20" w:type="dxa"/>
          <w:jc w:val="center"/>
        </w:trPr>
        <w:tc>
          <w:tcPr>
            <w:tcW w:w="262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985" w:type="dxa"/>
            <w:gridSpan w:val="4"/>
          </w:tcPr>
          <w:p w:rsidR="00742843" w:rsidRPr="00742843" w:rsidRDefault="00742843" w:rsidP="00742843">
            <w:pPr>
              <w:spacing w:before="60" w:after="120"/>
              <w:rPr>
                <w:rFonts w:cs="Arial"/>
                <w:sz w:val="18"/>
                <w:lang w:val="en-US"/>
              </w:rPr>
            </w:pPr>
            <w:r w:rsidRPr="00742843">
              <w:rPr>
                <w:rFonts w:cs="Arial"/>
                <w:sz w:val="18"/>
                <w:lang w:val="en-US"/>
              </w:rPr>
              <w:t>Once a year</w:t>
            </w:r>
          </w:p>
          <w:p w:rsidR="00742843" w:rsidRPr="00742843" w:rsidRDefault="00742843" w:rsidP="00742843">
            <w:pPr>
              <w:spacing w:before="60" w:after="120"/>
              <w:rPr>
                <w:rFonts w:cs="Arial"/>
                <w:sz w:val="18"/>
                <w:lang w:val="en-US"/>
              </w:rPr>
            </w:pPr>
            <w:r w:rsidRPr="00742843">
              <w:rPr>
                <w:rFonts w:cs="Arial"/>
                <w:sz w:val="18"/>
                <w:lang w:val="en-US"/>
              </w:rPr>
              <w:t>The updated estimate is announced in October</w:t>
            </w:r>
          </w:p>
          <w:p w:rsidR="00742843" w:rsidRPr="00742843" w:rsidRDefault="00742843" w:rsidP="00742843">
            <w:pPr>
              <w:spacing w:before="60" w:after="120"/>
              <w:rPr>
                <w:rFonts w:cs="Arial"/>
                <w:sz w:val="18"/>
                <w:lang w:val="en-US"/>
              </w:rPr>
            </w:pPr>
            <w:r w:rsidRPr="00742843">
              <w:rPr>
                <w:rFonts w:cs="Arial"/>
                <w:sz w:val="18"/>
                <w:lang w:val="en-US"/>
              </w:rPr>
              <w:t>The achievement is announced in September of the current year for the previous year</w:t>
            </w:r>
          </w:p>
        </w:tc>
      </w:tr>
      <w:tr w:rsidR="00742843" w:rsidRPr="00742843" w:rsidTr="00C2613C">
        <w:trPr>
          <w:gridAfter w:val="1"/>
          <w:wAfter w:w="20" w:type="dxa"/>
          <w:trHeight w:val="800"/>
          <w:jc w:val="center"/>
        </w:trPr>
        <w:tc>
          <w:tcPr>
            <w:tcW w:w="2624"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985" w:type="dxa"/>
            <w:gridSpan w:val="4"/>
          </w:tcPr>
          <w:p w:rsidR="00742843" w:rsidRPr="00742843" w:rsidRDefault="00742843" w:rsidP="00742843">
            <w:pPr>
              <w:spacing w:before="60" w:after="120"/>
              <w:rPr>
                <w:rFonts w:cs="Arial"/>
                <w:sz w:val="18"/>
                <w:lang w:val="en-US"/>
              </w:rPr>
            </w:pPr>
            <w:r w:rsidRPr="00742843">
              <w:rPr>
                <w:rFonts w:cs="Arial"/>
                <w:sz w:val="18"/>
                <w:lang w:val="en-US"/>
              </w:rPr>
              <w:t>The GDP estimate is based on a new econometric model that is based on the principles of the National Accounts System (SNA 2008) and the European System of National Accounts (ESA2010).</w:t>
            </w:r>
          </w:p>
          <w:p w:rsidR="00742843" w:rsidRPr="00742843" w:rsidRDefault="00742843" w:rsidP="00742843">
            <w:pPr>
              <w:spacing w:before="60" w:after="120"/>
              <w:rPr>
                <w:rFonts w:cs="Arial"/>
                <w:sz w:val="18"/>
                <w:lang w:val="en-US"/>
              </w:rPr>
            </w:pPr>
            <w:r w:rsidRPr="00742843">
              <w:rPr>
                <w:rFonts w:cs="Arial"/>
                <w:sz w:val="18"/>
                <w:lang w:val="en-US"/>
              </w:rPr>
              <w:t>The realization is also based on the mentioned methodologies.</w:t>
            </w:r>
          </w:p>
          <w:p w:rsidR="00742843" w:rsidRPr="00742843" w:rsidRDefault="00742843" w:rsidP="00742843">
            <w:pPr>
              <w:spacing w:before="60" w:after="120"/>
              <w:rPr>
                <w:rFonts w:cs="Arial"/>
                <w:sz w:val="18"/>
                <w:lang w:val="en-US"/>
              </w:rPr>
            </w:pPr>
            <w:r w:rsidRPr="00742843">
              <w:rPr>
                <w:rFonts w:cs="Arial"/>
                <w:sz w:val="18"/>
                <w:lang w:val="en-US"/>
              </w:rPr>
              <w:t>ESA 2010 defines the concepts, definitions and accounting rules that apply to the calculation of national accounts data in order to achieve international comparability. ESA 2010 presents a set of interconnected and consistent tables, accounts, classifications and balances that represent a statistical and documentary basis for the monitoring of economic activities.</w:t>
            </w:r>
          </w:p>
          <w:p w:rsidR="00742843" w:rsidRPr="00742843" w:rsidRDefault="00742843" w:rsidP="00742843">
            <w:pPr>
              <w:spacing w:before="60" w:after="120"/>
              <w:rPr>
                <w:rFonts w:cs="Arial"/>
                <w:sz w:val="18"/>
                <w:lang w:val="en-US"/>
              </w:rPr>
            </w:pPr>
            <w:r w:rsidRPr="00742843">
              <w:rPr>
                <w:rFonts w:cs="Arial"/>
                <w:sz w:val="18"/>
                <w:lang w:val="en-US"/>
              </w:rPr>
              <w:t>Gross domestic product (GDP) measures the total value of goods and services provided by resident institutional units.</w:t>
            </w:r>
          </w:p>
        </w:tc>
      </w:tr>
      <w:tr w:rsidR="00742843" w:rsidRPr="00742843" w:rsidTr="00C2613C">
        <w:trPr>
          <w:gridAfter w:val="1"/>
          <w:wAfter w:w="20" w:type="dxa"/>
          <w:trHeight w:val="620"/>
          <w:jc w:val="center"/>
        </w:trPr>
        <w:tc>
          <w:tcPr>
            <w:tcW w:w="2624"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985" w:type="dxa"/>
            <w:gridSpan w:val="4"/>
            <w:shd w:val="clear" w:color="auto" w:fill="BFBFBF"/>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X p.p. = achieved rate of actual growth – projected rate of actual growth</w:t>
            </w:r>
          </w:p>
        </w:tc>
      </w:tr>
      <w:tr w:rsidR="00742843" w:rsidRPr="00742843" w:rsidTr="00C2613C">
        <w:trPr>
          <w:gridAfter w:val="1"/>
          <w:wAfter w:w="20" w:type="dxa"/>
          <w:trHeight w:val="375"/>
          <w:jc w:val="center"/>
        </w:trPr>
        <w:tc>
          <w:tcPr>
            <w:tcW w:w="2624"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98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1,8 p.p.</w:t>
            </w:r>
          </w:p>
        </w:tc>
      </w:tr>
      <w:tr w:rsidR="00742843" w:rsidRPr="00742843" w:rsidTr="00C2613C">
        <w:trPr>
          <w:gridAfter w:val="1"/>
          <w:wAfter w:w="20" w:type="dxa"/>
          <w:trHeight w:val="160"/>
          <w:jc w:val="center"/>
        </w:trPr>
        <w:tc>
          <w:tcPr>
            <w:tcW w:w="2624"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53"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921"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607"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704"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761"/>
          <w:jc w:val="center"/>
        </w:trPr>
        <w:tc>
          <w:tcPr>
            <w:tcW w:w="2624" w:type="dxa"/>
            <w:vMerge/>
            <w:vAlign w:val="center"/>
          </w:tcPr>
          <w:p w:rsidR="00742843" w:rsidRPr="00742843" w:rsidRDefault="00742843" w:rsidP="00742843">
            <w:pPr>
              <w:spacing w:before="60" w:after="120"/>
              <w:jc w:val="left"/>
              <w:rPr>
                <w:rFonts w:cs="Arial"/>
                <w:b/>
                <w:caps/>
                <w:sz w:val="20"/>
                <w:lang w:val="en-US"/>
              </w:rPr>
            </w:pPr>
          </w:p>
        </w:tc>
        <w:tc>
          <w:tcPr>
            <w:tcW w:w="1753" w:type="dxa"/>
            <w:vAlign w:val="center"/>
          </w:tcPr>
          <w:p w:rsidR="00742843" w:rsidRPr="00742843" w:rsidRDefault="00742843" w:rsidP="00742843">
            <w:pPr>
              <w:spacing w:before="60" w:after="120"/>
              <w:rPr>
                <w:rFonts w:cs="Arial"/>
                <w:sz w:val="18"/>
                <w:lang w:val="en-US"/>
              </w:rPr>
            </w:pPr>
            <w:r w:rsidRPr="00742843">
              <w:rPr>
                <w:rFonts w:cs="Arial"/>
                <w:sz w:val="18"/>
                <w:lang w:val="en-US"/>
              </w:rPr>
              <w:t>Less than 0,5 p.p.</w:t>
            </w:r>
          </w:p>
        </w:tc>
        <w:tc>
          <w:tcPr>
            <w:tcW w:w="1921" w:type="dxa"/>
            <w:vAlign w:val="center"/>
          </w:tcPr>
          <w:p w:rsidR="00742843" w:rsidRPr="00742843" w:rsidRDefault="00742843" w:rsidP="00742843">
            <w:pPr>
              <w:spacing w:before="60" w:after="120"/>
              <w:rPr>
                <w:rFonts w:cs="Arial"/>
                <w:sz w:val="18"/>
                <w:lang w:val="en-US"/>
              </w:rPr>
            </w:pPr>
            <w:r w:rsidRPr="00742843">
              <w:rPr>
                <w:rFonts w:cs="Arial"/>
                <w:sz w:val="18"/>
                <w:lang w:val="en-US"/>
              </w:rPr>
              <w:t>Less than 0,3 p.p.</w:t>
            </w:r>
          </w:p>
        </w:tc>
        <w:tc>
          <w:tcPr>
            <w:tcW w:w="1607" w:type="dxa"/>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Less than 0,2 p.p. </w:t>
            </w:r>
          </w:p>
        </w:tc>
        <w:tc>
          <w:tcPr>
            <w:tcW w:w="1704" w:type="dxa"/>
            <w:vAlign w:val="center"/>
          </w:tcPr>
          <w:p w:rsidR="00742843" w:rsidRPr="00742843" w:rsidRDefault="00742843" w:rsidP="00742843">
            <w:pPr>
              <w:spacing w:before="60" w:after="120"/>
              <w:rPr>
                <w:rFonts w:cs="Arial"/>
                <w:sz w:val="18"/>
                <w:lang w:val="en-US"/>
              </w:rPr>
            </w:pPr>
            <w:r w:rsidRPr="00742843">
              <w:rPr>
                <w:rFonts w:cs="Arial"/>
                <w:sz w:val="18"/>
                <w:lang w:val="en-US"/>
              </w:rPr>
              <w:t>Less than 0,2 p.p.</w:t>
            </w:r>
          </w:p>
        </w:tc>
      </w:tr>
      <w:tr w:rsidR="00742843" w:rsidRPr="00742843" w:rsidTr="00C2613C">
        <w:trPr>
          <w:gridAfter w:val="1"/>
          <w:wAfter w:w="20" w:type="dxa"/>
          <w:trHeight w:val="737"/>
          <w:jc w:val="center"/>
        </w:trPr>
        <w:tc>
          <w:tcPr>
            <w:tcW w:w="2624"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lastRenderedPageBreak/>
              <w:t>ACHIEVEMENT VALUE DATA</w:t>
            </w:r>
          </w:p>
        </w:tc>
        <w:tc>
          <w:tcPr>
            <w:tcW w:w="1753" w:type="dxa"/>
            <w:vAlign w:val="center"/>
          </w:tcPr>
          <w:p w:rsidR="00742843" w:rsidRPr="00742843" w:rsidRDefault="00742843" w:rsidP="00742843">
            <w:pPr>
              <w:spacing w:before="60" w:after="120"/>
              <w:rPr>
                <w:rFonts w:cs="Arial"/>
                <w:sz w:val="18"/>
                <w:lang w:val="en-US"/>
              </w:rPr>
            </w:pPr>
            <w:r w:rsidRPr="00742843">
              <w:rPr>
                <w:rFonts w:cs="Arial"/>
                <w:sz w:val="18"/>
                <w:lang w:val="en-US"/>
              </w:rPr>
              <w:t>The target value for 2017 is not achieved</w:t>
            </w:r>
          </w:p>
        </w:tc>
        <w:tc>
          <w:tcPr>
            <w:tcW w:w="1921" w:type="dxa"/>
            <w:vAlign w:val="center"/>
          </w:tcPr>
          <w:p w:rsidR="00742843" w:rsidRPr="00742843" w:rsidRDefault="00742843" w:rsidP="00742843">
            <w:pPr>
              <w:spacing w:before="60" w:after="120"/>
              <w:jc w:val="center"/>
              <w:rPr>
                <w:rFonts w:cs="Arial"/>
                <w:sz w:val="18"/>
                <w:lang w:val="en-US"/>
              </w:rPr>
            </w:pPr>
            <w:r w:rsidRPr="00742843">
              <w:rPr>
                <w:rFonts w:cs="Arial"/>
                <w:sz w:val="18"/>
                <w:lang w:val="en-US"/>
              </w:rPr>
              <w:t>0,8 p.p.</w:t>
            </w:r>
            <w:r w:rsidRPr="00742843">
              <w:rPr>
                <w:rFonts w:cs="Arial"/>
                <w:sz w:val="18"/>
                <w:vertAlign w:val="superscript"/>
                <w:lang w:val="en-US"/>
              </w:rPr>
              <w:footnoteReference w:id="69"/>
            </w:r>
          </w:p>
        </w:tc>
        <w:tc>
          <w:tcPr>
            <w:tcW w:w="1607" w:type="dxa"/>
            <w:vAlign w:val="center"/>
          </w:tcPr>
          <w:p w:rsidR="00742843" w:rsidRPr="00742843" w:rsidRDefault="00742843" w:rsidP="00742843">
            <w:pPr>
              <w:spacing w:before="60" w:after="120"/>
              <w:rPr>
                <w:rFonts w:cs="Arial"/>
                <w:sz w:val="18"/>
                <w:lang w:val="en-US"/>
              </w:rPr>
            </w:pPr>
            <w:r w:rsidRPr="00742843">
              <w:rPr>
                <w:rFonts w:cs="Arial"/>
                <w:sz w:val="18"/>
                <w:lang w:val="en-US"/>
              </w:rPr>
              <w:t>Target value for 2019 was partially met, further recommendations given</w:t>
            </w:r>
          </w:p>
        </w:tc>
        <w:tc>
          <w:tcPr>
            <w:tcW w:w="1704" w:type="dxa"/>
            <w:vAlign w:val="center"/>
          </w:tcPr>
          <w:p w:rsidR="00742843" w:rsidRPr="00742843" w:rsidRDefault="00742843" w:rsidP="00742843">
            <w:pPr>
              <w:spacing w:before="60" w:after="120"/>
              <w:rPr>
                <w:rFonts w:cs="Arial"/>
                <w:sz w:val="18"/>
                <w:lang w:val="en-US"/>
              </w:rPr>
            </w:pPr>
          </w:p>
        </w:tc>
      </w:tr>
    </w:tbl>
    <w:p w:rsidR="00541B0D" w:rsidRDefault="00541B0D" w:rsidP="00742843">
      <w:pPr>
        <w:widowControl/>
        <w:spacing w:after="160" w:line="259" w:lineRule="auto"/>
        <w:jc w:val="left"/>
        <w:rPr>
          <w:rFonts w:ascii="Arial" w:eastAsia="Times New Roman" w:hAnsi="Arial" w:cs="Arial"/>
          <w:b/>
          <w:bCs/>
          <w:i/>
          <w:iCs/>
          <w:color w:val="5B9BD5"/>
          <w:lang w:val="en-US"/>
        </w:rPr>
      </w:pPr>
    </w:p>
    <w:p w:rsidR="00742843" w:rsidRPr="00742843" w:rsidRDefault="00541B0D" w:rsidP="00541B0D">
      <w:pPr>
        <w:widowControl/>
        <w:spacing w:after="0" w:line="240" w:lineRule="auto"/>
        <w:jc w:val="left"/>
        <w:rPr>
          <w:rFonts w:ascii="Arial" w:eastAsia="Times New Roman" w:hAnsi="Arial" w:cs="Arial"/>
          <w:b/>
          <w:bCs/>
          <w:i/>
          <w:iCs/>
          <w:color w:val="5B9BD5"/>
          <w:lang w:val="en-US"/>
        </w:rPr>
      </w:pPr>
      <w:r>
        <w:rPr>
          <w:rFonts w:ascii="Arial" w:eastAsia="Times New Roman" w:hAnsi="Arial" w:cs="Arial"/>
          <w:b/>
          <w:bCs/>
          <w:i/>
          <w:iCs/>
          <w:color w:val="5B9BD5"/>
          <w:lang w:val="en-US"/>
        </w:rPr>
        <w:br w:type="page"/>
      </w:r>
    </w:p>
    <w:p w:rsidR="00742843" w:rsidRPr="00742843" w:rsidRDefault="00742843" w:rsidP="00742843">
      <w:pPr>
        <w:keepNext/>
        <w:keepLines/>
        <w:spacing w:before="360" w:line="276" w:lineRule="auto"/>
        <w:ind w:left="454" w:hanging="454"/>
        <w:outlineLvl w:val="0"/>
        <w:rPr>
          <w:rFonts w:ascii="Cambria" w:hAnsi="Cambria"/>
          <w:color w:val="365F91"/>
          <w:sz w:val="36"/>
          <w:szCs w:val="32"/>
          <w:shd w:val="clear" w:color="auto" w:fill="FFFFFF"/>
          <w:lang w:eastAsia="en-GB"/>
        </w:rPr>
      </w:pPr>
      <w:r w:rsidRPr="00742843">
        <w:rPr>
          <w:rFonts w:ascii="Cambria" w:hAnsi="Cambria"/>
          <w:bCs/>
          <w:iCs/>
          <w:color w:val="365F91"/>
          <w:sz w:val="36"/>
          <w:szCs w:val="32"/>
          <w:shd w:val="clear" w:color="auto" w:fill="FFFFFF"/>
          <w:lang w:eastAsia="en-GB"/>
        </w:rPr>
        <w:lastRenderedPageBreak/>
        <w:t>2 Execution of the budget</w:t>
      </w:r>
    </w:p>
    <w:p w:rsidR="00742843" w:rsidRPr="00742843" w:rsidRDefault="00742843" w:rsidP="00742843">
      <w:pPr>
        <w:keepNext/>
        <w:keepLines/>
        <w:widowControl/>
        <w:pBdr>
          <w:bottom w:val="single" w:sz="2" w:space="0" w:color="8496B0"/>
        </w:pBdr>
        <w:spacing w:before="360" w:after="160" w:line="276" w:lineRule="auto"/>
        <w:jc w:val="left"/>
        <w:outlineLvl w:val="0"/>
        <w:rPr>
          <w:rFonts w:ascii="Cambria" w:hAnsi="Cambria"/>
          <w:b/>
          <w:bCs/>
          <w:i/>
          <w:iCs/>
          <w:color w:val="365F91"/>
          <w:sz w:val="32"/>
          <w:szCs w:val="32"/>
          <w:shd w:val="clear" w:color="auto" w:fill="FFFFFF"/>
          <w:lang w:eastAsia="en-GB"/>
        </w:rPr>
      </w:pPr>
      <w:r w:rsidRPr="00541B0D">
        <w:rPr>
          <w:rFonts w:ascii="Cambria" w:hAnsi="Cambria"/>
          <w:bCs/>
          <w:iCs/>
          <w:color w:val="365F91"/>
          <w:sz w:val="32"/>
          <w:szCs w:val="32"/>
          <w:shd w:val="clear" w:color="auto" w:fill="FFFFFF"/>
          <w:lang w:eastAsia="en-GB"/>
        </w:rPr>
        <w:t>2.1</w:t>
      </w:r>
      <w:r w:rsidRPr="00742843">
        <w:rPr>
          <w:rFonts w:ascii="Cambria" w:hAnsi="Cambria"/>
          <w:b/>
          <w:bCs/>
          <w:iCs/>
          <w:color w:val="365F91"/>
          <w:sz w:val="32"/>
          <w:szCs w:val="32"/>
          <w:shd w:val="clear" w:color="auto" w:fill="FFFFFF"/>
          <w:lang w:eastAsia="en-GB"/>
        </w:rPr>
        <w:t xml:space="preserve"> </w:t>
      </w:r>
      <w:r w:rsidRPr="00742843">
        <w:rPr>
          <w:rFonts w:ascii="Cambria" w:hAnsi="Cambria"/>
          <w:color w:val="365F91"/>
          <w:sz w:val="32"/>
          <w:szCs w:val="32"/>
          <w:shd w:val="clear" w:color="auto" w:fill="FFFFFF"/>
          <w:lang w:eastAsia="en-GB"/>
        </w:rPr>
        <w:t>Collection of revenues – Tax Administration</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2.1.1 </w:t>
      </w:r>
      <w:r w:rsidRPr="00742843">
        <w:rPr>
          <w:rFonts w:ascii="Cambria" w:hAnsi="Cambria"/>
          <w:color w:val="365F91"/>
          <w:szCs w:val="32"/>
          <w:shd w:val="clear" w:color="auto" w:fill="FFFFFF"/>
          <w:lang w:eastAsia="en-GB"/>
        </w:rPr>
        <w:t>PASSPORT FOR THE PERFORMANCE INDICATOR 11.</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6"/>
        <w:gridCol w:w="1668"/>
        <w:gridCol w:w="1668"/>
        <w:gridCol w:w="1508"/>
        <w:gridCol w:w="1598"/>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Growth in the share of submitted electronic tax returns (income tax, VAT)</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29"/>
              </w:numPr>
              <w:spacing w:before="60" w:after="160" w:line="259" w:lineRule="auto"/>
              <w:jc w:val="left"/>
              <w:rPr>
                <w:rFonts w:cs="Arial"/>
                <w:color w:val="5B9BD5"/>
                <w:u w:val="single"/>
                <w:lang w:val="en-US"/>
              </w:rPr>
            </w:pPr>
            <w:r w:rsidRPr="00742843">
              <w:rPr>
                <w:rFonts w:cs="Arial"/>
                <w:b/>
                <w:bCs/>
                <w:iCs/>
                <w:color w:val="5B9BD5"/>
                <w:u w:val="single"/>
                <w:lang w:val="en-US"/>
              </w:rPr>
              <w:t>Collection of revenues – Tax Administration</w:t>
            </w:r>
          </w:p>
          <w:p w:rsidR="00742843" w:rsidRPr="00742843" w:rsidRDefault="00742843" w:rsidP="00742843">
            <w:pPr>
              <w:spacing w:before="60" w:after="120"/>
              <w:rPr>
                <w:rFonts w:cs="Arial"/>
                <w:sz w:val="18"/>
                <w:lang w:val="en-US"/>
              </w:rPr>
            </w:pPr>
            <w:r w:rsidRPr="00742843">
              <w:rPr>
                <w:rFonts w:cs="Arial"/>
                <w:bCs/>
                <w:sz w:val="18"/>
                <w:lang w:val="en-US"/>
              </w:rPr>
              <w:t>Strengthening the administrative capacities of the Tax Administration in order to improve collection of taxes, thus contributing to the fiscal revenue of the budget</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Data for monitoring of Indicators is collected at the national level</w:t>
            </w:r>
          </w:p>
          <w:p w:rsidR="00742843" w:rsidRPr="00742843" w:rsidRDefault="00DB7B7A" w:rsidP="00742843">
            <w:pPr>
              <w:spacing w:before="60" w:after="120"/>
              <w:rPr>
                <w:rFonts w:cs="Arial"/>
                <w:sz w:val="18"/>
                <w:lang w:val="en-US"/>
              </w:rPr>
            </w:pPr>
            <w:hyperlink r:id="rId51" w:history="1">
              <w:r w:rsidR="00742843" w:rsidRPr="00742843">
                <w:rPr>
                  <w:rFonts w:cs="Arial"/>
                  <w:color w:val="0563C1"/>
                  <w:sz w:val="18"/>
                  <w:u w:val="single"/>
                  <w:lang w:val="en-US"/>
                </w:rPr>
                <w:t>https://eprijava.tax.gov.me/TaxisPortal</w:t>
              </w:r>
            </w:hyperlink>
            <w:r w:rsidR="00742843" w:rsidRPr="00742843">
              <w:rPr>
                <w:rFonts w:cs="Arial"/>
                <w:sz w:val="18"/>
                <w:lang w:val="en-US"/>
              </w:rPr>
              <w:t xml:space="preserve">  (only financial statements can be viewed, not the statistics on the growth or decline of submitted e-applications)</w:t>
            </w:r>
          </w:p>
          <w:p w:rsidR="00742843" w:rsidRPr="00742843" w:rsidRDefault="00742843" w:rsidP="00742843">
            <w:pPr>
              <w:spacing w:before="60" w:after="120"/>
              <w:rPr>
                <w:rFonts w:cs="Arial"/>
                <w:sz w:val="18"/>
                <w:lang w:val="en-US"/>
              </w:rPr>
            </w:pPr>
            <w:r w:rsidRPr="00742843">
              <w:rPr>
                <w:rFonts w:cs="Arial"/>
                <w:sz w:val="18"/>
                <w:lang w:val="en-US"/>
              </w:rPr>
              <w:t xml:space="preserve">- Annual Report on the work of the Tax Administration: </w:t>
            </w:r>
            <w:hyperlink r:id="rId52" w:history="1">
              <w:r w:rsidRPr="00742843">
                <w:rPr>
                  <w:rFonts w:cs="Arial"/>
                  <w:color w:val="0563C1"/>
                  <w:sz w:val="18"/>
                  <w:u w:val="single"/>
                  <w:lang w:val="en-US"/>
                </w:rPr>
                <w:t>www.poreskauprava.gov.me</w:t>
              </w:r>
            </w:hyperlink>
            <w:r w:rsidRPr="00742843">
              <w:rPr>
                <w:rFonts w:cs="Arial"/>
                <w:sz w:val="18"/>
                <w:lang w:val="en-US"/>
              </w:rPr>
              <w:t xml:space="preserve">  </w:t>
            </w:r>
          </w:p>
          <w:p w:rsidR="00742843" w:rsidRPr="00742843" w:rsidRDefault="00742843" w:rsidP="00742843">
            <w:pPr>
              <w:spacing w:before="60" w:after="120"/>
              <w:rPr>
                <w:rFonts w:cs="Arial"/>
                <w:sz w:val="18"/>
                <w:szCs w:val="20"/>
                <w:lang w:val="en-US"/>
              </w:rPr>
            </w:pPr>
            <w:r w:rsidRPr="00742843">
              <w:rPr>
                <w:rFonts w:cs="Arial"/>
                <w:sz w:val="18"/>
                <w:lang w:val="en-US"/>
              </w:rPr>
              <w:t>- Internal quarterly and semi-annual reports of the competent department for e-applications (not published on the website)</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Tax Administration, Sector for planning of reporting and development of projects</w:t>
            </w:r>
          </w:p>
          <w:p w:rsidR="00742843" w:rsidRPr="00742843" w:rsidRDefault="00742843" w:rsidP="00742843">
            <w:pPr>
              <w:spacing w:before="60" w:after="120"/>
              <w:rPr>
                <w:rFonts w:cs="Arial"/>
                <w:sz w:val="18"/>
                <w:lang w:val="de-DE"/>
              </w:rPr>
            </w:pPr>
            <w:r w:rsidRPr="00742843">
              <w:rPr>
                <w:rFonts w:cs="Arial"/>
                <w:b/>
                <w:sz w:val="18"/>
                <w:lang w:val="de-DE"/>
              </w:rPr>
              <w:t>Lidija Šećković</w:t>
            </w:r>
          </w:p>
          <w:p w:rsidR="00742843" w:rsidRPr="00742843" w:rsidRDefault="00DB7B7A" w:rsidP="00742843">
            <w:pPr>
              <w:spacing w:before="60" w:after="120"/>
              <w:rPr>
                <w:rFonts w:cs="Arial"/>
                <w:sz w:val="18"/>
                <w:lang w:val="de-DE"/>
              </w:rPr>
            </w:pPr>
            <w:hyperlink r:id="rId53" w:history="1">
              <w:r w:rsidR="00742843" w:rsidRPr="00742843">
                <w:rPr>
                  <w:rFonts w:cs="Arial"/>
                  <w:i/>
                  <w:sz w:val="18"/>
                  <w:lang w:val="de-DE"/>
                </w:rPr>
                <w:t>lidija.seckovic@tax.gov.me</w:t>
              </w:r>
            </w:hyperlink>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067272353</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Quarterly</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For the calendar year 2017, the data is given for the fiscal year 2016 concerning the REVENUE, because the maturity date is March 31, 2017, and when VAT is concerned, the data for the accounting periods which mature in 2017 are given. The VAT report is submitted up to 15</w:t>
            </w:r>
            <w:r w:rsidRPr="00742843">
              <w:rPr>
                <w:rFonts w:cs="Arial"/>
                <w:sz w:val="18"/>
                <w:vertAlign w:val="superscript"/>
                <w:lang w:val="en-US"/>
              </w:rPr>
              <w:t>th</w:t>
            </w:r>
            <w:r w:rsidRPr="00742843">
              <w:rPr>
                <w:rFonts w:cs="Arial"/>
                <w:sz w:val="18"/>
                <w:lang w:val="en-US"/>
              </w:rPr>
              <w:t xml:space="preserve"> in the month for previous month.</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The total number of submitted VAT returns electronically submitted for the accounting periods of the calendar year</w:t>
            </w:r>
          </w:p>
          <w:p w:rsidR="00742843" w:rsidRPr="00742843" w:rsidRDefault="00742843" w:rsidP="00742843">
            <w:pPr>
              <w:spacing w:before="60" w:after="120"/>
              <w:rPr>
                <w:rFonts w:cs="Arial"/>
                <w:sz w:val="18"/>
                <w:lang w:val="en-US"/>
              </w:rPr>
            </w:pPr>
            <w:r w:rsidRPr="00742843">
              <w:rPr>
                <w:rFonts w:cs="Arial"/>
                <w:sz w:val="18"/>
                <w:lang w:val="en-US"/>
              </w:rPr>
              <w:t>The total number of submitted VAT applications for the accounting periods of the calendar year</w:t>
            </w:r>
          </w:p>
          <w:p w:rsidR="00742843" w:rsidRPr="00742843" w:rsidRDefault="00742843" w:rsidP="00742843">
            <w:pPr>
              <w:spacing w:before="60" w:after="120"/>
              <w:rPr>
                <w:rFonts w:cs="Arial"/>
                <w:sz w:val="18"/>
                <w:lang w:val="en-US"/>
              </w:rPr>
            </w:pPr>
          </w:p>
          <w:p w:rsidR="00742843" w:rsidRPr="00742843" w:rsidRDefault="00742843" w:rsidP="00742843">
            <w:pPr>
              <w:spacing w:before="60" w:after="120"/>
              <w:rPr>
                <w:rFonts w:cs="Arial"/>
                <w:sz w:val="18"/>
                <w:lang w:val="en-US"/>
              </w:rPr>
            </w:pPr>
            <w:r w:rsidRPr="00742843">
              <w:rPr>
                <w:rFonts w:cs="Arial"/>
                <w:sz w:val="18"/>
                <w:lang w:val="en-US"/>
              </w:rPr>
              <w:t>x100</w:t>
            </w:r>
          </w:p>
          <w:p w:rsidR="00742843" w:rsidRPr="00742843" w:rsidRDefault="00742843" w:rsidP="00742843">
            <w:pPr>
              <w:spacing w:before="60" w:after="120"/>
              <w:rPr>
                <w:rFonts w:cs="Arial"/>
                <w:sz w:val="18"/>
                <w:lang w:val="en-US"/>
              </w:rPr>
            </w:pPr>
          </w:p>
          <w:p w:rsidR="00742843" w:rsidRPr="00742843" w:rsidRDefault="00742843" w:rsidP="00742843">
            <w:pPr>
              <w:spacing w:before="60" w:after="120"/>
              <w:rPr>
                <w:rFonts w:cs="Arial"/>
                <w:sz w:val="18"/>
                <w:lang w:val="en-US"/>
              </w:rPr>
            </w:pPr>
            <w:r w:rsidRPr="00742843">
              <w:rPr>
                <w:rFonts w:cs="Arial"/>
                <w:sz w:val="18"/>
                <w:lang w:val="en-US"/>
              </w:rPr>
              <w:t>The total number of submitted electronic applications for Income tax submitted for the accounting periods of the calendar year</w:t>
            </w:r>
          </w:p>
          <w:p w:rsidR="00742843" w:rsidRPr="00742843" w:rsidRDefault="00742843" w:rsidP="00742843">
            <w:pPr>
              <w:spacing w:before="60" w:after="120"/>
              <w:rPr>
                <w:rFonts w:cs="Arial"/>
                <w:sz w:val="18"/>
                <w:lang w:val="en-US"/>
              </w:rPr>
            </w:pPr>
            <w:r w:rsidRPr="00742843">
              <w:rPr>
                <w:rFonts w:cs="Arial"/>
                <w:sz w:val="18"/>
                <w:lang w:val="en-US"/>
              </w:rPr>
              <w:t>The total number of submitted applications for income tax applications for the accounting periods of the calendar year</w:t>
            </w:r>
          </w:p>
        </w:tc>
      </w:tr>
      <w:tr w:rsidR="00742843" w:rsidRPr="00742843" w:rsidTr="00C2613C">
        <w:trPr>
          <w:gridAfter w:val="1"/>
          <w:wAfter w:w="20" w:type="dxa"/>
          <w:trHeight w:val="815"/>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lastRenderedPageBreak/>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27% this is not a total figure as the paper mode of submission is used</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 2017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607"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704"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r w:rsidRPr="00742843">
              <w:rPr>
                <w:rFonts w:cs="Arial"/>
                <w:sz w:val="18"/>
                <w:vertAlign w:val="superscript"/>
                <w:lang w:val="en-US"/>
              </w:rPr>
              <w:footnoteReference w:id="70"/>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VAT     50%</w:t>
            </w:r>
          </w:p>
          <w:p w:rsidR="00742843" w:rsidRPr="00742843" w:rsidRDefault="00742843" w:rsidP="00742843">
            <w:pPr>
              <w:spacing w:before="60" w:after="120"/>
              <w:rPr>
                <w:rFonts w:cs="Arial"/>
                <w:sz w:val="18"/>
                <w:lang w:val="en-US"/>
              </w:rPr>
            </w:pPr>
            <w:r w:rsidRPr="00742843">
              <w:rPr>
                <w:rFonts w:cs="Arial"/>
                <w:sz w:val="18"/>
                <w:lang w:val="en-US"/>
              </w:rPr>
              <w:t>INCOME  95%</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VAT     65%</w:t>
            </w:r>
          </w:p>
          <w:p w:rsidR="00742843" w:rsidRPr="00742843" w:rsidRDefault="00742843" w:rsidP="00742843">
            <w:pPr>
              <w:spacing w:before="60" w:after="120"/>
              <w:rPr>
                <w:rFonts w:cs="Arial"/>
                <w:sz w:val="18"/>
                <w:lang w:val="en-US"/>
              </w:rPr>
            </w:pPr>
            <w:r w:rsidRPr="00742843">
              <w:rPr>
                <w:rFonts w:cs="Arial"/>
                <w:sz w:val="18"/>
                <w:lang w:val="en-US"/>
              </w:rPr>
              <w:t>INCOME  97%</w:t>
            </w:r>
          </w:p>
        </w:tc>
        <w:tc>
          <w:tcPr>
            <w:tcW w:w="1607" w:type="dxa"/>
            <w:vAlign w:val="center"/>
          </w:tcPr>
          <w:p w:rsidR="00742843" w:rsidRPr="00742843" w:rsidRDefault="00742843" w:rsidP="00742843">
            <w:pPr>
              <w:spacing w:before="60" w:after="120"/>
              <w:rPr>
                <w:rFonts w:cs="Arial"/>
                <w:sz w:val="18"/>
                <w:lang w:val="en-US"/>
              </w:rPr>
            </w:pPr>
            <w:r w:rsidRPr="00742843">
              <w:rPr>
                <w:rFonts w:cs="Arial"/>
                <w:sz w:val="18"/>
                <w:lang w:val="en-US"/>
              </w:rPr>
              <w:t>VAT     75%</w:t>
            </w:r>
          </w:p>
          <w:p w:rsidR="00742843" w:rsidRPr="00742843" w:rsidRDefault="00742843" w:rsidP="00742843">
            <w:pPr>
              <w:spacing w:before="60" w:after="120"/>
              <w:rPr>
                <w:rFonts w:cs="Arial"/>
                <w:sz w:val="18"/>
                <w:lang w:val="en-US"/>
              </w:rPr>
            </w:pPr>
            <w:r w:rsidRPr="00742843">
              <w:rPr>
                <w:rFonts w:cs="Arial"/>
                <w:sz w:val="18"/>
                <w:lang w:val="en-US"/>
              </w:rPr>
              <w:t>INCOME  97%</w:t>
            </w:r>
          </w:p>
        </w:tc>
        <w:tc>
          <w:tcPr>
            <w:tcW w:w="1704" w:type="dxa"/>
            <w:vAlign w:val="center"/>
          </w:tcPr>
          <w:p w:rsidR="00742843" w:rsidRPr="00742843" w:rsidRDefault="00742843" w:rsidP="00742843">
            <w:pPr>
              <w:spacing w:before="60" w:after="120"/>
              <w:rPr>
                <w:rFonts w:cs="Arial"/>
                <w:sz w:val="18"/>
                <w:lang w:val="en-US"/>
              </w:rPr>
            </w:pPr>
            <w:r w:rsidRPr="00742843">
              <w:rPr>
                <w:rFonts w:cs="Arial"/>
                <w:sz w:val="18"/>
                <w:lang w:val="en-US"/>
              </w:rPr>
              <w:t>VAT     80%</w:t>
            </w:r>
          </w:p>
          <w:p w:rsidR="00742843" w:rsidRPr="00742843" w:rsidRDefault="00742843" w:rsidP="00742843">
            <w:pPr>
              <w:spacing w:before="60" w:after="120"/>
              <w:rPr>
                <w:rFonts w:cs="Arial"/>
                <w:sz w:val="18"/>
                <w:lang w:val="en-US"/>
              </w:rPr>
            </w:pPr>
            <w:r w:rsidRPr="00742843">
              <w:rPr>
                <w:rFonts w:cs="Arial"/>
                <w:sz w:val="18"/>
                <w:lang w:val="en-US"/>
              </w:rPr>
              <w:t>INCOME  99%</w:t>
            </w:r>
          </w:p>
        </w:tc>
      </w:tr>
      <w:tr w:rsidR="00742843" w:rsidRPr="00742843" w:rsidTr="00C2613C">
        <w:trPr>
          <w:gridAfter w:val="1"/>
          <w:wAfter w:w="20" w:type="dxa"/>
          <w:trHeight w:val="160"/>
          <w:jc w:val="center"/>
        </w:trPr>
        <w:tc>
          <w:tcPr>
            <w:tcW w:w="2738"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VAT     50%</w:t>
            </w:r>
          </w:p>
          <w:p w:rsidR="00742843" w:rsidRPr="00742843" w:rsidRDefault="00742843" w:rsidP="00742843">
            <w:pPr>
              <w:spacing w:before="60" w:after="120"/>
              <w:rPr>
                <w:rFonts w:cs="Arial"/>
                <w:sz w:val="18"/>
                <w:lang w:val="en-US"/>
              </w:rPr>
            </w:pPr>
            <w:r w:rsidRPr="00742843">
              <w:rPr>
                <w:rFonts w:cs="Arial"/>
                <w:sz w:val="18"/>
                <w:lang w:val="en-US"/>
              </w:rPr>
              <w:t>INCOME  95%</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VAT     70%</w:t>
            </w:r>
          </w:p>
          <w:p w:rsidR="00742843" w:rsidRPr="00742843" w:rsidRDefault="00742843" w:rsidP="00742843">
            <w:pPr>
              <w:spacing w:before="60" w:after="120"/>
              <w:rPr>
                <w:rFonts w:cs="Arial"/>
                <w:sz w:val="18"/>
                <w:lang w:val="en-US"/>
              </w:rPr>
            </w:pPr>
            <w:r w:rsidRPr="00742843">
              <w:rPr>
                <w:rFonts w:cs="Arial"/>
                <w:sz w:val="18"/>
                <w:lang w:val="en-US"/>
              </w:rPr>
              <w:t>INCOME  99%</w:t>
            </w:r>
          </w:p>
        </w:tc>
        <w:tc>
          <w:tcPr>
            <w:tcW w:w="1607" w:type="dxa"/>
            <w:vAlign w:val="center"/>
          </w:tcPr>
          <w:p w:rsidR="00742843" w:rsidRPr="00742843" w:rsidRDefault="00742843" w:rsidP="00742843">
            <w:pPr>
              <w:spacing w:before="60" w:after="120"/>
              <w:rPr>
                <w:rFonts w:cs="Arial"/>
                <w:sz w:val="18"/>
                <w:lang w:val="en-US"/>
              </w:rPr>
            </w:pPr>
            <w:r w:rsidRPr="00742843">
              <w:rPr>
                <w:rFonts w:cs="Arial"/>
                <w:sz w:val="18"/>
                <w:lang w:val="en-US"/>
              </w:rPr>
              <w:t>VAT 77,37 %</w:t>
            </w:r>
          </w:p>
          <w:p w:rsidR="00742843" w:rsidRPr="00742843" w:rsidRDefault="00742843" w:rsidP="00742843">
            <w:pPr>
              <w:spacing w:before="60" w:after="120"/>
              <w:rPr>
                <w:rFonts w:cs="Arial"/>
                <w:sz w:val="18"/>
                <w:lang w:val="en-US"/>
              </w:rPr>
            </w:pPr>
            <w:r w:rsidRPr="00742843">
              <w:rPr>
                <w:rFonts w:cs="Arial"/>
                <w:sz w:val="18"/>
                <w:lang w:val="en-US"/>
              </w:rPr>
              <w:t>INCOME 99,5%</w:t>
            </w:r>
          </w:p>
        </w:tc>
        <w:tc>
          <w:tcPr>
            <w:tcW w:w="1704" w:type="dxa"/>
            <w:vAlign w:val="center"/>
          </w:tcPr>
          <w:p w:rsidR="00742843" w:rsidRPr="00742843" w:rsidRDefault="00742843" w:rsidP="00742843">
            <w:pPr>
              <w:spacing w:before="60" w:after="120"/>
              <w:rPr>
                <w:rFonts w:cs="Arial"/>
                <w:sz w:val="18"/>
                <w:lang w:val="en-US"/>
              </w:rPr>
            </w:pPr>
          </w:p>
        </w:tc>
      </w:tr>
    </w:tbl>
    <w:p w:rsidR="00541B0D" w:rsidRDefault="00541B0D" w:rsidP="00742843">
      <w:pPr>
        <w:widowControl/>
        <w:spacing w:after="160" w:line="259" w:lineRule="auto"/>
        <w:jc w:val="left"/>
        <w:rPr>
          <w:rFonts w:ascii="Arial" w:hAnsi="Arial" w:cs="Arial"/>
          <w:i/>
          <w:lang w:val="en-US"/>
        </w:rPr>
      </w:pPr>
    </w:p>
    <w:p w:rsidR="00742843" w:rsidRPr="00541B0D" w:rsidRDefault="00541B0D" w:rsidP="00541B0D">
      <w:pPr>
        <w:widowControl/>
        <w:spacing w:after="0" w:line="240" w:lineRule="auto"/>
        <w:jc w:val="left"/>
        <w:rPr>
          <w:rFonts w:ascii="Arial" w:hAnsi="Arial" w:cs="Arial"/>
          <w:i/>
          <w:lang w:val="en-US"/>
        </w:rPr>
      </w:pPr>
      <w:r>
        <w:rPr>
          <w:rFonts w:ascii="Arial" w:hAnsi="Arial" w:cs="Arial"/>
          <w:i/>
          <w:lang w:val="en-US"/>
        </w:rPr>
        <w:br w:type="page"/>
      </w:r>
    </w:p>
    <w:p w:rsidR="00742843" w:rsidRPr="00742843" w:rsidRDefault="00742843" w:rsidP="00742843">
      <w:pPr>
        <w:widowControl/>
        <w:spacing w:after="160" w:line="259" w:lineRule="auto"/>
        <w:jc w:val="left"/>
        <w:rPr>
          <w:rFonts w:ascii="Arial" w:hAnsi="Arial"/>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2.1.2 </w:t>
      </w:r>
      <w:r w:rsidRPr="00742843">
        <w:rPr>
          <w:rFonts w:ascii="Cambria" w:hAnsi="Cambria"/>
          <w:color w:val="365F91"/>
          <w:szCs w:val="32"/>
          <w:shd w:val="clear" w:color="auto" w:fill="FFFFFF"/>
          <w:lang w:eastAsia="en-GB"/>
        </w:rPr>
        <w:t>PASSPORT FOR THE PERFORMANCE INDICATOR 12.</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15"/>
        <w:gridCol w:w="1643"/>
        <w:gridCol w:w="1778"/>
        <w:gridCol w:w="1509"/>
        <w:gridCol w:w="1572"/>
      </w:tblGrid>
      <w:tr w:rsidR="00742843" w:rsidRPr="00742843" w:rsidTr="00C2613C">
        <w:trPr>
          <w:jc w:val="center"/>
        </w:trPr>
        <w:tc>
          <w:tcPr>
            <w:tcW w:w="2694"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935" w:type="dxa"/>
            <w:gridSpan w:val="4"/>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Successfully implemented EU legislation regarding the common EU market</w:t>
            </w:r>
          </w:p>
        </w:tc>
      </w:tr>
      <w:tr w:rsidR="00742843" w:rsidRPr="00742843" w:rsidTr="00C2613C">
        <w:trPr>
          <w:jc w:val="center"/>
        </w:trPr>
        <w:tc>
          <w:tcPr>
            <w:tcW w:w="269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935"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color w:val="5B9BD5"/>
                <w:u w:val="single"/>
                <w:lang w:val="en-US"/>
              </w:rPr>
            </w:pPr>
            <w:r w:rsidRPr="00742843">
              <w:rPr>
                <w:rFonts w:cs="Arial"/>
                <w:bCs/>
                <w:iCs/>
                <w:color w:val="5B9BD5"/>
                <w:u w:val="single"/>
                <w:lang w:val="en-US"/>
              </w:rPr>
              <w:t>Collection of revenues – Tax Administration</w:t>
            </w:r>
          </w:p>
          <w:p w:rsidR="00742843" w:rsidRPr="00742843" w:rsidRDefault="00742843" w:rsidP="00742843">
            <w:pPr>
              <w:spacing w:before="60" w:after="120"/>
              <w:rPr>
                <w:rFonts w:cs="Arial"/>
                <w:sz w:val="18"/>
                <w:lang w:val="en-US"/>
              </w:rPr>
            </w:pPr>
            <w:r w:rsidRPr="00742843">
              <w:rPr>
                <w:rFonts w:cs="Arial"/>
                <w:sz w:val="18"/>
                <w:lang w:val="en-US"/>
              </w:rPr>
              <w:t>Strengthening the administrative capacity of the Tax Administration in order to improve collection of taxes, thus contributing to the fiscal revenue of the budget</w:t>
            </w:r>
          </w:p>
        </w:tc>
      </w:tr>
      <w:tr w:rsidR="00742843" w:rsidRPr="00742843" w:rsidTr="00C2613C">
        <w:trPr>
          <w:jc w:val="center"/>
        </w:trPr>
        <w:tc>
          <w:tcPr>
            <w:tcW w:w="269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935" w:type="dxa"/>
            <w:gridSpan w:val="4"/>
            <w:vAlign w:val="center"/>
          </w:tcPr>
          <w:p w:rsidR="00742843" w:rsidRPr="00742843" w:rsidRDefault="00742843" w:rsidP="00742843">
            <w:pPr>
              <w:spacing w:before="60" w:after="120"/>
              <w:rPr>
                <w:rFonts w:cs="Arial"/>
                <w:sz w:val="18"/>
                <w:szCs w:val="20"/>
                <w:lang w:val="en-US"/>
              </w:rPr>
            </w:pPr>
            <w:r w:rsidRPr="00742843">
              <w:rPr>
                <w:rFonts w:cs="Arial"/>
                <w:sz w:val="18"/>
                <w:szCs w:val="20"/>
                <w:lang w:val="en-US"/>
              </w:rPr>
              <w:t>At the national and international level</w:t>
            </w:r>
          </w:p>
          <w:p w:rsidR="00742843" w:rsidRPr="00742843" w:rsidRDefault="00742843" w:rsidP="00742843">
            <w:pPr>
              <w:spacing w:before="60" w:after="120"/>
              <w:rPr>
                <w:rFonts w:cs="Arial"/>
                <w:sz w:val="18"/>
                <w:szCs w:val="20"/>
                <w:lang w:val="en-US"/>
              </w:rPr>
            </w:pPr>
            <w:r w:rsidRPr="00742843">
              <w:rPr>
                <w:rFonts w:cs="Arial"/>
                <w:sz w:val="18"/>
                <w:szCs w:val="20"/>
                <w:lang w:val="en-US"/>
              </w:rPr>
              <w:t>-Official Gazette of Montenegro</w:t>
            </w:r>
          </w:p>
          <w:p w:rsidR="00742843" w:rsidRPr="00742843" w:rsidRDefault="00742843" w:rsidP="00742843">
            <w:pPr>
              <w:spacing w:before="60" w:after="120"/>
              <w:rPr>
                <w:rFonts w:cs="Arial"/>
                <w:sz w:val="18"/>
                <w:szCs w:val="20"/>
                <w:lang w:val="en-US"/>
              </w:rPr>
            </w:pPr>
            <w:r w:rsidRPr="00742843">
              <w:rPr>
                <w:rFonts w:cs="Arial"/>
                <w:sz w:val="18"/>
                <w:szCs w:val="20"/>
                <w:lang w:val="en-US"/>
              </w:rPr>
              <w:t>- Official Gazette of Montenegro</w:t>
            </w:r>
          </w:p>
          <w:p w:rsidR="00742843" w:rsidRPr="00742843" w:rsidRDefault="00742843" w:rsidP="00742843">
            <w:pPr>
              <w:spacing w:before="60" w:after="120"/>
              <w:rPr>
                <w:rFonts w:cs="Arial"/>
                <w:sz w:val="18"/>
                <w:szCs w:val="20"/>
                <w:lang w:val="en-US"/>
              </w:rPr>
            </w:pPr>
            <w:r w:rsidRPr="00742843">
              <w:rPr>
                <w:rFonts w:cs="Arial"/>
                <w:sz w:val="18"/>
                <w:szCs w:val="20"/>
                <w:lang w:val="en-US"/>
              </w:rPr>
              <w:t xml:space="preserve">- Progress Report (quarterly): </w:t>
            </w:r>
            <w:hyperlink r:id="rId54" w:history="1">
              <w:r w:rsidRPr="00742843">
                <w:rPr>
                  <w:rFonts w:cs="Arial"/>
                  <w:color w:val="0563C1"/>
                  <w:sz w:val="18"/>
                  <w:szCs w:val="20"/>
                  <w:u w:val="single"/>
                  <w:lang w:val="en-US"/>
                </w:rPr>
                <w:t>www.poreskauprava.gov.me</w:t>
              </w:r>
            </w:hyperlink>
            <w:r w:rsidRPr="00742843">
              <w:rPr>
                <w:rFonts w:cs="Arial"/>
                <w:sz w:val="18"/>
                <w:szCs w:val="20"/>
                <w:lang w:val="en-US"/>
              </w:rPr>
              <w:t xml:space="preserve"> </w:t>
            </w:r>
          </w:p>
          <w:p w:rsidR="00742843" w:rsidRPr="00742843" w:rsidRDefault="00742843" w:rsidP="00742843">
            <w:pPr>
              <w:spacing w:before="60" w:after="120"/>
              <w:rPr>
                <w:rFonts w:cs="Arial"/>
                <w:sz w:val="18"/>
                <w:szCs w:val="20"/>
                <w:lang w:val="en-US"/>
              </w:rPr>
            </w:pPr>
            <w:r w:rsidRPr="00742843">
              <w:rPr>
                <w:rFonts w:cs="Arial"/>
                <w:sz w:val="18"/>
                <w:szCs w:val="20"/>
                <w:lang w:val="en-US"/>
              </w:rPr>
              <w:t>- EC report</w:t>
            </w:r>
          </w:p>
          <w:p w:rsidR="00742843" w:rsidRPr="00742843" w:rsidRDefault="00742843" w:rsidP="00742843">
            <w:pPr>
              <w:spacing w:before="60" w:after="120"/>
              <w:rPr>
                <w:rFonts w:cs="Arial"/>
                <w:sz w:val="18"/>
                <w:szCs w:val="20"/>
                <w:lang w:val="en-US"/>
              </w:rPr>
            </w:pPr>
            <w:r w:rsidRPr="00742843">
              <w:rPr>
                <w:rFonts w:cs="Arial"/>
                <w:sz w:val="18"/>
                <w:szCs w:val="20"/>
                <w:lang w:val="en-US"/>
              </w:rPr>
              <w:t>- Preparation of reports on the assessment of benchmarks</w:t>
            </w:r>
          </w:p>
          <w:p w:rsidR="00742843" w:rsidRPr="00742843" w:rsidRDefault="00742843" w:rsidP="00742843">
            <w:pPr>
              <w:spacing w:before="60" w:after="120"/>
              <w:rPr>
                <w:rFonts w:cs="Arial"/>
                <w:sz w:val="18"/>
                <w:szCs w:val="20"/>
                <w:lang w:val="en-US"/>
              </w:rPr>
            </w:pPr>
            <w:r w:rsidRPr="00742843">
              <w:rPr>
                <w:rFonts w:cs="Arial"/>
                <w:sz w:val="18"/>
                <w:szCs w:val="20"/>
                <w:lang w:val="en-US"/>
              </w:rPr>
              <w:t>- DG TAXUD report</w:t>
            </w:r>
          </w:p>
          <w:p w:rsidR="00742843" w:rsidRPr="00742843" w:rsidRDefault="00742843" w:rsidP="00742843">
            <w:pPr>
              <w:spacing w:before="60" w:after="120"/>
              <w:rPr>
                <w:rFonts w:cs="Arial"/>
                <w:sz w:val="18"/>
                <w:szCs w:val="20"/>
                <w:lang w:val="en-US"/>
              </w:rPr>
            </w:pPr>
            <w:r w:rsidRPr="00742843">
              <w:rPr>
                <w:rFonts w:cs="Arial"/>
                <w:sz w:val="18"/>
                <w:szCs w:val="20"/>
                <w:lang w:val="en-US"/>
              </w:rPr>
              <w:t>-Reports from Government sessions published by the Government of Montenegro on the adopted proposals:</w:t>
            </w:r>
          </w:p>
          <w:p w:rsidR="00742843" w:rsidRPr="00742843" w:rsidRDefault="00DB7B7A" w:rsidP="00742843">
            <w:pPr>
              <w:spacing w:before="60" w:after="120"/>
              <w:rPr>
                <w:rFonts w:cs="Arial"/>
                <w:sz w:val="18"/>
                <w:lang w:val="en-US"/>
              </w:rPr>
            </w:pPr>
            <w:hyperlink r:id="rId55" w:history="1">
              <w:r w:rsidR="00742843" w:rsidRPr="00742843">
                <w:rPr>
                  <w:rFonts w:cs="Arial"/>
                  <w:color w:val="0563C1"/>
                  <w:sz w:val="18"/>
                  <w:u w:val="single"/>
                  <w:lang w:val="en-US"/>
                </w:rPr>
                <w:t>www.gov.me</w:t>
              </w:r>
            </w:hyperlink>
            <w:r w:rsidR="00742843" w:rsidRPr="00742843">
              <w:rPr>
                <w:rFonts w:cs="Arial"/>
                <w:sz w:val="18"/>
                <w:lang w:val="en-US"/>
              </w:rPr>
              <w:t xml:space="preserve"> </w:t>
            </w:r>
            <w:hyperlink r:id="rId56" w:history="1"/>
          </w:p>
        </w:tc>
      </w:tr>
      <w:tr w:rsidR="00742843" w:rsidRPr="00742843" w:rsidTr="00C2613C">
        <w:trPr>
          <w:jc w:val="center"/>
        </w:trPr>
        <w:tc>
          <w:tcPr>
            <w:tcW w:w="269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93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Tax Administration, Sector for planning of reporting and development of projects</w:t>
            </w:r>
          </w:p>
          <w:p w:rsidR="00742843" w:rsidRPr="00742843" w:rsidRDefault="00742843" w:rsidP="00742843">
            <w:pPr>
              <w:spacing w:before="60" w:after="120"/>
              <w:rPr>
                <w:rFonts w:cs="Arial"/>
                <w:sz w:val="18"/>
                <w:lang w:val="de-DE"/>
              </w:rPr>
            </w:pPr>
            <w:r w:rsidRPr="00742843">
              <w:rPr>
                <w:rFonts w:cs="Arial"/>
                <w:b/>
                <w:sz w:val="18"/>
                <w:lang w:val="de-DE"/>
              </w:rPr>
              <w:t>Lidija Šećković</w:t>
            </w:r>
          </w:p>
          <w:p w:rsidR="00742843" w:rsidRPr="00742843" w:rsidRDefault="00DB7B7A" w:rsidP="00742843">
            <w:pPr>
              <w:spacing w:before="60" w:after="120"/>
              <w:rPr>
                <w:rFonts w:cs="Arial"/>
                <w:sz w:val="18"/>
                <w:lang w:val="de-DE"/>
              </w:rPr>
            </w:pPr>
            <w:hyperlink r:id="rId57" w:history="1">
              <w:r w:rsidR="00742843" w:rsidRPr="00742843">
                <w:rPr>
                  <w:rFonts w:cs="Arial"/>
                  <w:i/>
                  <w:sz w:val="18"/>
                  <w:lang w:val="de-DE"/>
                </w:rPr>
                <w:t>lidija.seckovic@tax.gov.me</w:t>
              </w:r>
            </w:hyperlink>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067272353</w:t>
            </w:r>
          </w:p>
        </w:tc>
      </w:tr>
      <w:tr w:rsidR="00742843" w:rsidRPr="00742843" w:rsidTr="00C2613C">
        <w:trPr>
          <w:jc w:val="center"/>
        </w:trPr>
        <w:tc>
          <w:tcPr>
            <w:tcW w:w="269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93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Quarterly upon request of the European Delegation to Montenegro</w:t>
            </w:r>
          </w:p>
        </w:tc>
      </w:tr>
      <w:tr w:rsidR="00742843" w:rsidRPr="00742843" w:rsidTr="00C2613C">
        <w:trPr>
          <w:trHeight w:val="800"/>
          <w:jc w:val="center"/>
        </w:trPr>
        <w:tc>
          <w:tcPr>
            <w:tcW w:w="2694"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93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Document on the program of accession of Montenegro to the EU showing the status of compliance 1. </w:t>
            </w:r>
            <w:r w:rsidRPr="00742843">
              <w:rPr>
                <w:rFonts w:cs="Arial"/>
                <w:b/>
                <w:sz w:val="18"/>
                <w:lang w:val="en-US"/>
              </w:rPr>
              <w:t>Status</w:t>
            </w:r>
            <w:r w:rsidRPr="00742843">
              <w:rPr>
                <w:rFonts w:cs="Arial"/>
                <w:sz w:val="18"/>
                <w:lang w:val="en-US"/>
              </w:rPr>
              <w:t xml:space="preserve"> a) Strategic framework, b) legislative framework c) administrative co-operation and mutual assistance. 2. </w:t>
            </w:r>
            <w:r w:rsidRPr="00742843">
              <w:rPr>
                <w:rFonts w:cs="Arial"/>
                <w:b/>
                <w:sz w:val="18"/>
                <w:lang w:val="en-US"/>
              </w:rPr>
              <w:t>Plans and requirements</w:t>
            </w:r>
            <w:r w:rsidRPr="00742843">
              <w:rPr>
                <w:rFonts w:cs="Arial"/>
                <w:sz w:val="18"/>
                <w:lang w:val="en-US"/>
              </w:rPr>
              <w:t xml:space="preserve"> for all three areas mentioned above 3. Administrative framework - </w:t>
            </w:r>
            <w:r w:rsidRPr="00742843">
              <w:rPr>
                <w:rFonts w:cs="Arial"/>
                <w:b/>
                <w:sz w:val="18"/>
                <w:lang w:val="en-US"/>
              </w:rPr>
              <w:t>new institutions</w:t>
            </w:r>
            <w:r w:rsidRPr="00742843">
              <w:rPr>
                <w:rFonts w:cs="Arial"/>
                <w:sz w:val="18"/>
                <w:lang w:val="en-US"/>
              </w:rPr>
              <w:t>. Through reporting, the level of implementation of the plans and the requirements given in the document is monitored (the document can be found on the website of the Ministry of Foreign Affairs).</w:t>
            </w:r>
          </w:p>
          <w:p w:rsidR="00742843" w:rsidRPr="00742843" w:rsidRDefault="00DB7B7A" w:rsidP="00742843">
            <w:pPr>
              <w:spacing w:before="60" w:after="120"/>
              <w:rPr>
                <w:rFonts w:cs="Arial"/>
                <w:sz w:val="18"/>
                <w:lang w:val="en-US"/>
              </w:rPr>
            </w:pPr>
            <w:hyperlink r:id="rId58" w:history="1">
              <w:r w:rsidR="00742843" w:rsidRPr="00742843">
                <w:rPr>
                  <w:rFonts w:cs="Arial"/>
                  <w:color w:val="0563C1"/>
                  <w:sz w:val="18"/>
                  <w:u w:val="single"/>
                  <w:lang w:val="en-US"/>
                </w:rPr>
                <w:t>www.mvp.gov.me</w:t>
              </w:r>
            </w:hyperlink>
            <w:r w:rsidR="00742843" w:rsidRPr="00742843">
              <w:rPr>
                <w:rFonts w:cs="Arial"/>
                <w:sz w:val="18"/>
                <w:lang w:val="en-US"/>
              </w:rPr>
              <w:t xml:space="preserve"> </w:t>
            </w:r>
            <w:hyperlink r:id="rId59" w:history="1"/>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The document on the program of accession of Montenegro to the EU provides deadlines for the adoption of the Acquis. This document contains everything, on the basis of which the degree of compliance of tax regulations can be measured by years, related to three basic laws: the Law on VAT, the Law on Income Tax and the Law on Tax Administration.</w:t>
            </w:r>
          </w:p>
          <w:p w:rsidR="00742843" w:rsidRPr="00742843" w:rsidRDefault="00742843" w:rsidP="003001BD">
            <w:pPr>
              <w:widowControl/>
              <w:numPr>
                <w:ilvl w:val="0"/>
                <w:numId w:val="19"/>
              </w:numPr>
              <w:pBdr>
                <w:top w:val="single" w:sz="4" w:space="1" w:color="auto"/>
                <w:left w:val="single" w:sz="4" w:space="4" w:color="auto"/>
                <w:bottom w:val="single" w:sz="4" w:space="1" w:color="auto"/>
                <w:right w:val="single" w:sz="4" w:space="4" w:color="auto"/>
              </w:pBdr>
              <w:spacing w:before="60" w:after="120" w:line="259" w:lineRule="auto"/>
              <w:jc w:val="left"/>
              <w:rPr>
                <w:rFonts w:cs="Arial"/>
                <w:sz w:val="18"/>
                <w:lang w:val="en-US"/>
              </w:rPr>
            </w:pPr>
            <w:r w:rsidRPr="00742843">
              <w:rPr>
                <w:rFonts w:cs="Arial"/>
                <w:sz w:val="18"/>
                <w:lang w:val="en-US"/>
              </w:rPr>
              <w:t>The stage of legislative compliance with the acquis based on the assessment at the beginning of the implementation of the IPA 2014 draft version of the prepared laws and bylaws for adoption for the purpose of further harmonization</w:t>
            </w:r>
          </w:p>
          <w:p w:rsidR="00742843" w:rsidRPr="00742843" w:rsidRDefault="00742843" w:rsidP="00742843">
            <w:pPr>
              <w:spacing w:before="60" w:after="120"/>
              <w:rPr>
                <w:rFonts w:cs="Arial"/>
                <w:sz w:val="18"/>
                <w:lang w:val="en-US"/>
              </w:rPr>
            </w:pPr>
            <w:r w:rsidRPr="00742843">
              <w:rPr>
                <w:rFonts w:cs="Arial"/>
                <w:sz w:val="18"/>
                <w:lang w:val="en-US"/>
              </w:rPr>
              <w:t>Basic directives for direct and indirect taxation:</w:t>
            </w:r>
          </w:p>
          <w:p w:rsidR="00742843" w:rsidRPr="00742843" w:rsidRDefault="00742843" w:rsidP="00742843">
            <w:pPr>
              <w:spacing w:before="60" w:after="120"/>
              <w:rPr>
                <w:rFonts w:cs="Arial"/>
                <w:sz w:val="18"/>
                <w:lang w:val="en-US"/>
              </w:rPr>
            </w:pPr>
            <w:r w:rsidRPr="00742843">
              <w:rPr>
                <w:rFonts w:cs="Arial"/>
                <w:sz w:val="18"/>
                <w:lang w:val="en-US"/>
              </w:rPr>
              <w:t xml:space="preserve">-Directive 2011/16 / EU related to mandatory automatic exchange of information in the </w:t>
            </w:r>
            <w:r w:rsidRPr="00742843">
              <w:rPr>
                <w:rFonts w:cs="Arial"/>
                <w:sz w:val="18"/>
                <w:lang w:val="en-US"/>
              </w:rPr>
              <w:lastRenderedPageBreak/>
              <w:t>field of taxation;</w:t>
            </w:r>
          </w:p>
          <w:p w:rsidR="00742843" w:rsidRPr="00742843" w:rsidRDefault="00742843" w:rsidP="00742843">
            <w:pPr>
              <w:spacing w:before="60" w:after="120"/>
              <w:rPr>
                <w:rFonts w:cs="Arial"/>
                <w:sz w:val="18"/>
                <w:lang w:val="en-US"/>
              </w:rPr>
            </w:pPr>
            <w:r w:rsidRPr="00742843">
              <w:rPr>
                <w:rFonts w:cs="Arial"/>
                <w:sz w:val="18"/>
                <w:lang w:val="en-US"/>
              </w:rPr>
              <w:t>VAT Directive;</w:t>
            </w:r>
          </w:p>
          <w:p w:rsidR="00742843" w:rsidRPr="00742843" w:rsidRDefault="00742843" w:rsidP="00742843">
            <w:pPr>
              <w:spacing w:before="60" w:after="120"/>
              <w:rPr>
                <w:rFonts w:cs="Arial"/>
                <w:sz w:val="18"/>
                <w:lang w:val="en-US"/>
              </w:rPr>
            </w:pPr>
            <w:r w:rsidRPr="00742843">
              <w:rPr>
                <w:rFonts w:cs="Arial"/>
                <w:sz w:val="18"/>
                <w:lang w:val="en-US"/>
              </w:rPr>
              <w:t>Directive 2006/112 / EC common VAT system with amendments;</w:t>
            </w:r>
          </w:p>
          <w:p w:rsidR="00742843" w:rsidRPr="00742843" w:rsidRDefault="00742843" w:rsidP="00742843">
            <w:pPr>
              <w:spacing w:before="60" w:after="120"/>
              <w:rPr>
                <w:rFonts w:cs="Arial"/>
                <w:sz w:val="18"/>
                <w:lang w:val="en-US"/>
              </w:rPr>
            </w:pPr>
            <w:r w:rsidRPr="00742843">
              <w:rPr>
                <w:rFonts w:cs="Arial"/>
                <w:sz w:val="18"/>
                <w:lang w:val="en-US"/>
              </w:rPr>
              <w:t>Council Directive 2008/9 / EC with amendments related to VAT refund.</w:t>
            </w:r>
          </w:p>
          <w:p w:rsidR="00742843" w:rsidRPr="00742843" w:rsidRDefault="00742843" w:rsidP="00742843">
            <w:pPr>
              <w:spacing w:before="60" w:after="120"/>
              <w:rPr>
                <w:rFonts w:cs="Arial"/>
                <w:sz w:val="18"/>
                <w:lang w:val="en-US"/>
              </w:rPr>
            </w:pPr>
            <w:r w:rsidRPr="00742843">
              <w:rPr>
                <w:rFonts w:cs="Arial"/>
                <w:sz w:val="18"/>
                <w:lang w:val="en-US"/>
              </w:rPr>
              <w:t>Directives relating to the profit tax;</w:t>
            </w:r>
          </w:p>
          <w:p w:rsidR="00742843" w:rsidRPr="00742843" w:rsidRDefault="00742843" w:rsidP="00742843">
            <w:pPr>
              <w:spacing w:before="60" w:after="120"/>
              <w:rPr>
                <w:rFonts w:cs="Arial"/>
                <w:sz w:val="18"/>
                <w:lang w:val="en-US"/>
              </w:rPr>
            </w:pPr>
            <w:r w:rsidRPr="00742843">
              <w:rPr>
                <w:rFonts w:cs="Arial"/>
                <w:sz w:val="18"/>
                <w:lang w:val="en-US"/>
              </w:rPr>
              <w:t>Directive 2003/49 / EU on a common system of taxation applicable in different Member States;</w:t>
            </w:r>
          </w:p>
          <w:p w:rsidR="00742843" w:rsidRPr="00742843" w:rsidRDefault="00742843" w:rsidP="00742843">
            <w:pPr>
              <w:spacing w:before="60" w:after="120"/>
              <w:rPr>
                <w:rFonts w:cs="Arial"/>
                <w:sz w:val="18"/>
                <w:lang w:val="en-US"/>
              </w:rPr>
            </w:pPr>
            <w:r w:rsidRPr="00742843">
              <w:rPr>
                <w:rFonts w:cs="Arial"/>
                <w:sz w:val="18"/>
                <w:lang w:val="en-US"/>
              </w:rPr>
              <w:t>Directive 2011/96 / EU on the common system of taxation applicable to the Council Directive of the European Union;</w:t>
            </w:r>
          </w:p>
          <w:p w:rsidR="00742843" w:rsidRPr="00742843" w:rsidRDefault="00742843" w:rsidP="00742843">
            <w:pPr>
              <w:spacing w:before="60" w:after="120"/>
              <w:rPr>
                <w:rFonts w:cs="Arial"/>
                <w:sz w:val="18"/>
                <w:lang w:val="en-US"/>
              </w:rPr>
            </w:pPr>
            <w:r w:rsidRPr="00742843">
              <w:rPr>
                <w:rFonts w:cs="Arial"/>
                <w:sz w:val="18"/>
                <w:lang w:val="en-US"/>
              </w:rPr>
              <w:t>Council Directive 2009/133 / EC.</w:t>
            </w:r>
          </w:p>
        </w:tc>
      </w:tr>
      <w:tr w:rsidR="00742843" w:rsidRPr="00742843" w:rsidTr="00C2613C">
        <w:trPr>
          <w:trHeight w:val="620"/>
          <w:jc w:val="center"/>
        </w:trPr>
        <w:tc>
          <w:tcPr>
            <w:tcW w:w="2694"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935"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n/a</w:t>
            </w:r>
          </w:p>
        </w:tc>
      </w:tr>
      <w:tr w:rsidR="00742843" w:rsidRPr="00742843" w:rsidTr="00C2613C">
        <w:trPr>
          <w:trHeight w:val="815"/>
          <w:jc w:val="center"/>
        </w:trPr>
        <w:tc>
          <w:tcPr>
            <w:tcW w:w="2694"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693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The screening process has been completed</w:t>
            </w:r>
          </w:p>
        </w:tc>
      </w:tr>
      <w:tr w:rsidR="00742843" w:rsidRPr="00742843" w:rsidTr="00C2613C">
        <w:trPr>
          <w:trHeight w:val="160"/>
          <w:jc w:val="center"/>
        </w:trPr>
        <w:tc>
          <w:tcPr>
            <w:tcW w:w="2694"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753"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98"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608"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676" w:type="dxa"/>
            <w:vAlign w:val="center"/>
          </w:tcPr>
          <w:p w:rsidR="00742843" w:rsidRPr="00742843" w:rsidRDefault="00742843" w:rsidP="00742843">
            <w:pPr>
              <w:spacing w:before="60" w:after="120"/>
              <w:rPr>
                <w:rFonts w:ascii="Arial" w:hAnsi="Arial" w:cs="Arial"/>
                <w:sz w:val="18"/>
                <w:lang w:val="en-US"/>
              </w:rPr>
            </w:pPr>
            <w:r w:rsidRPr="00742843">
              <w:rPr>
                <w:rFonts w:ascii="Arial" w:hAnsi="Arial" w:cs="Arial"/>
                <w:sz w:val="18"/>
                <w:lang w:val="en-US"/>
              </w:rPr>
              <w:t>2020</w:t>
            </w:r>
          </w:p>
        </w:tc>
      </w:tr>
      <w:tr w:rsidR="00742843" w:rsidRPr="00742843" w:rsidTr="00C2613C">
        <w:trPr>
          <w:trHeight w:val="160"/>
          <w:jc w:val="center"/>
        </w:trPr>
        <w:tc>
          <w:tcPr>
            <w:tcW w:w="2694" w:type="dxa"/>
            <w:vMerge/>
            <w:vAlign w:val="center"/>
          </w:tcPr>
          <w:p w:rsidR="00742843" w:rsidRPr="00742843" w:rsidRDefault="00742843" w:rsidP="00742843">
            <w:pPr>
              <w:spacing w:before="60" w:after="120"/>
              <w:jc w:val="left"/>
              <w:rPr>
                <w:rFonts w:cs="Arial"/>
                <w:b/>
                <w:caps/>
                <w:sz w:val="20"/>
                <w:lang w:val="en-US"/>
              </w:rPr>
            </w:pPr>
          </w:p>
        </w:tc>
        <w:tc>
          <w:tcPr>
            <w:tcW w:w="175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Negotiations in chapter 16 - Taxation opened, activities conducted for the purpose of harmonization (assessment of the relevance of the acquis, responsible persons)</w:t>
            </w:r>
          </w:p>
        </w:tc>
        <w:tc>
          <w:tcPr>
            <w:tcW w:w="1898"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 Law on amendments and supplements to the Law on Income Tax of legal entities (IV quarter 2018)</w:t>
            </w:r>
          </w:p>
          <w:p w:rsidR="00742843" w:rsidRPr="00742843" w:rsidRDefault="00742843" w:rsidP="00742843">
            <w:pPr>
              <w:spacing w:before="60" w:after="120"/>
              <w:jc w:val="left"/>
              <w:rPr>
                <w:rFonts w:cs="Arial"/>
                <w:sz w:val="18"/>
                <w:lang w:val="en-US"/>
              </w:rPr>
            </w:pPr>
          </w:p>
          <w:p w:rsidR="00742843" w:rsidRPr="00742843" w:rsidRDefault="00742843" w:rsidP="00742843">
            <w:pPr>
              <w:spacing w:before="60" w:after="120"/>
              <w:jc w:val="left"/>
              <w:rPr>
                <w:rFonts w:cs="Arial"/>
                <w:sz w:val="18"/>
                <w:lang w:val="en-US"/>
              </w:rPr>
            </w:pPr>
            <w:r w:rsidRPr="00742843">
              <w:rPr>
                <w:rFonts w:cs="Arial"/>
                <w:sz w:val="18"/>
                <w:lang w:val="en-US"/>
              </w:rPr>
              <w:t>- Law on amendments and supplements to the Law on Tax Administration</w:t>
            </w:r>
          </w:p>
          <w:p w:rsidR="00742843" w:rsidRPr="00742843" w:rsidRDefault="00742843" w:rsidP="00742843">
            <w:pPr>
              <w:spacing w:before="60" w:after="120"/>
              <w:jc w:val="left"/>
              <w:rPr>
                <w:rFonts w:cs="Arial"/>
                <w:sz w:val="18"/>
                <w:lang w:val="en-US"/>
              </w:rPr>
            </w:pPr>
            <w:r w:rsidRPr="00742843">
              <w:rPr>
                <w:rFonts w:cs="Arial"/>
                <w:sz w:val="18"/>
                <w:lang w:val="en-US"/>
              </w:rPr>
              <w:t>(IV quarter 2018)</w:t>
            </w:r>
          </w:p>
        </w:tc>
        <w:tc>
          <w:tcPr>
            <w:tcW w:w="1608"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 Law on amendments and supplements of the Law on VAT</w:t>
            </w:r>
          </w:p>
          <w:p w:rsidR="00742843" w:rsidRPr="00742843" w:rsidRDefault="00742843" w:rsidP="00742843">
            <w:pPr>
              <w:spacing w:before="60" w:after="120"/>
              <w:jc w:val="left"/>
              <w:rPr>
                <w:rFonts w:cs="Arial"/>
                <w:sz w:val="18"/>
                <w:lang w:val="en-US"/>
              </w:rPr>
            </w:pPr>
            <w:r w:rsidRPr="00742843">
              <w:rPr>
                <w:rFonts w:cs="Arial"/>
                <w:sz w:val="18"/>
                <w:lang w:val="en-US"/>
              </w:rPr>
              <w:t>(IV quarter 2019)</w:t>
            </w:r>
          </w:p>
        </w:tc>
        <w:tc>
          <w:tcPr>
            <w:tcW w:w="1676"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Planned activities implemented from the Accession Program - Chapter 16. Taxes</w:t>
            </w:r>
          </w:p>
          <w:p w:rsidR="00742843" w:rsidRPr="00742843" w:rsidRDefault="00742843" w:rsidP="00742843">
            <w:pPr>
              <w:spacing w:before="60" w:after="120"/>
              <w:jc w:val="left"/>
              <w:rPr>
                <w:rFonts w:cs="Arial"/>
                <w:sz w:val="18"/>
                <w:lang w:val="en-US"/>
              </w:rPr>
            </w:pPr>
            <w:r w:rsidRPr="00742843">
              <w:rPr>
                <w:rFonts w:cs="Arial"/>
                <w:sz w:val="18"/>
                <w:lang w:val="en-US"/>
              </w:rPr>
              <w:t>(Document on the program of accession of Montenegro to the EU)</w:t>
            </w:r>
          </w:p>
        </w:tc>
      </w:tr>
      <w:tr w:rsidR="00742843" w:rsidRPr="00742843" w:rsidTr="00C2613C">
        <w:trPr>
          <w:trHeight w:val="160"/>
          <w:jc w:val="center"/>
        </w:trPr>
        <w:tc>
          <w:tcPr>
            <w:tcW w:w="2694"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ACHIEVEMENT VALUE DATA</w:t>
            </w:r>
          </w:p>
        </w:tc>
        <w:tc>
          <w:tcPr>
            <w:tcW w:w="175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-A certain level of legislative compliance</w:t>
            </w:r>
            <w:r w:rsidRPr="00742843">
              <w:rPr>
                <w:rFonts w:cs="Arial"/>
                <w:sz w:val="18"/>
                <w:vertAlign w:val="superscript"/>
                <w:lang w:val="en-US"/>
              </w:rPr>
              <w:footnoteReference w:id="71"/>
            </w:r>
            <w:r w:rsidRPr="00742843">
              <w:rPr>
                <w:rFonts w:cs="Arial"/>
                <w:sz w:val="18"/>
                <w:lang w:val="en-US"/>
              </w:rPr>
              <w:t xml:space="preserve"> has been achieved, a higher level of achievement has been achieved in the area of VAT; - there is harmonization to be done in the area of income tax (transfer prices) by the end of the IV quarter</w:t>
            </w:r>
          </w:p>
          <w:p w:rsidR="00742843" w:rsidRPr="00742843" w:rsidRDefault="00742843" w:rsidP="00742843">
            <w:pPr>
              <w:spacing w:before="60" w:after="120"/>
              <w:jc w:val="left"/>
              <w:rPr>
                <w:rFonts w:cs="Arial"/>
                <w:sz w:val="18"/>
                <w:lang w:val="en-US"/>
              </w:rPr>
            </w:pPr>
            <w:r w:rsidRPr="00742843">
              <w:rPr>
                <w:rFonts w:cs="Arial"/>
                <w:sz w:val="18"/>
                <w:lang w:val="en-US"/>
              </w:rPr>
              <w:t xml:space="preserve">   - Amendments to </w:t>
            </w:r>
            <w:r w:rsidRPr="00742843">
              <w:rPr>
                <w:rFonts w:cs="Arial"/>
                <w:sz w:val="18"/>
                <w:lang w:val="en-US"/>
              </w:rPr>
              <w:lastRenderedPageBreak/>
              <w:t>the Law on Tax Administration in the part of articles related to administrative cooperation and mutual assistance (until IV quarter).</w:t>
            </w:r>
          </w:p>
        </w:tc>
        <w:tc>
          <w:tcPr>
            <w:tcW w:w="1898" w:type="dxa"/>
            <w:vAlign w:val="center"/>
          </w:tcPr>
          <w:p w:rsidR="00742843" w:rsidRPr="00742843" w:rsidRDefault="00742843" w:rsidP="00742843">
            <w:pPr>
              <w:spacing w:before="60" w:after="0"/>
              <w:jc w:val="left"/>
              <w:rPr>
                <w:rFonts w:cs="Arial"/>
                <w:sz w:val="18"/>
                <w:lang w:val="en-US"/>
              </w:rPr>
            </w:pPr>
            <w:r w:rsidRPr="00742843">
              <w:rPr>
                <w:rFonts w:cs="Arial"/>
                <w:sz w:val="18"/>
                <w:lang w:val="en-US"/>
              </w:rPr>
              <w:lastRenderedPageBreak/>
              <w:t>Drafts were prepared</w:t>
            </w:r>
          </w:p>
          <w:p w:rsidR="00742843" w:rsidRPr="00742843" w:rsidRDefault="00742843" w:rsidP="00742843">
            <w:pPr>
              <w:spacing w:before="60" w:after="0"/>
              <w:jc w:val="left"/>
              <w:rPr>
                <w:rFonts w:cs="Arial"/>
                <w:sz w:val="18"/>
                <w:lang w:val="en-US"/>
              </w:rPr>
            </w:pPr>
            <w:r w:rsidRPr="00742843">
              <w:rPr>
                <w:rFonts w:cs="Arial"/>
                <w:sz w:val="18"/>
                <w:lang w:val="en-US"/>
              </w:rPr>
              <w:t>to the Law on amendments and supplements to the Law on income tax of legal entities, and the Law on amendments and supplements to the Law on tax administration</w:t>
            </w:r>
          </w:p>
          <w:p w:rsidR="00742843" w:rsidRPr="00742843" w:rsidRDefault="00742843" w:rsidP="00742843">
            <w:pPr>
              <w:spacing w:before="60" w:after="0"/>
              <w:jc w:val="left"/>
              <w:rPr>
                <w:rFonts w:cs="Arial"/>
                <w:sz w:val="18"/>
                <w:lang w:val="en-US"/>
              </w:rPr>
            </w:pPr>
            <w:r w:rsidRPr="00742843">
              <w:rPr>
                <w:rFonts w:cs="Arial"/>
                <w:sz w:val="18"/>
                <w:lang w:val="en-US"/>
              </w:rPr>
              <w:t xml:space="preserve">In order to further harmonize with EU legislation, especially in the area of administrative </w:t>
            </w:r>
            <w:r w:rsidRPr="00742843">
              <w:rPr>
                <w:rFonts w:cs="Arial"/>
                <w:sz w:val="18"/>
                <w:lang w:val="en-US"/>
              </w:rPr>
              <w:lastRenderedPageBreak/>
              <w:t>cooperation and information exchange</w:t>
            </w:r>
            <w:r w:rsidRPr="00742843">
              <w:rPr>
                <w:rFonts w:cs="Arial"/>
                <w:sz w:val="18"/>
                <w:vertAlign w:val="superscript"/>
                <w:lang w:val="en-US"/>
              </w:rPr>
              <w:footnoteReference w:id="72"/>
            </w:r>
            <w:r w:rsidRPr="00742843">
              <w:rPr>
                <w:rFonts w:cs="Arial"/>
                <w:sz w:val="18"/>
                <w:lang w:val="en-US"/>
              </w:rPr>
              <w:t>.</w:t>
            </w:r>
          </w:p>
        </w:tc>
        <w:tc>
          <w:tcPr>
            <w:tcW w:w="1608"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lastRenderedPageBreak/>
              <w:t>Greater degree of compliance compared to the previous year</w:t>
            </w:r>
          </w:p>
          <w:p w:rsidR="00742843" w:rsidRPr="00742843" w:rsidRDefault="00742843" w:rsidP="00742843">
            <w:pPr>
              <w:spacing w:before="60" w:after="120"/>
              <w:jc w:val="left"/>
              <w:rPr>
                <w:rFonts w:cs="Arial"/>
                <w:sz w:val="18"/>
                <w:lang w:val="en-US"/>
              </w:rPr>
            </w:pPr>
          </w:p>
          <w:p w:rsidR="00742843" w:rsidRPr="00742843" w:rsidRDefault="00742843" w:rsidP="00742843">
            <w:pPr>
              <w:spacing w:before="60" w:after="120"/>
              <w:jc w:val="left"/>
              <w:rPr>
                <w:rFonts w:cs="Arial"/>
                <w:sz w:val="18"/>
                <w:lang w:val="en-US"/>
              </w:rPr>
            </w:pPr>
          </w:p>
          <w:p w:rsidR="00742843" w:rsidRPr="00742843" w:rsidRDefault="00742843" w:rsidP="00742843">
            <w:pPr>
              <w:spacing w:before="60" w:after="120"/>
              <w:jc w:val="left"/>
              <w:rPr>
                <w:rFonts w:cs="Arial"/>
                <w:sz w:val="18"/>
                <w:lang w:val="en-US"/>
              </w:rPr>
            </w:pPr>
            <w:r w:rsidRPr="00742843">
              <w:rPr>
                <w:rFonts w:cs="Arial"/>
                <w:sz w:val="18"/>
                <w:lang w:val="en-US"/>
              </w:rPr>
              <w:t>All proposed amendments</w:t>
            </w:r>
            <w:r w:rsidRPr="00742843">
              <w:rPr>
                <w:rFonts w:cs="Arial"/>
                <w:sz w:val="18"/>
                <w:vertAlign w:val="superscript"/>
                <w:lang w:val="en-US"/>
              </w:rPr>
              <w:footnoteReference w:id="73"/>
            </w:r>
            <w:r w:rsidRPr="00742843">
              <w:rPr>
                <w:rFonts w:cs="Arial"/>
                <w:sz w:val="18"/>
                <w:lang w:val="en-US"/>
              </w:rPr>
              <w:t xml:space="preserve"> to the law passed the Legislative Committee. After which they were submitted to the EC for an </w:t>
            </w:r>
            <w:r w:rsidRPr="00742843">
              <w:rPr>
                <w:rFonts w:cs="Arial"/>
                <w:sz w:val="18"/>
                <w:lang w:val="en-US"/>
              </w:rPr>
              <w:lastRenderedPageBreak/>
              <w:t>opinion.</w:t>
            </w:r>
          </w:p>
        </w:tc>
        <w:tc>
          <w:tcPr>
            <w:tcW w:w="1676"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lastRenderedPageBreak/>
              <w:t>Greater degree of compliance compared to the previous year</w:t>
            </w:r>
          </w:p>
        </w:tc>
      </w:tr>
    </w:tbl>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2.1.3 </w:t>
      </w:r>
      <w:r w:rsidRPr="00742843">
        <w:rPr>
          <w:rFonts w:ascii="Cambria" w:hAnsi="Cambria"/>
          <w:color w:val="365F91"/>
          <w:szCs w:val="32"/>
          <w:shd w:val="clear" w:color="auto" w:fill="FFFFFF"/>
          <w:lang w:eastAsia="en-GB"/>
        </w:rPr>
        <w:t>PASSPORT FOR THE PERFORMANCE INDICATOR 13.</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49"/>
        <w:gridCol w:w="1670"/>
        <w:gridCol w:w="1670"/>
        <w:gridCol w:w="1670"/>
        <w:gridCol w:w="1439"/>
        <w:gridCol w:w="19"/>
      </w:tblGrid>
      <w:tr w:rsidR="00742843" w:rsidRPr="00742843" w:rsidTr="00C2613C">
        <w:trPr>
          <w:jc w:val="center"/>
        </w:trPr>
        <w:tc>
          <w:tcPr>
            <w:tcW w:w="279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7"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 xml:space="preserve">Share of collected tax revenues in relation to the planned tax revenues in the annual Law on the budget </w:t>
            </w:r>
          </w:p>
        </w:tc>
      </w:tr>
      <w:tr w:rsidR="00742843" w:rsidRPr="00742843" w:rsidTr="00C2613C">
        <w:trPr>
          <w:gridAfter w:val="1"/>
          <w:wAfter w:w="20" w:type="dxa"/>
          <w:jc w:val="center"/>
        </w:trPr>
        <w:tc>
          <w:tcPr>
            <w:tcW w:w="279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7"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color w:val="5B9BD5"/>
                <w:u w:val="single"/>
                <w:lang w:val="en-US"/>
              </w:rPr>
            </w:pPr>
            <w:r w:rsidRPr="00742843">
              <w:rPr>
                <w:rFonts w:cs="Arial"/>
                <w:bCs/>
                <w:iCs/>
                <w:color w:val="5B9BD5"/>
                <w:u w:val="single"/>
                <w:lang w:val="en-US"/>
              </w:rPr>
              <w:t>Collection of revenues – Tax Administration</w:t>
            </w:r>
          </w:p>
          <w:p w:rsidR="00742843" w:rsidRPr="00742843" w:rsidRDefault="00742843" w:rsidP="00742843">
            <w:pPr>
              <w:spacing w:before="60" w:after="120"/>
              <w:rPr>
                <w:rFonts w:cs="Arial"/>
                <w:sz w:val="18"/>
                <w:lang w:val="en-US"/>
              </w:rPr>
            </w:pPr>
            <w:r w:rsidRPr="00742843">
              <w:rPr>
                <w:rFonts w:cs="Arial"/>
                <w:bCs/>
                <w:sz w:val="18"/>
                <w:lang w:val="en-US"/>
              </w:rPr>
              <w:t>Strengthening the administrative capacity of the Tax Administration in order to improve collection of taxes, thus contributing to the fiscal revenue of the budget</w:t>
            </w:r>
          </w:p>
        </w:tc>
      </w:tr>
      <w:tr w:rsidR="00742843" w:rsidRPr="00742843" w:rsidTr="00C2613C">
        <w:trPr>
          <w:gridAfter w:val="1"/>
          <w:wAfter w:w="20" w:type="dxa"/>
          <w:jc w:val="center"/>
        </w:trPr>
        <w:tc>
          <w:tcPr>
            <w:tcW w:w="279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7" w:type="dxa"/>
            <w:gridSpan w:val="4"/>
            <w:vAlign w:val="center"/>
          </w:tcPr>
          <w:p w:rsidR="00742843" w:rsidRPr="00742843" w:rsidRDefault="00742843" w:rsidP="00742843">
            <w:pPr>
              <w:spacing w:before="60" w:after="120"/>
              <w:rPr>
                <w:rFonts w:cs="Arial"/>
                <w:sz w:val="18"/>
                <w:szCs w:val="18"/>
                <w:lang w:val="en-US"/>
              </w:rPr>
            </w:pPr>
            <w:r w:rsidRPr="00742843">
              <w:rPr>
                <w:rFonts w:cs="Arial"/>
                <w:sz w:val="18"/>
                <w:szCs w:val="18"/>
                <w:lang w:val="en-US"/>
              </w:rPr>
              <w:t>Data collection at the national level</w:t>
            </w:r>
          </w:p>
          <w:p w:rsidR="00742843" w:rsidRPr="00742843" w:rsidRDefault="00742843" w:rsidP="00742843">
            <w:pPr>
              <w:spacing w:before="60" w:after="120"/>
              <w:rPr>
                <w:rFonts w:cs="Arial"/>
                <w:sz w:val="22"/>
                <w:lang w:val="en-US"/>
              </w:rPr>
            </w:pPr>
            <w:r w:rsidRPr="00742843">
              <w:rPr>
                <w:rFonts w:cs="Arial"/>
                <w:sz w:val="18"/>
                <w:szCs w:val="18"/>
                <w:lang w:val="en-US"/>
              </w:rPr>
              <w:t xml:space="preserve">Annual Budget Plan of the Ministry of Finance on the basis of the Law on the Budget: </w:t>
            </w:r>
            <w:hyperlink r:id="rId60" w:history="1">
              <w:r w:rsidRPr="00742843">
                <w:rPr>
                  <w:rFonts w:cs="Arial"/>
                  <w:color w:val="0563C1"/>
                  <w:sz w:val="18"/>
                  <w:szCs w:val="18"/>
                  <w:u w:val="single"/>
                  <w:lang w:val="en-US"/>
                </w:rPr>
                <w:t>www.mif.gov.me</w:t>
              </w:r>
            </w:hyperlink>
            <w:r w:rsidRPr="00742843">
              <w:rPr>
                <w:rFonts w:cs="Arial"/>
                <w:sz w:val="18"/>
                <w:szCs w:val="18"/>
                <w:lang w:val="en-US"/>
              </w:rPr>
              <w:t xml:space="preserve"> </w:t>
            </w:r>
            <w:hyperlink r:id="rId61" w:history="1"/>
          </w:p>
        </w:tc>
      </w:tr>
      <w:tr w:rsidR="00742843" w:rsidRPr="00742843" w:rsidTr="00C2613C">
        <w:trPr>
          <w:gridAfter w:val="1"/>
          <w:wAfter w:w="20" w:type="dxa"/>
          <w:jc w:val="center"/>
        </w:trPr>
        <w:tc>
          <w:tcPr>
            <w:tcW w:w="279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7"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Tax Administration, Sector for planning of reporting and development of projects</w:t>
            </w:r>
          </w:p>
          <w:p w:rsidR="00742843" w:rsidRPr="00742843" w:rsidRDefault="00742843" w:rsidP="00742843">
            <w:pPr>
              <w:spacing w:before="60" w:after="120"/>
              <w:rPr>
                <w:rFonts w:cs="Arial"/>
                <w:sz w:val="18"/>
                <w:lang w:val="de-DE"/>
              </w:rPr>
            </w:pPr>
            <w:r w:rsidRPr="00742843">
              <w:rPr>
                <w:rFonts w:cs="Arial"/>
                <w:b/>
                <w:sz w:val="18"/>
                <w:lang w:val="de-DE"/>
              </w:rPr>
              <w:t>Lidija Šećković</w:t>
            </w:r>
          </w:p>
          <w:p w:rsidR="00742843" w:rsidRPr="00742843" w:rsidRDefault="00DB7B7A" w:rsidP="00742843">
            <w:pPr>
              <w:spacing w:before="60" w:after="120"/>
              <w:rPr>
                <w:rFonts w:cs="Arial"/>
                <w:sz w:val="18"/>
                <w:lang w:val="de-DE"/>
              </w:rPr>
            </w:pPr>
            <w:hyperlink r:id="rId62" w:history="1">
              <w:r w:rsidR="00742843" w:rsidRPr="00742843">
                <w:rPr>
                  <w:rFonts w:cs="Arial"/>
                  <w:i/>
                  <w:sz w:val="18"/>
                  <w:lang w:val="de-DE"/>
                </w:rPr>
                <w:t>lidija.seckovic@tax.gov.me</w:t>
              </w:r>
            </w:hyperlink>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067272353</w:t>
            </w:r>
          </w:p>
        </w:tc>
      </w:tr>
      <w:tr w:rsidR="00742843" w:rsidRPr="00742843" w:rsidTr="00C2613C">
        <w:trPr>
          <w:gridAfter w:val="1"/>
          <w:wAfter w:w="20" w:type="dxa"/>
          <w:jc w:val="center"/>
        </w:trPr>
        <w:tc>
          <w:tcPr>
            <w:tcW w:w="279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7"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Quarterly, annually </w:t>
            </w:r>
          </w:p>
        </w:tc>
      </w:tr>
      <w:tr w:rsidR="00742843" w:rsidRPr="00742843" w:rsidTr="00C2613C">
        <w:trPr>
          <w:gridAfter w:val="1"/>
          <w:wAfter w:w="20" w:type="dxa"/>
          <w:trHeight w:val="1394"/>
          <w:jc w:val="center"/>
        </w:trPr>
        <w:tc>
          <w:tcPr>
            <w:tcW w:w="279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7"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DB7B7A" w:rsidP="00742843">
            <w:pPr>
              <w:spacing w:before="60" w:after="120"/>
              <w:jc w:val="center"/>
              <w:rPr>
                <w:rFonts w:cs="Arial"/>
                <w:sz w:val="18"/>
                <w:lang w:val="en-US"/>
              </w:rPr>
            </w:pPr>
            <m:oMath>
              <m:f>
                <m:fPr>
                  <m:ctrlPr>
                    <w:rPr>
                      <w:rFonts w:ascii="Cambria Math" w:hAnsi="Cambria Math" w:cs="Arial"/>
                      <w:sz w:val="18"/>
                      <w:lang w:val="en-US"/>
                    </w:rPr>
                  </m:ctrlPr>
                </m:fPr>
                <m:num>
                  <m:r>
                    <w:rPr>
                      <w:rFonts w:ascii="Cambria Math" w:hAnsi="Cambria Math" w:cs="Arial"/>
                      <w:sz w:val="18"/>
                      <w:lang w:val="en-US"/>
                    </w:rPr>
                    <m:t>Collected tax revenues within a fiscal year</m:t>
                  </m:r>
                </m:num>
                <m:den>
                  <m:r>
                    <w:rPr>
                      <w:rFonts w:ascii="Cambria Math" w:hAnsi="Cambria Math" w:cs="Arial"/>
                      <w:sz w:val="18"/>
                      <w:lang w:val="en-US"/>
                    </w:rPr>
                    <m:t>Planned</m:t>
                  </m:r>
                  <m:r>
                    <m:rPr>
                      <m:sty m:val="p"/>
                    </m:rPr>
                    <w:rPr>
                      <w:rFonts w:ascii="Cambria Math" w:hAnsi="Cambria Math" w:cs="Arial"/>
                      <w:sz w:val="18"/>
                      <w:lang w:val="en-US"/>
                    </w:rPr>
                    <m:t xml:space="preserve"> tax revenues in the Law on the annual budget</m:t>
                  </m:r>
                </m:den>
              </m:f>
            </m:oMath>
            <w:r w:rsidR="00742843" w:rsidRPr="00742843">
              <w:rPr>
                <w:rFonts w:cs="Arial"/>
                <w:sz w:val="18"/>
                <w:lang w:val="en-US"/>
              </w:rPr>
              <w:t xml:space="preserve"> x100</w:t>
            </w:r>
          </w:p>
        </w:tc>
      </w:tr>
      <w:tr w:rsidR="00742843" w:rsidRPr="00742843" w:rsidTr="00C2613C">
        <w:trPr>
          <w:gridAfter w:val="1"/>
          <w:wAfter w:w="20" w:type="dxa"/>
          <w:trHeight w:val="415"/>
          <w:jc w:val="center"/>
        </w:trPr>
        <w:tc>
          <w:tcPr>
            <w:tcW w:w="279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7"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100%</w:t>
            </w:r>
          </w:p>
          <w:p w:rsidR="00742843" w:rsidRPr="00742843" w:rsidRDefault="00742843" w:rsidP="00742843">
            <w:pPr>
              <w:spacing w:before="60" w:after="120"/>
              <w:rPr>
                <w:rFonts w:cs="Arial"/>
                <w:sz w:val="18"/>
                <w:lang w:val="en-US"/>
              </w:rPr>
            </w:pPr>
            <w:r w:rsidRPr="00742843">
              <w:rPr>
                <w:rFonts w:cs="Arial"/>
                <w:sz w:val="18"/>
                <w:lang w:val="en-US"/>
              </w:rPr>
              <w:t>(2015): 100%</w:t>
            </w:r>
          </w:p>
          <w:p w:rsidR="00742843" w:rsidRPr="00742843" w:rsidRDefault="00742843" w:rsidP="00742843">
            <w:pPr>
              <w:spacing w:before="60" w:after="120"/>
              <w:rPr>
                <w:rFonts w:cs="Arial"/>
                <w:sz w:val="18"/>
                <w:lang w:val="en-US"/>
              </w:rPr>
            </w:pPr>
            <w:r w:rsidRPr="00742843">
              <w:rPr>
                <w:rFonts w:cs="Arial"/>
                <w:sz w:val="18"/>
                <w:lang w:val="en-US"/>
              </w:rPr>
              <w:t>(2016): 100%</w:t>
            </w:r>
          </w:p>
        </w:tc>
      </w:tr>
      <w:tr w:rsidR="00742843" w:rsidRPr="00742843" w:rsidTr="00C2613C">
        <w:trPr>
          <w:gridAfter w:val="1"/>
          <w:wAfter w:w="20" w:type="dxa"/>
          <w:trHeight w:val="160"/>
          <w:jc w:val="center"/>
        </w:trPr>
        <w:tc>
          <w:tcPr>
            <w:tcW w:w="279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3"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3"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3"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8"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98" w:type="dxa"/>
            <w:vMerge/>
            <w:vAlign w:val="center"/>
          </w:tcPr>
          <w:p w:rsidR="00742843" w:rsidRPr="00742843" w:rsidRDefault="00742843" w:rsidP="00742843">
            <w:pPr>
              <w:spacing w:before="60" w:after="120"/>
              <w:jc w:val="left"/>
              <w:rPr>
                <w:rFonts w:cs="Arial"/>
                <w:b/>
                <w:caps/>
                <w:sz w:val="20"/>
                <w:lang w:val="en-US"/>
              </w:rPr>
            </w:pPr>
          </w:p>
        </w:tc>
        <w:tc>
          <w:tcPr>
            <w:tcW w:w="1823" w:type="dxa"/>
            <w:vAlign w:val="center"/>
          </w:tcPr>
          <w:p w:rsidR="00742843" w:rsidRPr="00742843" w:rsidRDefault="00742843" w:rsidP="00742843">
            <w:pPr>
              <w:spacing w:before="60" w:after="120"/>
              <w:rPr>
                <w:rFonts w:cs="Arial"/>
                <w:sz w:val="18"/>
                <w:lang w:val="en-US"/>
              </w:rPr>
            </w:pPr>
            <w:r w:rsidRPr="00742843">
              <w:rPr>
                <w:rFonts w:cs="Arial"/>
                <w:sz w:val="18"/>
                <w:lang w:val="en-US"/>
              </w:rPr>
              <w:t>100%</w:t>
            </w:r>
          </w:p>
        </w:tc>
        <w:tc>
          <w:tcPr>
            <w:tcW w:w="1823" w:type="dxa"/>
            <w:vAlign w:val="center"/>
          </w:tcPr>
          <w:p w:rsidR="00742843" w:rsidRPr="00742843" w:rsidRDefault="00742843" w:rsidP="00742843">
            <w:pPr>
              <w:spacing w:before="60" w:after="120"/>
              <w:rPr>
                <w:rFonts w:cs="Arial"/>
                <w:sz w:val="18"/>
                <w:lang w:val="en-US"/>
              </w:rPr>
            </w:pPr>
            <w:r w:rsidRPr="00742843">
              <w:rPr>
                <w:rFonts w:cs="Arial"/>
                <w:sz w:val="18"/>
                <w:lang w:val="en-US"/>
              </w:rPr>
              <w:t>100%</w:t>
            </w:r>
          </w:p>
        </w:tc>
        <w:tc>
          <w:tcPr>
            <w:tcW w:w="1823" w:type="dxa"/>
            <w:vAlign w:val="center"/>
          </w:tcPr>
          <w:p w:rsidR="00742843" w:rsidRPr="00742843" w:rsidRDefault="00742843" w:rsidP="00742843">
            <w:pPr>
              <w:spacing w:before="60" w:after="120"/>
              <w:rPr>
                <w:rFonts w:cs="Arial"/>
                <w:sz w:val="18"/>
                <w:lang w:val="en-US"/>
              </w:rPr>
            </w:pPr>
            <w:r w:rsidRPr="00742843">
              <w:rPr>
                <w:rFonts w:cs="Arial"/>
                <w:sz w:val="18"/>
                <w:lang w:val="en-US"/>
              </w:rPr>
              <w:t>100%</w:t>
            </w:r>
          </w:p>
        </w:tc>
        <w:tc>
          <w:tcPr>
            <w:tcW w:w="1568" w:type="dxa"/>
            <w:vAlign w:val="center"/>
          </w:tcPr>
          <w:p w:rsidR="00742843" w:rsidRPr="00742843" w:rsidRDefault="00742843" w:rsidP="00742843">
            <w:pPr>
              <w:spacing w:before="60" w:after="120"/>
              <w:rPr>
                <w:rFonts w:cs="Arial"/>
                <w:sz w:val="18"/>
                <w:lang w:val="en-US"/>
              </w:rPr>
            </w:pPr>
            <w:r w:rsidRPr="00742843">
              <w:rPr>
                <w:rFonts w:cs="Arial"/>
                <w:sz w:val="18"/>
                <w:lang w:val="en-US"/>
              </w:rPr>
              <w:t>100%</w:t>
            </w:r>
          </w:p>
        </w:tc>
      </w:tr>
      <w:tr w:rsidR="00742843" w:rsidRPr="00742843" w:rsidTr="00C2613C">
        <w:trPr>
          <w:gridAfter w:val="1"/>
          <w:wAfter w:w="20" w:type="dxa"/>
          <w:trHeight w:val="160"/>
          <w:jc w:val="center"/>
        </w:trPr>
        <w:tc>
          <w:tcPr>
            <w:tcW w:w="2798" w:type="dxa"/>
            <w:vAlign w:val="center"/>
          </w:tcPr>
          <w:p w:rsidR="00742843" w:rsidRPr="00742843" w:rsidRDefault="00742843" w:rsidP="00742843">
            <w:pPr>
              <w:spacing w:before="60" w:after="120"/>
              <w:jc w:val="left"/>
              <w:rPr>
                <w:rFonts w:cs="Arial"/>
                <w:b/>
                <w:caps/>
                <w:sz w:val="20"/>
                <w:lang w:val="en-US"/>
              </w:rPr>
            </w:pPr>
            <w:r w:rsidRPr="00742843">
              <w:rPr>
                <w:rFonts w:cs="Arial"/>
                <w:b/>
                <w:bCs/>
                <w:caps/>
                <w:sz w:val="20"/>
                <w:lang w:val="en-US"/>
              </w:rPr>
              <w:t>ACHIEVEMENT VALUE DATA</w:t>
            </w:r>
          </w:p>
        </w:tc>
        <w:tc>
          <w:tcPr>
            <w:tcW w:w="1823" w:type="dxa"/>
            <w:vAlign w:val="center"/>
          </w:tcPr>
          <w:p w:rsidR="00742843" w:rsidRPr="00742843" w:rsidRDefault="00742843" w:rsidP="00742843">
            <w:pPr>
              <w:spacing w:before="60" w:after="120"/>
              <w:jc w:val="left"/>
              <w:rPr>
                <w:rFonts w:cs="Arial"/>
                <w:sz w:val="18"/>
                <w:lang w:val="en-US"/>
              </w:rPr>
            </w:pPr>
          </w:p>
          <w:p w:rsidR="00742843" w:rsidRPr="00742843" w:rsidRDefault="00742843" w:rsidP="00742843">
            <w:pPr>
              <w:spacing w:before="60" w:after="120"/>
              <w:jc w:val="left"/>
              <w:rPr>
                <w:rFonts w:cs="Arial"/>
                <w:sz w:val="18"/>
                <w:lang w:val="en-US"/>
              </w:rPr>
            </w:pPr>
            <w:r w:rsidRPr="00742843">
              <w:rPr>
                <w:rFonts w:cs="Arial"/>
                <w:sz w:val="18"/>
                <w:lang w:val="en-US"/>
              </w:rPr>
              <w:t>More than 100% of the planned</w:t>
            </w:r>
          </w:p>
          <w:p w:rsidR="00742843" w:rsidRPr="00742843" w:rsidRDefault="00742843" w:rsidP="00742843">
            <w:pPr>
              <w:spacing w:before="60" w:after="120"/>
              <w:jc w:val="left"/>
              <w:rPr>
                <w:rFonts w:cs="Arial"/>
                <w:sz w:val="18"/>
                <w:lang w:val="en-US"/>
              </w:rPr>
            </w:pPr>
            <w:r w:rsidRPr="00742843">
              <w:rPr>
                <w:rFonts w:cs="Arial"/>
                <w:sz w:val="18"/>
                <w:lang w:val="en-US"/>
              </w:rPr>
              <w:t>(24 million above plan for 2017) and 34 million above the achievement in 2016.</w:t>
            </w:r>
          </w:p>
        </w:tc>
        <w:tc>
          <w:tcPr>
            <w:tcW w:w="182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Above of the plan for 2018, 73 million were achieved or 117 million above the 2017 achievement.</w:t>
            </w:r>
          </w:p>
        </w:tc>
        <w:tc>
          <w:tcPr>
            <w:tcW w:w="1823" w:type="dxa"/>
            <w:vAlign w:val="center"/>
          </w:tcPr>
          <w:p w:rsidR="00742843" w:rsidRPr="00742843" w:rsidRDefault="00742843" w:rsidP="00742843">
            <w:pPr>
              <w:spacing w:before="60" w:after="120"/>
              <w:rPr>
                <w:rFonts w:cs="Arial"/>
                <w:sz w:val="18"/>
                <w:lang w:val="en-US"/>
              </w:rPr>
            </w:pPr>
            <w:r w:rsidRPr="00742843">
              <w:rPr>
                <w:rFonts w:cs="Arial"/>
                <w:sz w:val="18"/>
                <w:lang w:val="en-US"/>
              </w:rPr>
              <w:t>Above the plan for 2019, 80 million were achieved above the plan</w:t>
            </w:r>
          </w:p>
        </w:tc>
        <w:tc>
          <w:tcPr>
            <w:tcW w:w="1568"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val="sr-Latn-ME" w:eastAsia="en-GB"/>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2.1.4 </w:t>
      </w:r>
      <w:r w:rsidRPr="00742843">
        <w:rPr>
          <w:rFonts w:ascii="Cambria" w:hAnsi="Cambria"/>
          <w:color w:val="365F91"/>
          <w:szCs w:val="32"/>
          <w:shd w:val="clear" w:color="auto" w:fill="FFFFFF"/>
          <w:lang w:eastAsia="en-GB"/>
        </w:rPr>
        <w:t>PASSPORT FOR THE PERFORMANCE INDICATOR 14.</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7"/>
        <w:gridCol w:w="1668"/>
        <w:gridCol w:w="1668"/>
        <w:gridCol w:w="1668"/>
        <w:gridCol w:w="1437"/>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Share of VAT revenues in GDP</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color w:val="5B9BD5"/>
                <w:u w:val="single"/>
                <w:lang w:val="en-US"/>
              </w:rPr>
            </w:pPr>
            <w:r w:rsidRPr="00742843">
              <w:rPr>
                <w:rFonts w:cs="Arial"/>
                <w:bCs/>
                <w:iCs/>
                <w:color w:val="5B9BD5"/>
                <w:u w:val="single"/>
                <w:lang w:val="en-US"/>
              </w:rPr>
              <w:t>Collection of revenues – Tax Administration</w:t>
            </w:r>
          </w:p>
          <w:p w:rsidR="00742843" w:rsidRPr="00742843" w:rsidRDefault="00742843" w:rsidP="00742843">
            <w:pPr>
              <w:spacing w:before="60" w:after="120"/>
              <w:rPr>
                <w:rFonts w:cs="Arial"/>
                <w:sz w:val="18"/>
                <w:lang w:val="en-US"/>
              </w:rPr>
            </w:pPr>
            <w:r w:rsidRPr="00742843">
              <w:rPr>
                <w:rFonts w:cs="Arial"/>
                <w:bCs/>
                <w:sz w:val="18"/>
                <w:lang w:val="en-US"/>
              </w:rPr>
              <w:t>Strengthening the administrative capacity of the Tax Administration in order to improve collection of taxes, thus contributing to the fiscal revenue of the budget</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szCs w:val="20"/>
                <w:lang w:val="en-US"/>
              </w:rPr>
            </w:pPr>
            <w:r w:rsidRPr="00742843">
              <w:rPr>
                <w:rFonts w:cs="Arial"/>
                <w:sz w:val="18"/>
                <w:szCs w:val="20"/>
                <w:lang w:val="en-US"/>
              </w:rPr>
              <w:t>Data collection at the national level</w:t>
            </w:r>
          </w:p>
          <w:p w:rsidR="00742843" w:rsidRPr="00742843" w:rsidRDefault="00742843" w:rsidP="00742843">
            <w:pPr>
              <w:spacing w:before="60" w:after="120"/>
              <w:rPr>
                <w:rFonts w:cs="Arial"/>
                <w:sz w:val="18"/>
                <w:szCs w:val="20"/>
                <w:lang w:val="en-US"/>
              </w:rPr>
            </w:pPr>
            <w:r w:rsidRPr="00742843">
              <w:rPr>
                <w:rFonts w:cs="Arial"/>
                <w:sz w:val="18"/>
                <w:szCs w:val="20"/>
                <w:lang w:val="en-US"/>
              </w:rPr>
              <w:t>-Reports on the website of the Ministry of Finance:</w:t>
            </w:r>
            <w:r w:rsidRPr="00742843">
              <w:rPr>
                <w:rFonts w:cs="Arial"/>
                <w:sz w:val="18"/>
                <w:lang w:val="en-US"/>
              </w:rPr>
              <w:t xml:space="preserve"> </w:t>
            </w:r>
            <w:hyperlink r:id="rId63" w:history="1">
              <w:r w:rsidRPr="00742843">
                <w:rPr>
                  <w:rFonts w:cs="Arial"/>
                  <w:color w:val="0563C1"/>
                  <w:sz w:val="18"/>
                  <w:u w:val="single"/>
                  <w:lang w:val="en-US"/>
                </w:rPr>
                <w:t>www.mif.gov.me</w:t>
              </w:r>
            </w:hyperlink>
            <w:r w:rsidRPr="00742843">
              <w:rPr>
                <w:rFonts w:cs="Arial"/>
                <w:sz w:val="18"/>
                <w:lang w:val="en-US"/>
              </w:rPr>
              <w:t xml:space="preserve"> </w:t>
            </w:r>
            <w:r w:rsidRPr="00742843">
              <w:rPr>
                <w:rFonts w:cs="Arial"/>
                <w:i/>
                <w:sz w:val="18"/>
                <w:szCs w:val="20"/>
                <w:lang w:val="en-US"/>
              </w:rPr>
              <w:t xml:space="preserve"> </w:t>
            </w:r>
          </w:p>
          <w:p w:rsidR="00742843" w:rsidRPr="00742843" w:rsidRDefault="00742843" w:rsidP="00742843">
            <w:pPr>
              <w:spacing w:before="60" w:after="120"/>
              <w:rPr>
                <w:rFonts w:cs="Arial"/>
                <w:sz w:val="18"/>
                <w:szCs w:val="20"/>
                <w:lang w:val="en-US"/>
              </w:rPr>
            </w:pPr>
            <w:r w:rsidRPr="00742843">
              <w:rPr>
                <w:rFonts w:cs="Arial"/>
                <w:sz w:val="18"/>
                <w:szCs w:val="20"/>
                <w:lang w:val="en-US"/>
              </w:rPr>
              <w:t>Within the Directorate for Economic Policy and Development</w:t>
            </w:r>
          </w:p>
          <w:p w:rsidR="00742843" w:rsidRPr="00742843" w:rsidRDefault="00742843" w:rsidP="00742843">
            <w:pPr>
              <w:spacing w:before="60" w:after="120"/>
              <w:rPr>
                <w:rFonts w:cs="Arial"/>
                <w:sz w:val="22"/>
                <w:lang w:val="en-US"/>
              </w:rPr>
            </w:pPr>
            <w:r w:rsidRPr="00742843">
              <w:rPr>
                <w:rFonts w:cs="Arial"/>
                <w:sz w:val="18"/>
                <w:szCs w:val="20"/>
                <w:lang w:val="en-US"/>
              </w:rPr>
              <w:t xml:space="preserve">-Fiscal Strategy 2017-2020. where new projections are included with the included fiscal consolidation measures: </w:t>
            </w:r>
            <w:hyperlink r:id="rId64" w:history="1">
              <w:r w:rsidRPr="00742843">
                <w:rPr>
                  <w:rFonts w:cs="Arial"/>
                  <w:color w:val="0563C1"/>
                  <w:sz w:val="18"/>
                  <w:u w:val="single"/>
                  <w:lang w:val="en-US"/>
                </w:rPr>
                <w:t>www.mif.gov.me</w:t>
              </w:r>
            </w:hyperlink>
            <w:r w:rsidRPr="00742843">
              <w:rPr>
                <w:rFonts w:cs="Arial"/>
                <w:sz w:val="18"/>
                <w:lang w:val="en-US"/>
              </w:rPr>
              <w:t xml:space="preserve"> </w:t>
            </w:r>
            <w:r w:rsidRPr="00742843">
              <w:rPr>
                <w:rFonts w:cs="Arial"/>
                <w:i/>
                <w:sz w:val="18"/>
                <w:szCs w:val="20"/>
                <w:lang w:val="en-US"/>
              </w:rPr>
              <w:t xml:space="preserve">  </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Tax Administration, Sector for planning of reporting and development of projects</w:t>
            </w:r>
          </w:p>
          <w:p w:rsidR="00742843" w:rsidRPr="00742843" w:rsidRDefault="00742843" w:rsidP="00742843">
            <w:pPr>
              <w:spacing w:before="60" w:after="120"/>
              <w:rPr>
                <w:rFonts w:cs="Arial"/>
                <w:sz w:val="18"/>
                <w:lang w:val="de-DE"/>
              </w:rPr>
            </w:pPr>
            <w:r w:rsidRPr="00742843">
              <w:rPr>
                <w:rFonts w:cs="Arial"/>
                <w:b/>
                <w:sz w:val="18"/>
                <w:lang w:val="de-DE"/>
              </w:rPr>
              <w:t>Lidija Šećković</w:t>
            </w:r>
          </w:p>
          <w:p w:rsidR="00742843" w:rsidRPr="00742843" w:rsidRDefault="00DB7B7A" w:rsidP="00742843">
            <w:pPr>
              <w:spacing w:before="60" w:after="120"/>
              <w:rPr>
                <w:rFonts w:cs="Arial"/>
                <w:sz w:val="18"/>
                <w:lang w:val="de-DE"/>
              </w:rPr>
            </w:pPr>
            <w:hyperlink r:id="rId65" w:history="1">
              <w:r w:rsidR="00742843" w:rsidRPr="00742843">
                <w:rPr>
                  <w:rFonts w:cs="Arial"/>
                  <w:i/>
                  <w:sz w:val="18"/>
                  <w:lang w:val="de-DE"/>
                </w:rPr>
                <w:t>lidija.seckovic@tax.gov.me</w:t>
              </w:r>
            </w:hyperlink>
          </w:p>
          <w:p w:rsidR="00742843" w:rsidRPr="00742843" w:rsidRDefault="00742843" w:rsidP="00742843">
            <w:pPr>
              <w:spacing w:before="60" w:after="120"/>
              <w:rPr>
                <w:rFonts w:cs="Arial"/>
                <w:sz w:val="18"/>
                <w:lang w:val="en-US"/>
              </w:rPr>
            </w:pPr>
            <w:r w:rsidRPr="00742843">
              <w:rPr>
                <w:rFonts w:cs="Arial"/>
                <w:i/>
                <w:sz w:val="18"/>
                <w:lang w:val="en-US"/>
              </w:rPr>
              <w:t xml:space="preserve">Phone: </w:t>
            </w:r>
            <w:r w:rsidRPr="00742843">
              <w:rPr>
                <w:rFonts w:cs="Arial"/>
                <w:sz w:val="18"/>
                <w:lang w:val="en-US"/>
              </w:rPr>
              <w:t>067272353</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Quarterly</w:t>
            </w:r>
          </w:p>
        </w:tc>
      </w:tr>
      <w:tr w:rsidR="00742843" w:rsidRPr="00742843" w:rsidTr="00C2613C">
        <w:trPr>
          <w:gridAfter w:val="1"/>
          <w:wAfter w:w="20" w:type="dxa"/>
          <w:trHeight w:val="619"/>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b/>
                <w:sz w:val="18"/>
                <w:lang w:val="en-US"/>
              </w:rPr>
            </w:pPr>
            <w:r w:rsidRPr="00742843">
              <w:rPr>
                <w:rFonts w:cs="Arial"/>
                <w:b/>
                <w:sz w:val="1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Total VAT revenues in the fiscal year / GDP x 100</w:t>
            </w:r>
          </w:p>
        </w:tc>
      </w:tr>
      <w:tr w:rsidR="00742843" w:rsidRPr="00742843" w:rsidTr="00C2613C">
        <w:trPr>
          <w:gridAfter w:val="1"/>
          <w:wAfter w:w="20" w:type="dxa"/>
          <w:trHeight w:val="479"/>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13,5%</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13,5%</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14,7%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14;6%</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14,6%</w:t>
            </w:r>
          </w:p>
        </w:tc>
      </w:tr>
      <w:tr w:rsidR="00742843" w:rsidRPr="00742843" w:rsidTr="00C2613C">
        <w:trPr>
          <w:gridAfter w:val="1"/>
          <w:wAfter w:w="20" w:type="dxa"/>
          <w:trHeight w:val="160"/>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bCs/>
                <w:caps/>
                <w:sz w:val="20"/>
                <w:lang w:val="en-US"/>
              </w:rPr>
              <w:t>ACHIEVEMENT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13,0%</w:t>
            </w:r>
            <w:r w:rsidRPr="00742843">
              <w:rPr>
                <w:rFonts w:cs="Arial"/>
                <w:sz w:val="18"/>
                <w:vertAlign w:val="superscript"/>
                <w:lang w:val="en-US"/>
              </w:rPr>
              <w:footnoteReference w:id="74"/>
            </w:r>
          </w:p>
        </w:tc>
        <w:tc>
          <w:tcPr>
            <w:tcW w:w="1780" w:type="dxa"/>
            <w:vAlign w:val="center"/>
          </w:tcPr>
          <w:p w:rsidR="00742843" w:rsidRPr="00742843" w:rsidRDefault="00742843" w:rsidP="00742843">
            <w:pPr>
              <w:spacing w:before="60" w:after="120"/>
              <w:rPr>
                <w:rFonts w:cs="Arial"/>
                <w:i/>
                <w:sz w:val="22"/>
                <w:lang w:val="en-US"/>
              </w:rPr>
            </w:pPr>
            <w:r w:rsidRPr="00742843">
              <w:rPr>
                <w:rFonts w:cs="Arial"/>
                <w:sz w:val="18"/>
                <w:lang w:val="en-US"/>
              </w:rPr>
              <w:t>13,6%</w:t>
            </w:r>
            <w:r w:rsidRPr="00742843">
              <w:rPr>
                <w:rFonts w:cs="Arial"/>
                <w:sz w:val="18"/>
                <w:vertAlign w:val="superscript"/>
                <w:lang w:val="en-US"/>
              </w:rPr>
              <w:footnoteReference w:id="75"/>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14,44%</w:t>
            </w:r>
          </w:p>
        </w:tc>
        <w:tc>
          <w:tcPr>
            <w:tcW w:w="1531"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keepNext/>
        <w:keepLines/>
        <w:widowControl/>
        <w:pBdr>
          <w:bottom w:val="single" w:sz="2" w:space="1" w:color="8496B0"/>
        </w:pBdr>
        <w:spacing w:before="360" w:after="160" w:line="276" w:lineRule="auto"/>
        <w:jc w:val="left"/>
        <w:outlineLvl w:val="0"/>
        <w:rPr>
          <w:rFonts w:ascii="Cambria" w:hAnsi="Cambria"/>
          <w:color w:val="365F91"/>
          <w:sz w:val="32"/>
          <w:szCs w:val="32"/>
          <w:shd w:val="clear" w:color="auto" w:fill="FFFFFF"/>
          <w:lang w:eastAsia="en-GB"/>
        </w:rPr>
      </w:pPr>
      <w:r w:rsidRPr="00742843">
        <w:rPr>
          <w:rFonts w:ascii="Cambria" w:hAnsi="Cambria"/>
          <w:bCs/>
          <w:iCs/>
          <w:color w:val="365F91"/>
          <w:sz w:val="32"/>
          <w:szCs w:val="32"/>
          <w:shd w:val="clear" w:color="auto" w:fill="FFFFFF"/>
          <w:lang w:eastAsia="en-GB"/>
        </w:rPr>
        <w:lastRenderedPageBreak/>
        <w:t>2.2 Collection of revenues – Customs Administration</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2.2.1 </w:t>
      </w:r>
      <w:r w:rsidRPr="00742843">
        <w:rPr>
          <w:rFonts w:ascii="Cambria" w:hAnsi="Cambria"/>
          <w:color w:val="365F91"/>
          <w:szCs w:val="32"/>
          <w:shd w:val="clear" w:color="auto" w:fill="FFFFFF"/>
          <w:lang w:eastAsia="en-GB"/>
        </w:rPr>
        <w:t>PASSPORT FOR THE PERFORMANCE INDICATOR 15.</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7"/>
        <w:gridCol w:w="1668"/>
        <w:gridCol w:w="1668"/>
        <w:gridCol w:w="1668"/>
        <w:gridCol w:w="1437"/>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sz w:val="18"/>
                <w:lang w:val="en-US"/>
              </w:rPr>
            </w:pPr>
            <w:r w:rsidRPr="00742843">
              <w:rPr>
                <w:rFonts w:cs="Arial"/>
                <w:sz w:val="18"/>
                <w:lang w:val="en-US"/>
              </w:rPr>
              <w:t>The exchange rate in the realized collection of revenues in relation to the previous year</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color w:val="5B9BD5"/>
                <w:u w:val="single"/>
                <w:lang w:val="en-US"/>
              </w:rPr>
            </w:pPr>
            <w:r w:rsidRPr="00742843">
              <w:rPr>
                <w:rFonts w:cs="Arial"/>
                <w:bCs/>
                <w:iCs/>
                <w:color w:val="5B9BD5"/>
                <w:u w:val="single"/>
                <w:lang w:val="en-US"/>
              </w:rPr>
              <w:t>Collection of taxes – Customs Administration</w:t>
            </w:r>
          </w:p>
          <w:p w:rsidR="00742843" w:rsidRPr="00742843" w:rsidRDefault="00742843" w:rsidP="00742843">
            <w:pPr>
              <w:spacing w:before="60" w:after="120"/>
              <w:rPr>
                <w:rFonts w:eastAsia="Arial" w:cs="Arial"/>
                <w:sz w:val="18"/>
                <w:lang w:val="en-US" w:eastAsia="en-GB"/>
              </w:rPr>
            </w:pPr>
            <w:r w:rsidRPr="00742843">
              <w:rPr>
                <w:rFonts w:eastAsia="Arial" w:cs="Arial"/>
                <w:sz w:val="18"/>
                <w:lang w:val="en-US" w:eastAsia="en-GB"/>
              </w:rPr>
              <w:t>Strengthening the capacities of the Customs Administration in order to ensure efficient collection of revenues, security of the customs area and protection of the society, as well as creating better conditions for the business environment</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szCs w:val="20"/>
                <w:lang w:val="en-US"/>
              </w:rPr>
            </w:pPr>
            <w:r w:rsidRPr="00742843">
              <w:rPr>
                <w:rFonts w:cs="Arial"/>
                <w:sz w:val="18"/>
                <w:szCs w:val="20"/>
                <w:lang w:val="en-US"/>
              </w:rPr>
              <w:t>Report on the work of the Customs Administration</w:t>
            </w:r>
          </w:p>
          <w:p w:rsidR="00742843" w:rsidRPr="00742843" w:rsidRDefault="00DB7B7A" w:rsidP="00742843">
            <w:pPr>
              <w:spacing w:before="60" w:after="120"/>
              <w:rPr>
                <w:rFonts w:cs="Arial"/>
                <w:sz w:val="22"/>
                <w:lang w:val="en-US"/>
              </w:rPr>
            </w:pPr>
            <w:hyperlink r:id="rId66" w:history="1">
              <w:r w:rsidR="00742843" w:rsidRPr="00742843">
                <w:rPr>
                  <w:rFonts w:cs="Arial"/>
                  <w:sz w:val="18"/>
                  <w:szCs w:val="20"/>
                  <w:lang w:val="en-US"/>
                </w:rPr>
                <w:t>http://www.upravacarina.gov.me/uprava/Slobodan_pristup_informacijama</w:t>
              </w:r>
            </w:hyperlink>
            <w:r w:rsidR="00742843" w:rsidRPr="00742843">
              <w:rPr>
                <w:rFonts w:cs="Arial"/>
                <w:sz w:val="18"/>
                <w:szCs w:val="20"/>
                <w:lang w:val="en-US"/>
              </w:rPr>
              <w:t xml:space="preserve">  </w:t>
            </w:r>
            <w:hyperlink r:id="rId67" w:history="1"/>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Customs </w:t>
            </w:r>
            <w:r w:rsidRPr="00742843">
              <w:rPr>
                <w:rFonts w:eastAsia="Arial" w:cs="Arial"/>
                <w:sz w:val="18"/>
                <w:lang w:val="en-US" w:eastAsia="en-GB"/>
              </w:rPr>
              <w:t>Administration</w:t>
            </w:r>
          </w:p>
          <w:p w:rsidR="00742843" w:rsidRPr="00742843" w:rsidRDefault="00742843" w:rsidP="00742843">
            <w:pPr>
              <w:spacing w:before="60" w:after="120"/>
              <w:rPr>
                <w:rFonts w:cs="Arial"/>
                <w:sz w:val="18"/>
                <w:lang w:val="en-US"/>
              </w:rPr>
            </w:pPr>
            <w:r w:rsidRPr="00742843">
              <w:rPr>
                <w:rFonts w:cs="Arial"/>
                <w:sz w:val="18"/>
                <w:lang w:val="en-US"/>
              </w:rPr>
              <w:t>Snežana Vučković, Department for customs legal affairs</w:t>
            </w:r>
          </w:p>
          <w:p w:rsidR="00742843" w:rsidRPr="00742843" w:rsidRDefault="00DB7B7A" w:rsidP="00742843">
            <w:pPr>
              <w:spacing w:before="60" w:after="120"/>
              <w:rPr>
                <w:rFonts w:cs="Arial"/>
                <w:sz w:val="18"/>
                <w:lang w:val="en-US"/>
              </w:rPr>
            </w:pPr>
            <w:hyperlink r:id="rId68" w:history="1">
              <w:r w:rsidR="00742843" w:rsidRPr="00742843">
                <w:rPr>
                  <w:rFonts w:cs="Arial"/>
                  <w:color w:val="0563C1"/>
                  <w:sz w:val="18"/>
                  <w:u w:val="single"/>
                  <w:lang w:val="en-US"/>
                </w:rPr>
                <w:t>snezana.vuckovic@carina.gov.me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Phone: 442 026</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Report on the work of the Customs Administration in the first quarter of the current year for the previous year</w:t>
            </w:r>
          </w:p>
        </w:tc>
      </w:tr>
      <w:tr w:rsidR="00742843" w:rsidRPr="00742843" w:rsidTr="00C2613C">
        <w:trPr>
          <w:gridAfter w:val="1"/>
          <w:wAfter w:w="20" w:type="dxa"/>
          <w:trHeight w:val="386"/>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Performance Indicator shows the rate of change in the collected collection of revenues from the Customs Administration in the reporting year in relation to the previous year.</w:t>
            </w:r>
          </w:p>
        </w:tc>
      </w:tr>
      <w:tr w:rsidR="00742843" w:rsidRPr="00742843" w:rsidTr="00C2613C">
        <w:trPr>
          <w:gridAfter w:val="1"/>
          <w:wAfter w:w="20" w:type="dxa"/>
          <w:trHeight w:val="386"/>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Achieved collection of revenue in the reporting year  / Achieved collection of revenue in the previous year X 100</w:t>
            </w:r>
          </w:p>
        </w:tc>
      </w:tr>
      <w:tr w:rsidR="00742843" w:rsidRPr="00742843" w:rsidTr="00C2613C">
        <w:trPr>
          <w:gridAfter w:val="1"/>
          <w:wAfter w:w="20" w:type="dxa"/>
          <w:trHeight w:val="815"/>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15%</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17,64 %</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5%</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5%</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eastAsia="sl-SI"/>
              </w:rPr>
              <w:t>5%</w:t>
            </w:r>
          </w:p>
        </w:tc>
      </w:tr>
      <w:tr w:rsidR="00742843" w:rsidRPr="00742843" w:rsidTr="00C2613C">
        <w:trPr>
          <w:gridAfter w:val="1"/>
          <w:wAfter w:w="20" w:type="dxa"/>
          <w:trHeight w:val="160"/>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bCs/>
                <w:caps/>
                <w:sz w:val="20"/>
                <w:lang w:val="en-US"/>
              </w:rPr>
              <w:t>ACHIEVEMENT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17,64 %</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11,03%</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5,17%</w:t>
            </w:r>
          </w:p>
        </w:tc>
        <w:tc>
          <w:tcPr>
            <w:tcW w:w="1531" w:type="dxa"/>
            <w:vAlign w:val="center"/>
          </w:tcPr>
          <w:p w:rsidR="00742843" w:rsidRPr="00742843" w:rsidRDefault="00742843" w:rsidP="00742843">
            <w:pPr>
              <w:spacing w:before="60" w:after="120"/>
              <w:rPr>
                <w:rFonts w:cs="Arial"/>
                <w:sz w:val="18"/>
                <w:lang w:val="en-US" w:eastAsia="sl-SI"/>
              </w:rPr>
            </w:pPr>
          </w:p>
        </w:tc>
      </w:tr>
    </w:tbl>
    <w:p w:rsidR="00541B0D" w:rsidRDefault="00541B0D" w:rsidP="00742843">
      <w:pPr>
        <w:widowControl/>
        <w:spacing w:after="160" w:line="259" w:lineRule="auto"/>
        <w:jc w:val="left"/>
        <w:rPr>
          <w:rFonts w:ascii="Arial" w:hAnsi="Arial" w:cs="Arial"/>
          <w:lang w:val="en-US"/>
        </w:rPr>
      </w:pPr>
    </w:p>
    <w:p w:rsidR="00742843" w:rsidRPr="00742843" w:rsidRDefault="00541B0D" w:rsidP="00541B0D">
      <w:pPr>
        <w:widowControl/>
        <w:spacing w:after="0" w:line="240" w:lineRule="auto"/>
        <w:jc w:val="left"/>
        <w:rPr>
          <w:rFonts w:ascii="Arial" w:hAnsi="Arial" w:cs="Arial"/>
          <w:lang w:val="en-US"/>
        </w:rPr>
      </w:pPr>
      <w:r>
        <w:rPr>
          <w:rFonts w:ascii="Arial" w:hAnsi="Arial" w:cs="Arial"/>
          <w:lang w:val="en-US"/>
        </w:rPr>
        <w:br w:type="page"/>
      </w:r>
    </w:p>
    <w:p w:rsidR="00742843" w:rsidRPr="00742843" w:rsidRDefault="00742843" w:rsidP="003001BD">
      <w:pPr>
        <w:keepNext/>
        <w:keepLines/>
        <w:widowControl/>
        <w:numPr>
          <w:ilvl w:val="0"/>
          <w:numId w:val="17"/>
        </w:numPr>
        <w:tabs>
          <w:tab w:val="num" w:pos="360"/>
        </w:tabs>
        <w:spacing w:before="360" w:after="120" w:line="276" w:lineRule="auto"/>
        <w:ind w:left="624" w:hanging="624"/>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2.2.2 </w:t>
      </w:r>
      <w:r w:rsidRPr="00742843">
        <w:rPr>
          <w:rFonts w:ascii="Cambria" w:hAnsi="Cambria"/>
          <w:color w:val="365F91"/>
          <w:szCs w:val="32"/>
          <w:shd w:val="clear" w:color="auto" w:fill="FFFFFF"/>
          <w:lang w:eastAsia="en-GB"/>
        </w:rPr>
        <w:t>PASSPORT FOR THE PERFORMANCE INDICATOR 16.</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000" w:firstRow="0" w:lastRow="0" w:firstColumn="0" w:lastColumn="0" w:noHBand="0" w:noVBand="0"/>
      </w:tblPr>
      <w:tblGrid>
        <w:gridCol w:w="2610"/>
        <w:gridCol w:w="3127"/>
        <w:gridCol w:w="1031"/>
        <w:gridCol w:w="1133"/>
        <w:gridCol w:w="1116"/>
      </w:tblGrid>
      <w:tr w:rsidR="00742843" w:rsidRPr="00742843" w:rsidTr="00C2613C">
        <w:trPr>
          <w:jc w:val="center"/>
        </w:trPr>
        <w:tc>
          <w:tcPr>
            <w:tcW w:w="1403" w:type="pct"/>
            <w:tcBorders>
              <w:right w:val="single" w:sz="4" w:space="0" w:color="FFFFFF"/>
            </w:tcBorders>
            <w:shd w:val="clear" w:color="auto" w:fill="BFBFBF"/>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3597" w:type="pct"/>
            <w:gridSpan w:val="4"/>
            <w:tcBorders>
              <w:left w:val="single" w:sz="4" w:space="0" w:color="FFFFFF"/>
            </w:tcBorders>
            <w:shd w:val="clear" w:color="auto" w:fill="BFBFBF"/>
          </w:tcPr>
          <w:p w:rsidR="00742843" w:rsidRPr="00742843" w:rsidRDefault="00742843" w:rsidP="00742843">
            <w:pPr>
              <w:spacing w:before="60" w:after="120"/>
              <w:rPr>
                <w:rFonts w:cs="Arial"/>
                <w:sz w:val="18"/>
                <w:lang w:val="en-US"/>
              </w:rPr>
            </w:pPr>
            <w:r w:rsidRPr="00742843">
              <w:rPr>
                <w:rFonts w:cs="Arial"/>
                <w:sz w:val="18"/>
                <w:lang w:val="en-US"/>
              </w:rPr>
              <w:t>Harmonization of customs and excise legislation with EU legislation</w:t>
            </w:r>
          </w:p>
        </w:tc>
      </w:tr>
      <w:tr w:rsidR="00742843" w:rsidRPr="00742843" w:rsidTr="00C2613C">
        <w:trPr>
          <w:jc w:val="center"/>
        </w:trPr>
        <w:tc>
          <w:tcPr>
            <w:tcW w:w="1403" w:type="pc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3597" w:type="pct"/>
            <w:gridSpan w:val="4"/>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color w:val="5B9BD5"/>
                <w:u w:val="single"/>
                <w:lang w:val="en-US"/>
              </w:rPr>
            </w:pPr>
            <w:r w:rsidRPr="00742843">
              <w:rPr>
                <w:rFonts w:cs="Arial"/>
                <w:bCs/>
                <w:iCs/>
                <w:color w:val="5B9BD5"/>
                <w:u w:val="single"/>
                <w:lang w:val="en-US"/>
              </w:rPr>
              <w:t>Collection of taxes – Customs Administration</w:t>
            </w:r>
          </w:p>
          <w:p w:rsidR="00742843" w:rsidRPr="00742843" w:rsidRDefault="00742843" w:rsidP="00742843">
            <w:pPr>
              <w:spacing w:before="60" w:after="120"/>
              <w:rPr>
                <w:rFonts w:eastAsia="Arial" w:cs="Arial"/>
                <w:sz w:val="18"/>
                <w:lang w:val="en-US" w:eastAsia="en-GB"/>
              </w:rPr>
            </w:pPr>
            <w:r w:rsidRPr="00742843">
              <w:rPr>
                <w:rFonts w:eastAsia="Arial" w:cs="Arial"/>
                <w:sz w:val="18"/>
                <w:lang w:val="en-US" w:eastAsia="en-GB"/>
              </w:rPr>
              <w:t>Strengthening the capacities of the Customs Administration in order to ensure efficient collection of revenues, security of the customs area and protection of the society, as well as creating better conditions for the business environment</w:t>
            </w:r>
          </w:p>
        </w:tc>
      </w:tr>
      <w:tr w:rsidR="00742843" w:rsidRPr="00742843" w:rsidTr="00C2613C">
        <w:trPr>
          <w:jc w:val="center"/>
        </w:trPr>
        <w:tc>
          <w:tcPr>
            <w:tcW w:w="1403" w:type="pc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3597" w:type="pct"/>
            <w:gridSpan w:val="4"/>
          </w:tcPr>
          <w:p w:rsidR="00742843" w:rsidRPr="00742843" w:rsidRDefault="00742843" w:rsidP="00742843">
            <w:pPr>
              <w:spacing w:before="60" w:after="120"/>
              <w:rPr>
                <w:rFonts w:cs="Arial"/>
                <w:sz w:val="18"/>
                <w:szCs w:val="20"/>
                <w:lang w:val="en-US"/>
              </w:rPr>
            </w:pPr>
            <w:r w:rsidRPr="00742843">
              <w:rPr>
                <w:rFonts w:cs="Arial"/>
                <w:sz w:val="18"/>
                <w:szCs w:val="20"/>
                <w:lang w:val="en-US"/>
              </w:rPr>
              <w:t>Report on the work of the Customs Administration</w:t>
            </w:r>
          </w:p>
          <w:p w:rsidR="00742843" w:rsidRPr="00742843" w:rsidRDefault="00DB7B7A" w:rsidP="00742843">
            <w:pPr>
              <w:spacing w:before="60" w:after="120"/>
              <w:rPr>
                <w:rFonts w:cs="Arial"/>
                <w:sz w:val="18"/>
                <w:szCs w:val="20"/>
                <w:lang w:val="en-US"/>
              </w:rPr>
            </w:pPr>
            <w:hyperlink r:id="rId69" w:history="1">
              <w:r w:rsidR="00742843" w:rsidRPr="00742843">
                <w:rPr>
                  <w:rFonts w:cs="Arial"/>
                  <w:sz w:val="18"/>
                  <w:szCs w:val="20"/>
                  <w:lang w:val="en-US"/>
                </w:rPr>
                <w:t>http://www.upravacarina.gov.me/uprava/Slobodan_pristup_informacijama</w:t>
              </w:r>
            </w:hyperlink>
          </w:p>
        </w:tc>
      </w:tr>
      <w:tr w:rsidR="00742843" w:rsidRPr="00742843" w:rsidTr="00C2613C">
        <w:trPr>
          <w:jc w:val="center"/>
        </w:trPr>
        <w:tc>
          <w:tcPr>
            <w:tcW w:w="1403" w:type="pc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3597" w:type="pct"/>
            <w:gridSpan w:val="4"/>
          </w:tcPr>
          <w:p w:rsidR="00742843" w:rsidRPr="00742843" w:rsidRDefault="00742843" w:rsidP="00742843">
            <w:pPr>
              <w:spacing w:before="60" w:after="120"/>
              <w:rPr>
                <w:rFonts w:eastAsia="Arial" w:cs="Arial"/>
                <w:sz w:val="18"/>
                <w:lang w:val="en-US" w:eastAsia="en-GB"/>
              </w:rPr>
            </w:pPr>
            <w:r w:rsidRPr="00742843">
              <w:rPr>
                <w:rFonts w:eastAsia="Arial" w:cs="Arial"/>
                <w:sz w:val="18"/>
                <w:lang w:val="en-US" w:eastAsia="en-GB"/>
              </w:rPr>
              <w:t xml:space="preserve">Customs Administration </w:t>
            </w:r>
          </w:p>
          <w:p w:rsidR="00742843" w:rsidRPr="00742843" w:rsidRDefault="00742843" w:rsidP="00742843">
            <w:pPr>
              <w:spacing w:before="60" w:after="120"/>
              <w:rPr>
                <w:rFonts w:cs="Arial"/>
                <w:sz w:val="18"/>
                <w:lang w:val="en-US"/>
              </w:rPr>
            </w:pPr>
            <w:r w:rsidRPr="00742843">
              <w:rPr>
                <w:rFonts w:cs="Arial"/>
                <w:sz w:val="18"/>
                <w:lang w:val="en-US"/>
              </w:rPr>
              <w:t>Snežana Vučković, Department for customs legal affairs</w:t>
            </w:r>
          </w:p>
          <w:p w:rsidR="00742843" w:rsidRPr="00742843" w:rsidRDefault="00DB7B7A" w:rsidP="00742843">
            <w:pPr>
              <w:spacing w:before="60" w:after="120"/>
              <w:rPr>
                <w:rFonts w:cs="Arial"/>
                <w:sz w:val="18"/>
                <w:lang w:val="en-US"/>
              </w:rPr>
            </w:pPr>
            <w:hyperlink r:id="rId70" w:history="1">
              <w:r w:rsidR="00742843" w:rsidRPr="00742843">
                <w:rPr>
                  <w:rFonts w:cs="Arial"/>
                  <w:color w:val="0563C1"/>
                  <w:sz w:val="18"/>
                  <w:u w:val="single"/>
                  <w:lang w:val="en-US"/>
                </w:rPr>
                <w:t>snezana.vuckovic@carina.gov.me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Phone: 442 026</w:t>
            </w:r>
          </w:p>
        </w:tc>
      </w:tr>
      <w:tr w:rsidR="00742843" w:rsidRPr="00742843" w:rsidTr="00C2613C">
        <w:trPr>
          <w:jc w:val="center"/>
        </w:trPr>
        <w:tc>
          <w:tcPr>
            <w:tcW w:w="1403" w:type="pc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3597" w:type="pct"/>
            <w:gridSpan w:val="4"/>
          </w:tcPr>
          <w:p w:rsidR="00742843" w:rsidRPr="00742843" w:rsidRDefault="00742843" w:rsidP="00742843">
            <w:pPr>
              <w:spacing w:before="60" w:after="120"/>
              <w:rPr>
                <w:rFonts w:cs="Arial"/>
                <w:sz w:val="18"/>
                <w:lang w:val="en-US"/>
              </w:rPr>
            </w:pPr>
            <w:r w:rsidRPr="00742843">
              <w:rPr>
                <w:rFonts w:cs="Arial"/>
                <w:sz w:val="18"/>
                <w:lang w:val="en-US"/>
              </w:rPr>
              <w:t>Report on the work of the Customs Administration in the first quarter of the current year for the previous year</w:t>
            </w:r>
          </w:p>
        </w:tc>
      </w:tr>
      <w:tr w:rsidR="00742843" w:rsidRPr="00742843" w:rsidTr="00C2613C">
        <w:trPr>
          <w:trHeight w:val="340"/>
          <w:jc w:val="center"/>
        </w:trPr>
        <w:tc>
          <w:tcPr>
            <w:tcW w:w="1403" w:type="pct"/>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3597" w:type="pct"/>
            <w:gridSpan w:val="4"/>
          </w:tcPr>
          <w:p w:rsidR="00742843" w:rsidRPr="00742843" w:rsidRDefault="00742843" w:rsidP="00742843">
            <w:pPr>
              <w:spacing w:before="60" w:after="120"/>
              <w:rPr>
                <w:rFonts w:cs="Arial"/>
                <w:sz w:val="18"/>
                <w:lang w:val="en-US"/>
              </w:rPr>
            </w:pPr>
            <w:r w:rsidRPr="00742843">
              <w:rPr>
                <w:rFonts w:cs="Arial"/>
                <w:sz w:val="18"/>
                <w:lang w:val="en-US"/>
              </w:rPr>
              <w:t>The impact indicator refers to the adoption of regulations related to the harmonization of customs and economic legislation with EU legislation.</w:t>
            </w:r>
          </w:p>
        </w:tc>
      </w:tr>
      <w:tr w:rsidR="00742843" w:rsidRPr="00742843" w:rsidTr="00C2613C">
        <w:trPr>
          <w:trHeight w:val="340"/>
          <w:jc w:val="center"/>
        </w:trPr>
        <w:tc>
          <w:tcPr>
            <w:tcW w:w="1403" w:type="pct"/>
            <w:vMerge/>
            <w:vAlign w:val="center"/>
          </w:tcPr>
          <w:p w:rsidR="00742843" w:rsidRPr="00742843" w:rsidRDefault="00742843" w:rsidP="00742843">
            <w:pPr>
              <w:spacing w:before="60" w:after="120"/>
              <w:jc w:val="left"/>
              <w:rPr>
                <w:rFonts w:cs="Arial"/>
                <w:b/>
                <w:caps/>
                <w:sz w:val="20"/>
                <w:lang w:val="en-US"/>
              </w:rPr>
            </w:pPr>
          </w:p>
        </w:tc>
        <w:tc>
          <w:tcPr>
            <w:tcW w:w="3597" w:type="pct"/>
            <w:gridSpan w:val="4"/>
            <w:shd w:val="clear" w:color="auto" w:fill="BFBFBF"/>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 EQUATION</w:t>
            </w:r>
          </w:p>
          <w:p w:rsidR="00742843" w:rsidRPr="00742843" w:rsidRDefault="00742843" w:rsidP="00742843">
            <w:pPr>
              <w:spacing w:before="60" w:after="120"/>
              <w:rPr>
                <w:rFonts w:cs="Arial"/>
                <w:sz w:val="18"/>
                <w:lang w:val="en-US"/>
              </w:rPr>
            </w:pPr>
            <w:r w:rsidRPr="00742843">
              <w:rPr>
                <w:rFonts w:cs="Arial"/>
                <w:sz w:val="18"/>
                <w:lang w:val="en-US"/>
              </w:rPr>
              <w:t>Number of adopted harmonized regulations in the reporting year.</w:t>
            </w:r>
          </w:p>
        </w:tc>
      </w:tr>
      <w:tr w:rsidR="00742843" w:rsidRPr="00742843" w:rsidTr="00C2613C">
        <w:trPr>
          <w:trHeight w:val="815"/>
          <w:jc w:val="center"/>
        </w:trPr>
        <w:tc>
          <w:tcPr>
            <w:tcW w:w="1403" w:type="pc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3597" w:type="pct"/>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Screening process completed for chapters 29. ” Customs union and 16. “Taxation”</w:t>
            </w:r>
          </w:p>
        </w:tc>
      </w:tr>
      <w:tr w:rsidR="00742843" w:rsidRPr="00742843" w:rsidTr="00C2613C">
        <w:trPr>
          <w:trHeight w:val="160"/>
          <w:jc w:val="center"/>
        </w:trPr>
        <w:tc>
          <w:tcPr>
            <w:tcW w:w="1403" w:type="pct"/>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745" w:type="pct"/>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575" w:type="pct"/>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647" w:type="pct"/>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630" w:type="pct"/>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160"/>
          <w:jc w:val="center"/>
        </w:trPr>
        <w:tc>
          <w:tcPr>
            <w:tcW w:w="1403" w:type="pct"/>
            <w:vMerge/>
            <w:vAlign w:val="center"/>
          </w:tcPr>
          <w:p w:rsidR="00742843" w:rsidRPr="00742843" w:rsidRDefault="00742843" w:rsidP="00742843">
            <w:pPr>
              <w:spacing w:before="60" w:after="120"/>
              <w:jc w:val="left"/>
              <w:rPr>
                <w:rFonts w:cs="Arial"/>
                <w:b/>
                <w:caps/>
                <w:sz w:val="20"/>
                <w:lang w:val="en-US"/>
              </w:rPr>
            </w:pPr>
          </w:p>
        </w:tc>
        <w:tc>
          <w:tcPr>
            <w:tcW w:w="1745" w:type="pct"/>
            <w:vAlign w:val="center"/>
          </w:tcPr>
          <w:p w:rsidR="00742843" w:rsidRPr="00742843" w:rsidRDefault="00742843" w:rsidP="00742843">
            <w:pPr>
              <w:spacing w:before="60" w:after="120"/>
              <w:jc w:val="left"/>
              <w:rPr>
                <w:rFonts w:cs="Arial"/>
                <w:sz w:val="18"/>
                <w:lang w:val="en-US"/>
              </w:rPr>
            </w:pPr>
            <w:r w:rsidRPr="00742843">
              <w:rPr>
                <w:rFonts w:cs="Arial"/>
                <w:sz w:val="18"/>
                <w:lang w:val="en-US"/>
              </w:rPr>
              <w:t>Law on amendments and supplements of the Law on Customs</w:t>
            </w:r>
          </w:p>
          <w:p w:rsidR="00742843" w:rsidRPr="00742843" w:rsidRDefault="00742843" w:rsidP="00742843">
            <w:pPr>
              <w:spacing w:before="60" w:after="120"/>
              <w:jc w:val="left"/>
              <w:rPr>
                <w:rFonts w:cs="Arial"/>
                <w:sz w:val="18"/>
                <w:lang w:val="en-US"/>
              </w:rPr>
            </w:pPr>
            <w:r w:rsidRPr="00742843">
              <w:rPr>
                <w:rFonts w:cs="Arial"/>
                <w:sz w:val="18"/>
                <w:lang w:val="en-US"/>
              </w:rPr>
              <w:t>Law on amendments and supplements of the Law on Excises</w:t>
            </w:r>
          </w:p>
          <w:p w:rsidR="00742843" w:rsidRPr="00742843" w:rsidRDefault="00742843" w:rsidP="00742843">
            <w:pPr>
              <w:spacing w:before="60" w:after="120"/>
              <w:jc w:val="left"/>
              <w:rPr>
                <w:rFonts w:cs="Arial"/>
                <w:sz w:val="18"/>
                <w:lang w:val="en-US"/>
              </w:rPr>
            </w:pPr>
            <w:r w:rsidRPr="00742843">
              <w:rPr>
                <w:rFonts w:cs="Arial"/>
                <w:sz w:val="18"/>
                <w:lang w:val="en-US"/>
              </w:rPr>
              <w:t>Regulations on the Customs tariffs for the year 2017</w:t>
            </w:r>
          </w:p>
          <w:p w:rsidR="00742843" w:rsidRPr="00742843" w:rsidRDefault="00742843" w:rsidP="00742843">
            <w:pPr>
              <w:spacing w:before="60" w:after="120"/>
              <w:jc w:val="left"/>
              <w:rPr>
                <w:rFonts w:cs="Arial"/>
                <w:sz w:val="18"/>
                <w:lang w:val="en-US"/>
              </w:rPr>
            </w:pPr>
            <w:r w:rsidRPr="00742843">
              <w:rPr>
                <w:rFonts w:cs="Arial"/>
                <w:sz w:val="18"/>
                <w:lang w:val="en-US"/>
              </w:rPr>
              <w:t>Regulations on amendments and supplements of the Regulation on implementing the Law on Customs</w:t>
            </w:r>
          </w:p>
        </w:tc>
        <w:tc>
          <w:tcPr>
            <w:tcW w:w="575" w:type="pct"/>
            <w:vAlign w:val="center"/>
          </w:tcPr>
          <w:p w:rsidR="00742843" w:rsidRPr="00742843" w:rsidRDefault="00742843" w:rsidP="00742843">
            <w:pPr>
              <w:spacing w:before="60" w:after="120"/>
              <w:rPr>
                <w:rFonts w:cs="Arial"/>
                <w:sz w:val="18"/>
                <w:lang w:val="en-US"/>
              </w:rPr>
            </w:pPr>
            <w:r w:rsidRPr="00742843">
              <w:rPr>
                <w:rFonts w:cs="Arial"/>
                <w:sz w:val="18"/>
                <w:lang w:val="en-US"/>
              </w:rPr>
              <w:t>Adoption of 3 regulations</w:t>
            </w:r>
          </w:p>
        </w:tc>
        <w:tc>
          <w:tcPr>
            <w:tcW w:w="647" w:type="pct"/>
            <w:vAlign w:val="center"/>
          </w:tcPr>
          <w:p w:rsidR="00742843" w:rsidRPr="00742843" w:rsidRDefault="00742843" w:rsidP="00742843">
            <w:pPr>
              <w:spacing w:before="60" w:after="120"/>
              <w:rPr>
                <w:rFonts w:cs="Arial"/>
                <w:sz w:val="18"/>
                <w:lang w:val="en-US"/>
              </w:rPr>
            </w:pPr>
            <w:r w:rsidRPr="00742843">
              <w:rPr>
                <w:rFonts w:cs="Arial"/>
                <w:sz w:val="18"/>
                <w:lang w:val="en-US"/>
              </w:rPr>
              <w:t>Adoption of 2 regulations</w:t>
            </w:r>
          </w:p>
        </w:tc>
        <w:tc>
          <w:tcPr>
            <w:tcW w:w="630" w:type="pct"/>
            <w:vAlign w:val="center"/>
          </w:tcPr>
          <w:p w:rsidR="00742843" w:rsidRPr="00742843" w:rsidRDefault="00742843" w:rsidP="00742843">
            <w:pPr>
              <w:spacing w:before="60" w:after="120"/>
              <w:rPr>
                <w:rFonts w:cs="Arial"/>
                <w:sz w:val="18"/>
                <w:lang w:val="en-US"/>
              </w:rPr>
            </w:pPr>
            <w:r w:rsidRPr="00742843">
              <w:rPr>
                <w:rFonts w:cs="Arial"/>
                <w:sz w:val="18"/>
                <w:lang w:val="en-US"/>
              </w:rPr>
              <w:t>Adoption of 2 regulations</w:t>
            </w:r>
          </w:p>
        </w:tc>
      </w:tr>
      <w:tr w:rsidR="00742843" w:rsidRPr="00742843" w:rsidTr="00C2613C">
        <w:trPr>
          <w:trHeight w:val="160"/>
          <w:jc w:val="center"/>
        </w:trPr>
        <w:tc>
          <w:tcPr>
            <w:tcW w:w="1403" w:type="pct"/>
            <w:vAlign w:val="center"/>
          </w:tcPr>
          <w:p w:rsidR="00742843" w:rsidRPr="00742843" w:rsidRDefault="00742843" w:rsidP="00742843">
            <w:pPr>
              <w:spacing w:before="60" w:after="120"/>
              <w:jc w:val="left"/>
              <w:rPr>
                <w:rFonts w:cs="Arial"/>
                <w:b/>
                <w:caps/>
                <w:sz w:val="20"/>
                <w:lang w:val="en-US"/>
              </w:rPr>
            </w:pPr>
            <w:r w:rsidRPr="00742843">
              <w:rPr>
                <w:rFonts w:cs="Arial"/>
                <w:b/>
                <w:bCs/>
                <w:caps/>
                <w:sz w:val="20"/>
                <w:lang w:val="en-US"/>
              </w:rPr>
              <w:t>ACHIEVEMENT VALUE DATA</w:t>
            </w:r>
          </w:p>
        </w:tc>
        <w:tc>
          <w:tcPr>
            <w:tcW w:w="1745" w:type="pct"/>
            <w:vAlign w:val="center"/>
          </w:tcPr>
          <w:p w:rsidR="00742843" w:rsidRPr="00742843" w:rsidRDefault="00742843" w:rsidP="00742843">
            <w:pPr>
              <w:spacing w:before="60" w:after="120"/>
              <w:jc w:val="left"/>
              <w:rPr>
                <w:rFonts w:cs="Arial"/>
                <w:sz w:val="18"/>
                <w:lang w:val="en-US"/>
              </w:rPr>
            </w:pPr>
            <w:r w:rsidRPr="00742843">
              <w:rPr>
                <w:rFonts w:cs="Arial"/>
                <w:sz w:val="18"/>
                <w:lang w:val="en-US"/>
              </w:rPr>
              <w:t>4 Regulations Adopted</w:t>
            </w:r>
          </w:p>
        </w:tc>
        <w:tc>
          <w:tcPr>
            <w:tcW w:w="575" w:type="pct"/>
            <w:vAlign w:val="center"/>
          </w:tcPr>
          <w:p w:rsidR="00742843" w:rsidRPr="00742843" w:rsidRDefault="00742843" w:rsidP="00742843">
            <w:pPr>
              <w:spacing w:before="60" w:after="120"/>
              <w:jc w:val="left"/>
              <w:rPr>
                <w:rFonts w:cs="Arial"/>
                <w:sz w:val="18"/>
                <w:lang w:val="en-US"/>
              </w:rPr>
            </w:pPr>
            <w:r w:rsidRPr="00742843">
              <w:rPr>
                <w:rFonts w:cs="Arial"/>
                <w:sz w:val="18"/>
                <w:lang w:val="en-US"/>
              </w:rPr>
              <w:t>3 Regulations Adopted</w:t>
            </w:r>
          </w:p>
        </w:tc>
        <w:tc>
          <w:tcPr>
            <w:tcW w:w="647" w:type="pct"/>
            <w:vAlign w:val="center"/>
          </w:tcPr>
          <w:p w:rsidR="00742843" w:rsidRPr="00742843" w:rsidRDefault="00742843" w:rsidP="00742843">
            <w:pPr>
              <w:spacing w:before="60" w:after="120"/>
              <w:rPr>
                <w:rFonts w:cs="Arial"/>
                <w:sz w:val="18"/>
                <w:lang w:val="en-US"/>
              </w:rPr>
            </w:pPr>
            <w:r w:rsidRPr="00742843">
              <w:rPr>
                <w:rFonts w:cs="Arial"/>
                <w:sz w:val="18"/>
                <w:lang w:val="en-US"/>
              </w:rPr>
              <w:t>3 Regulations Adopted</w:t>
            </w:r>
          </w:p>
        </w:tc>
        <w:tc>
          <w:tcPr>
            <w:tcW w:w="630" w:type="pct"/>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eastAsia="Times New Roman" w:hAnsi="Arial" w:cs="Arial"/>
          <w:bCs/>
          <w:iCs/>
          <w:color w:val="5B9BD5"/>
          <w:sz w:val="22"/>
          <w:lang w:val="en-US"/>
        </w:rPr>
      </w:pPr>
    </w:p>
    <w:p w:rsidR="00742843" w:rsidRPr="00742843" w:rsidRDefault="00742843" w:rsidP="00742843">
      <w:pPr>
        <w:widowControl/>
        <w:spacing w:after="160" w:line="259" w:lineRule="auto"/>
        <w:jc w:val="left"/>
        <w:rPr>
          <w:rFonts w:ascii="Arial" w:eastAsia="Times New Roman" w:hAnsi="Arial" w:cs="Arial"/>
          <w:bCs/>
          <w:iCs/>
          <w:color w:val="5B9BD5"/>
          <w:sz w:val="22"/>
          <w:lang w:val="en-US"/>
        </w:rPr>
      </w:pPr>
    </w:p>
    <w:p w:rsidR="00742843" w:rsidRPr="00742843" w:rsidRDefault="00742843" w:rsidP="00742843">
      <w:pPr>
        <w:keepNext/>
        <w:keepLines/>
        <w:widowControl/>
        <w:pBdr>
          <w:bottom w:val="single" w:sz="2" w:space="1" w:color="8496B0"/>
        </w:pBdr>
        <w:spacing w:before="360" w:after="160" w:line="276" w:lineRule="auto"/>
        <w:jc w:val="left"/>
        <w:outlineLvl w:val="0"/>
        <w:rPr>
          <w:rFonts w:ascii="Cambria" w:hAnsi="Cambria"/>
          <w:color w:val="365F91"/>
          <w:sz w:val="32"/>
          <w:szCs w:val="32"/>
          <w:shd w:val="clear" w:color="auto" w:fill="FFFFFF"/>
          <w:lang w:eastAsia="en-GB"/>
        </w:rPr>
      </w:pPr>
      <w:r w:rsidRPr="00742843">
        <w:rPr>
          <w:rFonts w:ascii="Cambria" w:hAnsi="Cambria"/>
          <w:b/>
          <w:bCs/>
          <w:i/>
          <w:iCs/>
          <w:color w:val="365F91"/>
          <w:sz w:val="32"/>
          <w:szCs w:val="32"/>
          <w:shd w:val="clear" w:color="auto" w:fill="FFFFFF"/>
          <w:lang w:eastAsia="en-GB"/>
        </w:rPr>
        <w:lastRenderedPageBreak/>
        <w:t xml:space="preserve">2.3 </w:t>
      </w:r>
      <w:r w:rsidRPr="00742843">
        <w:rPr>
          <w:rFonts w:ascii="Cambria" w:hAnsi="Cambria"/>
          <w:bCs/>
          <w:iCs/>
          <w:color w:val="365F91"/>
          <w:sz w:val="32"/>
          <w:szCs w:val="32"/>
          <w:shd w:val="clear" w:color="auto" w:fill="FFFFFF"/>
          <w:lang w:eastAsia="en-GB"/>
        </w:rPr>
        <w:t>Collection of revenues – Public procurements</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2.3.1 </w:t>
      </w:r>
      <w:r w:rsidRPr="00742843">
        <w:rPr>
          <w:rFonts w:ascii="Cambria" w:hAnsi="Cambria"/>
          <w:color w:val="365F91"/>
          <w:szCs w:val="32"/>
          <w:shd w:val="clear" w:color="auto" w:fill="FFFFFF"/>
          <w:lang w:eastAsia="en-GB"/>
        </w:rPr>
        <w:t>PASSPORT FOR THE PERFORMANCE INDICATOR 17.</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2"/>
        <w:gridCol w:w="1669"/>
        <w:gridCol w:w="1669"/>
        <w:gridCol w:w="1644"/>
        <w:gridCol w:w="1464"/>
        <w:gridCol w:w="19"/>
      </w:tblGrid>
      <w:tr w:rsidR="00742843" w:rsidRPr="00742843" w:rsidTr="00C2613C">
        <w:trPr>
          <w:jc w:val="center"/>
        </w:trPr>
        <w:tc>
          <w:tcPr>
            <w:tcW w:w="2801"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4" w:type="dxa"/>
            <w:gridSpan w:val="5"/>
            <w:tcBorders>
              <w:left w:val="single" w:sz="4" w:space="0" w:color="FFFFFF"/>
            </w:tcBorders>
            <w:shd w:val="clear" w:color="auto" w:fill="BFBFBF"/>
          </w:tcPr>
          <w:p w:rsidR="00742843" w:rsidRPr="00742843" w:rsidRDefault="00742843" w:rsidP="00742843">
            <w:pPr>
              <w:spacing w:before="60" w:after="120"/>
              <w:rPr>
                <w:rFonts w:cs="Arial"/>
                <w:b/>
                <w:sz w:val="18"/>
                <w:lang w:val="en-US"/>
              </w:rPr>
            </w:pPr>
            <w:r w:rsidRPr="00742843">
              <w:rPr>
                <w:rFonts w:cs="Arial"/>
                <w:sz w:val="18"/>
                <w:lang w:val="en-US"/>
              </w:rPr>
              <w:t>Level of harmonization and completion of the legislative framework in the procedures public procurement with EU legislation</w:t>
            </w:r>
          </w:p>
        </w:tc>
      </w:tr>
      <w:tr w:rsidR="00742843" w:rsidRPr="00742843" w:rsidTr="00C2613C">
        <w:trPr>
          <w:gridAfter w:val="1"/>
          <w:wAfter w:w="20" w:type="dxa"/>
          <w:jc w:val="center"/>
        </w:trPr>
        <w:tc>
          <w:tcPr>
            <w:tcW w:w="280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4" w:type="dxa"/>
            <w:gridSpan w:val="4"/>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color w:val="5B9BD5"/>
                <w:u w:val="single"/>
                <w:lang w:val="en-US"/>
              </w:rPr>
            </w:pPr>
            <w:r w:rsidRPr="00742843">
              <w:rPr>
                <w:rFonts w:cs="Arial"/>
                <w:bCs/>
                <w:iCs/>
                <w:color w:val="5B9BD5"/>
                <w:u w:val="single"/>
                <w:lang w:val="en-US"/>
              </w:rPr>
              <w:t>Collection of revenues – Public procurements</w:t>
            </w:r>
          </w:p>
          <w:p w:rsidR="00742843" w:rsidRPr="00742843" w:rsidRDefault="00742843" w:rsidP="00742843">
            <w:pPr>
              <w:spacing w:before="60" w:after="120"/>
              <w:rPr>
                <w:rFonts w:cs="Arial"/>
                <w:sz w:val="18"/>
                <w:lang w:val="en-US"/>
              </w:rPr>
            </w:pPr>
            <w:r w:rsidRPr="00742843">
              <w:rPr>
                <w:rFonts w:cs="Arial"/>
                <w:sz w:val="18"/>
                <w:lang w:val="en-US"/>
              </w:rPr>
              <w:t>Harmonization of the public procurement system with EU legislation in the field of public procurement in order to establish an efficient, transparent and competitive public procurement system in Montenegro.</w:t>
            </w:r>
          </w:p>
        </w:tc>
      </w:tr>
      <w:tr w:rsidR="00742843" w:rsidRPr="00742843" w:rsidTr="00C2613C">
        <w:trPr>
          <w:gridAfter w:val="1"/>
          <w:wAfter w:w="20" w:type="dxa"/>
          <w:jc w:val="center"/>
        </w:trPr>
        <w:tc>
          <w:tcPr>
            <w:tcW w:w="280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4" w:type="dxa"/>
            <w:gridSpan w:val="4"/>
          </w:tcPr>
          <w:p w:rsidR="00742843" w:rsidRPr="00742843" w:rsidRDefault="00742843" w:rsidP="00742843">
            <w:pPr>
              <w:spacing w:before="60" w:after="120"/>
              <w:rPr>
                <w:rFonts w:cs="Arial"/>
                <w:sz w:val="18"/>
                <w:szCs w:val="20"/>
                <w:lang w:val="en-US"/>
              </w:rPr>
            </w:pPr>
            <w:r w:rsidRPr="00742843">
              <w:rPr>
                <w:rFonts w:cs="Arial"/>
                <w:b/>
                <w:sz w:val="18"/>
                <w:szCs w:val="20"/>
                <w:lang w:val="en-US"/>
              </w:rPr>
              <w:t>Directives 23/2017,24/2017 and 25/2017</w:t>
            </w:r>
            <w:r w:rsidRPr="00742843">
              <w:rPr>
                <w:rFonts w:cs="Arial"/>
                <w:sz w:val="18"/>
                <w:szCs w:val="20"/>
                <w:lang w:val="en-US"/>
              </w:rPr>
              <w:t xml:space="preserve"> </w:t>
            </w:r>
            <w:hyperlink r:id="rId71" w:history="1">
              <w:r w:rsidRPr="00742843">
                <w:rPr>
                  <w:rFonts w:cs="Arial"/>
                  <w:color w:val="0563C1"/>
                  <w:sz w:val="18"/>
                  <w:szCs w:val="20"/>
                  <w:u w:val="single"/>
                  <w:lang w:val="en-US"/>
                </w:rPr>
                <w:t>http://www.ujn.gov.me/category/direktive/</w:t>
              </w:r>
            </w:hyperlink>
            <w:r w:rsidRPr="00742843">
              <w:rPr>
                <w:rFonts w:cs="Arial"/>
                <w:sz w:val="18"/>
                <w:szCs w:val="20"/>
                <w:lang w:val="en-US"/>
              </w:rPr>
              <w:t xml:space="preserve"> </w:t>
            </w:r>
          </w:p>
          <w:p w:rsidR="00742843" w:rsidRPr="00742843" w:rsidRDefault="00742843" w:rsidP="00742843">
            <w:pPr>
              <w:spacing w:before="60" w:after="120"/>
              <w:rPr>
                <w:rFonts w:cs="Arial"/>
                <w:sz w:val="18"/>
                <w:szCs w:val="20"/>
                <w:lang w:val="en-US"/>
              </w:rPr>
            </w:pPr>
            <w:r w:rsidRPr="00742843">
              <w:rPr>
                <w:rFonts w:cs="Arial"/>
                <w:b/>
                <w:sz w:val="18"/>
                <w:szCs w:val="20"/>
                <w:lang w:val="en-US"/>
              </w:rPr>
              <w:t>Law on Public Procurement</w:t>
            </w:r>
            <w:r w:rsidRPr="00742843">
              <w:rPr>
                <w:rFonts w:cs="Arial"/>
                <w:sz w:val="18"/>
                <w:szCs w:val="20"/>
                <w:lang w:val="en-US"/>
              </w:rPr>
              <w:t xml:space="preserve"> ("Official Gazette of Montenegro", No. 042/11 dated 15.08.2011, 057/14 dated 26.12.2014, 028/15 dated 03.06.2015, 042/17 dated 30.06.2017)</w:t>
            </w:r>
          </w:p>
          <w:p w:rsidR="00742843" w:rsidRPr="00742843" w:rsidRDefault="00742843" w:rsidP="00742843">
            <w:pPr>
              <w:spacing w:before="60" w:after="120"/>
              <w:rPr>
                <w:rFonts w:cs="Arial"/>
                <w:sz w:val="18"/>
                <w:szCs w:val="20"/>
                <w:lang w:val="en-US"/>
              </w:rPr>
            </w:pPr>
            <w:r w:rsidRPr="00742843">
              <w:rPr>
                <w:rFonts w:cs="Arial"/>
                <w:b/>
                <w:sz w:val="18"/>
                <w:szCs w:val="20"/>
                <w:lang w:val="en-US"/>
              </w:rPr>
              <w:t>By-Laws</w:t>
            </w:r>
            <w:r w:rsidRPr="00742843">
              <w:rPr>
                <w:rFonts w:cs="Arial"/>
                <w:sz w:val="18"/>
                <w:szCs w:val="20"/>
                <w:lang w:val="en-US"/>
              </w:rPr>
              <w:t xml:space="preserve"> </w:t>
            </w:r>
            <w:hyperlink r:id="rId72" w:history="1">
              <w:r w:rsidRPr="00742843">
                <w:rPr>
                  <w:rFonts w:cs="Arial"/>
                  <w:color w:val="0563C1"/>
                  <w:sz w:val="18"/>
                  <w:szCs w:val="20"/>
                  <w:u w:val="single"/>
                  <w:lang w:val="en-US"/>
                </w:rPr>
                <w:t>http://www.ujn.gov.me/category/nova-podzakonska/</w:t>
              </w:r>
            </w:hyperlink>
            <w:r w:rsidRPr="00742843">
              <w:rPr>
                <w:rFonts w:cs="Arial"/>
                <w:sz w:val="18"/>
                <w:szCs w:val="20"/>
                <w:lang w:val="en-US"/>
              </w:rPr>
              <w:t xml:space="preserve"> </w:t>
            </w:r>
          </w:p>
          <w:p w:rsidR="00742843" w:rsidRPr="00742843" w:rsidRDefault="00742843" w:rsidP="00742843">
            <w:pPr>
              <w:spacing w:before="60" w:after="120"/>
              <w:rPr>
                <w:rFonts w:cs="Arial"/>
                <w:sz w:val="18"/>
                <w:szCs w:val="20"/>
                <w:lang w:val="en-US"/>
              </w:rPr>
            </w:pPr>
            <w:r w:rsidRPr="00742843">
              <w:rPr>
                <w:rFonts w:cs="Arial"/>
                <w:b/>
                <w:sz w:val="18"/>
                <w:szCs w:val="20"/>
                <w:lang w:val="en-US"/>
              </w:rPr>
              <w:t>Strategy for the development of the public procurement system</w:t>
            </w:r>
            <w:r w:rsidRPr="00742843">
              <w:rPr>
                <w:rFonts w:cs="Arial"/>
                <w:sz w:val="18"/>
                <w:szCs w:val="20"/>
                <w:lang w:val="en-US"/>
              </w:rPr>
              <w:t xml:space="preserve"> </w:t>
            </w:r>
            <w:hyperlink r:id="rId73" w:history="1">
              <w:r w:rsidRPr="00742843">
                <w:rPr>
                  <w:rFonts w:cs="Arial"/>
                  <w:color w:val="0563C1"/>
                  <w:sz w:val="18"/>
                  <w:szCs w:val="20"/>
                  <w:u w:val="single"/>
                  <w:lang w:val="en-US"/>
                </w:rPr>
                <w:t>http://www.ujn.gov.me/strategija- razvvoja-sistema-javnih-nabavki-u-crnoj-gori-za-period-2016-2020-godine/</w:t>
              </w:r>
            </w:hyperlink>
            <w:r w:rsidRPr="00742843">
              <w:rPr>
                <w:rFonts w:cs="Arial"/>
                <w:sz w:val="18"/>
                <w:szCs w:val="20"/>
                <w:lang w:val="en-US"/>
              </w:rPr>
              <w:t xml:space="preserve"> </w:t>
            </w:r>
          </w:p>
          <w:p w:rsidR="00742843" w:rsidRPr="00742843" w:rsidRDefault="00742843" w:rsidP="00742843">
            <w:pPr>
              <w:spacing w:before="60" w:after="120"/>
              <w:rPr>
                <w:rFonts w:cs="Arial"/>
                <w:sz w:val="18"/>
                <w:szCs w:val="20"/>
                <w:lang w:val="en-US"/>
              </w:rPr>
            </w:pPr>
            <w:r w:rsidRPr="00742843">
              <w:rPr>
                <w:rFonts w:cs="Arial"/>
                <w:sz w:val="18"/>
                <w:szCs w:val="20"/>
                <w:lang w:val="en-US"/>
              </w:rPr>
              <w:t xml:space="preserve">Reports on progress </w:t>
            </w:r>
          </w:p>
          <w:p w:rsidR="00742843" w:rsidRPr="00742843" w:rsidRDefault="00DB7B7A" w:rsidP="00742843">
            <w:pPr>
              <w:spacing w:before="60" w:after="120"/>
              <w:rPr>
                <w:rFonts w:cs="Arial"/>
                <w:sz w:val="22"/>
                <w:lang w:val="en-US"/>
              </w:rPr>
            </w:pPr>
            <w:hyperlink r:id="rId74" w:history="1">
              <w:r w:rsidR="00742843" w:rsidRPr="00742843">
                <w:rPr>
                  <w:rFonts w:cs="Arial"/>
                  <w:color w:val="0563C1"/>
                  <w:sz w:val="18"/>
                  <w:szCs w:val="20"/>
                  <w:u w:val="single"/>
                  <w:lang w:val="en-US"/>
                </w:rPr>
                <w:t>http://www.ujn.gov.me/category/eu-integracije/</w:t>
              </w:r>
            </w:hyperlink>
            <w:r w:rsidR="00742843" w:rsidRPr="00742843">
              <w:rPr>
                <w:rFonts w:cs="Arial"/>
                <w:sz w:val="18"/>
                <w:szCs w:val="20"/>
                <w:lang w:val="en-US"/>
              </w:rPr>
              <w:t xml:space="preserve"> </w:t>
            </w:r>
          </w:p>
        </w:tc>
      </w:tr>
      <w:tr w:rsidR="00742843" w:rsidRPr="00742843" w:rsidTr="00C2613C">
        <w:trPr>
          <w:gridAfter w:val="1"/>
          <w:wAfter w:w="20" w:type="dxa"/>
          <w:jc w:val="center"/>
        </w:trPr>
        <w:tc>
          <w:tcPr>
            <w:tcW w:w="280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4"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Public Procurements Administration </w:t>
            </w:r>
          </w:p>
          <w:p w:rsidR="00742843" w:rsidRPr="00742843" w:rsidRDefault="00742843" w:rsidP="00742843">
            <w:pPr>
              <w:spacing w:before="60" w:after="120"/>
              <w:rPr>
                <w:rFonts w:cs="Arial"/>
                <w:sz w:val="18"/>
                <w:lang w:val="en-US"/>
              </w:rPr>
            </w:pPr>
            <w:r w:rsidRPr="00742843">
              <w:rPr>
                <w:rFonts w:cs="Arial"/>
                <w:b/>
                <w:sz w:val="18"/>
                <w:lang w:val="en-US"/>
              </w:rPr>
              <w:t>Dijana Ivanović,</w:t>
            </w:r>
            <w:r w:rsidRPr="00742843">
              <w:rPr>
                <w:rFonts w:cs="Arial"/>
                <w:sz w:val="18"/>
                <w:lang w:val="en-US"/>
              </w:rPr>
              <w:t xml:space="preserve"> Department for monitoring of procedures of </w:t>
            </w:r>
            <w:r w:rsidRPr="00742843">
              <w:rPr>
                <w:rFonts w:cs="Arial"/>
                <w:b/>
                <w:sz w:val="18"/>
                <w:lang w:val="en-US"/>
              </w:rPr>
              <w:t>public procurement</w:t>
            </w:r>
            <w:r w:rsidRPr="00742843">
              <w:rPr>
                <w:rFonts w:cs="Arial"/>
                <w:sz w:val="18"/>
                <w:lang w:val="en-US"/>
              </w:rPr>
              <w:t xml:space="preserve"> and management of electronic </w:t>
            </w:r>
            <w:r w:rsidRPr="00742843">
              <w:rPr>
                <w:rFonts w:cs="Arial"/>
                <w:b/>
                <w:sz w:val="18"/>
                <w:lang w:val="en-US"/>
              </w:rPr>
              <w:t>public procurements</w:t>
            </w:r>
            <w:r w:rsidRPr="00742843">
              <w:rPr>
                <w:rFonts w:cs="Arial"/>
                <w:sz w:val="18"/>
                <w:lang w:val="en-US"/>
              </w:rPr>
              <w:t xml:space="preserve"> </w:t>
            </w:r>
          </w:p>
          <w:p w:rsidR="00742843" w:rsidRPr="00742843" w:rsidRDefault="00DB7B7A" w:rsidP="00742843">
            <w:pPr>
              <w:spacing w:before="60" w:after="120"/>
              <w:rPr>
                <w:rFonts w:cs="Arial"/>
                <w:sz w:val="18"/>
                <w:lang w:val="en-US"/>
              </w:rPr>
            </w:pPr>
            <w:hyperlink r:id="rId75" w:history="1">
              <w:r w:rsidR="00742843" w:rsidRPr="00742843">
                <w:rPr>
                  <w:rFonts w:cs="Arial"/>
                  <w:color w:val="0563C1"/>
                  <w:sz w:val="18"/>
                  <w:u w:val="single"/>
                  <w:lang w:val="en-US"/>
                </w:rPr>
                <w:t>vukcevic.dijana@gmail.com</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Phone: 067373384</w:t>
            </w:r>
          </w:p>
          <w:p w:rsidR="00742843" w:rsidRPr="00742843" w:rsidRDefault="00742843" w:rsidP="00742843">
            <w:pPr>
              <w:spacing w:before="60" w:after="120"/>
              <w:rPr>
                <w:rFonts w:cs="Arial"/>
                <w:sz w:val="18"/>
                <w:lang w:val="en-US"/>
              </w:rPr>
            </w:pPr>
            <w:r w:rsidRPr="00742843">
              <w:rPr>
                <w:rFonts w:cs="Arial"/>
                <w:b/>
                <w:sz w:val="18"/>
                <w:lang w:val="en-US"/>
              </w:rPr>
              <w:t>Sanja Poleksić,</w:t>
            </w:r>
            <w:r w:rsidRPr="00742843">
              <w:rPr>
                <w:rFonts w:cs="Arial"/>
                <w:sz w:val="18"/>
                <w:lang w:val="en-US"/>
              </w:rPr>
              <w:t xml:space="preserve"> Department for professional specialization, training and international co-operation in the field of </w:t>
            </w:r>
            <w:r w:rsidRPr="00742843">
              <w:rPr>
                <w:rFonts w:cs="Arial"/>
                <w:b/>
                <w:sz w:val="18"/>
                <w:lang w:val="en-US"/>
              </w:rPr>
              <w:t>public procurement</w:t>
            </w:r>
          </w:p>
          <w:p w:rsidR="00742843" w:rsidRPr="00742843" w:rsidRDefault="00DB7B7A" w:rsidP="00742843">
            <w:pPr>
              <w:spacing w:before="60" w:after="120"/>
              <w:rPr>
                <w:rFonts w:cs="Arial"/>
                <w:sz w:val="18"/>
                <w:lang w:val="en-US"/>
              </w:rPr>
            </w:pPr>
            <w:hyperlink r:id="rId76" w:history="1">
              <w:r w:rsidR="00742843" w:rsidRPr="00742843">
                <w:rPr>
                  <w:rFonts w:cs="Arial"/>
                  <w:color w:val="0563C1"/>
                  <w:sz w:val="18"/>
                  <w:u w:val="single"/>
                  <w:lang w:val="en-US"/>
                </w:rPr>
                <w:t>s.p@t-com.me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Phone: 067400191</w:t>
            </w:r>
          </w:p>
        </w:tc>
      </w:tr>
      <w:tr w:rsidR="00742843" w:rsidRPr="00742843" w:rsidTr="00C2613C">
        <w:trPr>
          <w:gridAfter w:val="1"/>
          <w:wAfter w:w="20" w:type="dxa"/>
          <w:jc w:val="center"/>
        </w:trPr>
        <w:tc>
          <w:tcPr>
            <w:tcW w:w="280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4" w:type="dxa"/>
            <w:gridSpan w:val="4"/>
          </w:tcPr>
          <w:p w:rsidR="00742843" w:rsidRPr="00742843" w:rsidRDefault="00742843" w:rsidP="00742843">
            <w:pPr>
              <w:spacing w:before="60" w:after="120"/>
              <w:rPr>
                <w:rFonts w:cs="Arial"/>
                <w:sz w:val="18"/>
                <w:lang w:val="en-US"/>
              </w:rPr>
            </w:pPr>
            <w:r w:rsidRPr="00742843">
              <w:rPr>
                <w:rFonts w:cs="Arial"/>
                <w:sz w:val="18"/>
                <w:lang w:val="en-US"/>
              </w:rPr>
              <w:t>Semi-annual through the report of the coordinating body for the realization of the AP strategy for the development of the public procurement system for the first and third quarters</w:t>
            </w:r>
          </w:p>
          <w:p w:rsidR="00742843" w:rsidRPr="00742843" w:rsidRDefault="00DB7B7A" w:rsidP="00742843">
            <w:pPr>
              <w:spacing w:before="60" w:after="120"/>
              <w:rPr>
                <w:rFonts w:cs="Arial"/>
                <w:sz w:val="18"/>
                <w:lang w:val="en-US"/>
              </w:rPr>
            </w:pPr>
            <w:hyperlink r:id="rId77" w:history="1">
              <w:r w:rsidR="00742843" w:rsidRPr="00742843">
                <w:rPr>
                  <w:rFonts w:cs="Arial"/>
                  <w:b/>
                  <w:i/>
                  <w:sz w:val="18"/>
                  <w:lang w:val="en-US"/>
                </w:rPr>
                <w:t>http://www.ujn.gov.me/category/koordinaciono-tijelo/</w:t>
              </w:r>
            </w:hyperlink>
            <w:r w:rsidR="00742843" w:rsidRPr="00742843">
              <w:rPr>
                <w:rFonts w:cs="Arial"/>
                <w:b/>
                <w:i/>
                <w:sz w:val="18"/>
                <w:lang w:val="en-US"/>
              </w:rPr>
              <w:t xml:space="preserve"> </w:t>
            </w:r>
          </w:p>
        </w:tc>
      </w:tr>
      <w:tr w:rsidR="00742843" w:rsidRPr="00742843" w:rsidTr="00C2613C">
        <w:trPr>
          <w:gridAfter w:val="1"/>
          <w:wAfter w:w="20" w:type="dxa"/>
          <w:jc w:val="center"/>
        </w:trPr>
        <w:tc>
          <w:tcPr>
            <w:tcW w:w="280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4" w:type="dxa"/>
            <w:gridSpan w:val="4"/>
          </w:tcPr>
          <w:p w:rsidR="00742843" w:rsidRPr="00742843" w:rsidRDefault="00742843" w:rsidP="00742843">
            <w:pPr>
              <w:spacing w:before="60" w:after="120"/>
              <w:rPr>
                <w:rFonts w:cs="Arial"/>
                <w:sz w:val="18"/>
                <w:lang w:val="en-US"/>
              </w:rPr>
            </w:pPr>
            <w:r w:rsidRPr="00742843">
              <w:rPr>
                <w:rFonts w:cs="Arial"/>
                <w:sz w:val="18"/>
                <w:lang w:val="en-US"/>
              </w:rPr>
              <w:t>September-October: Public Procurement Administration coordinates the analysis and, if necessary, revises the AP for the next year, in which all relevant parties are participating;</w:t>
            </w:r>
          </w:p>
          <w:p w:rsidR="00742843" w:rsidRPr="00742843" w:rsidRDefault="00742843" w:rsidP="00742843">
            <w:pPr>
              <w:spacing w:before="60" w:after="120"/>
              <w:rPr>
                <w:rFonts w:cs="Arial"/>
                <w:sz w:val="18"/>
                <w:lang w:val="en-US"/>
              </w:rPr>
            </w:pPr>
            <w:r w:rsidRPr="00742843">
              <w:rPr>
                <w:rFonts w:cs="Arial"/>
                <w:sz w:val="18"/>
                <w:lang w:val="en-US"/>
              </w:rPr>
              <w:t>December: If necessary, the Government of Montenegro adopts the revised AP for the next year.</w:t>
            </w:r>
          </w:p>
          <w:p w:rsidR="00742843" w:rsidRPr="00742843" w:rsidRDefault="00742843" w:rsidP="00742843">
            <w:pPr>
              <w:spacing w:before="60" w:after="120"/>
              <w:rPr>
                <w:rFonts w:cs="Arial"/>
                <w:sz w:val="18"/>
                <w:lang w:val="en-US"/>
              </w:rPr>
            </w:pPr>
            <w:r w:rsidRPr="00742843">
              <w:rPr>
                <w:rFonts w:cs="Arial"/>
                <w:sz w:val="18"/>
                <w:lang w:val="en-US"/>
              </w:rPr>
              <w:t>Using the AP as a mean of monitoring and implementation, the Coordinating Body will report to the Government on a semi-annual basis on the progress made in its implementation, in accordance with the following dynamics:</w:t>
            </w:r>
          </w:p>
          <w:p w:rsidR="00742843" w:rsidRPr="00742843" w:rsidRDefault="00742843" w:rsidP="00742843">
            <w:pPr>
              <w:spacing w:before="60" w:after="120"/>
              <w:rPr>
                <w:rFonts w:cs="Arial"/>
                <w:sz w:val="18"/>
                <w:lang w:val="en-US"/>
              </w:rPr>
            </w:pPr>
            <w:r w:rsidRPr="00742843">
              <w:rPr>
                <w:rFonts w:cs="Arial"/>
                <w:sz w:val="18"/>
                <w:lang w:val="en-US"/>
              </w:rPr>
              <w:t>January: Public Procurement Administration collects information on the implementation of the plan for the previous year from all relevant parties responsible for AP implementation;</w:t>
            </w:r>
          </w:p>
          <w:p w:rsidR="00742843" w:rsidRPr="00742843" w:rsidRDefault="00742843" w:rsidP="00742843">
            <w:pPr>
              <w:spacing w:before="60" w:after="120"/>
              <w:rPr>
                <w:rFonts w:cs="Arial"/>
                <w:sz w:val="18"/>
                <w:lang w:val="en-US"/>
              </w:rPr>
            </w:pPr>
            <w:r w:rsidRPr="00742843">
              <w:rPr>
                <w:rFonts w:cs="Arial"/>
                <w:sz w:val="18"/>
                <w:lang w:val="en-US"/>
              </w:rPr>
              <w:lastRenderedPageBreak/>
              <w:t>February: Public Procurement Administration is preparing a report on the implementation of the AP and submits it to the Government.</w:t>
            </w:r>
          </w:p>
          <w:p w:rsidR="00742843" w:rsidRPr="00742843" w:rsidRDefault="00742843" w:rsidP="00742843">
            <w:pPr>
              <w:spacing w:before="60" w:after="120"/>
              <w:rPr>
                <w:rFonts w:cs="Arial"/>
                <w:sz w:val="18"/>
                <w:lang w:val="en-US"/>
              </w:rPr>
            </w:pPr>
            <w:r w:rsidRPr="00742843">
              <w:rPr>
                <w:rFonts w:cs="Arial"/>
                <w:sz w:val="18"/>
                <w:lang w:val="en-US"/>
              </w:rPr>
              <w:t>The strategy for the development of the public procurement system in Montenegro for 2016-2020 was developed in a way to monitor all the activities necessary for the closing of Negotiation Chapter 5. Public Procurement, while the AP originates from this strategy.</w:t>
            </w:r>
          </w:p>
          <w:p w:rsidR="00742843" w:rsidRPr="00742843" w:rsidRDefault="00742843" w:rsidP="00742843">
            <w:pPr>
              <w:spacing w:before="60" w:after="120"/>
              <w:rPr>
                <w:rFonts w:cs="Arial"/>
                <w:sz w:val="18"/>
                <w:lang w:val="en-US"/>
              </w:rPr>
            </w:pPr>
            <w:r w:rsidRPr="00742843">
              <w:rPr>
                <w:rFonts w:cs="Arial"/>
                <w:sz w:val="18"/>
                <w:lang w:val="en-US"/>
              </w:rPr>
              <w:t xml:space="preserve">List of Directives: </w:t>
            </w:r>
          </w:p>
          <w:p w:rsidR="00742843" w:rsidRPr="00742843" w:rsidRDefault="00742843" w:rsidP="00742843">
            <w:pPr>
              <w:spacing w:before="60" w:after="120"/>
              <w:rPr>
                <w:rFonts w:cs="Arial"/>
                <w:sz w:val="18"/>
                <w:lang w:val="en-US"/>
              </w:rPr>
            </w:pPr>
            <w:r w:rsidRPr="00742843">
              <w:rPr>
                <w:rFonts w:cs="Arial"/>
                <w:sz w:val="18"/>
                <w:lang w:val="en-US"/>
              </w:rPr>
              <w:t>1. Directive 2014/24 / EU of the European Parliament and of the Council of 26 February 2014 on public procurement and repealing of the Directive 2004/18 / EC (OJ L 94, 28.3.2014), as last amended by the Delegated regulation of the Commission) 2017/2365 of 18 December 2017 amending Directive 2014/24 / EU of the European Parliament and of the Council in regard to the application thresholds for procedures of awarding contracts (OJ L-337 of 19.12.2017);</w:t>
            </w:r>
          </w:p>
          <w:p w:rsidR="00742843" w:rsidRPr="00742843" w:rsidRDefault="00742843" w:rsidP="00742843">
            <w:pPr>
              <w:spacing w:before="60" w:after="120"/>
              <w:rPr>
                <w:rFonts w:cs="Arial"/>
                <w:szCs w:val="24"/>
                <w:lang w:val="en-US"/>
              </w:rPr>
            </w:pPr>
            <w:r w:rsidRPr="00742843">
              <w:rPr>
                <w:rFonts w:cs="Arial"/>
                <w:sz w:val="18"/>
                <w:lang w:val="en-US"/>
              </w:rPr>
              <w:t xml:space="preserve">2. </w:t>
            </w:r>
            <w:r w:rsidRPr="00742843">
              <w:rPr>
                <w:rFonts w:cs="Arial"/>
                <w:iCs/>
                <w:sz w:val="18"/>
                <w:szCs w:val="18"/>
                <w:lang w:val="en-US"/>
              </w:rPr>
              <w:t>Directive 2014/25/EU of the European Parliament and of the Council of 26 February 2014 on procurement by entities operating in the water, energy, transport and postal services sectors and repealing Directive 2004/17/EC (OJ L 94, 28 March 2014), as last amended by Commission Delegated Regulation (EU) 2017/2364 of 18 December 2017 amending Directive 2014/25/EU of the European Parliament and of the Council in respect of the application thresholds for the procedures for the award of contracts (OJ EU L-337 of 19 December 2017)</w:t>
            </w:r>
            <w:r w:rsidRPr="00742843">
              <w:rPr>
                <w:rFonts w:cs="Arial"/>
                <w:sz w:val="18"/>
                <w:lang w:val="en-US"/>
              </w:rPr>
              <w:t>;</w:t>
            </w:r>
          </w:p>
          <w:p w:rsidR="00742843" w:rsidRPr="00742843" w:rsidRDefault="00742843" w:rsidP="00742843">
            <w:pPr>
              <w:spacing w:before="60" w:after="120"/>
              <w:rPr>
                <w:rFonts w:cs="Arial"/>
                <w:sz w:val="18"/>
                <w:szCs w:val="18"/>
                <w:lang w:val="en-US"/>
              </w:rPr>
            </w:pPr>
            <w:r w:rsidRPr="00742843">
              <w:rPr>
                <w:rFonts w:cs="Arial"/>
                <w:sz w:val="18"/>
                <w:lang w:val="en-US"/>
              </w:rPr>
              <w:t xml:space="preserve">3. </w:t>
            </w:r>
            <w:r w:rsidRPr="00742843">
              <w:rPr>
                <w:rFonts w:cs="Arial"/>
                <w:iCs/>
                <w:sz w:val="18"/>
                <w:szCs w:val="18"/>
                <w:lang w:val="en-US"/>
              </w:rPr>
              <w:t>Council Directive 89/665/EEC of 21 December 1989 on the coordination of the laws, regulations and administrative provisions relating to the application of review procedures to the award of public supply and public works contracts (OJ L 395, 30 December 1989), as last amended by the Directive 2014/23/EU of the European Parliament and of the Council of 26 February 2014 on the award of concession contracts (OJ L 94, 28 March 2014)</w:t>
            </w:r>
            <w:r w:rsidRPr="00742843">
              <w:rPr>
                <w:rFonts w:cs="Arial"/>
                <w:sz w:val="18"/>
                <w:szCs w:val="18"/>
                <w:lang w:val="en-US"/>
              </w:rPr>
              <w:t>;</w:t>
            </w:r>
          </w:p>
          <w:p w:rsidR="00742843" w:rsidRPr="00742843" w:rsidRDefault="00742843" w:rsidP="00742843">
            <w:pPr>
              <w:spacing w:before="60" w:after="120"/>
              <w:rPr>
                <w:rFonts w:cs="Arial"/>
                <w:sz w:val="18"/>
                <w:szCs w:val="18"/>
                <w:lang w:val="en-US"/>
              </w:rPr>
            </w:pPr>
            <w:r w:rsidRPr="00742843">
              <w:rPr>
                <w:rFonts w:cs="Arial"/>
                <w:sz w:val="18"/>
                <w:lang w:val="en-US"/>
              </w:rPr>
              <w:t xml:space="preserve">4. </w:t>
            </w:r>
            <w:r w:rsidRPr="00742843">
              <w:rPr>
                <w:rFonts w:cs="Arial"/>
                <w:iCs/>
                <w:sz w:val="18"/>
                <w:szCs w:val="18"/>
                <w:lang w:val="en-US"/>
              </w:rPr>
              <w:t>Council Directive 92/13/EEC of 25 February 1992 coordinating the laws, regulations and administrative provisions relating to the application of Community rules on the procurement procedures of entities operating in the water, energy, transport and telecommunications sectors (OJ L 76, 23 March 1992), as last amended by the Directive 2014/23/EU of the European Parliament and of the Council of 26 February 2014 on the award of concession contracts (OJ L 94, 28 March 2014)</w:t>
            </w:r>
            <w:r w:rsidRPr="00742843">
              <w:rPr>
                <w:rFonts w:cs="Arial"/>
                <w:sz w:val="18"/>
                <w:szCs w:val="18"/>
                <w:lang w:val="en-US"/>
              </w:rPr>
              <w:t>;</w:t>
            </w:r>
          </w:p>
          <w:p w:rsidR="00742843" w:rsidRPr="00742843" w:rsidRDefault="00742843" w:rsidP="00742843">
            <w:pPr>
              <w:spacing w:before="60" w:after="120"/>
              <w:rPr>
                <w:rFonts w:cs="Arial"/>
                <w:sz w:val="18"/>
                <w:szCs w:val="18"/>
                <w:lang w:val="en-US"/>
              </w:rPr>
            </w:pPr>
            <w:r w:rsidRPr="00742843">
              <w:rPr>
                <w:rFonts w:cs="Arial"/>
                <w:sz w:val="18"/>
                <w:szCs w:val="18"/>
                <w:lang w:val="en-US"/>
              </w:rPr>
              <w:t>5. Articles 2, 12 and 13 of the Directive 2009/81/EC of the European Parliament and of the Council of 13 July 2009 on the coordination of procedures for the award of certain works contracts, supply contracts and service contracts by contracting authorities or entities in the fields of defense and security, and amending Directives 2004/17/EC and 2004/18/EC (OJ L 216, 20 August 2009), and the Commission Regulation (EU) 2017/2367 of 18 December 2017 amending Directive 2009/81/EC of the European Parliament and of the Council in respect of the application thresholds for the procedures for the award of contracts (OJ EU L-337 of 19 December 2017)</w:t>
            </w:r>
            <w:r w:rsidRPr="00742843">
              <w:rPr>
                <w:rFonts w:cs="Arial"/>
                <w:sz w:val="22"/>
                <w:lang w:val="en-US"/>
              </w:rPr>
              <w:t xml:space="preserve"> </w:t>
            </w:r>
          </w:p>
        </w:tc>
      </w:tr>
      <w:tr w:rsidR="00742843" w:rsidRPr="00742843" w:rsidTr="00C2613C">
        <w:trPr>
          <w:gridAfter w:val="1"/>
          <w:wAfter w:w="20" w:type="dxa"/>
          <w:trHeight w:val="815"/>
          <w:jc w:val="center"/>
        </w:trPr>
        <w:tc>
          <w:tcPr>
            <w:tcW w:w="280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lastRenderedPageBreak/>
              <w:t>STARTING VALUE DATA</w:t>
            </w:r>
          </w:p>
        </w:tc>
        <w:tc>
          <w:tcPr>
            <w:tcW w:w="7034"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negotiations opened in negotiation chapter 5. Public procurement</w:t>
            </w:r>
          </w:p>
        </w:tc>
      </w:tr>
      <w:tr w:rsidR="00742843" w:rsidRPr="00742843" w:rsidTr="00C2613C">
        <w:trPr>
          <w:gridAfter w:val="1"/>
          <w:wAfter w:w="20" w:type="dxa"/>
          <w:trHeight w:val="160"/>
          <w:jc w:val="center"/>
        </w:trPr>
        <w:tc>
          <w:tcPr>
            <w:tcW w:w="2801"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795"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95"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1"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Negotiations opened in negotiation chapter 5.</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Further harmonization with the of the 2014 Directives package in this field</w:t>
            </w:r>
          </w:p>
        </w:tc>
        <w:tc>
          <w:tcPr>
            <w:tcW w:w="1795"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 xml:space="preserve">Further harmonization with the of the 2014 Directives package in this field (implementation of the new Law on Public Procurements, introduction of the electronic system of public </w:t>
            </w:r>
            <w:r w:rsidRPr="00742843">
              <w:rPr>
                <w:rFonts w:cs="Arial"/>
                <w:sz w:val="18"/>
                <w:lang w:val="en-US"/>
              </w:rPr>
              <w:lastRenderedPageBreak/>
              <w:t>procurements...)</w:t>
            </w:r>
          </w:p>
        </w:tc>
        <w:tc>
          <w:tcPr>
            <w:tcW w:w="1595"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lastRenderedPageBreak/>
              <w:t>Planned activities implemented from the Accession Program - Chapter 5.</w:t>
            </w:r>
          </w:p>
        </w:tc>
      </w:tr>
      <w:tr w:rsidR="00742843" w:rsidRPr="00742843" w:rsidTr="00C2613C">
        <w:trPr>
          <w:gridAfter w:val="1"/>
          <w:wAfter w:w="20" w:type="dxa"/>
          <w:trHeight w:val="160"/>
          <w:jc w:val="center"/>
        </w:trPr>
        <w:tc>
          <w:tcPr>
            <w:tcW w:w="2801"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lastRenderedPageBreak/>
              <w:t>ACHIEVEMENT VALUE DATA</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Negotiations opened in negotiation chapter 5.</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Negotiations opened in negotiation chapter 5.</w:t>
            </w:r>
          </w:p>
        </w:tc>
        <w:tc>
          <w:tcPr>
            <w:tcW w:w="1795" w:type="dxa"/>
            <w:vAlign w:val="center"/>
          </w:tcPr>
          <w:p w:rsidR="00742843" w:rsidRPr="00742843" w:rsidRDefault="00742843" w:rsidP="00742843">
            <w:pPr>
              <w:spacing w:before="60" w:after="120"/>
              <w:rPr>
                <w:rFonts w:cs="Arial"/>
                <w:sz w:val="18"/>
                <w:lang w:val="en-US"/>
              </w:rPr>
            </w:pPr>
            <w:r w:rsidRPr="00742843">
              <w:rPr>
                <w:rFonts w:cs="Arial"/>
                <w:sz w:val="18"/>
                <w:lang w:val="en-US"/>
              </w:rPr>
              <w:t>Adoption of a new Law on Public Procurement by implementing the provisions in accordance with the new directives</w:t>
            </w:r>
          </w:p>
        </w:tc>
        <w:tc>
          <w:tcPr>
            <w:tcW w:w="1595" w:type="dxa"/>
            <w:vAlign w:val="center"/>
          </w:tcPr>
          <w:p w:rsidR="00742843" w:rsidRPr="00742843" w:rsidRDefault="00742843" w:rsidP="00742843">
            <w:pPr>
              <w:spacing w:before="60" w:after="120"/>
              <w:rPr>
                <w:rFonts w:cs="Arial"/>
                <w:sz w:val="18"/>
                <w:lang w:val="en-US"/>
              </w:rPr>
            </w:pPr>
          </w:p>
        </w:tc>
      </w:tr>
    </w:tbl>
    <w:p w:rsidR="00541B0D" w:rsidRDefault="00541B0D" w:rsidP="00742843">
      <w:pPr>
        <w:widowControl/>
        <w:spacing w:after="160" w:line="276" w:lineRule="auto"/>
        <w:jc w:val="left"/>
        <w:rPr>
          <w:rFonts w:ascii="Arial" w:hAnsi="Arial" w:cs="Arial"/>
          <w:b/>
          <w:i/>
          <w:lang w:val="en-US"/>
        </w:rPr>
      </w:pPr>
    </w:p>
    <w:p w:rsidR="00742843" w:rsidRPr="00742843" w:rsidRDefault="00541B0D" w:rsidP="00541B0D">
      <w:pPr>
        <w:widowControl/>
        <w:spacing w:after="0" w:line="240" w:lineRule="auto"/>
        <w:jc w:val="left"/>
        <w:rPr>
          <w:rFonts w:ascii="Arial" w:hAnsi="Arial" w:cs="Arial"/>
          <w:b/>
          <w:i/>
          <w:lang w:val="en-US"/>
        </w:rPr>
      </w:pPr>
      <w:r>
        <w:rPr>
          <w:rFonts w:ascii="Arial" w:hAnsi="Arial" w:cs="Arial"/>
          <w:b/>
          <w:i/>
          <w:lang w:val="en-US"/>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2.3.2 </w:t>
      </w:r>
      <w:r w:rsidRPr="00742843">
        <w:rPr>
          <w:rFonts w:ascii="Cambria" w:hAnsi="Cambria"/>
          <w:color w:val="365F91"/>
          <w:szCs w:val="32"/>
          <w:shd w:val="clear" w:color="auto" w:fill="FFFFFF"/>
          <w:lang w:eastAsia="en-GB"/>
        </w:rPr>
        <w:t>PASSPORT FOR THE PERFORMANCE INDICATOR 18.</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Average number of bidders participating in public tenders</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color w:val="5B9BD5"/>
                <w:u w:val="single"/>
                <w:lang w:val="en-US"/>
              </w:rPr>
            </w:pPr>
            <w:r w:rsidRPr="00742843">
              <w:rPr>
                <w:rFonts w:cs="Arial"/>
                <w:bCs/>
                <w:iCs/>
                <w:color w:val="5B9BD5"/>
                <w:u w:val="single"/>
                <w:lang w:val="en-US"/>
              </w:rPr>
              <w:t>Collection of revenues – Public procurements</w:t>
            </w:r>
          </w:p>
          <w:p w:rsidR="00742843" w:rsidRPr="00742843" w:rsidRDefault="00742843" w:rsidP="00742843">
            <w:pPr>
              <w:spacing w:before="60" w:after="120"/>
              <w:rPr>
                <w:rFonts w:cs="Arial"/>
                <w:sz w:val="18"/>
                <w:lang w:val="en-US"/>
              </w:rPr>
            </w:pPr>
            <w:r w:rsidRPr="00742843">
              <w:rPr>
                <w:rFonts w:cs="Arial"/>
                <w:sz w:val="18"/>
                <w:lang w:val="en-US"/>
              </w:rPr>
              <w:t>Harmonization of the public procurement system with EU legislation in the field of public procurement in order to establish an efficient, transparent and competitive public procurement system in Montenegro.</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22"/>
                <w:lang w:val="en-US"/>
              </w:rPr>
            </w:pPr>
            <w:r w:rsidRPr="00742843">
              <w:rPr>
                <w:rFonts w:cs="Arial"/>
                <w:sz w:val="18"/>
                <w:szCs w:val="20"/>
                <w:lang w:val="en-US"/>
              </w:rPr>
              <w:t xml:space="preserve">Annual Report on public procurement procedures conducted by the Public Procurement Administration: </w:t>
            </w:r>
            <w:hyperlink r:id="rId78" w:history="1">
              <w:r w:rsidRPr="00742843">
                <w:rPr>
                  <w:rFonts w:cs="Arial"/>
                  <w:i/>
                  <w:sz w:val="18"/>
                  <w:szCs w:val="20"/>
                  <w:lang w:val="en-US"/>
                </w:rPr>
                <w:t>http://www.ujn.gov.me/category/izvjestaji/</w:t>
              </w:r>
            </w:hyperlink>
            <w:r w:rsidRPr="00742843">
              <w:rPr>
                <w:rFonts w:cs="Arial"/>
                <w:i/>
                <w:sz w:val="18"/>
                <w:szCs w:val="20"/>
                <w:lang w:val="en-US"/>
              </w:rPr>
              <w:t xml:space="preserve"> </w:t>
            </w:r>
            <w:r w:rsidRPr="00742843">
              <w:rPr>
                <w:rFonts w:cs="Arial"/>
                <w:sz w:val="22"/>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Public Procurements Administration </w:t>
            </w:r>
          </w:p>
          <w:p w:rsidR="00742843" w:rsidRPr="00742843" w:rsidRDefault="00742843" w:rsidP="00742843">
            <w:pPr>
              <w:spacing w:before="60" w:after="120"/>
              <w:rPr>
                <w:rFonts w:cs="Arial"/>
                <w:sz w:val="18"/>
                <w:lang w:val="en-US"/>
              </w:rPr>
            </w:pPr>
            <w:r w:rsidRPr="00742843">
              <w:rPr>
                <w:rFonts w:cs="Arial"/>
                <w:b/>
                <w:sz w:val="18"/>
                <w:lang w:val="en-US"/>
              </w:rPr>
              <w:t>Dijana Ivanović,</w:t>
            </w:r>
            <w:r w:rsidRPr="00742843">
              <w:rPr>
                <w:rFonts w:cs="Arial"/>
                <w:sz w:val="18"/>
                <w:lang w:val="en-US"/>
              </w:rPr>
              <w:t xml:space="preserve"> Department for monitoring of procedures of </w:t>
            </w:r>
            <w:r w:rsidRPr="00742843">
              <w:rPr>
                <w:rFonts w:cs="Arial"/>
                <w:b/>
                <w:sz w:val="18"/>
                <w:lang w:val="en-US"/>
              </w:rPr>
              <w:t>public procurement</w:t>
            </w:r>
            <w:r w:rsidRPr="00742843">
              <w:rPr>
                <w:rFonts w:cs="Arial"/>
                <w:sz w:val="18"/>
                <w:lang w:val="en-US"/>
              </w:rPr>
              <w:t xml:space="preserve"> and management of electronic </w:t>
            </w:r>
            <w:r w:rsidRPr="00742843">
              <w:rPr>
                <w:rFonts w:cs="Arial"/>
                <w:b/>
                <w:sz w:val="18"/>
                <w:lang w:val="en-US"/>
              </w:rPr>
              <w:t>public procurements</w:t>
            </w:r>
            <w:r w:rsidRPr="00742843">
              <w:rPr>
                <w:rFonts w:cs="Arial"/>
                <w:sz w:val="18"/>
                <w:lang w:val="en-US"/>
              </w:rPr>
              <w:t xml:space="preserve"> </w:t>
            </w:r>
          </w:p>
          <w:p w:rsidR="00742843" w:rsidRPr="00742843" w:rsidRDefault="00DB7B7A" w:rsidP="00742843">
            <w:pPr>
              <w:spacing w:before="60" w:after="120"/>
              <w:rPr>
                <w:rFonts w:cs="Arial"/>
                <w:sz w:val="18"/>
                <w:lang w:val="en-US"/>
              </w:rPr>
            </w:pPr>
            <w:hyperlink r:id="rId79" w:history="1">
              <w:r w:rsidR="00742843" w:rsidRPr="00742843">
                <w:rPr>
                  <w:rFonts w:cs="Arial"/>
                  <w:color w:val="0563C1"/>
                  <w:sz w:val="18"/>
                  <w:u w:val="single"/>
                  <w:lang w:val="en-US"/>
                </w:rPr>
                <w:t>vukcevic.dijana@gmail.com</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Phone: 067373384</w:t>
            </w:r>
          </w:p>
          <w:p w:rsidR="00742843" w:rsidRPr="00742843" w:rsidRDefault="00742843" w:rsidP="00742843">
            <w:pPr>
              <w:spacing w:before="60" w:after="120"/>
              <w:rPr>
                <w:rFonts w:cs="Arial"/>
                <w:sz w:val="18"/>
                <w:lang w:val="en-US"/>
              </w:rPr>
            </w:pPr>
            <w:r w:rsidRPr="00742843">
              <w:rPr>
                <w:rFonts w:cs="Arial"/>
                <w:b/>
                <w:sz w:val="18"/>
                <w:lang w:val="en-US"/>
              </w:rPr>
              <w:t>Sanja Poleksić,</w:t>
            </w:r>
            <w:r w:rsidRPr="00742843">
              <w:rPr>
                <w:rFonts w:cs="Arial"/>
                <w:sz w:val="18"/>
                <w:lang w:val="en-US"/>
              </w:rPr>
              <w:t xml:space="preserve"> Department for professional specialization, training and international co-operation in the field of </w:t>
            </w:r>
            <w:r w:rsidRPr="00742843">
              <w:rPr>
                <w:rFonts w:cs="Arial"/>
                <w:b/>
                <w:sz w:val="18"/>
                <w:lang w:val="en-US"/>
              </w:rPr>
              <w:t>public procurement</w:t>
            </w:r>
          </w:p>
          <w:p w:rsidR="00742843" w:rsidRPr="00742843" w:rsidRDefault="00DB7B7A" w:rsidP="00742843">
            <w:pPr>
              <w:spacing w:before="60" w:after="120"/>
              <w:rPr>
                <w:rFonts w:cs="Arial"/>
                <w:sz w:val="18"/>
                <w:lang w:val="en-US"/>
              </w:rPr>
            </w:pPr>
            <w:hyperlink r:id="rId80" w:history="1">
              <w:r w:rsidR="00742843" w:rsidRPr="00742843">
                <w:rPr>
                  <w:rFonts w:cs="Arial"/>
                  <w:color w:val="0563C1"/>
                  <w:sz w:val="18"/>
                  <w:u w:val="single"/>
                  <w:lang w:val="en-US"/>
                </w:rPr>
                <w:t>s.p@t-com.me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Phone: 067400191</w:t>
            </w:r>
          </w:p>
        </w:tc>
      </w:tr>
      <w:tr w:rsidR="00742843" w:rsidRPr="00742843" w:rsidTr="00C2613C">
        <w:trPr>
          <w:gridAfter w:val="1"/>
          <w:wAfter w:w="20" w:type="dxa"/>
          <w:trHeight w:val="698"/>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Annual Report on public procurement procedures conducted by the Public Procurement Administration shall be submitted to the Government of Montenegro for approval by 31</w:t>
            </w:r>
            <w:r w:rsidRPr="00742843">
              <w:rPr>
                <w:rFonts w:cs="Arial"/>
                <w:sz w:val="18"/>
                <w:vertAlign w:val="superscript"/>
                <w:lang w:val="en-US"/>
              </w:rPr>
              <w:t>st</w:t>
            </w:r>
            <w:r w:rsidRPr="00742843">
              <w:rPr>
                <w:rFonts w:cs="Arial"/>
                <w:sz w:val="18"/>
                <w:lang w:val="en-US"/>
              </w:rPr>
              <w:t xml:space="preserve"> May of the current year for the previous year.</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Performance Indicator shows the number of bids received through the public procurement procedure, which means that the higher value of the Performance Indicator indicates greater competitiveness.</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Number of submitted bids within one calendar year / total number of procedures within that calendar year</w:t>
            </w:r>
          </w:p>
        </w:tc>
      </w:tr>
      <w:tr w:rsidR="00742843" w:rsidRPr="00742843" w:rsidTr="00C2613C">
        <w:trPr>
          <w:gridAfter w:val="1"/>
          <w:wAfter w:w="20" w:type="dxa"/>
          <w:trHeight w:val="815"/>
          <w:jc w:val="center"/>
        </w:trPr>
        <w:tc>
          <w:tcPr>
            <w:tcW w:w="2802" w:type="dxa"/>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3,52 bids per tender</w:t>
            </w:r>
          </w:p>
          <w:p w:rsidR="00742843" w:rsidRPr="00742843" w:rsidRDefault="00DB7B7A" w:rsidP="00742843">
            <w:pPr>
              <w:spacing w:before="60" w:after="120"/>
              <w:rPr>
                <w:rFonts w:cs="Arial"/>
                <w:sz w:val="18"/>
                <w:lang w:val="en-US"/>
              </w:rPr>
            </w:pPr>
            <w:hyperlink r:id="rId81" w:history="1">
              <w:r w:rsidR="00742843" w:rsidRPr="00742843">
                <w:rPr>
                  <w:rFonts w:cs="Arial"/>
                  <w:i/>
                  <w:sz w:val="18"/>
                  <w:lang w:val="en-US"/>
                </w:rPr>
                <w:t>http://www.ujn.gov.me/2015/06/godisnji-izvjestaj-o-javnim-nabavkama-u-crnoj-gori-za-2014-godinu/</w:t>
              </w:r>
            </w:hyperlink>
            <w:r w:rsidR="00742843" w:rsidRPr="00742843">
              <w:rPr>
                <w:rFonts w:cs="Arial"/>
                <w:i/>
                <w:sz w:val="18"/>
                <w:lang w:val="en-US"/>
              </w:rPr>
              <w:t xml:space="preserve"> </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bCs/>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vAlign w:val="center"/>
          </w:tcPr>
          <w:p w:rsidR="00742843" w:rsidRPr="00742843" w:rsidRDefault="00742843" w:rsidP="00742843">
            <w:pPr>
              <w:spacing w:before="60" w:after="120"/>
              <w:jc w:val="left"/>
              <w:rPr>
                <w:rFonts w:cs="Arial"/>
                <w:b/>
                <w:bCs/>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3,2</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3,48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3,58</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3,8 </w:t>
            </w:r>
          </w:p>
        </w:tc>
      </w:tr>
      <w:tr w:rsidR="00742843" w:rsidRPr="00742843" w:rsidTr="00C2613C">
        <w:trPr>
          <w:gridAfter w:val="1"/>
          <w:wAfter w:w="20" w:type="dxa"/>
          <w:trHeight w:val="254"/>
          <w:jc w:val="center"/>
        </w:trPr>
        <w:tc>
          <w:tcPr>
            <w:tcW w:w="2802" w:type="dxa"/>
            <w:vAlign w:val="center"/>
          </w:tcPr>
          <w:p w:rsidR="00742843" w:rsidRPr="00742843" w:rsidRDefault="00742843" w:rsidP="00742843">
            <w:pPr>
              <w:spacing w:before="60" w:after="120"/>
              <w:jc w:val="left"/>
              <w:rPr>
                <w:rFonts w:cs="Arial"/>
                <w:b/>
                <w:bCs/>
                <w:caps/>
                <w:sz w:val="20"/>
                <w:lang w:val="en-US"/>
              </w:rPr>
            </w:pPr>
            <w:r w:rsidRPr="00742843">
              <w:rPr>
                <w:rFonts w:cs="Arial"/>
                <w:b/>
                <w:bCs/>
                <w:caps/>
                <w:sz w:val="20"/>
                <w:lang w:val="en-US"/>
              </w:rPr>
              <w:t xml:space="preserve">ACHIEVEMENT VALUE </w:t>
            </w:r>
            <w:r w:rsidRPr="00742843">
              <w:rPr>
                <w:rFonts w:cs="Arial"/>
                <w:b/>
                <w:bCs/>
                <w:caps/>
                <w:sz w:val="20"/>
                <w:lang w:val="en-US"/>
              </w:rPr>
              <w:lastRenderedPageBreak/>
              <w:t>DATA</w:t>
            </w:r>
          </w:p>
        </w:tc>
        <w:tc>
          <w:tcPr>
            <w:tcW w:w="1822" w:type="dxa"/>
            <w:vAlign w:val="center"/>
          </w:tcPr>
          <w:p w:rsidR="00742843" w:rsidRPr="00742843" w:rsidRDefault="00742843" w:rsidP="00742843">
            <w:pPr>
              <w:spacing w:before="60" w:after="120"/>
              <w:rPr>
                <w:rFonts w:cs="Arial"/>
                <w:sz w:val="18"/>
                <w:highlight w:val="yellow"/>
                <w:lang w:val="en-US"/>
              </w:rPr>
            </w:pPr>
            <w:r w:rsidRPr="00742843">
              <w:rPr>
                <w:rFonts w:cs="Arial"/>
                <w:sz w:val="18"/>
                <w:lang w:val="en-US"/>
              </w:rPr>
              <w:lastRenderedPageBreak/>
              <w:t>2,65</w:t>
            </w:r>
          </w:p>
        </w:tc>
        <w:tc>
          <w:tcPr>
            <w:tcW w:w="1822" w:type="dxa"/>
            <w:vAlign w:val="center"/>
          </w:tcPr>
          <w:p w:rsidR="00742843" w:rsidRPr="00742843" w:rsidRDefault="00742843" w:rsidP="00742843">
            <w:pPr>
              <w:spacing w:before="60" w:after="120"/>
              <w:rPr>
                <w:rFonts w:cs="Arial"/>
                <w:sz w:val="18"/>
                <w:highlight w:val="yellow"/>
                <w:lang w:val="en-US"/>
              </w:rPr>
            </w:pPr>
            <w:r w:rsidRPr="00742843">
              <w:rPr>
                <w:rFonts w:cs="Arial"/>
                <w:sz w:val="18"/>
                <w:szCs w:val="18"/>
                <w:lang w:val="en-US"/>
              </w:rPr>
              <w:t>2,38</w:t>
            </w:r>
            <w:r w:rsidRPr="00742843">
              <w:rPr>
                <w:rFonts w:cs="Arial"/>
                <w:sz w:val="18"/>
                <w:vertAlign w:val="superscript"/>
                <w:lang w:val="en-US"/>
              </w:rPr>
              <w:footnoteReference w:id="76"/>
            </w:r>
          </w:p>
        </w:tc>
        <w:tc>
          <w:tcPr>
            <w:tcW w:w="1822" w:type="dxa"/>
            <w:vAlign w:val="center"/>
          </w:tcPr>
          <w:p w:rsidR="00742843" w:rsidRPr="00742843" w:rsidRDefault="00742843" w:rsidP="00742843">
            <w:pPr>
              <w:spacing w:before="60" w:after="120"/>
              <w:rPr>
                <w:rFonts w:cs="Arial"/>
                <w:sz w:val="18"/>
                <w:highlight w:val="yellow"/>
                <w:lang w:val="en-US"/>
              </w:rPr>
            </w:pPr>
            <w:r w:rsidRPr="00742843">
              <w:rPr>
                <w:rFonts w:cs="Arial"/>
                <w:sz w:val="18"/>
                <w:lang w:val="en-US"/>
              </w:rPr>
              <w:t>n/a</w:t>
            </w:r>
            <w:r w:rsidRPr="00742843">
              <w:rPr>
                <w:rFonts w:cs="Arial"/>
                <w:sz w:val="18"/>
                <w:vertAlign w:val="superscript"/>
                <w:lang w:val="en-US"/>
              </w:rPr>
              <w:footnoteReference w:id="77"/>
            </w:r>
          </w:p>
        </w:tc>
        <w:tc>
          <w:tcPr>
            <w:tcW w:w="1567" w:type="dxa"/>
            <w:vAlign w:val="center"/>
          </w:tcPr>
          <w:p w:rsidR="00742843" w:rsidRPr="00742843" w:rsidRDefault="00742843" w:rsidP="00742843">
            <w:pPr>
              <w:spacing w:before="60" w:after="120"/>
              <w:rPr>
                <w:rFonts w:cs="Arial"/>
                <w:sz w:val="18"/>
                <w:highlight w:val="yellow"/>
                <w:lang w:val="en-US"/>
              </w:rPr>
            </w:pPr>
          </w:p>
        </w:tc>
      </w:tr>
    </w:tbl>
    <w:p w:rsidR="00541B0D" w:rsidRDefault="00541B0D" w:rsidP="00742843">
      <w:pPr>
        <w:widowControl/>
        <w:spacing w:after="160" w:line="259" w:lineRule="auto"/>
        <w:jc w:val="left"/>
        <w:rPr>
          <w:rFonts w:ascii="Arial" w:hAnsi="Arial" w:cs="Arial"/>
          <w:lang w:val="en-US"/>
        </w:rPr>
      </w:pPr>
    </w:p>
    <w:p w:rsidR="00742843" w:rsidRPr="00742843" w:rsidRDefault="00541B0D" w:rsidP="00541B0D">
      <w:pPr>
        <w:widowControl/>
        <w:spacing w:after="0" w:line="240" w:lineRule="auto"/>
        <w:jc w:val="left"/>
        <w:rPr>
          <w:rFonts w:ascii="Arial" w:hAnsi="Arial" w:cs="Arial"/>
          <w:lang w:val="en-US"/>
        </w:rPr>
      </w:pPr>
      <w:r>
        <w:rPr>
          <w:rFonts w:ascii="Arial" w:hAnsi="Arial" w:cs="Arial"/>
          <w:lang w:val="en-US"/>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2.3.3 </w:t>
      </w:r>
      <w:r w:rsidRPr="00742843">
        <w:rPr>
          <w:rFonts w:ascii="Cambria" w:hAnsi="Cambria"/>
          <w:color w:val="365F91"/>
          <w:szCs w:val="32"/>
          <w:shd w:val="clear" w:color="auto" w:fill="FFFFFF"/>
          <w:lang w:eastAsia="en-GB"/>
        </w:rPr>
        <w:t>PASSPORT FOR THE PERFORMANCE INDICATOR 19.</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Share of the use of electronic public procurement in the total number of public procurement contracts during the year</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color w:val="5B9BD5"/>
                <w:u w:val="single"/>
                <w:lang w:val="en-US"/>
              </w:rPr>
            </w:pPr>
            <w:r w:rsidRPr="00742843">
              <w:rPr>
                <w:rFonts w:cs="Arial"/>
                <w:bCs/>
                <w:iCs/>
                <w:color w:val="5B9BD5"/>
                <w:u w:val="single"/>
                <w:lang w:val="en-US"/>
              </w:rPr>
              <w:t>Collection of revenues – Public procurements</w:t>
            </w:r>
          </w:p>
          <w:p w:rsidR="00742843" w:rsidRPr="00742843" w:rsidRDefault="00742843" w:rsidP="00742843">
            <w:pPr>
              <w:spacing w:before="60" w:after="120"/>
              <w:rPr>
                <w:rFonts w:cs="Arial"/>
                <w:sz w:val="18"/>
                <w:lang w:val="en-US"/>
              </w:rPr>
            </w:pPr>
            <w:r w:rsidRPr="00742843">
              <w:rPr>
                <w:rFonts w:cs="Arial"/>
                <w:sz w:val="18"/>
                <w:lang w:val="en-US"/>
              </w:rPr>
              <w:t>Harmonization of the public procurement system with EU legislation in the field of public procurement in order to establish an efficient, transparent and competitive public procurement system in Montenegro.</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18"/>
                <w:szCs w:val="20"/>
                <w:lang w:val="en-US"/>
              </w:rPr>
            </w:pPr>
            <w:r w:rsidRPr="00742843">
              <w:rPr>
                <w:rFonts w:cs="Arial"/>
                <w:sz w:val="18"/>
                <w:szCs w:val="20"/>
                <w:lang w:val="en-US"/>
              </w:rPr>
              <w:t>The tender procedure for the selection of the most favorable bidder for the introduction of the electronic public procurement system in Montenegro is in progress.</w:t>
            </w:r>
          </w:p>
          <w:p w:rsidR="00742843" w:rsidRPr="00742843" w:rsidRDefault="00DB7B7A" w:rsidP="00742843">
            <w:pPr>
              <w:spacing w:before="60" w:after="120"/>
              <w:rPr>
                <w:rFonts w:cs="Arial"/>
                <w:sz w:val="18"/>
                <w:szCs w:val="20"/>
                <w:u w:val="single"/>
                <w:shd w:val="clear" w:color="auto" w:fill="FFFFFF"/>
                <w:lang w:val="en-US"/>
              </w:rPr>
            </w:pPr>
            <w:hyperlink r:id="rId82" w:tgtFrame="_blank" w:history="1">
              <w:r w:rsidR="00742843" w:rsidRPr="00742843">
                <w:rPr>
                  <w:rFonts w:cs="Arial"/>
                  <w:sz w:val="18"/>
                  <w:szCs w:val="20"/>
                  <w:u w:val="single"/>
                  <w:shd w:val="clear" w:color="auto" w:fill="FFFFFF"/>
                  <w:lang w:val="en-US"/>
                </w:rPr>
                <w:t>http://www.mif.gov.me/rubrike/CFCU_tenderi/Tenderi/Otvoreni/156772/Klarifikacije-za-ugovor-o-uslugama-Implementacija-Elektronskog-sistema-javnih-nabavki.html</w:t>
              </w:r>
            </w:hyperlink>
          </w:p>
          <w:p w:rsidR="00742843" w:rsidRPr="00742843" w:rsidRDefault="00DB7B7A" w:rsidP="00742843">
            <w:pPr>
              <w:spacing w:before="60" w:after="120"/>
              <w:rPr>
                <w:rFonts w:cs="Arial"/>
                <w:sz w:val="22"/>
                <w:lang w:val="en-US"/>
              </w:rPr>
            </w:pPr>
            <w:hyperlink r:id="rId83" w:history="1">
              <w:r w:rsidR="00742843" w:rsidRPr="00742843">
                <w:rPr>
                  <w:rFonts w:cs="Arial"/>
                  <w:i/>
                  <w:sz w:val="18"/>
                  <w:szCs w:val="20"/>
                  <w:lang w:val="en-US"/>
                </w:rPr>
                <w:t>http://www.ujn.gov.me/category/izvjestaji/</w:t>
              </w:r>
            </w:hyperlink>
          </w:p>
        </w:tc>
      </w:tr>
      <w:tr w:rsidR="00742843" w:rsidRPr="00742843" w:rsidTr="00C2613C">
        <w:trPr>
          <w:gridAfter w:val="1"/>
          <w:wAfter w:w="20" w:type="dxa"/>
          <w:trHeight w:val="2945"/>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Public Procurements Administration </w:t>
            </w:r>
          </w:p>
          <w:p w:rsidR="00742843" w:rsidRPr="00742843" w:rsidRDefault="00742843" w:rsidP="00742843">
            <w:pPr>
              <w:spacing w:before="60" w:after="120"/>
              <w:rPr>
                <w:rFonts w:cs="Arial"/>
                <w:sz w:val="18"/>
                <w:lang w:val="en-US"/>
              </w:rPr>
            </w:pPr>
            <w:r w:rsidRPr="00742843">
              <w:rPr>
                <w:rFonts w:cs="Arial"/>
                <w:b/>
                <w:sz w:val="18"/>
                <w:lang w:val="en-US"/>
              </w:rPr>
              <w:t>Dijana Ivanović,</w:t>
            </w:r>
            <w:r w:rsidRPr="00742843">
              <w:rPr>
                <w:rFonts w:cs="Arial"/>
                <w:sz w:val="18"/>
                <w:lang w:val="en-US"/>
              </w:rPr>
              <w:t xml:space="preserve"> Department for monitoring of procedures </w:t>
            </w:r>
            <w:r w:rsidRPr="00742843">
              <w:rPr>
                <w:rFonts w:cs="Arial"/>
                <w:b/>
                <w:sz w:val="18"/>
                <w:lang w:val="en-US"/>
              </w:rPr>
              <w:t>of public procurement</w:t>
            </w:r>
            <w:r w:rsidRPr="00742843">
              <w:rPr>
                <w:rFonts w:cs="Arial"/>
                <w:sz w:val="18"/>
                <w:lang w:val="en-US"/>
              </w:rPr>
              <w:t xml:space="preserve"> and management of electronic </w:t>
            </w:r>
            <w:r w:rsidRPr="00742843">
              <w:rPr>
                <w:rFonts w:cs="Arial"/>
                <w:b/>
                <w:sz w:val="18"/>
                <w:lang w:val="en-US"/>
              </w:rPr>
              <w:t>public procurements</w:t>
            </w:r>
            <w:r w:rsidRPr="00742843">
              <w:rPr>
                <w:rFonts w:cs="Arial"/>
                <w:sz w:val="18"/>
                <w:lang w:val="en-US"/>
              </w:rPr>
              <w:t xml:space="preserve"> </w:t>
            </w:r>
          </w:p>
          <w:p w:rsidR="00742843" w:rsidRPr="00742843" w:rsidRDefault="00DB7B7A" w:rsidP="00742843">
            <w:pPr>
              <w:spacing w:before="60" w:after="120"/>
              <w:rPr>
                <w:rFonts w:cs="Arial"/>
                <w:sz w:val="18"/>
                <w:lang w:val="en-US"/>
              </w:rPr>
            </w:pPr>
            <w:hyperlink r:id="rId84" w:history="1">
              <w:r w:rsidR="00742843" w:rsidRPr="00742843">
                <w:rPr>
                  <w:rFonts w:cs="Arial"/>
                  <w:color w:val="0563C1"/>
                  <w:sz w:val="18"/>
                  <w:u w:val="single"/>
                  <w:lang w:val="en-US"/>
                </w:rPr>
                <w:t>vukcevic.dijana@gmail.com</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Phone: 067373384</w:t>
            </w:r>
          </w:p>
          <w:p w:rsidR="00742843" w:rsidRPr="00742843" w:rsidRDefault="00742843" w:rsidP="00742843">
            <w:pPr>
              <w:spacing w:before="60" w:after="120"/>
              <w:rPr>
                <w:rFonts w:cs="Arial"/>
                <w:sz w:val="18"/>
                <w:lang w:val="en-US"/>
              </w:rPr>
            </w:pPr>
            <w:r w:rsidRPr="00742843">
              <w:rPr>
                <w:rFonts w:cs="Arial"/>
                <w:b/>
                <w:sz w:val="18"/>
                <w:lang w:val="en-US"/>
              </w:rPr>
              <w:t>Sanja Poleksić,</w:t>
            </w:r>
            <w:r w:rsidRPr="00742843">
              <w:rPr>
                <w:rFonts w:cs="Arial"/>
                <w:sz w:val="18"/>
                <w:lang w:val="en-US"/>
              </w:rPr>
              <w:t xml:space="preserve"> Department for professional specialization, training and international co-operation in the field of </w:t>
            </w:r>
            <w:r w:rsidRPr="00742843">
              <w:rPr>
                <w:rFonts w:cs="Arial"/>
                <w:b/>
                <w:sz w:val="18"/>
                <w:lang w:val="en-US"/>
              </w:rPr>
              <w:t>public procurement</w:t>
            </w:r>
          </w:p>
          <w:p w:rsidR="00742843" w:rsidRPr="00742843" w:rsidRDefault="00DB7B7A" w:rsidP="00742843">
            <w:pPr>
              <w:spacing w:before="60" w:after="120"/>
              <w:rPr>
                <w:rFonts w:cs="Arial"/>
                <w:sz w:val="18"/>
                <w:lang w:val="en-US"/>
              </w:rPr>
            </w:pPr>
            <w:hyperlink r:id="rId85" w:history="1">
              <w:r w:rsidR="00742843" w:rsidRPr="00742843">
                <w:rPr>
                  <w:rFonts w:cs="Arial"/>
                  <w:color w:val="0563C1"/>
                  <w:sz w:val="18"/>
                  <w:u w:val="single"/>
                  <w:lang w:val="en-US"/>
                </w:rPr>
                <w:t>s.p@t-com.me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Phone: 067400191</w:t>
            </w:r>
          </w:p>
        </w:tc>
      </w:tr>
      <w:tr w:rsidR="00742843" w:rsidRPr="00742843" w:rsidTr="00C2613C">
        <w:trPr>
          <w:gridAfter w:val="1"/>
          <w:wAfter w:w="20" w:type="dxa"/>
          <w:trHeight w:val="557"/>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Daily</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e-system supports the complete public procurement procedure from the announcement of the electronic submission of bids till the awarding of the contract.</w:t>
            </w:r>
          </w:p>
          <w:p w:rsidR="00742843" w:rsidRPr="00742843" w:rsidRDefault="00742843" w:rsidP="00742843">
            <w:pPr>
              <w:spacing w:before="60" w:after="120"/>
              <w:rPr>
                <w:rFonts w:cs="Arial"/>
                <w:sz w:val="18"/>
                <w:lang w:val="en-US"/>
              </w:rPr>
            </w:pPr>
            <w:r w:rsidRPr="00742843">
              <w:rPr>
                <w:rFonts w:cs="Arial"/>
                <w:sz w:val="18"/>
                <w:lang w:val="en-US"/>
              </w:rPr>
              <w:t>Please note that the use of the electronic system will be mandatory for all obligators of the Law on Public Procurement.</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Number of contracts awarded by the e-system in one calendar year / total number of contracts awarded in one calendar year X 100</w:t>
            </w:r>
          </w:p>
        </w:tc>
      </w:tr>
      <w:tr w:rsidR="00742843" w:rsidRPr="00742843" w:rsidTr="00C2613C">
        <w:trPr>
          <w:gridAfter w:val="1"/>
          <w:wAfter w:w="20" w:type="dxa"/>
          <w:trHeight w:val="815"/>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0% (The electronic public procurement system does not exist)</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0% (The electronic public procurement system does not exist)</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Selection of the most favorable bidder</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30%</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80%</w:t>
            </w:r>
          </w:p>
          <w:p w:rsidR="00742843" w:rsidRPr="00742843" w:rsidRDefault="00742843" w:rsidP="00742843">
            <w:pPr>
              <w:spacing w:before="60" w:after="120"/>
              <w:rPr>
                <w:rFonts w:cs="Arial"/>
                <w:sz w:val="18"/>
                <w:lang w:val="en-US"/>
              </w:rPr>
            </w:pPr>
          </w:p>
        </w:tc>
      </w:tr>
      <w:tr w:rsidR="00742843" w:rsidRPr="00742843" w:rsidTr="00C2613C">
        <w:trPr>
          <w:gridAfter w:val="1"/>
          <w:wAfter w:w="20" w:type="dxa"/>
          <w:trHeight w:val="160"/>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 xml:space="preserve">0% (The electronic public procurement system does not </w:t>
            </w:r>
            <w:r w:rsidRPr="00742843">
              <w:rPr>
                <w:rFonts w:cs="Arial"/>
                <w:sz w:val="18"/>
                <w:lang w:val="en-US"/>
              </w:rPr>
              <w:lastRenderedPageBreak/>
              <w:t>exist)</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lastRenderedPageBreak/>
              <w:t xml:space="preserve">Project of creating an e-system of public procurements </w:t>
            </w:r>
            <w:r w:rsidRPr="00742843">
              <w:rPr>
                <w:rFonts w:cs="Arial"/>
                <w:sz w:val="18"/>
                <w:lang w:val="en-US"/>
              </w:rPr>
              <w:lastRenderedPageBreak/>
              <w:t>has started</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lastRenderedPageBreak/>
              <w:t>Piot phas of the e-system</w:t>
            </w:r>
          </w:p>
        </w:tc>
        <w:tc>
          <w:tcPr>
            <w:tcW w:w="1567"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keepNext/>
        <w:keepLines/>
        <w:widowControl/>
        <w:pBdr>
          <w:bottom w:val="single" w:sz="2" w:space="1" w:color="8496B0"/>
        </w:pBdr>
        <w:spacing w:before="360" w:after="160" w:line="276" w:lineRule="auto"/>
        <w:jc w:val="left"/>
        <w:outlineLvl w:val="0"/>
        <w:rPr>
          <w:rFonts w:ascii="Cambria" w:hAnsi="Cambria"/>
          <w:b/>
          <w:bCs/>
          <w:i/>
          <w:iCs/>
          <w:color w:val="365F91"/>
          <w:sz w:val="32"/>
          <w:szCs w:val="32"/>
          <w:shd w:val="clear" w:color="auto" w:fill="FFFFFF"/>
          <w:lang w:eastAsia="en-GB"/>
        </w:rPr>
      </w:pPr>
      <w:r w:rsidRPr="00541B0D">
        <w:rPr>
          <w:rFonts w:ascii="Cambria" w:hAnsi="Cambria"/>
          <w:bCs/>
          <w:iCs/>
          <w:color w:val="365F91"/>
          <w:sz w:val="32"/>
          <w:szCs w:val="32"/>
          <w:shd w:val="clear" w:color="auto" w:fill="FFFFFF"/>
          <w:lang w:eastAsia="en-GB"/>
        </w:rPr>
        <w:lastRenderedPageBreak/>
        <w:t>2.4</w:t>
      </w:r>
      <w:r w:rsidRPr="00742843">
        <w:rPr>
          <w:rFonts w:ascii="Cambria" w:hAnsi="Cambria"/>
          <w:b/>
          <w:bCs/>
          <w:i/>
          <w:iCs/>
          <w:color w:val="365F91"/>
          <w:sz w:val="32"/>
          <w:szCs w:val="32"/>
          <w:shd w:val="clear" w:color="auto" w:fill="FFFFFF"/>
          <w:lang w:eastAsia="en-GB"/>
        </w:rPr>
        <w:t xml:space="preserve"> </w:t>
      </w:r>
      <w:r w:rsidRPr="00742843">
        <w:rPr>
          <w:rFonts w:ascii="Cambria" w:hAnsi="Cambria"/>
          <w:bCs/>
          <w:iCs/>
          <w:color w:val="365F91"/>
          <w:sz w:val="32"/>
          <w:szCs w:val="32"/>
          <w:shd w:val="clear" w:color="auto" w:fill="FFFFFF"/>
          <w:lang w:eastAsia="en-GB"/>
        </w:rPr>
        <w:t>Reform of the State Aid</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2.4.1 </w:t>
      </w:r>
      <w:r w:rsidRPr="00742843">
        <w:rPr>
          <w:rFonts w:ascii="Cambria" w:hAnsi="Cambria"/>
          <w:color w:val="365F91"/>
          <w:szCs w:val="32"/>
          <w:shd w:val="clear" w:color="auto" w:fill="FFFFFF"/>
          <w:lang w:eastAsia="en-GB"/>
        </w:rPr>
        <w:t>PASSPORT FOR THE PERFORMANCE INDICATOR 20.</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7"/>
        <w:gridCol w:w="1668"/>
        <w:gridCol w:w="1668"/>
        <w:gridCol w:w="1668"/>
        <w:gridCol w:w="1437"/>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tcPr>
          <w:p w:rsidR="00742843" w:rsidRPr="00742843" w:rsidRDefault="00742843" w:rsidP="00742843">
            <w:pPr>
              <w:spacing w:before="60" w:after="120"/>
              <w:rPr>
                <w:rFonts w:cs="Arial"/>
                <w:b/>
                <w:sz w:val="18"/>
                <w:lang w:val="en-US"/>
              </w:rPr>
            </w:pPr>
            <w:r w:rsidRPr="00742843">
              <w:rPr>
                <w:rFonts w:cs="Arial"/>
                <w:sz w:val="18"/>
                <w:lang w:val="en-US"/>
              </w:rPr>
              <w:t>Number of providers and beneficiaries of state aid, representatives of the private sector and judges attending seminars and trainings in the field of state aid (all providers or potential beneficiaries of the aid, and other interested parties; number of beneficiaries is unspecified, from 30-100)</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b/>
                <w:i/>
                <w:color w:val="1F4E79"/>
                <w:u w:val="single"/>
                <w:lang w:val="en-US"/>
              </w:rPr>
            </w:pPr>
            <w:r w:rsidRPr="00742843">
              <w:rPr>
                <w:rFonts w:cs="Arial"/>
                <w:bCs/>
                <w:iCs/>
                <w:color w:val="5B9BD5"/>
                <w:u w:val="single"/>
                <w:lang w:val="en-US"/>
              </w:rPr>
              <w:t>Reform of the State Aid</w:t>
            </w:r>
          </w:p>
          <w:p w:rsidR="00742843" w:rsidRPr="00742843" w:rsidRDefault="00742843" w:rsidP="00742843">
            <w:pPr>
              <w:spacing w:before="60" w:after="120"/>
              <w:rPr>
                <w:rFonts w:cs="Arial"/>
                <w:sz w:val="18"/>
                <w:lang w:val="en-US"/>
              </w:rPr>
            </w:pPr>
            <w:r w:rsidRPr="00742843">
              <w:rPr>
                <w:rFonts w:cs="Arial"/>
                <w:sz w:val="18"/>
                <w:lang w:val="en-US"/>
              </w:rPr>
              <w:t>Increasing the efficiency, effectiveness and transparency of the process of the system for control of state aid in Montenegro in order to comply with EU standards.</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Archive of the Agency for the </w:t>
            </w:r>
            <w:r w:rsidR="0096767F">
              <w:rPr>
                <w:rFonts w:cs="Arial"/>
                <w:sz w:val="18"/>
                <w:lang w:val="en-US"/>
              </w:rPr>
              <w:t>P</w:t>
            </w:r>
            <w:r w:rsidRPr="00742843">
              <w:rPr>
                <w:rFonts w:cs="Arial"/>
                <w:sz w:val="18"/>
                <w:lang w:val="en-US"/>
              </w:rPr>
              <w:t>rotection of</w:t>
            </w:r>
            <w:r w:rsidR="0096767F">
              <w:rPr>
                <w:rFonts w:cs="Arial"/>
                <w:sz w:val="18"/>
                <w:lang w:val="en-US"/>
              </w:rPr>
              <w:t xml:space="preserve"> the</w:t>
            </w:r>
            <w:r w:rsidRPr="00742843">
              <w:rPr>
                <w:rFonts w:cs="Arial"/>
                <w:sz w:val="18"/>
                <w:lang w:val="en-US"/>
              </w:rPr>
              <w:t xml:space="preserve"> </w:t>
            </w:r>
            <w:r w:rsidR="0096767F">
              <w:rPr>
                <w:rFonts w:cs="Arial"/>
                <w:sz w:val="18"/>
                <w:lang w:val="en-US"/>
              </w:rPr>
              <w:t>C</w:t>
            </w:r>
            <w:r w:rsidRPr="00742843">
              <w:rPr>
                <w:rFonts w:cs="Arial"/>
                <w:sz w:val="18"/>
                <w:lang w:val="en-US"/>
              </w:rPr>
              <w:t>ompetition, also the archive of the organizer of the project "Improvement and strengthening of the institutional and legal framework in the fields of state aid and public procurement", planned by the IPA 2014-2020 program.</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Agency for the </w:t>
            </w:r>
            <w:r w:rsidR="0096767F">
              <w:rPr>
                <w:rFonts w:cs="Arial"/>
                <w:sz w:val="18"/>
                <w:lang w:val="en-US"/>
              </w:rPr>
              <w:t>P</w:t>
            </w:r>
            <w:r w:rsidRPr="00742843">
              <w:rPr>
                <w:rFonts w:cs="Arial"/>
                <w:sz w:val="18"/>
                <w:lang w:val="en-US"/>
              </w:rPr>
              <w:t>rotection of</w:t>
            </w:r>
            <w:r w:rsidR="0096767F">
              <w:rPr>
                <w:rFonts w:cs="Arial"/>
                <w:sz w:val="18"/>
                <w:lang w:val="en-US"/>
              </w:rPr>
              <w:t xml:space="preserve"> the</w:t>
            </w:r>
            <w:r w:rsidRPr="00742843">
              <w:rPr>
                <w:rFonts w:cs="Arial"/>
                <w:sz w:val="18"/>
                <w:lang w:val="en-US"/>
              </w:rPr>
              <w:t xml:space="preserve"> </w:t>
            </w:r>
            <w:r w:rsidR="0096767F">
              <w:rPr>
                <w:rFonts w:cs="Arial"/>
                <w:sz w:val="18"/>
                <w:lang w:val="en-US"/>
              </w:rPr>
              <w:t>C</w:t>
            </w:r>
            <w:r w:rsidRPr="00742843">
              <w:rPr>
                <w:rFonts w:cs="Arial"/>
                <w:sz w:val="18"/>
                <w:lang w:val="en-US"/>
              </w:rPr>
              <w:t>ompetition</w:t>
            </w:r>
          </w:p>
          <w:p w:rsidR="00742843" w:rsidRPr="00742843" w:rsidRDefault="00742843" w:rsidP="00742843">
            <w:pPr>
              <w:spacing w:before="60" w:after="120"/>
              <w:rPr>
                <w:rFonts w:cs="Arial"/>
                <w:iCs/>
                <w:sz w:val="18"/>
                <w:lang w:val="en-US"/>
              </w:rPr>
            </w:pPr>
            <w:r w:rsidRPr="00742843">
              <w:rPr>
                <w:rFonts w:eastAsia="Times New Roman" w:cs="Arial"/>
                <w:b/>
                <w:bCs/>
                <w:sz w:val="18"/>
                <w:lang w:val="en-US"/>
              </w:rPr>
              <w:t>Ivana Paprenica,</w:t>
            </w:r>
          </w:p>
          <w:p w:rsidR="00742843" w:rsidRPr="00742843" w:rsidRDefault="00DB7B7A" w:rsidP="00742843">
            <w:pPr>
              <w:spacing w:before="60" w:after="120"/>
              <w:rPr>
                <w:rFonts w:cs="Arial"/>
                <w:sz w:val="18"/>
                <w:lang w:val="en-US"/>
              </w:rPr>
            </w:pPr>
            <w:hyperlink r:id="rId86" w:history="1">
              <w:r w:rsidR="00742843" w:rsidRPr="00742843">
                <w:rPr>
                  <w:rFonts w:cs="Arial"/>
                  <w:color w:val="0563C1"/>
                  <w:sz w:val="18"/>
                  <w:u w:val="single"/>
                  <w:lang w:val="en-US"/>
                </w:rPr>
                <w:t>drzavna.pomoc@azzk.me</w:t>
              </w:r>
            </w:hyperlink>
          </w:p>
          <w:p w:rsidR="00742843" w:rsidRPr="00742843" w:rsidRDefault="00742843" w:rsidP="00742843">
            <w:pPr>
              <w:spacing w:before="60" w:after="120"/>
              <w:rPr>
                <w:rFonts w:cs="Arial"/>
                <w:sz w:val="18"/>
                <w:lang w:val="en-US"/>
              </w:rPr>
            </w:pPr>
            <w:r w:rsidRPr="00742843">
              <w:rPr>
                <w:rFonts w:cs="Arial"/>
                <w:i/>
                <w:sz w:val="18"/>
                <w:lang w:val="en-US"/>
              </w:rPr>
              <w:t>Phone:  063262830</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tcPr>
          <w:p w:rsidR="00742843" w:rsidRPr="00742843" w:rsidRDefault="00742843" w:rsidP="00742843">
            <w:pPr>
              <w:spacing w:before="60" w:after="120"/>
              <w:rPr>
                <w:rFonts w:cs="Arial"/>
                <w:sz w:val="18"/>
                <w:lang w:val="en-US"/>
              </w:rPr>
            </w:pPr>
            <w:r w:rsidRPr="00742843">
              <w:rPr>
                <w:rFonts w:cs="Arial"/>
                <w:sz w:val="18"/>
                <w:lang w:val="en-US"/>
              </w:rPr>
              <w:t>After the seminars, an overview can be created at the end of each calendar year</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tcPr>
          <w:p w:rsidR="00742843" w:rsidRPr="00742843" w:rsidRDefault="00742843" w:rsidP="00742843">
            <w:pPr>
              <w:spacing w:before="60" w:after="120"/>
              <w:rPr>
                <w:rFonts w:cs="Arial"/>
                <w:sz w:val="18"/>
                <w:lang w:val="en-US"/>
              </w:rPr>
            </w:pPr>
            <w:r w:rsidRPr="00742843">
              <w:rPr>
                <w:rFonts w:cs="Arial"/>
                <w:sz w:val="18"/>
                <w:lang w:val="en-US"/>
              </w:rPr>
              <w:t>The final number of seminar participants in one calendar year.</w:t>
            </w:r>
          </w:p>
          <w:p w:rsidR="00742843" w:rsidRPr="00742843" w:rsidRDefault="00742843" w:rsidP="00742843">
            <w:pPr>
              <w:spacing w:before="60" w:after="120"/>
              <w:rPr>
                <w:rFonts w:cs="Arial"/>
                <w:sz w:val="18"/>
                <w:lang w:val="en-US"/>
              </w:rPr>
            </w:pPr>
            <w:r w:rsidRPr="00742843">
              <w:rPr>
                <w:rFonts w:cs="Arial"/>
                <w:sz w:val="18"/>
                <w:lang w:val="en-US"/>
              </w:rPr>
              <w:t>The organizer of the project "Improvement and strengthening of the institutional and legal framework in the fields of state aid and public procurement", planned by the IPA 2014-2020 program, will organize seminars on the topics of state aid for different groups of providers and state aid beneficiaries aimed at raising the level of public awareness on state aid issues (refers to providers and state aid beneficiaries, representatives of the private sector and judges).</w:t>
            </w:r>
          </w:p>
          <w:p w:rsidR="00742843" w:rsidRPr="00742843" w:rsidRDefault="00742843" w:rsidP="00742843">
            <w:pPr>
              <w:spacing w:before="60" w:after="120"/>
              <w:rPr>
                <w:rFonts w:cs="Arial"/>
                <w:sz w:val="18"/>
                <w:u w:val="single"/>
                <w:lang w:val="en-US"/>
              </w:rPr>
            </w:pPr>
            <w:r w:rsidRPr="00742843">
              <w:rPr>
                <w:rFonts w:cs="Arial"/>
                <w:sz w:val="18"/>
                <w:u w:val="single"/>
                <w:lang w:val="en-US"/>
              </w:rPr>
              <w:t>The performance indicator is the total number of people who were present at the seminars they completed during a calendar year.</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n/a</w:t>
            </w:r>
          </w:p>
        </w:tc>
      </w:tr>
      <w:tr w:rsidR="00742843" w:rsidRPr="00742843" w:rsidTr="00C2613C">
        <w:trPr>
          <w:gridAfter w:val="1"/>
          <w:wAfter w:w="20" w:type="dxa"/>
          <w:trHeight w:val="639"/>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50</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50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30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60</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100</w:t>
            </w:r>
          </w:p>
        </w:tc>
      </w:tr>
      <w:tr w:rsidR="00742843" w:rsidRPr="00742843" w:rsidTr="00C2613C">
        <w:trPr>
          <w:gridAfter w:val="1"/>
          <w:wAfter w:w="20" w:type="dxa"/>
          <w:trHeight w:val="160"/>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56</w:t>
            </w:r>
          </w:p>
        </w:tc>
        <w:tc>
          <w:tcPr>
            <w:tcW w:w="1531"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2.4.2 </w:t>
      </w:r>
      <w:r w:rsidRPr="00742843">
        <w:rPr>
          <w:rFonts w:ascii="Cambria" w:hAnsi="Cambria"/>
          <w:color w:val="365F91"/>
          <w:szCs w:val="32"/>
          <w:shd w:val="clear" w:color="auto" w:fill="FFFFFF"/>
          <w:lang w:eastAsia="en-GB"/>
        </w:rPr>
        <w:t>PASSPORT FOR THE PERFORMANCE INDICATOR 21.</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 xml:space="preserve">Percentage of the employees of the departments and members of the commission for the control of the state aid which attend seminars with a goal of strengthening the legal framework, reducing of illegal state aid and conducting of ex-post controls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b/>
                <w:i/>
                <w:color w:val="1F4E79"/>
                <w:u w:val="single"/>
                <w:lang w:val="en-US"/>
              </w:rPr>
            </w:pPr>
            <w:r w:rsidRPr="00742843">
              <w:rPr>
                <w:rFonts w:cs="Arial"/>
                <w:bCs/>
                <w:iCs/>
                <w:color w:val="5B9BD5"/>
                <w:u w:val="single"/>
                <w:lang w:val="en-US"/>
              </w:rPr>
              <w:t>Reform of the State Aid</w:t>
            </w:r>
          </w:p>
          <w:p w:rsidR="00742843" w:rsidRPr="00742843" w:rsidRDefault="00742843" w:rsidP="00742843">
            <w:pPr>
              <w:spacing w:before="60" w:after="120"/>
              <w:rPr>
                <w:rFonts w:cs="Arial"/>
                <w:sz w:val="18"/>
                <w:lang w:val="en-US"/>
              </w:rPr>
            </w:pPr>
            <w:r w:rsidRPr="00742843">
              <w:rPr>
                <w:rFonts w:cs="Arial"/>
                <w:sz w:val="18"/>
                <w:lang w:val="en-US"/>
              </w:rPr>
              <w:t>Increasing the efficiency, effectiveness and transparency of the process of the system for control of state aid in Montenegro in order to comply with EU standards.</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Archive of the Agency for the </w:t>
            </w:r>
            <w:r w:rsidR="0096767F">
              <w:rPr>
                <w:rFonts w:cs="Arial"/>
                <w:sz w:val="18"/>
                <w:lang w:val="en-US"/>
              </w:rPr>
              <w:t>P</w:t>
            </w:r>
            <w:r w:rsidRPr="00742843">
              <w:rPr>
                <w:rFonts w:cs="Arial"/>
                <w:sz w:val="18"/>
                <w:lang w:val="en-US"/>
              </w:rPr>
              <w:t>rotection of</w:t>
            </w:r>
            <w:r w:rsidR="0096767F">
              <w:rPr>
                <w:rFonts w:cs="Arial"/>
                <w:sz w:val="18"/>
                <w:lang w:val="en-US"/>
              </w:rPr>
              <w:t xml:space="preserve"> the</w:t>
            </w:r>
            <w:r w:rsidRPr="00742843">
              <w:rPr>
                <w:rFonts w:cs="Arial"/>
                <w:sz w:val="18"/>
                <w:lang w:val="en-US"/>
              </w:rPr>
              <w:t xml:space="preserve"> </w:t>
            </w:r>
            <w:r w:rsidR="0096767F">
              <w:rPr>
                <w:rFonts w:cs="Arial"/>
                <w:sz w:val="18"/>
                <w:lang w:val="en-US"/>
              </w:rPr>
              <w:t>C</w:t>
            </w:r>
            <w:r w:rsidRPr="00742843">
              <w:rPr>
                <w:rFonts w:cs="Arial"/>
                <w:sz w:val="18"/>
                <w:lang w:val="en-US"/>
              </w:rPr>
              <w:t>ompetition</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Agency for the </w:t>
            </w:r>
            <w:r w:rsidR="0096767F">
              <w:rPr>
                <w:rFonts w:cs="Arial"/>
                <w:sz w:val="18"/>
                <w:lang w:val="en-US"/>
              </w:rPr>
              <w:t>P</w:t>
            </w:r>
            <w:r w:rsidRPr="00742843">
              <w:rPr>
                <w:rFonts w:cs="Arial"/>
                <w:sz w:val="18"/>
                <w:lang w:val="en-US"/>
              </w:rPr>
              <w:t>rotection of</w:t>
            </w:r>
            <w:r w:rsidR="0096767F">
              <w:rPr>
                <w:rFonts w:cs="Arial"/>
                <w:sz w:val="18"/>
                <w:lang w:val="en-US"/>
              </w:rPr>
              <w:t xml:space="preserve"> the C</w:t>
            </w:r>
            <w:r w:rsidRPr="00742843">
              <w:rPr>
                <w:rFonts w:cs="Arial"/>
                <w:sz w:val="18"/>
                <w:lang w:val="en-US"/>
              </w:rPr>
              <w:t>ompetition</w:t>
            </w:r>
          </w:p>
          <w:p w:rsidR="00742843" w:rsidRPr="00742843" w:rsidRDefault="00742843" w:rsidP="00742843">
            <w:pPr>
              <w:spacing w:before="60" w:after="120"/>
              <w:rPr>
                <w:rFonts w:cs="Arial"/>
                <w:iCs/>
                <w:sz w:val="18"/>
                <w:lang w:val="en-US"/>
              </w:rPr>
            </w:pPr>
            <w:r w:rsidRPr="00742843">
              <w:rPr>
                <w:rFonts w:eastAsia="Times New Roman" w:cs="Arial"/>
                <w:b/>
                <w:bCs/>
                <w:sz w:val="18"/>
                <w:lang w:val="en-US"/>
              </w:rPr>
              <w:t>Ivana Paprenica,</w:t>
            </w:r>
          </w:p>
          <w:p w:rsidR="00742843" w:rsidRPr="00742843" w:rsidRDefault="00DB7B7A" w:rsidP="00742843">
            <w:pPr>
              <w:spacing w:before="60" w:after="120"/>
              <w:rPr>
                <w:rFonts w:cs="Arial"/>
                <w:sz w:val="18"/>
                <w:lang w:val="en-US"/>
              </w:rPr>
            </w:pPr>
            <w:hyperlink r:id="rId87" w:history="1">
              <w:r w:rsidR="00742843" w:rsidRPr="00742843">
                <w:rPr>
                  <w:rFonts w:cs="Arial"/>
                  <w:color w:val="0563C1"/>
                  <w:sz w:val="18"/>
                  <w:u w:val="single"/>
                  <w:lang w:val="en-US"/>
                </w:rPr>
                <w:t>drzavna.pomoc@azzk.me</w:t>
              </w:r>
            </w:hyperlink>
          </w:p>
          <w:p w:rsidR="00742843" w:rsidRPr="00742843" w:rsidRDefault="00742843" w:rsidP="00742843">
            <w:pPr>
              <w:spacing w:before="60" w:after="120"/>
              <w:rPr>
                <w:rFonts w:cs="Arial"/>
                <w:sz w:val="18"/>
                <w:lang w:val="en-US"/>
              </w:rPr>
            </w:pPr>
            <w:r w:rsidRPr="00742843">
              <w:rPr>
                <w:rFonts w:cs="Arial"/>
                <w:i/>
                <w:sz w:val="18"/>
                <w:lang w:val="en-US"/>
              </w:rPr>
              <w:t>Phone:  063262830</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An overview can be created at the end of each calendar year</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The department for the state aid consists of 6 employees at the moment. The council of the </w:t>
            </w:r>
            <w:r w:rsidR="0096767F">
              <w:rPr>
                <w:rFonts w:cs="Arial"/>
                <w:sz w:val="18"/>
                <w:lang w:val="en-US"/>
              </w:rPr>
              <w:t>A</w:t>
            </w:r>
            <w:r w:rsidRPr="00742843">
              <w:rPr>
                <w:rFonts w:cs="Arial"/>
                <w:sz w:val="18"/>
                <w:lang w:val="en-US"/>
              </w:rPr>
              <w:t xml:space="preserve">gency for the </w:t>
            </w:r>
            <w:r w:rsidR="0096767F">
              <w:rPr>
                <w:rFonts w:cs="Arial"/>
                <w:sz w:val="18"/>
                <w:lang w:val="en-US"/>
              </w:rPr>
              <w:t>P</w:t>
            </w:r>
            <w:r w:rsidRPr="00742843">
              <w:rPr>
                <w:rFonts w:cs="Arial"/>
                <w:sz w:val="18"/>
                <w:lang w:val="en-US"/>
              </w:rPr>
              <w:t>rotection of</w:t>
            </w:r>
            <w:r w:rsidR="0096767F">
              <w:rPr>
                <w:rFonts w:cs="Arial"/>
                <w:sz w:val="18"/>
                <w:lang w:val="en-US"/>
              </w:rPr>
              <w:t xml:space="preserve"> the</w:t>
            </w:r>
            <w:r w:rsidRPr="00742843">
              <w:rPr>
                <w:rFonts w:cs="Arial"/>
                <w:sz w:val="18"/>
                <w:lang w:val="en-US"/>
              </w:rPr>
              <w:t xml:space="preserve"> </w:t>
            </w:r>
            <w:r w:rsidR="0096767F">
              <w:rPr>
                <w:rFonts w:cs="Arial"/>
                <w:sz w:val="18"/>
                <w:lang w:val="en-US"/>
              </w:rPr>
              <w:t>C</w:t>
            </w:r>
            <w:r w:rsidRPr="00742843">
              <w:rPr>
                <w:rFonts w:cs="Arial"/>
                <w:sz w:val="18"/>
                <w:lang w:val="en-US"/>
              </w:rPr>
              <w:t xml:space="preserve">ompetition consists of 3 members. The subjects of seminars and trainings are solely the issues regarding state aid. </w:t>
            </w:r>
          </w:p>
        </w:tc>
      </w:tr>
      <w:tr w:rsidR="00742843" w:rsidRPr="00742843" w:rsidTr="00C2613C">
        <w:trPr>
          <w:gridAfter w:val="1"/>
          <w:wAfter w:w="20" w:type="dxa"/>
          <w:trHeight w:val="1339"/>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 EQUATION</w:t>
            </w:r>
          </w:p>
          <w:p w:rsidR="00742843" w:rsidRPr="00742843" w:rsidRDefault="00742843" w:rsidP="00742843">
            <w:pPr>
              <w:spacing w:before="60" w:after="120"/>
              <w:rPr>
                <w:rFonts w:cs="Arial"/>
                <w:sz w:val="18"/>
                <w:lang w:val="en-US"/>
              </w:rPr>
            </w:pPr>
            <w:r w:rsidRPr="00742843">
              <w:rPr>
                <w:rFonts w:cs="Arial"/>
                <w:sz w:val="18"/>
                <w:lang w:val="en-US"/>
              </w:rPr>
              <w:t xml:space="preserve">Number of people in the department for state aid + members of the council of the </w:t>
            </w:r>
            <w:r w:rsidR="0096767F">
              <w:rPr>
                <w:rFonts w:cs="Arial"/>
                <w:sz w:val="18"/>
                <w:lang w:val="en-US"/>
              </w:rPr>
              <w:t>A</w:t>
            </w:r>
            <w:r w:rsidR="0096767F" w:rsidRPr="00742843">
              <w:rPr>
                <w:rFonts w:cs="Arial"/>
                <w:sz w:val="18"/>
                <w:lang w:val="en-US"/>
              </w:rPr>
              <w:t xml:space="preserve">gency for the </w:t>
            </w:r>
            <w:r w:rsidR="0096767F">
              <w:rPr>
                <w:rFonts w:cs="Arial"/>
                <w:sz w:val="18"/>
                <w:lang w:val="en-US"/>
              </w:rPr>
              <w:t>P</w:t>
            </w:r>
            <w:r w:rsidR="0096767F" w:rsidRPr="00742843">
              <w:rPr>
                <w:rFonts w:cs="Arial"/>
                <w:sz w:val="18"/>
                <w:lang w:val="en-US"/>
              </w:rPr>
              <w:t>rotection of</w:t>
            </w:r>
            <w:r w:rsidR="0096767F">
              <w:rPr>
                <w:rFonts w:cs="Arial"/>
                <w:sz w:val="18"/>
                <w:lang w:val="en-US"/>
              </w:rPr>
              <w:t xml:space="preserve"> the</w:t>
            </w:r>
            <w:r w:rsidR="0096767F" w:rsidRPr="00742843">
              <w:rPr>
                <w:rFonts w:cs="Arial"/>
                <w:sz w:val="18"/>
                <w:lang w:val="en-US"/>
              </w:rPr>
              <w:t xml:space="preserve"> </w:t>
            </w:r>
            <w:r w:rsidR="0096767F">
              <w:rPr>
                <w:rFonts w:cs="Arial"/>
                <w:sz w:val="18"/>
                <w:lang w:val="en-US"/>
              </w:rPr>
              <w:t>C</w:t>
            </w:r>
            <w:r w:rsidR="0096767F" w:rsidRPr="00742843">
              <w:rPr>
                <w:rFonts w:cs="Arial"/>
                <w:sz w:val="18"/>
                <w:lang w:val="en-US"/>
              </w:rPr>
              <w:t xml:space="preserve">ompetition </w:t>
            </w:r>
            <w:r w:rsidRPr="00742843">
              <w:rPr>
                <w:rFonts w:cs="Arial"/>
                <w:sz w:val="18"/>
                <w:lang w:val="en-US"/>
              </w:rPr>
              <w:t xml:space="preserve">which attended seminars (completed) within a calendar year / total number of people in the department for state aid + members of the council of the </w:t>
            </w:r>
            <w:r w:rsidR="0096767F">
              <w:rPr>
                <w:rFonts w:cs="Arial"/>
                <w:sz w:val="18"/>
                <w:lang w:val="en-US"/>
              </w:rPr>
              <w:t>A</w:t>
            </w:r>
            <w:r w:rsidR="0096767F" w:rsidRPr="00742843">
              <w:rPr>
                <w:rFonts w:cs="Arial"/>
                <w:sz w:val="18"/>
                <w:lang w:val="en-US"/>
              </w:rPr>
              <w:t xml:space="preserve">gency for the </w:t>
            </w:r>
            <w:r w:rsidR="0096767F">
              <w:rPr>
                <w:rFonts w:cs="Arial"/>
                <w:sz w:val="18"/>
                <w:lang w:val="en-US"/>
              </w:rPr>
              <w:t>P</w:t>
            </w:r>
            <w:r w:rsidR="0096767F" w:rsidRPr="00742843">
              <w:rPr>
                <w:rFonts w:cs="Arial"/>
                <w:sz w:val="18"/>
                <w:lang w:val="en-US"/>
              </w:rPr>
              <w:t>rotection of</w:t>
            </w:r>
            <w:r w:rsidR="0096767F">
              <w:rPr>
                <w:rFonts w:cs="Arial"/>
                <w:sz w:val="18"/>
                <w:lang w:val="en-US"/>
              </w:rPr>
              <w:t xml:space="preserve"> the</w:t>
            </w:r>
            <w:r w:rsidR="0096767F" w:rsidRPr="00742843">
              <w:rPr>
                <w:rFonts w:cs="Arial"/>
                <w:sz w:val="18"/>
                <w:lang w:val="en-US"/>
              </w:rPr>
              <w:t xml:space="preserve"> </w:t>
            </w:r>
            <w:r w:rsidR="0096767F">
              <w:rPr>
                <w:rFonts w:cs="Arial"/>
                <w:sz w:val="18"/>
                <w:lang w:val="en-US"/>
              </w:rPr>
              <w:t>C</w:t>
            </w:r>
            <w:r w:rsidR="0096767F" w:rsidRPr="00742843">
              <w:rPr>
                <w:rFonts w:cs="Arial"/>
                <w:sz w:val="18"/>
                <w:lang w:val="en-US"/>
              </w:rPr>
              <w:t>ompetition</w:t>
            </w:r>
            <w:r w:rsidRPr="00742843">
              <w:rPr>
                <w:rFonts w:cs="Arial"/>
                <w:sz w:val="18"/>
                <w:lang w:val="en-US"/>
              </w:rPr>
              <w:t xml:space="preserve"> within a calendar year  </w:t>
            </w:r>
          </w:p>
          <w:p w:rsidR="00742843" w:rsidRPr="00742843" w:rsidRDefault="00742843" w:rsidP="00742843">
            <w:pPr>
              <w:spacing w:before="60" w:after="120"/>
              <w:rPr>
                <w:rFonts w:cs="Arial"/>
                <w:sz w:val="18"/>
                <w:lang w:val="en-US"/>
              </w:rPr>
            </w:pPr>
            <w:r w:rsidRPr="00742843">
              <w:rPr>
                <w:rFonts w:cs="Arial"/>
                <w:sz w:val="18"/>
                <w:lang w:val="en-US"/>
              </w:rPr>
              <w:t>X 100</w:t>
            </w:r>
          </w:p>
        </w:tc>
      </w:tr>
      <w:tr w:rsidR="00742843" w:rsidRPr="00742843" w:rsidTr="00C2613C">
        <w:trPr>
          <w:gridAfter w:val="1"/>
          <w:wAfter w:w="20" w:type="dxa"/>
          <w:trHeight w:val="542"/>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30%</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Podaci o cilnim vrijednostima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30%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50%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70%</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80%</w:t>
            </w:r>
          </w:p>
        </w:tc>
      </w:tr>
      <w:tr w:rsidR="00742843" w:rsidRPr="00742843" w:rsidTr="00C2613C">
        <w:trPr>
          <w:gridAfter w:val="1"/>
          <w:wAfter w:w="20" w:type="dxa"/>
          <w:trHeight w:val="160"/>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33%</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70%</w:t>
            </w:r>
          </w:p>
        </w:tc>
        <w:tc>
          <w:tcPr>
            <w:tcW w:w="1567" w:type="dxa"/>
            <w:vAlign w:val="center"/>
          </w:tcPr>
          <w:p w:rsidR="00742843" w:rsidRPr="00742843" w:rsidRDefault="00742843" w:rsidP="00742843">
            <w:pPr>
              <w:spacing w:before="60" w:after="120"/>
              <w:rPr>
                <w:rFonts w:cs="Arial"/>
                <w:sz w:val="18"/>
                <w:lang w:val="en-US"/>
              </w:rPr>
            </w:pPr>
          </w:p>
        </w:tc>
      </w:tr>
    </w:tbl>
    <w:p w:rsidR="00541B0D" w:rsidRDefault="00541B0D" w:rsidP="00742843">
      <w:pPr>
        <w:keepNext/>
        <w:keepLines/>
        <w:widowControl/>
        <w:spacing w:before="360" w:after="120" w:line="276" w:lineRule="auto"/>
        <w:jc w:val="left"/>
        <w:outlineLvl w:val="0"/>
        <w:rPr>
          <w:rFonts w:ascii="Cambria" w:hAnsi="Cambria"/>
          <w:color w:val="365F91"/>
          <w:szCs w:val="32"/>
          <w:shd w:val="clear" w:color="auto" w:fill="FFFFFF"/>
          <w:lang w:val="sr-Latn-ME" w:eastAsia="en-GB"/>
        </w:rPr>
      </w:pPr>
    </w:p>
    <w:p w:rsidR="00742843" w:rsidRPr="00742843" w:rsidRDefault="00541B0D" w:rsidP="00541B0D">
      <w:pPr>
        <w:widowControl/>
        <w:spacing w:after="0" w:line="240" w:lineRule="auto"/>
        <w:jc w:val="left"/>
        <w:rPr>
          <w:rFonts w:ascii="Cambria" w:hAnsi="Cambria"/>
          <w:color w:val="365F91"/>
          <w:szCs w:val="32"/>
          <w:shd w:val="clear" w:color="auto" w:fill="FFFFFF"/>
          <w:lang w:val="sr-Latn-ME" w:eastAsia="en-GB"/>
        </w:rPr>
      </w:pPr>
      <w:r>
        <w:rPr>
          <w:rFonts w:ascii="Cambria" w:hAnsi="Cambria"/>
          <w:color w:val="365F91"/>
          <w:szCs w:val="32"/>
          <w:shd w:val="clear" w:color="auto" w:fill="FFFFFF"/>
          <w:lang w:val="sr-Latn-ME" w:eastAsia="en-GB"/>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2.4.3 </w:t>
      </w:r>
      <w:r w:rsidRPr="00742843">
        <w:rPr>
          <w:rFonts w:ascii="Cambria" w:hAnsi="Cambria"/>
          <w:color w:val="365F91"/>
          <w:szCs w:val="32"/>
          <w:shd w:val="clear" w:color="auto" w:fill="FFFFFF"/>
          <w:lang w:eastAsia="en-GB"/>
        </w:rPr>
        <w:t>PASSPORT FOR THE PERFORMANCE INDICATOR 22.</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Number of completed ex-officio cases</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b/>
                <w:i/>
                <w:color w:val="1F4E79"/>
                <w:u w:val="single"/>
                <w:lang w:val="en-US"/>
              </w:rPr>
            </w:pPr>
            <w:r w:rsidRPr="00742843">
              <w:rPr>
                <w:rFonts w:cs="Arial"/>
                <w:bCs/>
                <w:iCs/>
                <w:color w:val="5B9BD5"/>
                <w:u w:val="single"/>
                <w:lang w:val="en-US"/>
              </w:rPr>
              <w:t>Reform of the State Aid</w:t>
            </w:r>
          </w:p>
          <w:p w:rsidR="00742843" w:rsidRPr="00742843" w:rsidRDefault="00742843" w:rsidP="00742843">
            <w:pPr>
              <w:spacing w:before="60" w:after="120"/>
              <w:rPr>
                <w:rFonts w:cs="Arial"/>
                <w:sz w:val="18"/>
                <w:lang w:val="en-US"/>
              </w:rPr>
            </w:pPr>
            <w:r w:rsidRPr="00742843">
              <w:rPr>
                <w:rFonts w:cs="Arial"/>
                <w:sz w:val="18"/>
                <w:lang w:val="en-US"/>
              </w:rPr>
              <w:t>Increasing the efficiency, effectiveness and transparency of the process of the system for control of state aid in Montenegro in order to comply with EU standards.</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Webpage of the </w:t>
            </w:r>
            <w:r w:rsidR="0096767F">
              <w:rPr>
                <w:rFonts w:cs="Arial"/>
                <w:sz w:val="18"/>
                <w:lang w:val="en-US"/>
              </w:rPr>
              <w:t>A</w:t>
            </w:r>
            <w:r w:rsidR="0096767F" w:rsidRPr="00742843">
              <w:rPr>
                <w:rFonts w:cs="Arial"/>
                <w:sz w:val="18"/>
                <w:lang w:val="en-US"/>
              </w:rPr>
              <w:t xml:space="preserve">gency for the </w:t>
            </w:r>
            <w:r w:rsidR="0096767F">
              <w:rPr>
                <w:rFonts w:cs="Arial"/>
                <w:sz w:val="18"/>
                <w:lang w:val="en-US"/>
              </w:rPr>
              <w:t>P</w:t>
            </w:r>
            <w:r w:rsidR="0096767F" w:rsidRPr="00742843">
              <w:rPr>
                <w:rFonts w:cs="Arial"/>
                <w:sz w:val="18"/>
                <w:lang w:val="en-US"/>
              </w:rPr>
              <w:t>rotection of</w:t>
            </w:r>
            <w:r w:rsidR="0096767F">
              <w:rPr>
                <w:rFonts w:cs="Arial"/>
                <w:sz w:val="18"/>
                <w:lang w:val="en-US"/>
              </w:rPr>
              <w:t xml:space="preserve"> the</w:t>
            </w:r>
            <w:r w:rsidR="0096767F" w:rsidRPr="00742843">
              <w:rPr>
                <w:rFonts w:cs="Arial"/>
                <w:sz w:val="18"/>
                <w:lang w:val="en-US"/>
              </w:rPr>
              <w:t xml:space="preserve"> </w:t>
            </w:r>
            <w:r w:rsidR="0096767F">
              <w:rPr>
                <w:rFonts w:cs="Arial"/>
                <w:sz w:val="18"/>
                <w:lang w:val="en-US"/>
              </w:rPr>
              <w:t>C</w:t>
            </w:r>
            <w:r w:rsidR="0096767F" w:rsidRPr="00742843">
              <w:rPr>
                <w:rFonts w:cs="Arial"/>
                <w:sz w:val="18"/>
                <w:lang w:val="en-US"/>
              </w:rPr>
              <w:t>ompetition</w:t>
            </w:r>
          </w:p>
          <w:p w:rsidR="00742843" w:rsidRPr="00742843" w:rsidRDefault="00742843" w:rsidP="00742843">
            <w:pPr>
              <w:spacing w:before="60" w:after="120"/>
              <w:rPr>
                <w:rFonts w:cs="Arial"/>
                <w:sz w:val="18"/>
                <w:szCs w:val="20"/>
                <w:lang w:val="en-US"/>
              </w:rPr>
            </w:pPr>
            <w:r w:rsidRPr="00742843">
              <w:rPr>
                <w:rFonts w:cs="Arial"/>
                <w:sz w:val="18"/>
                <w:lang w:val="en-US"/>
              </w:rPr>
              <w:t>http://www.azzk.me/novi/joomlanovi/</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tcPr>
          <w:p w:rsidR="00742843" w:rsidRPr="00742843" w:rsidRDefault="0096767F" w:rsidP="00742843">
            <w:pPr>
              <w:spacing w:before="60" w:after="120"/>
              <w:rPr>
                <w:rFonts w:cs="Arial"/>
                <w:iCs/>
                <w:sz w:val="18"/>
                <w:lang w:val="en-US"/>
              </w:rPr>
            </w:pPr>
            <w:r>
              <w:rPr>
                <w:rFonts w:cs="Arial"/>
                <w:sz w:val="18"/>
                <w:lang w:val="en-US"/>
              </w:rPr>
              <w:t>A</w:t>
            </w:r>
            <w:r w:rsidRPr="00742843">
              <w:rPr>
                <w:rFonts w:cs="Arial"/>
                <w:sz w:val="18"/>
                <w:lang w:val="en-US"/>
              </w:rPr>
              <w:t xml:space="preserve">gency for the </w:t>
            </w:r>
            <w:r>
              <w:rPr>
                <w:rFonts w:cs="Arial"/>
                <w:sz w:val="18"/>
                <w:lang w:val="en-US"/>
              </w:rPr>
              <w:t>P</w:t>
            </w:r>
            <w:r w:rsidRPr="00742843">
              <w:rPr>
                <w:rFonts w:cs="Arial"/>
                <w:sz w:val="18"/>
                <w:lang w:val="en-US"/>
              </w:rPr>
              <w:t>rotection of</w:t>
            </w:r>
            <w:r>
              <w:rPr>
                <w:rFonts w:cs="Arial"/>
                <w:sz w:val="18"/>
                <w:lang w:val="en-US"/>
              </w:rPr>
              <w:t xml:space="preserve"> the</w:t>
            </w:r>
            <w:r w:rsidRPr="00742843">
              <w:rPr>
                <w:rFonts w:cs="Arial"/>
                <w:sz w:val="18"/>
                <w:lang w:val="en-US"/>
              </w:rPr>
              <w:t xml:space="preserve"> </w:t>
            </w:r>
            <w:r>
              <w:rPr>
                <w:rFonts w:cs="Arial"/>
                <w:sz w:val="18"/>
                <w:lang w:val="en-US"/>
              </w:rPr>
              <w:t>C</w:t>
            </w:r>
            <w:r w:rsidRPr="00742843">
              <w:rPr>
                <w:rFonts w:cs="Arial"/>
                <w:sz w:val="18"/>
                <w:lang w:val="en-US"/>
              </w:rPr>
              <w:t xml:space="preserve">ompetition </w:t>
            </w:r>
            <w:r w:rsidR="00742843" w:rsidRPr="00742843">
              <w:rPr>
                <w:rFonts w:eastAsia="Times New Roman" w:cs="Arial"/>
                <w:b/>
                <w:bCs/>
                <w:sz w:val="18"/>
                <w:lang w:val="en-US"/>
              </w:rPr>
              <w:t>Ivana Paprenica,</w:t>
            </w:r>
          </w:p>
          <w:p w:rsidR="00742843" w:rsidRPr="00742843" w:rsidRDefault="00DB7B7A" w:rsidP="00742843">
            <w:pPr>
              <w:spacing w:before="60" w:after="120"/>
              <w:rPr>
                <w:rFonts w:cs="Arial"/>
                <w:sz w:val="18"/>
                <w:lang w:val="en-US"/>
              </w:rPr>
            </w:pPr>
            <w:hyperlink r:id="rId88" w:history="1">
              <w:r w:rsidR="00742843" w:rsidRPr="00742843">
                <w:rPr>
                  <w:rFonts w:cs="Arial"/>
                  <w:color w:val="0563C1"/>
                  <w:sz w:val="18"/>
                  <w:u w:val="single"/>
                  <w:lang w:val="en-US"/>
                </w:rPr>
                <w:t>drzavna.pomoc@azzk.me</w:t>
              </w:r>
            </w:hyperlink>
          </w:p>
          <w:p w:rsidR="00742843" w:rsidRPr="00742843" w:rsidRDefault="00742843" w:rsidP="00742843">
            <w:pPr>
              <w:spacing w:before="60" w:after="120"/>
              <w:rPr>
                <w:rFonts w:cs="Arial"/>
                <w:sz w:val="18"/>
                <w:lang w:val="en-US"/>
              </w:rPr>
            </w:pPr>
            <w:r w:rsidRPr="00742843">
              <w:rPr>
                <w:rFonts w:cs="Arial"/>
                <w:i/>
                <w:sz w:val="18"/>
                <w:lang w:val="en-US"/>
              </w:rPr>
              <w:t>Phone:  063262830</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An overview can be created at the end of each calendar year</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The level of awareness of relevant institutions of the need to report state aid is considered to be improving with the decreasing indicator (which means the institutions are better informed of the need to report state aid), i.e. the institutions approach the Agency / Commission before granting state aid (no need for ex officio cases). </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Number of completed ex officio cases within one calendar year</w:t>
            </w:r>
          </w:p>
        </w:tc>
      </w:tr>
      <w:tr w:rsidR="00742843" w:rsidRPr="00742843" w:rsidTr="00C2613C">
        <w:trPr>
          <w:gridAfter w:val="1"/>
          <w:wAfter w:w="20" w:type="dxa"/>
          <w:trHeight w:val="494"/>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5</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3</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Up to 2</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Up to 2</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Up to 1</w:t>
            </w:r>
          </w:p>
        </w:tc>
      </w:tr>
      <w:tr w:rsidR="00742843" w:rsidRPr="00742843" w:rsidTr="00C2613C">
        <w:trPr>
          <w:gridAfter w:val="1"/>
          <w:wAfter w:w="20" w:type="dxa"/>
          <w:trHeight w:val="1088"/>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(0)</w:t>
            </w:r>
          </w:p>
          <w:p w:rsidR="00742843" w:rsidRPr="00742843" w:rsidRDefault="00742843" w:rsidP="00742843">
            <w:pPr>
              <w:spacing w:before="60" w:after="120"/>
              <w:jc w:val="left"/>
              <w:rPr>
                <w:rFonts w:cs="Arial"/>
                <w:sz w:val="18"/>
                <w:lang w:val="en-US"/>
              </w:rPr>
            </w:pPr>
            <w:r w:rsidRPr="00742843">
              <w:rPr>
                <w:rFonts w:cs="Arial"/>
                <w:sz w:val="18"/>
                <w:lang w:val="en-US"/>
              </w:rPr>
              <w:t>No  Ex-officio issues in 2017</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(0)</w:t>
            </w:r>
          </w:p>
          <w:p w:rsidR="00742843" w:rsidRPr="00742843" w:rsidRDefault="00742843" w:rsidP="00742843">
            <w:pPr>
              <w:spacing w:before="60" w:after="120"/>
              <w:jc w:val="left"/>
              <w:rPr>
                <w:rFonts w:cs="Arial"/>
                <w:sz w:val="18"/>
                <w:lang w:val="en-US"/>
              </w:rPr>
            </w:pPr>
            <w:r w:rsidRPr="00742843">
              <w:rPr>
                <w:rFonts w:cs="Arial"/>
                <w:sz w:val="18"/>
                <w:lang w:val="en-US"/>
              </w:rPr>
              <w:t>No  Ex-officio issues in 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0</w:t>
            </w:r>
          </w:p>
          <w:p w:rsidR="00742843" w:rsidRPr="00742843" w:rsidRDefault="00742843" w:rsidP="00742843">
            <w:pPr>
              <w:spacing w:before="60" w:after="120"/>
              <w:rPr>
                <w:rFonts w:cs="Arial"/>
                <w:sz w:val="18"/>
                <w:lang w:val="en-US"/>
              </w:rPr>
            </w:pPr>
            <w:r w:rsidRPr="00742843">
              <w:rPr>
                <w:rFonts w:cs="Arial"/>
                <w:sz w:val="18"/>
                <w:lang w:val="en-US"/>
              </w:rPr>
              <w:t>(2 ex-officio cases have been opened, we expect them to be closed in the coming period)</w:t>
            </w:r>
          </w:p>
        </w:tc>
        <w:tc>
          <w:tcPr>
            <w:tcW w:w="1567"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val="sr-Latn-ME" w:eastAsia="en-GB"/>
        </w:rPr>
      </w:pPr>
    </w:p>
    <w:p w:rsidR="00742843" w:rsidRPr="00742843" w:rsidRDefault="00742843" w:rsidP="00742843">
      <w:pPr>
        <w:widowControl/>
        <w:spacing w:after="160" w:line="259" w:lineRule="auto"/>
        <w:jc w:val="left"/>
        <w:rPr>
          <w:rFonts w:ascii="Arial" w:hAnsi="Arial"/>
          <w:lang w:val="sr-Latn-ME" w:eastAsia="en-GB"/>
        </w:rPr>
      </w:pPr>
    </w:p>
    <w:p w:rsidR="00742843" w:rsidRPr="00742843" w:rsidRDefault="00742843" w:rsidP="00742843">
      <w:pPr>
        <w:widowControl/>
        <w:spacing w:after="160" w:line="259" w:lineRule="auto"/>
        <w:jc w:val="left"/>
        <w:rPr>
          <w:rFonts w:ascii="Arial" w:hAnsi="Arial"/>
          <w:lang w:val="sr-Latn-ME" w:eastAsia="en-GB"/>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2.4.4 </w:t>
      </w:r>
      <w:r w:rsidRPr="00742843">
        <w:rPr>
          <w:rFonts w:ascii="Cambria" w:hAnsi="Cambria"/>
          <w:color w:val="365F91"/>
          <w:szCs w:val="32"/>
          <w:shd w:val="clear" w:color="auto" w:fill="FFFFFF"/>
          <w:lang w:eastAsia="en-GB"/>
        </w:rPr>
        <w:t>PASSPORT FOR THE PERFORMANCE INDICATOR 23.</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Number of legal acts, analyzed and assessed by the department (reporting state aid).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b/>
                <w:i/>
                <w:color w:val="1F4E79"/>
                <w:u w:val="single"/>
                <w:lang w:val="en-US"/>
              </w:rPr>
            </w:pPr>
            <w:r w:rsidRPr="00742843">
              <w:rPr>
                <w:rFonts w:cs="Arial"/>
                <w:bCs/>
                <w:iCs/>
                <w:color w:val="5B9BD5"/>
                <w:u w:val="single"/>
                <w:lang w:val="en-US"/>
              </w:rPr>
              <w:t>Reform of the State Aid</w:t>
            </w:r>
          </w:p>
          <w:p w:rsidR="00742843" w:rsidRPr="00742843" w:rsidRDefault="00742843" w:rsidP="00742843">
            <w:pPr>
              <w:spacing w:before="60" w:after="120"/>
              <w:rPr>
                <w:rFonts w:cs="Arial"/>
                <w:sz w:val="18"/>
                <w:lang w:val="en-US"/>
              </w:rPr>
            </w:pPr>
            <w:r w:rsidRPr="00742843">
              <w:rPr>
                <w:rFonts w:cs="Arial"/>
                <w:sz w:val="18"/>
                <w:lang w:val="en-US"/>
              </w:rPr>
              <w:t>Increasing the efficiency, effectiveness and transparency of the process of the system for control of state aid in Montenegro in order to comply with EU standards.</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Webpage of the </w:t>
            </w:r>
            <w:r w:rsidR="0096767F">
              <w:rPr>
                <w:rFonts w:cs="Arial"/>
                <w:sz w:val="18"/>
                <w:lang w:val="en-US"/>
              </w:rPr>
              <w:t>A</w:t>
            </w:r>
            <w:r w:rsidR="0096767F" w:rsidRPr="00742843">
              <w:rPr>
                <w:rFonts w:cs="Arial"/>
                <w:sz w:val="18"/>
                <w:lang w:val="en-US"/>
              </w:rPr>
              <w:t xml:space="preserve">gency for the </w:t>
            </w:r>
            <w:r w:rsidR="0096767F">
              <w:rPr>
                <w:rFonts w:cs="Arial"/>
                <w:sz w:val="18"/>
                <w:lang w:val="en-US"/>
              </w:rPr>
              <w:t>P</w:t>
            </w:r>
            <w:r w:rsidR="0096767F" w:rsidRPr="00742843">
              <w:rPr>
                <w:rFonts w:cs="Arial"/>
                <w:sz w:val="18"/>
                <w:lang w:val="en-US"/>
              </w:rPr>
              <w:t>rotection of</w:t>
            </w:r>
            <w:r w:rsidR="0096767F">
              <w:rPr>
                <w:rFonts w:cs="Arial"/>
                <w:sz w:val="18"/>
                <w:lang w:val="en-US"/>
              </w:rPr>
              <w:t xml:space="preserve"> the</w:t>
            </w:r>
            <w:r w:rsidR="0096767F" w:rsidRPr="00742843">
              <w:rPr>
                <w:rFonts w:cs="Arial"/>
                <w:sz w:val="18"/>
                <w:lang w:val="en-US"/>
              </w:rPr>
              <w:t xml:space="preserve"> </w:t>
            </w:r>
            <w:r w:rsidR="0096767F">
              <w:rPr>
                <w:rFonts w:cs="Arial"/>
                <w:sz w:val="18"/>
                <w:lang w:val="en-US"/>
              </w:rPr>
              <w:t>C</w:t>
            </w:r>
            <w:r w:rsidR="0096767F" w:rsidRPr="00742843">
              <w:rPr>
                <w:rFonts w:cs="Arial"/>
                <w:sz w:val="18"/>
                <w:lang w:val="en-US"/>
              </w:rPr>
              <w:t>ompetition</w:t>
            </w:r>
          </w:p>
          <w:p w:rsidR="00742843" w:rsidRPr="00742843" w:rsidRDefault="00742843" w:rsidP="00742843">
            <w:pPr>
              <w:spacing w:before="60" w:after="120"/>
              <w:rPr>
                <w:rFonts w:cs="Arial"/>
                <w:sz w:val="18"/>
                <w:szCs w:val="20"/>
                <w:lang w:val="en-US"/>
              </w:rPr>
            </w:pPr>
            <w:r w:rsidRPr="00742843">
              <w:rPr>
                <w:rFonts w:cs="Arial"/>
                <w:sz w:val="18"/>
                <w:lang w:val="en-US"/>
              </w:rPr>
              <w:t>http://www.azzk.me/novi/joomlanovi/</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tcPr>
          <w:p w:rsidR="00742843" w:rsidRPr="00742843" w:rsidRDefault="0096767F" w:rsidP="00742843">
            <w:pPr>
              <w:spacing w:before="60" w:after="120"/>
              <w:rPr>
                <w:rFonts w:cs="Arial"/>
                <w:iCs/>
                <w:sz w:val="18"/>
                <w:lang w:val="en-US"/>
              </w:rPr>
            </w:pPr>
            <w:r>
              <w:rPr>
                <w:rFonts w:cs="Arial"/>
                <w:sz w:val="18"/>
                <w:lang w:val="en-US"/>
              </w:rPr>
              <w:t>A</w:t>
            </w:r>
            <w:r w:rsidRPr="00742843">
              <w:rPr>
                <w:rFonts w:cs="Arial"/>
                <w:sz w:val="18"/>
                <w:lang w:val="en-US"/>
              </w:rPr>
              <w:t xml:space="preserve">gency for the </w:t>
            </w:r>
            <w:r>
              <w:rPr>
                <w:rFonts w:cs="Arial"/>
                <w:sz w:val="18"/>
                <w:lang w:val="en-US"/>
              </w:rPr>
              <w:t>P</w:t>
            </w:r>
            <w:r w:rsidRPr="00742843">
              <w:rPr>
                <w:rFonts w:cs="Arial"/>
                <w:sz w:val="18"/>
                <w:lang w:val="en-US"/>
              </w:rPr>
              <w:t>rotection of</w:t>
            </w:r>
            <w:r>
              <w:rPr>
                <w:rFonts w:cs="Arial"/>
                <w:sz w:val="18"/>
                <w:lang w:val="en-US"/>
              </w:rPr>
              <w:t xml:space="preserve"> the</w:t>
            </w:r>
            <w:r w:rsidRPr="00742843">
              <w:rPr>
                <w:rFonts w:cs="Arial"/>
                <w:sz w:val="18"/>
                <w:lang w:val="en-US"/>
              </w:rPr>
              <w:t xml:space="preserve"> </w:t>
            </w:r>
            <w:r>
              <w:rPr>
                <w:rFonts w:cs="Arial"/>
                <w:sz w:val="18"/>
                <w:lang w:val="en-US"/>
              </w:rPr>
              <w:t>C</w:t>
            </w:r>
            <w:r w:rsidRPr="00742843">
              <w:rPr>
                <w:rFonts w:cs="Arial"/>
                <w:sz w:val="18"/>
                <w:lang w:val="en-US"/>
              </w:rPr>
              <w:t xml:space="preserve">ompetition </w:t>
            </w:r>
            <w:r w:rsidR="00742843" w:rsidRPr="00742843">
              <w:rPr>
                <w:rFonts w:eastAsia="Times New Roman" w:cs="Arial"/>
                <w:b/>
                <w:bCs/>
                <w:sz w:val="18"/>
                <w:lang w:val="en-US"/>
              </w:rPr>
              <w:t>Ivana Paprenica,</w:t>
            </w:r>
          </w:p>
          <w:p w:rsidR="00742843" w:rsidRPr="00742843" w:rsidRDefault="00DB7B7A" w:rsidP="00742843">
            <w:pPr>
              <w:spacing w:before="60" w:after="120"/>
              <w:rPr>
                <w:rFonts w:cs="Arial"/>
                <w:sz w:val="18"/>
                <w:lang w:val="en-US"/>
              </w:rPr>
            </w:pPr>
            <w:hyperlink r:id="rId89" w:history="1">
              <w:r w:rsidR="00742843" w:rsidRPr="00742843">
                <w:rPr>
                  <w:rFonts w:cs="Arial"/>
                  <w:color w:val="0563C1"/>
                  <w:sz w:val="18"/>
                  <w:u w:val="single"/>
                  <w:lang w:val="en-US"/>
                </w:rPr>
                <w:t>drzavna.pomoc@azzk.me</w:t>
              </w:r>
            </w:hyperlink>
          </w:p>
          <w:p w:rsidR="00742843" w:rsidRPr="00742843" w:rsidRDefault="00742843" w:rsidP="00742843">
            <w:pPr>
              <w:spacing w:before="60" w:after="120"/>
              <w:rPr>
                <w:rFonts w:cs="Arial"/>
                <w:sz w:val="18"/>
                <w:lang w:val="en-US"/>
              </w:rPr>
            </w:pPr>
            <w:r w:rsidRPr="00742843">
              <w:rPr>
                <w:rFonts w:cs="Arial"/>
                <w:i/>
                <w:sz w:val="18"/>
                <w:lang w:val="en-US"/>
              </w:rPr>
              <w:t>Phone:  063262830</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After the case is completed, it is immediately published on the webpage of </w:t>
            </w:r>
            <w:r w:rsidR="0096767F">
              <w:rPr>
                <w:rFonts w:cs="Arial"/>
                <w:sz w:val="18"/>
                <w:lang w:val="en-US"/>
              </w:rPr>
              <w:t>A</w:t>
            </w:r>
            <w:r w:rsidR="0096767F" w:rsidRPr="00742843">
              <w:rPr>
                <w:rFonts w:cs="Arial"/>
                <w:sz w:val="18"/>
                <w:lang w:val="en-US"/>
              </w:rPr>
              <w:t xml:space="preserve">gency for the </w:t>
            </w:r>
            <w:r w:rsidR="0096767F">
              <w:rPr>
                <w:rFonts w:cs="Arial"/>
                <w:sz w:val="18"/>
                <w:lang w:val="en-US"/>
              </w:rPr>
              <w:t>P</w:t>
            </w:r>
            <w:r w:rsidR="0096767F" w:rsidRPr="00742843">
              <w:rPr>
                <w:rFonts w:cs="Arial"/>
                <w:sz w:val="18"/>
                <w:lang w:val="en-US"/>
              </w:rPr>
              <w:t>rotection of</w:t>
            </w:r>
            <w:r w:rsidR="0096767F">
              <w:rPr>
                <w:rFonts w:cs="Arial"/>
                <w:sz w:val="18"/>
                <w:lang w:val="en-US"/>
              </w:rPr>
              <w:t xml:space="preserve"> the</w:t>
            </w:r>
            <w:r w:rsidR="0096767F" w:rsidRPr="00742843">
              <w:rPr>
                <w:rFonts w:cs="Arial"/>
                <w:sz w:val="18"/>
                <w:lang w:val="en-US"/>
              </w:rPr>
              <w:t xml:space="preserve"> </w:t>
            </w:r>
            <w:r w:rsidR="0096767F">
              <w:rPr>
                <w:rFonts w:cs="Arial"/>
                <w:sz w:val="18"/>
                <w:lang w:val="en-US"/>
              </w:rPr>
              <w:t>C</w:t>
            </w:r>
            <w:r w:rsidR="0096767F" w:rsidRPr="00742843">
              <w:rPr>
                <w:rFonts w:cs="Arial"/>
                <w:sz w:val="18"/>
                <w:lang w:val="en-US"/>
              </w:rPr>
              <w:t xml:space="preserve">ompetition </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factual state of the number of analyzed state aid applications within one calendar year, a slight increase can be accompanied by an increase in the level of awareness of institutions on the obligation on reporting state aid.</w:t>
            </w:r>
          </w:p>
          <w:p w:rsidR="00742843" w:rsidRPr="00742843" w:rsidRDefault="00742843" w:rsidP="00742843">
            <w:pPr>
              <w:spacing w:before="60" w:after="120"/>
              <w:rPr>
                <w:rFonts w:cs="Arial"/>
                <w:sz w:val="18"/>
                <w:lang w:val="en-US"/>
              </w:rPr>
            </w:pPr>
            <w:r w:rsidRPr="00742843">
              <w:rPr>
                <w:rFonts w:cs="Arial"/>
                <w:sz w:val="18"/>
                <w:lang w:val="en-US"/>
              </w:rPr>
              <w:t>The Council of the Agency makes decisions in the forms of solutions and opinions.</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 xml:space="preserve">Number of legal acts analyzed and evaluated by the department within one calendar year </w:t>
            </w:r>
          </w:p>
        </w:tc>
      </w:tr>
      <w:tr w:rsidR="00742843" w:rsidRPr="00742843" w:rsidTr="00C2613C">
        <w:trPr>
          <w:gridAfter w:val="1"/>
          <w:wAfter w:w="20" w:type="dxa"/>
          <w:trHeight w:val="441"/>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11</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287"/>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Up to 20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Up to 23</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Up to 25</w:t>
            </w:r>
          </w:p>
        </w:tc>
      </w:tr>
      <w:tr w:rsidR="00742843" w:rsidRPr="00742843" w:rsidTr="00C2613C">
        <w:trPr>
          <w:gridAfter w:val="1"/>
          <w:wAfter w:w="20" w:type="dxa"/>
          <w:trHeight w:val="421"/>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14</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22</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35</w:t>
            </w:r>
          </w:p>
        </w:tc>
        <w:tc>
          <w:tcPr>
            <w:tcW w:w="1567" w:type="dxa"/>
            <w:vAlign w:val="center"/>
          </w:tcPr>
          <w:p w:rsidR="00742843" w:rsidRPr="00742843" w:rsidRDefault="00742843" w:rsidP="00742843">
            <w:pPr>
              <w:spacing w:before="60" w:after="120"/>
              <w:rPr>
                <w:rFonts w:cs="Arial"/>
                <w:sz w:val="18"/>
                <w:lang w:val="en-US"/>
              </w:rPr>
            </w:pPr>
          </w:p>
        </w:tc>
      </w:tr>
    </w:tbl>
    <w:p w:rsidR="00541B0D" w:rsidRDefault="00541B0D" w:rsidP="00742843">
      <w:pPr>
        <w:keepNext/>
        <w:keepLines/>
        <w:widowControl/>
        <w:pBdr>
          <w:bottom w:val="single" w:sz="2" w:space="1" w:color="8496B0"/>
        </w:pBdr>
        <w:spacing w:before="360" w:after="160" w:line="276" w:lineRule="auto"/>
        <w:ind w:left="360"/>
        <w:jc w:val="left"/>
        <w:outlineLvl w:val="0"/>
        <w:rPr>
          <w:rFonts w:ascii="Cambria" w:hAnsi="Cambria"/>
          <w:bCs/>
          <w:iCs/>
          <w:color w:val="365F91"/>
          <w:sz w:val="32"/>
          <w:szCs w:val="32"/>
          <w:shd w:val="clear" w:color="auto" w:fill="FFFFFF"/>
          <w:lang w:eastAsia="en-GB"/>
        </w:rPr>
      </w:pPr>
    </w:p>
    <w:p w:rsidR="00541B0D" w:rsidRDefault="00541B0D">
      <w:pPr>
        <w:widowControl/>
        <w:spacing w:after="0" w:line="240" w:lineRule="auto"/>
        <w:jc w:val="left"/>
        <w:rPr>
          <w:rFonts w:ascii="Cambria" w:hAnsi="Cambria"/>
          <w:bCs/>
          <w:iCs/>
          <w:color w:val="365F91"/>
          <w:sz w:val="32"/>
          <w:szCs w:val="32"/>
          <w:shd w:val="clear" w:color="auto" w:fill="FFFFFF"/>
          <w:lang w:eastAsia="en-GB"/>
        </w:rPr>
      </w:pPr>
      <w:r>
        <w:rPr>
          <w:rFonts w:ascii="Cambria" w:hAnsi="Cambria"/>
          <w:bCs/>
          <w:iCs/>
          <w:color w:val="365F91"/>
          <w:sz w:val="32"/>
          <w:szCs w:val="32"/>
          <w:shd w:val="clear" w:color="auto" w:fill="FFFFFF"/>
          <w:lang w:eastAsia="en-GB"/>
        </w:rPr>
        <w:br w:type="page"/>
      </w:r>
    </w:p>
    <w:p w:rsidR="00742843" w:rsidRPr="00742843" w:rsidRDefault="00742843" w:rsidP="00541B0D">
      <w:pPr>
        <w:keepNext/>
        <w:keepLines/>
        <w:widowControl/>
        <w:pBdr>
          <w:bottom w:val="single" w:sz="2" w:space="1" w:color="8496B0"/>
        </w:pBdr>
        <w:spacing w:before="360" w:after="160" w:line="276" w:lineRule="auto"/>
        <w:jc w:val="left"/>
        <w:outlineLvl w:val="0"/>
        <w:rPr>
          <w:rFonts w:ascii="Cambria" w:hAnsi="Cambria"/>
          <w:color w:val="365F91"/>
          <w:sz w:val="32"/>
          <w:szCs w:val="32"/>
          <w:shd w:val="clear" w:color="auto" w:fill="FFFFFF"/>
          <w:lang w:eastAsia="en-GB"/>
        </w:rPr>
      </w:pPr>
      <w:r w:rsidRPr="00742843">
        <w:rPr>
          <w:rFonts w:ascii="Cambria" w:hAnsi="Cambria"/>
          <w:bCs/>
          <w:iCs/>
          <w:color w:val="365F91"/>
          <w:sz w:val="32"/>
          <w:szCs w:val="32"/>
          <w:shd w:val="clear" w:color="auto" w:fill="FFFFFF"/>
          <w:lang w:eastAsia="en-GB"/>
        </w:rPr>
        <w:lastRenderedPageBreak/>
        <w:t xml:space="preserve">2.5 Reform of the Department for managing the public debt, debt analysis, cash management and international co-operation </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2.5.1 </w:t>
      </w:r>
      <w:r w:rsidRPr="00742843">
        <w:rPr>
          <w:rFonts w:ascii="Cambria" w:hAnsi="Cambria"/>
          <w:color w:val="365F91"/>
          <w:szCs w:val="32"/>
          <w:shd w:val="clear" w:color="auto" w:fill="FFFFFF"/>
          <w:lang w:eastAsia="en-GB"/>
        </w:rPr>
        <w:t>PASSPORT FOR THE PERFORMANCE INDICATOR 24.</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 xml:space="preserve">Costs of servicing the public debt as a share of the GDP </w:t>
            </w:r>
          </w:p>
        </w:tc>
      </w:tr>
      <w:tr w:rsidR="00742843" w:rsidRPr="00742843" w:rsidTr="00C2613C">
        <w:trPr>
          <w:gridAfter w:val="1"/>
          <w:wAfter w:w="20" w:type="dxa"/>
          <w:trHeight w:val="2828"/>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b/>
                <w:i/>
                <w:color w:val="1F4E79"/>
                <w:u w:val="single"/>
                <w:lang w:val="en-US"/>
              </w:rPr>
            </w:pPr>
            <w:r w:rsidRPr="00742843">
              <w:rPr>
                <w:rFonts w:cs="Arial"/>
                <w:bCs/>
                <w:iCs/>
                <w:color w:val="5B9BD5"/>
                <w:u w:val="single"/>
                <w:lang w:val="en-US"/>
              </w:rPr>
              <w:t>Reform of the Department for managing the public debt, debt analysis, cash management and international co-operation</w:t>
            </w: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Sound public debt monitoring and reporting, definition and establishment of clear procedures for debt management and debt analysis, cash management and transactions regarding debt repayment. </w:t>
            </w:r>
          </w:p>
          <w:p w:rsidR="00742843" w:rsidRPr="00742843" w:rsidRDefault="00742843" w:rsidP="00742843">
            <w:pPr>
              <w:spacing w:before="60" w:after="120"/>
              <w:rPr>
                <w:rFonts w:cs="Arial"/>
                <w:sz w:val="18"/>
                <w:lang w:val="en-US"/>
              </w:rPr>
            </w:pP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DB7B7A" w:rsidP="00742843">
            <w:pPr>
              <w:spacing w:before="60" w:after="120"/>
              <w:rPr>
                <w:rFonts w:cs="Arial"/>
                <w:sz w:val="18"/>
                <w:szCs w:val="20"/>
                <w:lang w:val="en-US"/>
              </w:rPr>
            </w:pPr>
            <w:hyperlink r:id="rId90" w:history="1">
              <w:r w:rsidR="00742843" w:rsidRPr="00742843">
                <w:rPr>
                  <w:rFonts w:cs="Arial"/>
                  <w:i/>
                  <w:sz w:val="18"/>
                  <w:szCs w:val="20"/>
                  <w:lang w:val="en-US"/>
                </w:rPr>
                <w:t>http://www.mf.gov.me/rubrike/drzavni-dug/</w:t>
              </w:r>
            </w:hyperlink>
          </w:p>
          <w:p w:rsidR="00742843" w:rsidRPr="00742843" w:rsidRDefault="00742843" w:rsidP="00742843">
            <w:pPr>
              <w:spacing w:before="60" w:after="120"/>
              <w:rPr>
                <w:rFonts w:cs="Arial"/>
                <w:sz w:val="18"/>
                <w:lang w:val="en-US"/>
              </w:rPr>
            </w:pPr>
            <w:r w:rsidRPr="00742843">
              <w:rPr>
                <w:rFonts w:cs="Arial"/>
                <w:sz w:val="18"/>
                <w:szCs w:val="18"/>
                <w:lang w:val="en-US"/>
              </w:rPr>
              <w:t>The data is posted on the webpages of the Ministry of Finance as a part of the Report on public debt. The Report features annual debt servicing costs, and the GDP used.</w:t>
            </w:r>
          </w:p>
        </w:tc>
      </w:tr>
      <w:tr w:rsidR="00742843" w:rsidRPr="00742843" w:rsidTr="00C2613C">
        <w:trPr>
          <w:gridAfter w:val="1"/>
          <w:wAfter w:w="20" w:type="dxa"/>
          <w:trHeight w:val="1409"/>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vAlign w:val="center"/>
          </w:tcPr>
          <w:p w:rsidR="00742843" w:rsidRPr="00742843" w:rsidRDefault="00742843" w:rsidP="00742843">
            <w:pPr>
              <w:spacing w:before="60" w:after="120"/>
              <w:rPr>
                <w:rFonts w:cs="Arial"/>
                <w:b/>
                <w:sz w:val="18"/>
                <w:lang w:val="en-US"/>
              </w:rPr>
            </w:pPr>
            <w:r w:rsidRPr="00742843">
              <w:rPr>
                <w:rFonts w:cs="Arial"/>
                <w:sz w:val="18"/>
                <w:lang w:val="en-US"/>
              </w:rPr>
              <w:t>Ministry of Finance</w:t>
            </w:r>
          </w:p>
          <w:p w:rsidR="00742843" w:rsidRPr="00742843" w:rsidRDefault="00742843" w:rsidP="00742843">
            <w:pPr>
              <w:spacing w:before="60" w:after="120"/>
              <w:rPr>
                <w:rFonts w:cs="Arial"/>
                <w:i/>
                <w:sz w:val="18"/>
                <w:lang w:val="en-US"/>
              </w:rPr>
            </w:pPr>
            <w:r w:rsidRPr="00742843">
              <w:rPr>
                <w:rFonts w:cs="Arial"/>
                <w:b/>
                <w:i/>
                <w:sz w:val="18"/>
                <w:lang w:val="en-US"/>
              </w:rPr>
              <w:t>Katarina Živković,</w:t>
            </w:r>
            <w:r w:rsidRPr="00742843">
              <w:rPr>
                <w:rFonts w:cs="Arial"/>
                <w:i/>
                <w:sz w:val="18"/>
                <w:lang w:val="en-US"/>
              </w:rPr>
              <w:t xml:space="preserve"> Head of the State Treasury Directorate</w:t>
            </w:r>
          </w:p>
          <w:p w:rsidR="00742843" w:rsidRPr="00742843" w:rsidRDefault="00DB7B7A" w:rsidP="00742843">
            <w:pPr>
              <w:spacing w:before="60" w:after="120"/>
              <w:rPr>
                <w:rFonts w:cs="Arial"/>
                <w:i/>
                <w:sz w:val="18"/>
                <w:lang w:val="en-US"/>
              </w:rPr>
            </w:pPr>
            <w:hyperlink r:id="rId91" w:history="1">
              <w:r w:rsidR="00742843" w:rsidRPr="00742843">
                <w:rPr>
                  <w:rFonts w:cs="Arial"/>
                  <w:i/>
                  <w:color w:val="0563C1"/>
                  <w:sz w:val="18"/>
                  <w:u w:val="single"/>
                  <w:lang w:val="en-US"/>
                </w:rPr>
                <w:t>Katarina.zivkovicc@mif.gov.me</w:t>
              </w:r>
            </w:hyperlink>
          </w:p>
          <w:p w:rsidR="00742843" w:rsidRPr="00742843" w:rsidRDefault="00742843" w:rsidP="00742843">
            <w:pPr>
              <w:spacing w:before="60" w:after="120"/>
              <w:rPr>
                <w:rFonts w:cs="Arial"/>
                <w:sz w:val="18"/>
                <w:lang w:val="en-US"/>
              </w:rPr>
            </w:pPr>
            <w:r w:rsidRPr="00742843">
              <w:rPr>
                <w:rFonts w:cs="Arial"/>
                <w:i/>
                <w:sz w:val="18"/>
                <w:lang w:val="en-US"/>
              </w:rPr>
              <w:t>Phone:</w:t>
            </w:r>
            <w:r w:rsidRPr="00742843">
              <w:rPr>
                <w:rFonts w:cs="Arial"/>
                <w:sz w:val="18"/>
                <w:lang w:val="en-US"/>
              </w:rPr>
              <w:t xml:space="preserve"> 020/202-167</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Once a year, in the second quarter of the previous calendar year </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Ministry of Finance has the authority to pay interest on the basis of state debt from funds held on the consolidated account within the treasury, in accordance with the Law on Budget and Fiscal Responsibility.</w:t>
            </w:r>
          </w:p>
          <w:p w:rsidR="00742843" w:rsidRPr="00742843" w:rsidRDefault="00742843" w:rsidP="00742843">
            <w:pPr>
              <w:spacing w:before="60" w:after="120"/>
              <w:rPr>
                <w:rFonts w:cs="Arial"/>
                <w:sz w:val="18"/>
                <w:lang w:val="en-US"/>
              </w:rPr>
            </w:pPr>
            <w:r w:rsidRPr="00742843">
              <w:rPr>
                <w:rFonts w:cs="Arial"/>
                <w:sz w:val="18"/>
                <w:lang w:val="en-US"/>
              </w:rPr>
              <w:t>The performance indicator serves to show the cost of debt in relation to the GDP. The total amount of interest in the fiscal year, from January 1</w:t>
            </w:r>
            <w:r w:rsidRPr="00742843">
              <w:rPr>
                <w:rFonts w:cs="Arial"/>
                <w:sz w:val="18"/>
                <w:vertAlign w:val="superscript"/>
                <w:lang w:val="en-US"/>
              </w:rPr>
              <w:t>st</w:t>
            </w:r>
            <w:r w:rsidRPr="00742843">
              <w:rPr>
                <w:rFonts w:cs="Arial"/>
                <w:sz w:val="18"/>
                <w:lang w:val="en-US"/>
              </w:rPr>
              <w:t xml:space="preserve"> until December 31</w:t>
            </w:r>
            <w:r w:rsidRPr="00742843">
              <w:rPr>
                <w:rFonts w:cs="Arial"/>
                <w:sz w:val="18"/>
                <w:vertAlign w:val="superscript"/>
                <w:lang w:val="en-US"/>
              </w:rPr>
              <w:t>st</w:t>
            </w:r>
            <w:r w:rsidRPr="00742843">
              <w:rPr>
                <w:rFonts w:cs="Arial"/>
                <w:sz w:val="18"/>
                <w:lang w:val="en-US"/>
              </w:rPr>
              <w:t>, is calculated on the basis of the existing debt and estimates of future borrowing.</w:t>
            </w:r>
          </w:p>
          <w:p w:rsidR="00742843" w:rsidRPr="00742843" w:rsidRDefault="00742843" w:rsidP="00742843">
            <w:pPr>
              <w:spacing w:before="60" w:after="120"/>
              <w:rPr>
                <w:rFonts w:cs="Arial"/>
                <w:sz w:val="18"/>
                <w:lang w:val="en-US"/>
              </w:rPr>
            </w:pPr>
            <w:r w:rsidRPr="00742843">
              <w:rPr>
                <w:rFonts w:cs="Arial"/>
                <w:sz w:val="18"/>
                <w:lang w:val="en-US"/>
              </w:rPr>
              <w:t>Note: This Performance Indicator contains variables that are not in itself under the control of the Directorate for the state treasury. Movement of variable interest rates depends on movements of the market, while the movement of GDP is influenced by a number of factors over which the Directorate for the state treasury has no influence.</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Amount of paid interest / BDP X 100</w:t>
            </w:r>
          </w:p>
        </w:tc>
      </w:tr>
      <w:tr w:rsidR="00742843" w:rsidRPr="00742843" w:rsidTr="00C2613C">
        <w:trPr>
          <w:gridAfter w:val="1"/>
          <w:wAfter w:w="20" w:type="dxa"/>
          <w:trHeight w:val="539"/>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2.2 %</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2.5 %</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1,9 %</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2,0 %</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2.3 %</w:t>
            </w:r>
          </w:p>
        </w:tc>
      </w:tr>
      <w:tr w:rsidR="00742843" w:rsidRPr="00742843" w:rsidTr="00C2613C">
        <w:trPr>
          <w:gridAfter w:val="1"/>
          <w:wAfter w:w="20" w:type="dxa"/>
          <w:trHeight w:val="160"/>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lastRenderedPageBreak/>
              <w:t>ACHIEVEMENT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bCs/>
                <w:sz w:val="18"/>
                <w:lang w:val="en-US"/>
              </w:rPr>
              <w:t>2,3%</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2,1%</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2,2 %</w:t>
            </w:r>
          </w:p>
        </w:tc>
        <w:tc>
          <w:tcPr>
            <w:tcW w:w="1567" w:type="dxa"/>
            <w:vAlign w:val="center"/>
          </w:tcPr>
          <w:p w:rsidR="00742843" w:rsidRPr="00742843" w:rsidRDefault="00742843" w:rsidP="00742843">
            <w:pPr>
              <w:spacing w:before="60" w:after="120"/>
              <w:rPr>
                <w:rFonts w:cs="Arial"/>
                <w:sz w:val="18"/>
                <w:lang w:val="en-US"/>
              </w:rPr>
            </w:pPr>
          </w:p>
        </w:tc>
      </w:tr>
    </w:tbl>
    <w:p w:rsidR="00541B0D" w:rsidRDefault="00541B0D" w:rsidP="00742843">
      <w:pPr>
        <w:keepNext/>
        <w:keepLines/>
        <w:widowControl/>
        <w:spacing w:before="360" w:after="120" w:line="276" w:lineRule="auto"/>
        <w:jc w:val="left"/>
        <w:outlineLvl w:val="0"/>
        <w:rPr>
          <w:rFonts w:ascii="Cambria" w:hAnsi="Cambria"/>
          <w:color w:val="365F91"/>
          <w:szCs w:val="32"/>
          <w:shd w:val="clear" w:color="auto" w:fill="FFFFFF"/>
          <w:lang w:val="sr-Latn-ME" w:eastAsia="en-GB"/>
        </w:rPr>
      </w:pPr>
    </w:p>
    <w:p w:rsidR="00742843" w:rsidRPr="00742843" w:rsidRDefault="00541B0D" w:rsidP="00541B0D">
      <w:pPr>
        <w:widowControl/>
        <w:spacing w:after="0" w:line="240" w:lineRule="auto"/>
        <w:jc w:val="left"/>
        <w:rPr>
          <w:rFonts w:ascii="Cambria" w:hAnsi="Cambria"/>
          <w:color w:val="365F91"/>
          <w:szCs w:val="32"/>
          <w:shd w:val="clear" w:color="auto" w:fill="FFFFFF"/>
          <w:lang w:val="sr-Latn-ME" w:eastAsia="en-GB"/>
        </w:rPr>
      </w:pPr>
      <w:r>
        <w:rPr>
          <w:rFonts w:ascii="Cambria" w:hAnsi="Cambria"/>
          <w:color w:val="365F91"/>
          <w:szCs w:val="32"/>
          <w:shd w:val="clear" w:color="auto" w:fill="FFFFFF"/>
          <w:lang w:val="sr-Latn-ME" w:eastAsia="en-GB"/>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2.5.2 </w:t>
      </w:r>
      <w:r w:rsidRPr="00742843">
        <w:rPr>
          <w:rFonts w:ascii="Cambria" w:hAnsi="Cambria"/>
          <w:color w:val="365F91"/>
          <w:szCs w:val="32"/>
          <w:shd w:val="clear" w:color="auto" w:fill="FFFFFF"/>
          <w:lang w:eastAsia="en-GB"/>
        </w:rPr>
        <w:t>PASSPORT FOR THE PERFORMANCE INDICATOR 25.</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 xml:space="preserve">Difference between the planned and achieved public sector debt level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vAlign w:val="center"/>
          </w:tcPr>
          <w:p w:rsidR="00742843" w:rsidRPr="00742843" w:rsidRDefault="00742843" w:rsidP="00742843">
            <w:pPr>
              <w:spacing w:before="60" w:after="60"/>
              <w:jc w:val="left"/>
              <w:rPr>
                <w:rFonts w:ascii="Cambria" w:hAnsi="Cambria" w:cs="Arial"/>
                <w:color w:val="5B9BD5"/>
                <w:sz w:val="28"/>
                <w:lang w:val="en-US"/>
              </w:rPr>
            </w:pPr>
            <w:r w:rsidRPr="00742843">
              <w:rPr>
                <w:rFonts w:ascii="Cambria" w:hAnsi="Cambria" w:cs="Arial"/>
                <w:bCs/>
                <w:iCs/>
                <w:color w:val="5B9BD5"/>
                <w:sz w:val="28"/>
                <w:lang w:val="en-US"/>
              </w:rPr>
              <w:t xml:space="preserve">Execution of the budget </w:t>
            </w:r>
          </w:p>
          <w:p w:rsidR="00742843" w:rsidRPr="00742843" w:rsidRDefault="00742843" w:rsidP="003001BD">
            <w:pPr>
              <w:widowControl/>
              <w:numPr>
                <w:ilvl w:val="0"/>
                <w:numId w:val="30"/>
              </w:numPr>
              <w:spacing w:before="60" w:after="160" w:line="259" w:lineRule="auto"/>
              <w:jc w:val="left"/>
              <w:rPr>
                <w:rFonts w:cs="Arial"/>
                <w:b/>
                <w:i/>
                <w:color w:val="1F4E79"/>
                <w:u w:val="single"/>
                <w:lang w:val="en-US"/>
              </w:rPr>
            </w:pPr>
            <w:r w:rsidRPr="00742843">
              <w:rPr>
                <w:rFonts w:cs="Arial"/>
                <w:bCs/>
                <w:iCs/>
                <w:color w:val="5B9BD5"/>
                <w:u w:val="single"/>
                <w:lang w:val="en-US"/>
              </w:rPr>
              <w:t>Reform of the Department for managing the public debt, debt analysis, cash management and international co-operation</w:t>
            </w: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Sound public debt monitoring and reporting, definition and establishment of clear procedures for debt management and debt analysis, cash management and transactions regarding debt repayment. </w:t>
            </w:r>
          </w:p>
          <w:p w:rsidR="00742843" w:rsidRPr="00742843" w:rsidRDefault="00742843" w:rsidP="00742843">
            <w:pPr>
              <w:spacing w:before="60" w:after="120"/>
              <w:rPr>
                <w:rFonts w:cs="Arial"/>
                <w:sz w:val="18"/>
                <w:lang w:val="en-US"/>
              </w:rPr>
            </w:pP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DB7B7A" w:rsidP="00742843">
            <w:pPr>
              <w:spacing w:before="60" w:after="120"/>
              <w:rPr>
                <w:rFonts w:cs="Arial"/>
                <w:sz w:val="18"/>
                <w:szCs w:val="20"/>
                <w:lang w:val="en-US"/>
              </w:rPr>
            </w:pPr>
            <w:hyperlink r:id="rId92" w:history="1">
              <w:r w:rsidR="00742843" w:rsidRPr="00742843">
                <w:rPr>
                  <w:rFonts w:cs="Arial"/>
                  <w:i/>
                  <w:sz w:val="18"/>
                  <w:szCs w:val="20"/>
                  <w:lang w:val="en-US"/>
                </w:rPr>
                <w:t>http://www.mf.gov.me/rubrike/drzavni-dug/</w:t>
              </w:r>
            </w:hyperlink>
          </w:p>
          <w:p w:rsidR="00742843" w:rsidRPr="00742843" w:rsidRDefault="00742843" w:rsidP="00742843">
            <w:pPr>
              <w:spacing w:before="60" w:after="120"/>
              <w:rPr>
                <w:rFonts w:cs="Arial"/>
                <w:sz w:val="18"/>
                <w:lang w:val="en-US"/>
              </w:rPr>
            </w:pPr>
            <w:r w:rsidRPr="00742843">
              <w:rPr>
                <w:rFonts w:cs="Arial"/>
                <w:sz w:val="18"/>
                <w:szCs w:val="18"/>
                <w:lang w:val="en-US"/>
              </w:rPr>
              <w:t>The data is posted on the webpages of the Ministry of Finance as a part of the Report on public debt. The Report features annual debt servicing costs, and the GDP used.</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vAlign w:val="center"/>
          </w:tcPr>
          <w:p w:rsidR="00742843" w:rsidRPr="00742843" w:rsidRDefault="00742843" w:rsidP="00742843">
            <w:pPr>
              <w:spacing w:before="60" w:after="120"/>
              <w:rPr>
                <w:rFonts w:cs="Arial"/>
                <w:b/>
                <w:sz w:val="18"/>
                <w:lang w:val="en-US"/>
              </w:rPr>
            </w:pPr>
            <w:r w:rsidRPr="00742843">
              <w:rPr>
                <w:rFonts w:cs="Arial"/>
                <w:sz w:val="18"/>
                <w:lang w:val="en-US"/>
              </w:rPr>
              <w:t>Ministry of Finance</w:t>
            </w:r>
          </w:p>
          <w:p w:rsidR="00742843" w:rsidRPr="00742843" w:rsidRDefault="00742843" w:rsidP="00742843">
            <w:pPr>
              <w:spacing w:before="60" w:after="120"/>
              <w:rPr>
                <w:rFonts w:cs="Arial"/>
                <w:i/>
                <w:sz w:val="18"/>
                <w:lang w:val="en-US"/>
              </w:rPr>
            </w:pPr>
            <w:r w:rsidRPr="00742843">
              <w:rPr>
                <w:rFonts w:cs="Arial"/>
                <w:b/>
                <w:i/>
                <w:sz w:val="18"/>
                <w:lang w:val="en-US"/>
              </w:rPr>
              <w:t>Katarina Živković,</w:t>
            </w:r>
            <w:r w:rsidRPr="00742843">
              <w:rPr>
                <w:rFonts w:cs="Arial"/>
                <w:i/>
                <w:sz w:val="18"/>
                <w:lang w:val="en-US"/>
              </w:rPr>
              <w:t xml:space="preserve"> Head of the State Treasury Directorate</w:t>
            </w:r>
          </w:p>
          <w:p w:rsidR="00742843" w:rsidRPr="00742843" w:rsidRDefault="00DB7B7A" w:rsidP="00742843">
            <w:pPr>
              <w:spacing w:before="60" w:after="120"/>
              <w:rPr>
                <w:rFonts w:cs="Arial"/>
                <w:i/>
                <w:sz w:val="18"/>
                <w:lang w:val="en-US"/>
              </w:rPr>
            </w:pPr>
            <w:hyperlink r:id="rId93" w:history="1">
              <w:r w:rsidR="00742843" w:rsidRPr="00742843">
                <w:rPr>
                  <w:rFonts w:cs="Arial"/>
                  <w:i/>
                  <w:color w:val="0563C1"/>
                  <w:sz w:val="18"/>
                  <w:u w:val="single"/>
                  <w:lang w:val="en-US"/>
                </w:rPr>
                <w:t>Katarina.zivkovicc@mif.gov.me</w:t>
              </w:r>
            </w:hyperlink>
          </w:p>
          <w:p w:rsidR="00742843" w:rsidRPr="00742843" w:rsidRDefault="00742843" w:rsidP="00742843">
            <w:pPr>
              <w:spacing w:before="60" w:after="120"/>
              <w:rPr>
                <w:rFonts w:cs="Arial"/>
                <w:sz w:val="18"/>
                <w:lang w:val="en-US"/>
              </w:rPr>
            </w:pPr>
            <w:r w:rsidRPr="00742843">
              <w:rPr>
                <w:rFonts w:cs="Arial"/>
                <w:i/>
                <w:sz w:val="18"/>
                <w:lang w:val="en-US"/>
              </w:rPr>
              <w:t>Phone:</w:t>
            </w:r>
            <w:r w:rsidRPr="00742843">
              <w:rPr>
                <w:rFonts w:cs="Arial"/>
                <w:sz w:val="18"/>
                <w:lang w:val="en-US"/>
              </w:rPr>
              <w:t xml:space="preserve"> 020/202-167</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Once a year, in the second quarter of the previous calendar year </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Ministry of Finance, in accordance with the Law on Budget and Fiscal Responsibility, prepares and publishes a report on the public debt.</w:t>
            </w:r>
          </w:p>
          <w:p w:rsidR="00742843" w:rsidRPr="00742843" w:rsidRDefault="00742843" w:rsidP="00742843">
            <w:pPr>
              <w:spacing w:before="60" w:after="120"/>
              <w:rPr>
                <w:rFonts w:cs="Arial"/>
                <w:sz w:val="18"/>
                <w:lang w:val="en-US"/>
              </w:rPr>
            </w:pPr>
            <w:r w:rsidRPr="00742843">
              <w:rPr>
                <w:rFonts w:cs="Arial"/>
                <w:sz w:val="18"/>
                <w:lang w:val="en-US"/>
              </w:rPr>
              <w:t>The performance indicator shows the relationship between the achieved level of public debt and the planned public debt for a given year.</w:t>
            </w:r>
          </w:p>
          <w:p w:rsidR="00742843" w:rsidRPr="00742843" w:rsidRDefault="00742843" w:rsidP="00742843">
            <w:pPr>
              <w:spacing w:before="60" w:after="120"/>
              <w:rPr>
                <w:rFonts w:cs="Arial"/>
                <w:sz w:val="18"/>
                <w:lang w:val="en-US"/>
              </w:rPr>
            </w:pPr>
            <w:r w:rsidRPr="00742843">
              <w:rPr>
                <w:rFonts w:cs="Arial"/>
                <w:sz w:val="18"/>
                <w:lang w:val="en-US"/>
              </w:rPr>
              <w:t>Public debt is calculated on the basis of the balance of external debt, internal debt, debt of state enterprises and debt of local self-governing bodies.</w:t>
            </w:r>
          </w:p>
          <w:p w:rsidR="00742843" w:rsidRPr="00742843" w:rsidRDefault="00742843" w:rsidP="00742843">
            <w:pPr>
              <w:spacing w:before="60" w:after="120"/>
              <w:rPr>
                <w:rFonts w:cs="Arial"/>
                <w:sz w:val="18"/>
                <w:lang w:val="en-US"/>
              </w:rPr>
            </w:pPr>
            <w:r w:rsidRPr="00742843">
              <w:rPr>
                <w:rFonts w:cs="Arial"/>
                <w:sz w:val="18"/>
                <w:lang w:val="en-US"/>
              </w:rPr>
              <w:t>Note: Movement of this performance indicator is conditioned by a number of factors that are largely beyond the control of the Directorate for the state treasury, such as the requirement to finance budget the year in a given year and other factors.</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 EQUATION</w:t>
            </w:r>
          </w:p>
          <w:p w:rsidR="00742843" w:rsidRPr="00742843" w:rsidRDefault="00742843" w:rsidP="00742843">
            <w:pPr>
              <w:spacing w:before="60" w:after="120"/>
              <w:rPr>
                <w:rFonts w:cs="Arial"/>
                <w:sz w:val="18"/>
                <w:lang w:val="en-US"/>
              </w:rPr>
            </w:pPr>
            <w:r w:rsidRPr="00742843">
              <w:rPr>
                <w:rFonts w:cs="Arial"/>
                <w:sz w:val="18"/>
                <w:lang w:val="en-US"/>
              </w:rPr>
              <w:t>Total amount of debt / planned amount of debt X 100</w:t>
            </w:r>
          </w:p>
        </w:tc>
      </w:tr>
      <w:tr w:rsidR="00742843" w:rsidRPr="00742843" w:rsidTr="00C2613C">
        <w:trPr>
          <w:gridAfter w:val="1"/>
          <w:wAfter w:w="20" w:type="dxa"/>
          <w:trHeight w:val="455"/>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SV (2014): 1,5% </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1,5%</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1,5%</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1,5%</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1,5%</w:t>
            </w:r>
          </w:p>
        </w:tc>
      </w:tr>
      <w:tr w:rsidR="00742843" w:rsidRPr="00742843" w:rsidTr="00C2613C">
        <w:trPr>
          <w:gridAfter w:val="1"/>
          <w:wAfter w:w="20" w:type="dxa"/>
          <w:trHeight w:val="160"/>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bCs/>
                <w:sz w:val="18"/>
                <w:lang w:val="en-US"/>
              </w:rPr>
              <w:t xml:space="preserve">Public debt is 2.3% less than planned  </w:t>
            </w:r>
          </w:p>
        </w:tc>
        <w:tc>
          <w:tcPr>
            <w:tcW w:w="1822" w:type="dxa"/>
            <w:vAlign w:val="center"/>
          </w:tcPr>
          <w:p w:rsidR="00742843" w:rsidRPr="00742843" w:rsidRDefault="00742843" w:rsidP="00742843">
            <w:pPr>
              <w:spacing w:before="60" w:after="120"/>
              <w:jc w:val="left"/>
              <w:rPr>
                <w:rFonts w:cs="Arial"/>
                <w:sz w:val="18"/>
                <w:lang w:val="en-US"/>
              </w:rPr>
            </w:pPr>
            <w:r w:rsidRPr="00742843">
              <w:rPr>
                <w:rFonts w:cs="Arial"/>
                <w:bCs/>
                <w:sz w:val="18"/>
                <w:lang w:val="en-US"/>
              </w:rPr>
              <w:t xml:space="preserve">Public debt is 3.07% higher than planned  </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Realized difference in gross public debt 16.6%</w:t>
            </w:r>
            <w:r w:rsidRPr="00742843">
              <w:rPr>
                <w:rFonts w:cs="Arial"/>
                <w:sz w:val="18"/>
                <w:vertAlign w:val="superscript"/>
                <w:lang w:val="en-US"/>
              </w:rPr>
              <w:footnoteReference w:id="78"/>
            </w:r>
          </w:p>
        </w:tc>
        <w:tc>
          <w:tcPr>
            <w:tcW w:w="1567" w:type="dxa"/>
            <w:vAlign w:val="center"/>
          </w:tcPr>
          <w:p w:rsidR="00742843" w:rsidRPr="00742843" w:rsidRDefault="00742843" w:rsidP="00742843">
            <w:pPr>
              <w:spacing w:before="60" w:after="120"/>
              <w:rPr>
                <w:rFonts w:ascii="Arial" w:hAnsi="Arial"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keepNext/>
        <w:keepLines/>
        <w:spacing w:before="360" w:line="276" w:lineRule="auto"/>
        <w:ind w:left="454" w:hanging="454"/>
        <w:outlineLvl w:val="0"/>
        <w:rPr>
          <w:rFonts w:ascii="Cambria" w:hAnsi="Cambria"/>
          <w:color w:val="365F91"/>
          <w:sz w:val="36"/>
          <w:szCs w:val="32"/>
          <w:shd w:val="clear" w:color="auto" w:fill="FFFFFF"/>
          <w:lang w:eastAsia="en-GB"/>
        </w:rPr>
      </w:pPr>
      <w:r w:rsidRPr="00742843">
        <w:rPr>
          <w:rFonts w:ascii="Cambria" w:hAnsi="Cambria"/>
          <w:color w:val="365F91"/>
          <w:sz w:val="36"/>
          <w:szCs w:val="32"/>
          <w:shd w:val="clear" w:color="auto" w:fill="FFFFFF"/>
          <w:lang w:eastAsia="en-GB"/>
        </w:rPr>
        <w:lastRenderedPageBreak/>
        <w:t xml:space="preserve">3 Development of the system of internal financial controls </w:t>
      </w:r>
    </w:p>
    <w:p w:rsidR="00742843" w:rsidRPr="00742843" w:rsidRDefault="00742843" w:rsidP="00742843">
      <w:pPr>
        <w:keepNext/>
        <w:keepLines/>
        <w:widowControl/>
        <w:pBdr>
          <w:bottom w:val="single" w:sz="2" w:space="1" w:color="8496B0"/>
        </w:pBdr>
        <w:spacing w:before="360" w:after="160" w:line="276" w:lineRule="auto"/>
        <w:jc w:val="left"/>
        <w:outlineLvl w:val="0"/>
        <w:rPr>
          <w:rFonts w:ascii="Cambria" w:hAnsi="Cambria"/>
          <w:color w:val="365F91"/>
          <w:sz w:val="32"/>
          <w:szCs w:val="32"/>
          <w:shd w:val="clear" w:color="auto" w:fill="FFFFFF"/>
          <w:lang w:eastAsia="en-GB"/>
        </w:rPr>
      </w:pPr>
      <w:r w:rsidRPr="00742843">
        <w:rPr>
          <w:rFonts w:ascii="Cambria" w:hAnsi="Cambria"/>
          <w:color w:val="365F91"/>
          <w:sz w:val="32"/>
          <w:szCs w:val="32"/>
          <w:shd w:val="clear" w:color="auto" w:fill="FFFFFF"/>
          <w:lang w:eastAsia="en-GB"/>
        </w:rPr>
        <w:t xml:space="preserve">3.1 Management of public finance on an efficient, economic, effective and transparent manner to all consumer units </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3.1.1 </w:t>
      </w:r>
      <w:r w:rsidRPr="00742843">
        <w:rPr>
          <w:rFonts w:ascii="Cambria" w:hAnsi="Cambria"/>
          <w:color w:val="365F91"/>
          <w:szCs w:val="32"/>
          <w:shd w:val="clear" w:color="auto" w:fill="FFFFFF"/>
          <w:lang w:eastAsia="en-GB"/>
        </w:rPr>
        <w:t>PASSPORT FOR THE PERFORMANCE INDICATOR 26.</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373"/>
        <w:gridCol w:w="1693"/>
        <w:gridCol w:w="1693"/>
        <w:gridCol w:w="1693"/>
        <w:gridCol w:w="1565"/>
      </w:tblGrid>
      <w:tr w:rsidR="00742843" w:rsidRPr="00742843" w:rsidTr="00C2613C">
        <w:trPr>
          <w:jc w:val="center"/>
        </w:trPr>
        <w:tc>
          <w:tcPr>
            <w:tcW w:w="2464" w:type="dxa"/>
            <w:tcBorders>
              <w:right w:val="single" w:sz="4" w:space="0" w:color="FFFFFF"/>
            </w:tcBorders>
            <w:shd w:val="clear" w:color="auto" w:fill="BFBFBF"/>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86" w:type="dxa"/>
            <w:gridSpan w:val="4"/>
            <w:tcBorders>
              <w:left w:val="single" w:sz="4" w:space="0" w:color="FFFFFF"/>
            </w:tcBorders>
            <w:shd w:val="clear" w:color="auto" w:fill="BFBFBF"/>
          </w:tcPr>
          <w:p w:rsidR="00742843" w:rsidRPr="00742843" w:rsidRDefault="00742843" w:rsidP="00742843">
            <w:pPr>
              <w:spacing w:before="60" w:after="120"/>
              <w:rPr>
                <w:rFonts w:cs="Arial"/>
                <w:sz w:val="18"/>
                <w:lang w:val="en-US"/>
              </w:rPr>
            </w:pPr>
            <w:r w:rsidRPr="00742843">
              <w:rPr>
                <w:rFonts w:cs="Arial"/>
                <w:sz w:val="18"/>
                <w:lang w:val="en-US"/>
              </w:rPr>
              <w:t xml:space="preserve">Percentage of ministries that formally delegate responsibilities and authorizations for decision making to the managers of organizational units </w:t>
            </w:r>
          </w:p>
        </w:tc>
      </w:tr>
      <w:tr w:rsidR="00742843" w:rsidRPr="00742843" w:rsidTr="00C2613C">
        <w:trPr>
          <w:jc w:val="center"/>
        </w:trPr>
        <w:tc>
          <w:tcPr>
            <w:tcW w:w="246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86" w:type="dxa"/>
            <w:gridSpan w:val="4"/>
          </w:tcPr>
          <w:p w:rsidR="00742843" w:rsidRPr="00742843" w:rsidRDefault="00742843" w:rsidP="00742843">
            <w:pPr>
              <w:spacing w:before="60" w:after="60"/>
              <w:rPr>
                <w:rFonts w:ascii="Cambria" w:hAnsi="Cambria" w:cs="Arial"/>
                <w:color w:val="1F4E79"/>
                <w:sz w:val="28"/>
                <w:lang w:val="en-US"/>
              </w:rPr>
            </w:pPr>
            <w:r w:rsidRPr="00742843">
              <w:rPr>
                <w:rFonts w:ascii="Cambria" w:hAnsi="Cambria" w:cs="Arial"/>
                <w:color w:val="1F4E79"/>
                <w:sz w:val="28"/>
                <w:lang w:val="en-US"/>
              </w:rPr>
              <w:t>Development of the system of internal financial controls</w:t>
            </w:r>
          </w:p>
          <w:p w:rsidR="00742843" w:rsidRPr="00742843" w:rsidRDefault="00742843" w:rsidP="003001BD">
            <w:pPr>
              <w:widowControl/>
              <w:numPr>
                <w:ilvl w:val="0"/>
                <w:numId w:val="30"/>
              </w:numPr>
              <w:spacing w:before="60" w:after="160" w:line="259" w:lineRule="auto"/>
              <w:jc w:val="left"/>
              <w:rPr>
                <w:rFonts w:cs="Arial"/>
                <w:color w:val="1F4E79"/>
                <w:u w:val="single"/>
                <w:lang w:val="en-US" w:eastAsia="en-GB"/>
              </w:rPr>
            </w:pPr>
            <w:r w:rsidRPr="00742843">
              <w:rPr>
                <w:rFonts w:cs="Arial"/>
                <w:color w:val="1F4E79"/>
                <w:u w:val="single"/>
                <w:lang w:val="en-US"/>
              </w:rPr>
              <w:t>Management of public finance on an efficient, economic, effective and transparent manner to all consumer units</w:t>
            </w:r>
            <w:r w:rsidRPr="00742843">
              <w:rPr>
                <w:rFonts w:cs="Arial"/>
                <w:color w:val="1F4E79"/>
                <w:sz w:val="22"/>
                <w:u w:val="single"/>
                <w:lang w:val="en-US"/>
              </w:rPr>
              <w:t xml:space="preserve"> </w:t>
            </w:r>
          </w:p>
        </w:tc>
      </w:tr>
      <w:tr w:rsidR="00742843" w:rsidRPr="00742843" w:rsidTr="00C2613C">
        <w:trPr>
          <w:jc w:val="center"/>
        </w:trPr>
        <w:tc>
          <w:tcPr>
            <w:tcW w:w="246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86" w:type="dxa"/>
            <w:gridSpan w:val="4"/>
          </w:tcPr>
          <w:p w:rsidR="00742843" w:rsidRPr="00742843" w:rsidRDefault="00742843" w:rsidP="00742843">
            <w:pPr>
              <w:spacing w:before="60" w:after="120"/>
              <w:rPr>
                <w:rFonts w:cs="Arial"/>
                <w:sz w:val="18"/>
                <w:lang w:val="en-US"/>
              </w:rPr>
            </w:pPr>
            <w:r w:rsidRPr="00742843">
              <w:rPr>
                <w:rFonts w:cs="Arial"/>
                <w:sz w:val="18"/>
                <w:lang w:val="en-US"/>
              </w:rPr>
              <w:t>Annual reports on the implementation of planned activities on introducing and developing the system of financial management and controls</w:t>
            </w:r>
            <w:r w:rsidRPr="00742843">
              <w:rPr>
                <w:rFonts w:cs="Arial"/>
                <w:sz w:val="18"/>
                <w:vertAlign w:val="superscript"/>
                <w:lang w:val="en-US"/>
              </w:rPr>
              <w:footnoteReference w:id="79"/>
            </w:r>
            <w:r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lang w:val="en-US"/>
              </w:rPr>
              <w:t xml:space="preserve">Decisions by which responsibilities and authorizations have been delegated to the managers of organizational units for defined objectives </w:t>
            </w:r>
          </w:p>
        </w:tc>
      </w:tr>
      <w:tr w:rsidR="00742843" w:rsidRPr="00742843" w:rsidTr="00C2613C">
        <w:trPr>
          <w:jc w:val="center"/>
        </w:trPr>
        <w:tc>
          <w:tcPr>
            <w:tcW w:w="246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86" w:type="dxa"/>
            <w:gridSpan w:val="4"/>
          </w:tcPr>
          <w:p w:rsidR="00742843" w:rsidRPr="00742843" w:rsidRDefault="00742843" w:rsidP="00742843">
            <w:pPr>
              <w:spacing w:before="60" w:after="120"/>
              <w:rPr>
                <w:rFonts w:cs="Arial"/>
                <w:sz w:val="18"/>
                <w:lang w:val="en-US"/>
              </w:rPr>
            </w:pPr>
            <w:r w:rsidRPr="00742843">
              <w:rPr>
                <w:rFonts w:cs="Arial"/>
                <w:sz w:val="18"/>
                <w:lang w:val="en-US"/>
              </w:rPr>
              <w:t>Ministry of Finance</w:t>
            </w:r>
          </w:p>
          <w:p w:rsidR="00742843" w:rsidRPr="00742843" w:rsidRDefault="00742843" w:rsidP="00742843">
            <w:pPr>
              <w:spacing w:before="60" w:after="120"/>
              <w:rPr>
                <w:rFonts w:cs="Arial"/>
                <w:sz w:val="18"/>
                <w:lang w:val="en-US"/>
              </w:rPr>
            </w:pPr>
            <w:r w:rsidRPr="00742843">
              <w:rPr>
                <w:rFonts w:cs="Arial"/>
                <w:sz w:val="18"/>
                <w:lang w:val="en-US"/>
              </w:rPr>
              <w:t>Nina Blečić</w:t>
            </w:r>
          </w:p>
          <w:p w:rsidR="00742843" w:rsidRPr="00742843" w:rsidRDefault="00742843" w:rsidP="00742843">
            <w:pPr>
              <w:spacing w:before="60" w:after="120"/>
              <w:rPr>
                <w:rFonts w:cs="Arial"/>
                <w:sz w:val="18"/>
                <w:lang w:val="en-US"/>
              </w:rPr>
            </w:pPr>
            <w:r w:rsidRPr="00742843">
              <w:rPr>
                <w:rFonts w:cs="Arial"/>
                <w:sz w:val="18"/>
                <w:lang w:val="en-US"/>
              </w:rPr>
              <w:t xml:space="preserve">E-mail: </w:t>
            </w:r>
            <w:hyperlink r:id="rId94" w:history="1">
              <w:r w:rsidRPr="00742843">
                <w:rPr>
                  <w:rFonts w:cs="Arial"/>
                  <w:i/>
                  <w:sz w:val="18"/>
                  <w:lang w:val="en-US"/>
                </w:rPr>
                <w:t>nina.blecic@mif.gov.me</w:t>
              </w:r>
            </w:hyperlink>
            <w:r w:rsidRPr="00742843">
              <w:rPr>
                <w:rFonts w:cs="Arial"/>
                <w:sz w:val="18"/>
                <w:lang w:val="en-US"/>
              </w:rPr>
              <w:t xml:space="preserve"> </w:t>
            </w:r>
          </w:p>
        </w:tc>
      </w:tr>
      <w:tr w:rsidR="00742843" w:rsidRPr="00742843" w:rsidTr="00C2613C">
        <w:trPr>
          <w:jc w:val="center"/>
        </w:trPr>
        <w:tc>
          <w:tcPr>
            <w:tcW w:w="246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86"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Once a year, while adopting the Consolidate report which is published on the website of the Government of Montenegro, upon adoption until the end of quarter II of the current year for the previous year. </w:t>
            </w:r>
          </w:p>
        </w:tc>
      </w:tr>
      <w:tr w:rsidR="00742843" w:rsidRPr="00742843" w:rsidTr="00C2613C">
        <w:trPr>
          <w:trHeight w:val="800"/>
          <w:jc w:val="center"/>
        </w:trPr>
        <w:tc>
          <w:tcPr>
            <w:tcW w:w="2464"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86"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The performance indicator relates to the ministries in which the heads of departments and general directors have been delegated with responsibilities and authorizations for the defined objectives and authorizations to manage determined budgets for their realization  </w:t>
            </w:r>
          </w:p>
        </w:tc>
      </w:tr>
      <w:tr w:rsidR="00742843" w:rsidRPr="00742843" w:rsidTr="00C2613C">
        <w:trPr>
          <w:trHeight w:val="620"/>
          <w:jc w:val="center"/>
        </w:trPr>
        <w:tc>
          <w:tcPr>
            <w:tcW w:w="2464"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86" w:type="dxa"/>
            <w:gridSpan w:val="4"/>
            <w:shd w:val="clear" w:color="auto" w:fill="BFBFBF"/>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Number of ministries which delegated authorizations in relation to the total number of ministries x 100</w:t>
            </w:r>
          </w:p>
        </w:tc>
      </w:tr>
      <w:tr w:rsidR="00742843" w:rsidRPr="00742843" w:rsidTr="00C2613C">
        <w:trPr>
          <w:trHeight w:val="400"/>
          <w:jc w:val="center"/>
        </w:trPr>
        <w:tc>
          <w:tcPr>
            <w:tcW w:w="246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6886" w:type="dxa"/>
            <w:gridSpan w:val="4"/>
            <w:tcBorders>
              <w:bottom w:val="nil"/>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SV (2014): 6,25%</w:t>
            </w:r>
          </w:p>
          <w:p w:rsidR="00742843" w:rsidRPr="00742843" w:rsidRDefault="00742843" w:rsidP="00742843">
            <w:pPr>
              <w:spacing w:before="60" w:after="120"/>
              <w:rPr>
                <w:rFonts w:cs="Arial"/>
                <w:sz w:val="18"/>
                <w:lang w:val="en-US"/>
              </w:rPr>
            </w:pPr>
            <w:r w:rsidRPr="00742843">
              <w:rPr>
                <w:rFonts w:cs="Arial"/>
                <w:sz w:val="18"/>
                <w:lang w:val="en-US"/>
              </w:rPr>
              <w:t>2015: 6,3%</w:t>
            </w:r>
          </w:p>
          <w:p w:rsidR="00742843" w:rsidRPr="00742843" w:rsidRDefault="00742843" w:rsidP="00742843">
            <w:pPr>
              <w:spacing w:before="60" w:after="120"/>
              <w:rPr>
                <w:rFonts w:cs="Arial"/>
                <w:sz w:val="18"/>
                <w:lang w:val="en-US"/>
              </w:rPr>
            </w:pPr>
            <w:r w:rsidRPr="00742843">
              <w:rPr>
                <w:rFonts w:cs="Arial"/>
                <w:sz w:val="18"/>
                <w:lang w:val="en-US"/>
              </w:rPr>
              <w:t>2016: 6,3%   (Report: 2016: 22,22%)</w:t>
            </w:r>
          </w:p>
        </w:tc>
      </w:tr>
      <w:tr w:rsidR="00742843" w:rsidRPr="00742843" w:rsidTr="00C2613C">
        <w:trPr>
          <w:trHeight w:val="160"/>
          <w:jc w:val="center"/>
        </w:trPr>
        <w:tc>
          <w:tcPr>
            <w:tcW w:w="2464"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755"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755"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755"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621" w:type="dxa"/>
            <w:tcBorders>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160"/>
          <w:jc w:val="center"/>
        </w:trPr>
        <w:tc>
          <w:tcPr>
            <w:tcW w:w="2464" w:type="dxa"/>
            <w:vMerge/>
          </w:tcPr>
          <w:p w:rsidR="00742843" w:rsidRPr="00742843" w:rsidRDefault="00742843" w:rsidP="00742843">
            <w:pPr>
              <w:spacing w:before="60" w:after="120"/>
              <w:jc w:val="left"/>
              <w:rPr>
                <w:rFonts w:cs="Arial"/>
                <w:b/>
                <w:caps/>
                <w:sz w:val="20"/>
                <w:lang w:val="en-US"/>
              </w:rPr>
            </w:pPr>
          </w:p>
        </w:tc>
        <w:tc>
          <w:tcPr>
            <w:tcW w:w="1755" w:type="dxa"/>
            <w:vAlign w:val="center"/>
          </w:tcPr>
          <w:p w:rsidR="00742843" w:rsidRPr="00742843" w:rsidRDefault="00742843" w:rsidP="00742843">
            <w:pPr>
              <w:spacing w:before="60" w:after="120"/>
              <w:rPr>
                <w:rFonts w:cs="Arial"/>
                <w:sz w:val="18"/>
                <w:lang w:val="en-US"/>
              </w:rPr>
            </w:pPr>
            <w:r w:rsidRPr="00742843">
              <w:rPr>
                <w:rFonts w:cs="Arial"/>
                <w:sz w:val="18"/>
                <w:lang w:val="en-US"/>
              </w:rPr>
              <w:t>30%</w:t>
            </w:r>
          </w:p>
        </w:tc>
        <w:tc>
          <w:tcPr>
            <w:tcW w:w="1755" w:type="dxa"/>
            <w:vAlign w:val="center"/>
          </w:tcPr>
          <w:p w:rsidR="00742843" w:rsidRPr="00742843" w:rsidRDefault="00742843" w:rsidP="00742843">
            <w:pPr>
              <w:spacing w:before="60" w:after="120"/>
              <w:rPr>
                <w:rFonts w:cs="Arial"/>
                <w:sz w:val="18"/>
                <w:lang w:val="en-US"/>
              </w:rPr>
            </w:pPr>
            <w:r w:rsidRPr="00742843">
              <w:rPr>
                <w:rFonts w:cs="Arial"/>
                <w:sz w:val="18"/>
                <w:lang w:val="en-US"/>
              </w:rPr>
              <w:t>16%</w:t>
            </w:r>
          </w:p>
        </w:tc>
        <w:tc>
          <w:tcPr>
            <w:tcW w:w="1755" w:type="dxa"/>
            <w:vAlign w:val="center"/>
          </w:tcPr>
          <w:p w:rsidR="00742843" w:rsidRPr="00742843" w:rsidRDefault="00742843" w:rsidP="00742843">
            <w:pPr>
              <w:spacing w:before="60" w:after="120"/>
              <w:rPr>
                <w:rFonts w:cs="Arial"/>
                <w:sz w:val="18"/>
                <w:lang w:val="en-US"/>
              </w:rPr>
            </w:pPr>
            <w:r w:rsidRPr="00742843">
              <w:rPr>
                <w:rFonts w:cs="Arial"/>
                <w:sz w:val="18"/>
                <w:lang w:val="en-US"/>
              </w:rPr>
              <w:t>50%</w:t>
            </w:r>
          </w:p>
        </w:tc>
        <w:tc>
          <w:tcPr>
            <w:tcW w:w="1621" w:type="dxa"/>
            <w:vAlign w:val="center"/>
          </w:tcPr>
          <w:p w:rsidR="00742843" w:rsidRPr="00742843" w:rsidRDefault="00742843" w:rsidP="00742843">
            <w:pPr>
              <w:spacing w:before="60" w:after="120"/>
              <w:rPr>
                <w:rFonts w:cs="Arial"/>
                <w:sz w:val="18"/>
                <w:lang w:val="en-US"/>
              </w:rPr>
            </w:pPr>
            <w:r w:rsidRPr="00742843">
              <w:rPr>
                <w:rFonts w:cs="Arial"/>
                <w:sz w:val="18"/>
                <w:lang w:val="en-US"/>
              </w:rPr>
              <w:t>90%</w:t>
            </w:r>
          </w:p>
        </w:tc>
      </w:tr>
    </w:tbl>
    <w:p w:rsidR="00742843" w:rsidRPr="00742843" w:rsidRDefault="00742843" w:rsidP="00742843">
      <w:pPr>
        <w:keepNext/>
        <w:keepLines/>
        <w:widowControl/>
        <w:spacing w:before="360" w:after="120" w:line="276" w:lineRule="auto"/>
        <w:jc w:val="left"/>
        <w:outlineLvl w:val="0"/>
        <w:rPr>
          <w:rFonts w:ascii="Cambria" w:hAnsi="Cambria"/>
          <w:i/>
          <w:color w:val="365F91"/>
          <w:szCs w:val="32"/>
          <w:shd w:val="clear" w:color="auto" w:fill="FFFFFF"/>
          <w:lang w:val="sr-Latn-ME" w:eastAsia="en-GB"/>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i/>
          <w:color w:val="365F91"/>
          <w:szCs w:val="32"/>
          <w:shd w:val="clear" w:color="auto" w:fill="FFFFFF"/>
          <w:lang w:val="sr-Latn-ME" w:eastAsia="en-GB"/>
        </w:rPr>
        <w:t>3</w:t>
      </w:r>
      <w:r w:rsidRPr="00742843">
        <w:rPr>
          <w:rFonts w:ascii="Cambria" w:hAnsi="Cambria"/>
          <w:color w:val="365F91"/>
          <w:szCs w:val="32"/>
          <w:shd w:val="clear" w:color="auto" w:fill="FFFFFF"/>
          <w:lang w:val="sr-Latn-ME" w:eastAsia="en-GB"/>
        </w:rPr>
        <w:t xml:space="preserve">.1.2 </w:t>
      </w:r>
      <w:r w:rsidRPr="00742843">
        <w:rPr>
          <w:rFonts w:ascii="Cambria" w:hAnsi="Cambria"/>
          <w:color w:val="365F91"/>
          <w:szCs w:val="32"/>
          <w:shd w:val="clear" w:color="auto" w:fill="FFFFFF"/>
          <w:lang w:eastAsia="en-GB"/>
        </w:rPr>
        <w:t>PASSPORT FOR THE PERFORMANCE INDICATOR 27.</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405"/>
        <w:gridCol w:w="1712"/>
        <w:gridCol w:w="1701"/>
        <w:gridCol w:w="1730"/>
        <w:gridCol w:w="1469"/>
      </w:tblGrid>
      <w:tr w:rsidR="00742843" w:rsidRPr="00742843" w:rsidTr="00C2613C">
        <w:trPr>
          <w:jc w:val="center"/>
        </w:trPr>
        <w:tc>
          <w:tcPr>
            <w:tcW w:w="2636"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219" w:type="dxa"/>
            <w:gridSpan w:val="4"/>
            <w:tcBorders>
              <w:left w:val="single" w:sz="4" w:space="0" w:color="FFFFFF"/>
            </w:tcBorders>
            <w:shd w:val="clear" w:color="auto" w:fill="BFBFBF"/>
            <w:vAlign w:val="center"/>
          </w:tcPr>
          <w:p w:rsidR="00742843" w:rsidRPr="00742843" w:rsidRDefault="00742843" w:rsidP="00742843">
            <w:pPr>
              <w:spacing w:before="60" w:after="120"/>
              <w:rPr>
                <w:rFonts w:cs="Arial"/>
                <w:sz w:val="18"/>
                <w:lang w:val="en-US"/>
              </w:rPr>
            </w:pPr>
            <w:r w:rsidRPr="00742843">
              <w:rPr>
                <w:rFonts w:cs="Arial"/>
                <w:sz w:val="18"/>
                <w:lang w:val="en-US"/>
              </w:rPr>
              <w:t>Percentage of the budget beneficiaries on the central and the local levels which submit annual reports on financial management and control</w:t>
            </w:r>
          </w:p>
        </w:tc>
      </w:tr>
      <w:tr w:rsidR="00742843" w:rsidRPr="00742843" w:rsidTr="00C2613C">
        <w:trPr>
          <w:jc w:val="center"/>
        </w:trPr>
        <w:tc>
          <w:tcPr>
            <w:tcW w:w="263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219" w:type="dxa"/>
            <w:gridSpan w:val="4"/>
          </w:tcPr>
          <w:p w:rsidR="00742843" w:rsidRPr="00742843" w:rsidRDefault="00742843" w:rsidP="00742843">
            <w:pPr>
              <w:spacing w:before="60" w:after="60"/>
              <w:rPr>
                <w:rFonts w:ascii="Cambria" w:hAnsi="Cambria" w:cs="Arial"/>
                <w:color w:val="1F4E79"/>
                <w:sz w:val="28"/>
                <w:lang w:val="en-US"/>
              </w:rPr>
            </w:pPr>
            <w:r w:rsidRPr="00742843">
              <w:rPr>
                <w:rFonts w:ascii="Cambria" w:hAnsi="Cambria" w:cs="Arial"/>
                <w:color w:val="1F4E79"/>
                <w:sz w:val="28"/>
                <w:lang w:val="en-US"/>
              </w:rPr>
              <w:t>Development of the system of internal financial controls</w:t>
            </w:r>
          </w:p>
          <w:p w:rsidR="00742843" w:rsidRPr="00742843" w:rsidRDefault="00742843" w:rsidP="003001BD">
            <w:pPr>
              <w:widowControl/>
              <w:numPr>
                <w:ilvl w:val="0"/>
                <w:numId w:val="30"/>
              </w:numPr>
              <w:spacing w:before="60" w:after="160" w:line="259" w:lineRule="auto"/>
              <w:jc w:val="left"/>
              <w:rPr>
                <w:rFonts w:cs="Arial"/>
                <w:color w:val="1F4E79"/>
                <w:u w:val="single"/>
                <w:lang w:val="en-US" w:eastAsia="en-GB"/>
              </w:rPr>
            </w:pPr>
            <w:r w:rsidRPr="00742843">
              <w:rPr>
                <w:rFonts w:cs="Arial"/>
                <w:color w:val="1F4E79"/>
                <w:u w:val="single"/>
                <w:lang w:val="en-US"/>
              </w:rPr>
              <w:t>Management of public finance on an efficient, economic, effective and transparent manner to all consumer units</w:t>
            </w:r>
            <w:r w:rsidRPr="00742843">
              <w:rPr>
                <w:rFonts w:cs="Arial"/>
                <w:color w:val="1F4E79"/>
                <w:sz w:val="22"/>
                <w:u w:val="single"/>
                <w:lang w:val="en-US"/>
              </w:rPr>
              <w:t xml:space="preserve"> </w:t>
            </w:r>
          </w:p>
        </w:tc>
      </w:tr>
      <w:tr w:rsidR="00742843" w:rsidRPr="00742843" w:rsidTr="00C2613C">
        <w:trPr>
          <w:jc w:val="center"/>
        </w:trPr>
        <w:tc>
          <w:tcPr>
            <w:tcW w:w="263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219" w:type="dxa"/>
            <w:gridSpan w:val="4"/>
            <w:vAlign w:val="center"/>
          </w:tcPr>
          <w:p w:rsidR="00742843" w:rsidRPr="00742843" w:rsidRDefault="00742843" w:rsidP="00742843">
            <w:pPr>
              <w:spacing w:before="60" w:after="120"/>
              <w:jc w:val="left"/>
              <w:rPr>
                <w:rFonts w:cs="Arial"/>
                <w:sz w:val="18"/>
                <w:lang w:val="en-US"/>
              </w:rPr>
            </w:pPr>
            <w:r w:rsidRPr="00742843">
              <w:rPr>
                <w:rFonts w:cs="Arial"/>
                <w:sz w:val="18"/>
                <w:lang w:val="en-US"/>
              </w:rPr>
              <w:t>Annual reports on the implementation of planned activities on introducing and developing the system of financial management and controls</w:t>
            </w:r>
            <w:r w:rsidRPr="00742843">
              <w:rPr>
                <w:rFonts w:cs="Arial"/>
                <w:sz w:val="18"/>
                <w:vertAlign w:val="superscript"/>
                <w:lang w:val="en-US"/>
              </w:rPr>
              <w:t xml:space="preserve"> </w:t>
            </w:r>
            <w:r w:rsidRPr="00742843">
              <w:rPr>
                <w:rFonts w:cs="Arial"/>
                <w:sz w:val="18"/>
                <w:vertAlign w:val="superscript"/>
                <w:lang w:val="en-US"/>
              </w:rPr>
              <w:footnoteReference w:id="80"/>
            </w:r>
            <w:r w:rsidRPr="00742843">
              <w:rPr>
                <w:rFonts w:cs="Arial"/>
                <w:sz w:val="18"/>
                <w:lang w:val="en-US"/>
              </w:rPr>
              <w:t xml:space="preserve"> </w:t>
            </w:r>
          </w:p>
          <w:p w:rsidR="00742843" w:rsidRPr="00742843" w:rsidRDefault="00742843" w:rsidP="00742843">
            <w:pPr>
              <w:spacing w:before="60" w:after="120"/>
              <w:jc w:val="left"/>
              <w:rPr>
                <w:rFonts w:cs="Arial"/>
                <w:sz w:val="18"/>
                <w:lang w:val="en-US"/>
              </w:rPr>
            </w:pPr>
            <w:r w:rsidRPr="00742843">
              <w:rPr>
                <w:rFonts w:cs="Arial"/>
                <w:sz w:val="18"/>
                <w:lang w:val="en-US"/>
              </w:rPr>
              <w:t xml:space="preserve">Data is available on the following link:  </w:t>
            </w:r>
            <w:hyperlink r:id="rId95" w:history="1">
              <w:r w:rsidRPr="00742843">
                <w:rPr>
                  <w:rFonts w:eastAsia="Times New Roman" w:cs="Arial"/>
                  <w:i/>
                  <w:color w:val="0563C1"/>
                  <w:sz w:val="18"/>
                  <w:u w:val="single"/>
                  <w:lang w:val="en-US"/>
                </w:rPr>
                <w:t>www.gov.me/ResourceManager/FileDownload.aspx?rId=279138&amp;rType=2</w:t>
              </w:r>
            </w:hyperlink>
          </w:p>
        </w:tc>
      </w:tr>
      <w:tr w:rsidR="00742843" w:rsidRPr="00742843" w:rsidTr="00C2613C">
        <w:trPr>
          <w:jc w:val="center"/>
        </w:trPr>
        <w:tc>
          <w:tcPr>
            <w:tcW w:w="263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219"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w:t>
            </w:r>
          </w:p>
          <w:p w:rsidR="00742843" w:rsidRPr="00742843" w:rsidRDefault="00742843" w:rsidP="00742843">
            <w:pPr>
              <w:spacing w:before="60" w:after="120"/>
              <w:rPr>
                <w:rFonts w:cs="Arial"/>
                <w:sz w:val="18"/>
                <w:lang w:val="en-US"/>
              </w:rPr>
            </w:pPr>
            <w:r w:rsidRPr="00742843">
              <w:rPr>
                <w:rFonts w:cs="Arial"/>
                <w:sz w:val="18"/>
                <w:lang w:val="en-US"/>
              </w:rPr>
              <w:t>Jelena Mirković</w:t>
            </w:r>
          </w:p>
          <w:p w:rsidR="00742843" w:rsidRPr="00742843" w:rsidRDefault="00742843" w:rsidP="00742843">
            <w:pPr>
              <w:spacing w:before="60" w:after="120"/>
              <w:rPr>
                <w:rFonts w:cs="Arial"/>
                <w:sz w:val="18"/>
                <w:lang w:val="en-US"/>
              </w:rPr>
            </w:pPr>
            <w:r w:rsidRPr="00742843">
              <w:rPr>
                <w:rFonts w:cs="Arial"/>
                <w:sz w:val="18"/>
                <w:lang w:val="en-US"/>
              </w:rPr>
              <w:t xml:space="preserve">E-mail: </w:t>
            </w:r>
            <w:hyperlink r:id="rId96" w:history="1">
              <w:r w:rsidRPr="00742843">
                <w:rPr>
                  <w:rFonts w:cs="Arial"/>
                  <w:i/>
                  <w:sz w:val="18"/>
                  <w:lang w:val="en-US"/>
                </w:rPr>
                <w:t>jelena.mirkovic@mif.gov.me</w:t>
              </w:r>
            </w:hyperlink>
            <w:r w:rsidRPr="00742843">
              <w:rPr>
                <w:rFonts w:cs="Arial"/>
                <w:sz w:val="18"/>
                <w:lang w:val="en-US"/>
              </w:rPr>
              <w:t xml:space="preserve"> </w:t>
            </w:r>
          </w:p>
        </w:tc>
      </w:tr>
      <w:tr w:rsidR="00742843" w:rsidRPr="00742843" w:rsidTr="00C2613C">
        <w:trPr>
          <w:jc w:val="center"/>
        </w:trPr>
        <w:tc>
          <w:tcPr>
            <w:tcW w:w="263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219"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Once a year, while adopting the Consolidate report which is published on the website of the Government of Montenegro, upon adoption until the end of quarter II of the current year for the previous year. </w:t>
            </w:r>
          </w:p>
        </w:tc>
      </w:tr>
      <w:tr w:rsidR="00742843" w:rsidRPr="00742843" w:rsidTr="00C2613C">
        <w:trPr>
          <w:trHeight w:val="800"/>
          <w:jc w:val="center"/>
        </w:trPr>
        <w:tc>
          <w:tcPr>
            <w:tcW w:w="2636"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219" w:type="dxa"/>
            <w:gridSpan w:val="4"/>
          </w:tcPr>
          <w:p w:rsidR="00742843" w:rsidRPr="00742843" w:rsidRDefault="00742843" w:rsidP="00742843">
            <w:pPr>
              <w:spacing w:before="60" w:after="120"/>
              <w:rPr>
                <w:rFonts w:cs="Arial"/>
                <w:sz w:val="18"/>
                <w:lang w:val="en-US"/>
              </w:rPr>
            </w:pPr>
            <w:r w:rsidRPr="00742843">
              <w:rPr>
                <w:rFonts w:cs="Arial"/>
                <w:sz w:val="18"/>
                <w:lang w:val="en-US"/>
              </w:rPr>
              <w:t>The Performance Indicator relates to budget beneficiaries at the central and local levels which are obliged in accordance with the Law on the system for internal financial control in the public sector to submit a report on the activities conducted within the entity.</w:t>
            </w:r>
            <w:r w:rsidRPr="00742843">
              <w:rPr>
                <w:rFonts w:cs="Arial"/>
                <w:sz w:val="18"/>
                <w:lang w:val="sr-Latn-ME"/>
              </w:rPr>
              <w:footnoteReference w:id="81"/>
            </w:r>
          </w:p>
        </w:tc>
      </w:tr>
      <w:tr w:rsidR="00742843" w:rsidRPr="00742843" w:rsidTr="00C2613C">
        <w:trPr>
          <w:trHeight w:val="620"/>
          <w:jc w:val="center"/>
        </w:trPr>
        <w:tc>
          <w:tcPr>
            <w:tcW w:w="2636"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219" w:type="dxa"/>
            <w:gridSpan w:val="4"/>
            <w:tcBorders>
              <w:bottom w:val="nil"/>
              <w:right w:val="single" w:sz="4" w:space="0" w:color="auto"/>
            </w:tcBorders>
            <w:shd w:val="clear" w:color="auto" w:fill="BFBFBF"/>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Number of budget beneficiaries at the central and local levels which submit annual reports in comparison to the total number of beneficiaries at the central and local levels which are obliged to submit annual reports X 100</w:t>
            </w:r>
          </w:p>
        </w:tc>
      </w:tr>
      <w:tr w:rsidR="00742843" w:rsidRPr="00742843" w:rsidTr="00C2613C">
        <w:trPr>
          <w:trHeight w:val="828"/>
          <w:jc w:val="center"/>
        </w:trPr>
        <w:tc>
          <w:tcPr>
            <w:tcW w:w="263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219" w:type="dxa"/>
            <w:gridSpan w:val="4"/>
            <w:tcBorders>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SV (2014): 69%</w:t>
            </w:r>
          </w:p>
          <w:p w:rsidR="00742843" w:rsidRPr="00742843" w:rsidRDefault="00742843" w:rsidP="00742843">
            <w:pPr>
              <w:spacing w:before="60" w:after="120"/>
              <w:rPr>
                <w:rFonts w:cs="Arial"/>
                <w:sz w:val="18"/>
                <w:lang w:val="en-US"/>
              </w:rPr>
            </w:pPr>
            <w:r w:rsidRPr="00742843">
              <w:rPr>
                <w:rFonts w:cs="Arial"/>
                <w:sz w:val="18"/>
                <w:lang w:val="en-US"/>
              </w:rPr>
              <w:t>2015: 76%</w:t>
            </w:r>
          </w:p>
          <w:p w:rsidR="00742843" w:rsidRPr="00742843" w:rsidRDefault="00742843" w:rsidP="00742843">
            <w:pPr>
              <w:spacing w:before="60" w:after="120"/>
              <w:rPr>
                <w:rFonts w:cs="Arial"/>
                <w:sz w:val="18"/>
                <w:lang w:val="en-US"/>
              </w:rPr>
            </w:pPr>
            <w:r w:rsidRPr="00742843">
              <w:rPr>
                <w:rFonts w:cs="Arial"/>
                <w:sz w:val="18"/>
                <w:lang w:val="en-US"/>
              </w:rPr>
              <w:t>2016: 76%</w:t>
            </w:r>
          </w:p>
        </w:tc>
      </w:tr>
      <w:tr w:rsidR="00742843" w:rsidRPr="00742843" w:rsidTr="00C2613C">
        <w:trPr>
          <w:trHeight w:val="160"/>
          <w:jc w:val="center"/>
        </w:trPr>
        <w:tc>
          <w:tcPr>
            <w:tcW w:w="2636"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70" w:type="dxa"/>
            <w:tcBorders>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58" w:type="dxa"/>
            <w:tcBorders>
              <w:lef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90" w:type="dxa"/>
            <w:tcBorders>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601" w:type="dxa"/>
            <w:tcBorders>
              <w:lef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160"/>
          <w:jc w:val="center"/>
        </w:trPr>
        <w:tc>
          <w:tcPr>
            <w:tcW w:w="2636" w:type="dxa"/>
            <w:vMerge/>
            <w:vAlign w:val="center"/>
          </w:tcPr>
          <w:p w:rsidR="00742843" w:rsidRPr="00742843" w:rsidRDefault="00742843" w:rsidP="00742843">
            <w:pPr>
              <w:spacing w:before="60" w:after="120"/>
              <w:jc w:val="left"/>
              <w:rPr>
                <w:rFonts w:cs="Arial"/>
                <w:b/>
                <w:caps/>
                <w:sz w:val="20"/>
                <w:lang w:val="en-US"/>
              </w:rPr>
            </w:pPr>
          </w:p>
        </w:tc>
        <w:tc>
          <w:tcPr>
            <w:tcW w:w="1870" w:type="dxa"/>
            <w:tcBorders>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75%</w:t>
            </w:r>
          </w:p>
        </w:tc>
        <w:tc>
          <w:tcPr>
            <w:tcW w:w="1858" w:type="dxa"/>
            <w:tcBorders>
              <w:lef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80%</w:t>
            </w:r>
          </w:p>
        </w:tc>
        <w:tc>
          <w:tcPr>
            <w:tcW w:w="1890" w:type="dxa"/>
            <w:tcBorders>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90%</w:t>
            </w:r>
          </w:p>
        </w:tc>
        <w:tc>
          <w:tcPr>
            <w:tcW w:w="1601" w:type="dxa"/>
            <w:tcBorders>
              <w:lef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95%</w:t>
            </w:r>
          </w:p>
        </w:tc>
      </w:tr>
      <w:tr w:rsidR="00742843" w:rsidRPr="00742843" w:rsidTr="00C2613C">
        <w:trPr>
          <w:trHeight w:val="415"/>
          <w:jc w:val="center"/>
        </w:trPr>
        <w:tc>
          <w:tcPr>
            <w:tcW w:w="263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70" w:type="dxa"/>
            <w:tcBorders>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77%</w:t>
            </w:r>
            <w:r w:rsidRPr="00742843">
              <w:rPr>
                <w:rFonts w:cs="Arial"/>
                <w:sz w:val="18"/>
                <w:vertAlign w:val="superscript"/>
                <w:lang w:val="en-US"/>
              </w:rPr>
              <w:footnoteReference w:id="82"/>
            </w:r>
          </w:p>
        </w:tc>
        <w:tc>
          <w:tcPr>
            <w:tcW w:w="1858" w:type="dxa"/>
            <w:tcBorders>
              <w:lef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szCs w:val="18"/>
                <w:lang w:val="en-US"/>
              </w:rPr>
              <w:t>90</w:t>
            </w:r>
            <w:r w:rsidRPr="00742843">
              <w:rPr>
                <w:rFonts w:cs="Arial"/>
                <w:sz w:val="18"/>
                <w:lang w:val="en-US"/>
              </w:rPr>
              <w:t>%</w:t>
            </w:r>
            <w:r w:rsidRPr="00742843">
              <w:rPr>
                <w:rFonts w:cs="Arial"/>
                <w:sz w:val="18"/>
                <w:vertAlign w:val="superscript"/>
                <w:lang w:val="en-US"/>
              </w:rPr>
              <w:footnoteReference w:id="83"/>
            </w:r>
          </w:p>
        </w:tc>
        <w:tc>
          <w:tcPr>
            <w:tcW w:w="1890" w:type="dxa"/>
            <w:tcBorders>
              <w:right w:val="single" w:sz="4" w:space="0" w:color="auto"/>
            </w:tcBorders>
            <w:vAlign w:val="center"/>
          </w:tcPr>
          <w:p w:rsidR="00742843" w:rsidRPr="00742843" w:rsidRDefault="00742843" w:rsidP="00742843">
            <w:pPr>
              <w:spacing w:before="60" w:after="120"/>
              <w:rPr>
                <w:rFonts w:cs="Arial"/>
                <w:sz w:val="18"/>
                <w:lang w:val="en-US"/>
              </w:rPr>
            </w:pPr>
            <w:r w:rsidRPr="00742843">
              <w:rPr>
                <w:rFonts w:cs="Arial"/>
                <w:sz w:val="18"/>
                <w:lang w:val="en-US"/>
              </w:rPr>
              <w:t>93%</w:t>
            </w:r>
            <w:r w:rsidRPr="00742843">
              <w:rPr>
                <w:rFonts w:cs="Arial"/>
                <w:sz w:val="18"/>
                <w:vertAlign w:val="superscript"/>
                <w:lang w:val="en-US"/>
              </w:rPr>
              <w:footnoteReference w:id="84"/>
            </w:r>
          </w:p>
        </w:tc>
        <w:tc>
          <w:tcPr>
            <w:tcW w:w="1601" w:type="dxa"/>
            <w:tcBorders>
              <w:left w:val="single" w:sz="4" w:space="0" w:color="auto"/>
            </w:tcBorders>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i/>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3.1.3. </w:t>
      </w:r>
      <w:r w:rsidRPr="00742843">
        <w:rPr>
          <w:rFonts w:ascii="Cambria" w:hAnsi="Cambria"/>
          <w:color w:val="365F91"/>
          <w:szCs w:val="32"/>
          <w:shd w:val="clear" w:color="auto" w:fill="FFFFFF"/>
          <w:lang w:eastAsia="en-GB"/>
        </w:rPr>
        <w:t>PASSPORT FOR THE PERFORMANCE INDICATOR 28.</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 xml:space="preserve">Average number of appointed internal auditors per unit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tcPr>
          <w:p w:rsidR="00742843" w:rsidRPr="00742843" w:rsidRDefault="00742843" w:rsidP="00742843">
            <w:pPr>
              <w:spacing w:before="60" w:after="60"/>
              <w:rPr>
                <w:rFonts w:ascii="Cambria" w:hAnsi="Cambria" w:cs="Arial"/>
                <w:color w:val="1F4E79"/>
                <w:sz w:val="28"/>
                <w:lang w:val="en-US"/>
              </w:rPr>
            </w:pPr>
            <w:r w:rsidRPr="00742843">
              <w:rPr>
                <w:rFonts w:ascii="Cambria" w:hAnsi="Cambria" w:cs="Arial"/>
                <w:color w:val="1F4E79"/>
                <w:sz w:val="28"/>
                <w:lang w:val="en-US"/>
              </w:rPr>
              <w:t>Development of the system of internal financial controls</w:t>
            </w:r>
          </w:p>
          <w:p w:rsidR="00742843" w:rsidRPr="00742843" w:rsidRDefault="00742843" w:rsidP="003001BD">
            <w:pPr>
              <w:widowControl/>
              <w:numPr>
                <w:ilvl w:val="0"/>
                <w:numId w:val="30"/>
              </w:numPr>
              <w:spacing w:before="60" w:after="160" w:line="259" w:lineRule="auto"/>
              <w:jc w:val="left"/>
              <w:rPr>
                <w:rFonts w:cs="Arial"/>
                <w:color w:val="1F4E79"/>
                <w:u w:val="single"/>
                <w:lang w:val="en-US" w:eastAsia="en-GB"/>
              </w:rPr>
            </w:pPr>
            <w:r w:rsidRPr="00742843">
              <w:rPr>
                <w:rFonts w:cs="Arial"/>
                <w:color w:val="1F4E79"/>
                <w:u w:val="single"/>
                <w:lang w:val="en-US"/>
              </w:rPr>
              <w:t>Management of public finance on an efficient, economic, effective and transparent manner to all consumer units</w:t>
            </w:r>
            <w:r w:rsidRPr="00742843">
              <w:rPr>
                <w:rFonts w:cs="Arial"/>
                <w:color w:val="1F4E79"/>
                <w:sz w:val="22"/>
                <w:u w:val="single"/>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Register of appointed internal auditors</w:t>
            </w:r>
          </w:p>
          <w:p w:rsidR="00742843" w:rsidRPr="00742843" w:rsidRDefault="00742843" w:rsidP="00742843">
            <w:pPr>
              <w:spacing w:before="60" w:after="120"/>
              <w:rPr>
                <w:rFonts w:cs="Arial"/>
                <w:sz w:val="18"/>
                <w:lang w:val="en-US"/>
              </w:rPr>
            </w:pPr>
            <w:r w:rsidRPr="00742843">
              <w:rPr>
                <w:rFonts w:cs="Arial"/>
                <w:sz w:val="18"/>
                <w:lang w:val="en-US"/>
              </w:rPr>
              <w:t>Consolidated report on the system for internal financial controls in the public sector which is published in the II quarter of the current year for the previous calendar year</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vAlign w:val="center"/>
          </w:tcPr>
          <w:p w:rsidR="00742843" w:rsidRPr="00742843" w:rsidRDefault="00742843" w:rsidP="00742843">
            <w:pPr>
              <w:spacing w:before="60" w:after="120"/>
              <w:rPr>
                <w:rFonts w:cs="Arial"/>
                <w:b/>
                <w:sz w:val="18"/>
                <w:lang w:val="en-US"/>
              </w:rPr>
            </w:pPr>
            <w:r w:rsidRPr="00742843">
              <w:rPr>
                <w:rFonts w:cs="Arial"/>
                <w:sz w:val="18"/>
                <w:lang w:val="en-US"/>
              </w:rPr>
              <w:t>Ministry of Finance</w:t>
            </w:r>
          </w:p>
          <w:p w:rsidR="00742843" w:rsidRPr="00742843" w:rsidRDefault="00742843" w:rsidP="00742843">
            <w:pPr>
              <w:spacing w:before="60" w:after="120"/>
              <w:rPr>
                <w:rFonts w:cs="Arial"/>
                <w:b/>
                <w:sz w:val="18"/>
                <w:lang w:val="en-US"/>
              </w:rPr>
            </w:pPr>
            <w:r w:rsidRPr="00742843">
              <w:rPr>
                <w:rFonts w:cs="Arial"/>
                <w:b/>
                <w:sz w:val="18"/>
                <w:lang w:val="en-US"/>
              </w:rPr>
              <w:t>Miloš Baletić</w:t>
            </w:r>
          </w:p>
          <w:p w:rsidR="00742843" w:rsidRPr="00742843" w:rsidRDefault="00DB7B7A" w:rsidP="00742843">
            <w:pPr>
              <w:spacing w:before="60" w:after="120"/>
              <w:rPr>
                <w:rFonts w:cs="Arial"/>
                <w:sz w:val="18"/>
                <w:lang w:val="en-US"/>
              </w:rPr>
            </w:pPr>
            <w:hyperlink r:id="rId97" w:history="1">
              <w:r w:rsidR="00742843" w:rsidRPr="00742843">
                <w:rPr>
                  <w:rFonts w:cs="Arial"/>
                  <w:i/>
                  <w:sz w:val="18"/>
                  <w:lang w:val="en-US"/>
                </w:rPr>
                <w:t>milos.baletic@mif.gov.me</w:t>
              </w:r>
            </w:hyperlink>
            <w:r w:rsidR="00742843" w:rsidRPr="00742843">
              <w:rPr>
                <w:rFonts w:cs="Arial"/>
                <w:sz w:val="18"/>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Once a year, while adopting the Consolidate report which is published on the website of the Government of Montenegro, upon adoption until the end of quarter II of the current year for the previous year. </w:t>
            </w:r>
          </w:p>
        </w:tc>
      </w:tr>
      <w:tr w:rsidR="00742843" w:rsidRPr="00742843" w:rsidTr="00C2613C">
        <w:trPr>
          <w:gridAfter w:val="1"/>
          <w:wAfter w:w="20" w:type="dxa"/>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Regulation on amendments and supplements of the Regulation for establishing internal audit in the public sector, 30 budget beneficiaries (15 at the central and 15 at the local level) are obliged to establish a separate organizational unit for internal audit. Other budget beneficiaries must organize a separate internal audit unit or entrust the conduction of internal audit tasks to a budget user who has already established an internal audit unit.</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Average number of appointed internal auditors per unit = number of appointed internal auditors/number of established units for internal audit</w:t>
            </w:r>
          </w:p>
        </w:tc>
      </w:tr>
      <w:tr w:rsidR="00742843" w:rsidRPr="00742843" w:rsidTr="00C2613C">
        <w:trPr>
          <w:gridAfter w:val="1"/>
          <w:wAfter w:w="20" w:type="dxa"/>
          <w:trHeight w:val="617"/>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1,76</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2.3</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2.5</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2.7</w:t>
            </w:r>
          </w:p>
        </w:tc>
      </w:tr>
      <w:tr w:rsidR="00742843" w:rsidRPr="00742843" w:rsidTr="00C2613C">
        <w:trPr>
          <w:gridAfter w:val="1"/>
          <w:wAfter w:w="20" w:type="dxa"/>
          <w:trHeight w:val="160"/>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2.21</w:t>
            </w:r>
            <w:r w:rsidRPr="00742843">
              <w:rPr>
                <w:rFonts w:cs="Arial"/>
                <w:sz w:val="18"/>
                <w:vertAlign w:val="superscript"/>
                <w:lang w:val="en-US"/>
              </w:rPr>
              <w:footnoteReference w:id="85"/>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2.1</w:t>
            </w:r>
            <w:r w:rsidRPr="00742843">
              <w:rPr>
                <w:rFonts w:cs="Arial"/>
                <w:sz w:val="18"/>
                <w:vertAlign w:val="superscript"/>
                <w:lang w:val="en-US"/>
              </w:rPr>
              <w:footnoteReference w:id="86"/>
            </w:r>
          </w:p>
        </w:tc>
        <w:tc>
          <w:tcPr>
            <w:tcW w:w="1567"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eastAsia="en-GB"/>
        </w:rPr>
        <w:t>3.1.4</w:t>
      </w:r>
      <w:r w:rsidRPr="00742843">
        <w:rPr>
          <w:rFonts w:ascii="Arial" w:eastAsia="Times New Roman" w:hAnsi="Arial" w:cs="Arial"/>
          <w:color w:val="1F4E79"/>
          <w:sz w:val="28"/>
          <w:szCs w:val="20"/>
          <w:lang w:val="en-US" w:eastAsia="en-GB"/>
        </w:rPr>
        <w:t xml:space="preserve"> </w:t>
      </w:r>
      <w:r w:rsidRPr="00742843">
        <w:rPr>
          <w:rFonts w:ascii="Cambria" w:hAnsi="Cambria"/>
          <w:color w:val="365F91"/>
          <w:szCs w:val="32"/>
          <w:shd w:val="clear" w:color="auto" w:fill="FFFFFF"/>
          <w:lang w:eastAsia="en-GB"/>
        </w:rPr>
        <w:t>PASSPORT FOR THE PERFORMANCE INDICATOR 29.</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Percentage of appointed and certified internal auditors</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tcPr>
          <w:p w:rsidR="00742843" w:rsidRPr="00742843" w:rsidRDefault="00742843" w:rsidP="00742843">
            <w:pPr>
              <w:spacing w:before="60" w:after="60"/>
              <w:rPr>
                <w:rFonts w:ascii="Cambria" w:hAnsi="Cambria" w:cs="Arial"/>
                <w:color w:val="1F4E79"/>
                <w:sz w:val="28"/>
                <w:lang w:val="en-US"/>
              </w:rPr>
            </w:pPr>
            <w:r w:rsidRPr="00742843">
              <w:rPr>
                <w:rFonts w:ascii="Cambria" w:hAnsi="Cambria" w:cs="Arial"/>
                <w:color w:val="1F4E79"/>
                <w:sz w:val="28"/>
                <w:lang w:val="en-US"/>
              </w:rPr>
              <w:t>Development of the system of internal financial controls</w:t>
            </w:r>
          </w:p>
          <w:p w:rsidR="00742843" w:rsidRPr="00742843" w:rsidRDefault="00742843" w:rsidP="003001BD">
            <w:pPr>
              <w:widowControl/>
              <w:numPr>
                <w:ilvl w:val="0"/>
                <w:numId w:val="30"/>
              </w:numPr>
              <w:spacing w:before="60" w:after="160" w:line="259" w:lineRule="auto"/>
              <w:jc w:val="left"/>
              <w:rPr>
                <w:rFonts w:cs="Arial"/>
                <w:color w:val="1F4E79"/>
                <w:u w:val="single"/>
                <w:lang w:val="en-US" w:eastAsia="en-GB"/>
              </w:rPr>
            </w:pPr>
            <w:r w:rsidRPr="00742843">
              <w:rPr>
                <w:rFonts w:cs="Arial"/>
                <w:color w:val="1F4E79"/>
                <w:u w:val="single"/>
                <w:lang w:val="en-US"/>
              </w:rPr>
              <w:t>Management of public finance on an efficient, economic, effective and transparent manner to all consumer units</w:t>
            </w:r>
            <w:r w:rsidRPr="00742843">
              <w:rPr>
                <w:rFonts w:cs="Arial"/>
                <w:color w:val="1F4E79"/>
                <w:sz w:val="22"/>
                <w:u w:val="single"/>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Register of appointed internal auditors</w:t>
            </w:r>
          </w:p>
          <w:p w:rsidR="00742843" w:rsidRPr="00742843" w:rsidRDefault="00742843" w:rsidP="00742843">
            <w:pPr>
              <w:spacing w:before="60" w:after="120"/>
              <w:rPr>
                <w:rFonts w:cs="Arial"/>
                <w:sz w:val="18"/>
                <w:lang w:val="en-US"/>
              </w:rPr>
            </w:pPr>
            <w:r w:rsidRPr="00742843">
              <w:rPr>
                <w:rFonts w:cs="Arial"/>
                <w:sz w:val="18"/>
                <w:lang w:val="en-US"/>
              </w:rPr>
              <w:t>Consolidated report on the system for internal financial controls in the public sector which is published in the II quarter of the current year for the previous calendar year</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vAlign w:val="center"/>
          </w:tcPr>
          <w:p w:rsidR="00742843" w:rsidRPr="00742843" w:rsidRDefault="00742843" w:rsidP="00742843">
            <w:pPr>
              <w:spacing w:before="60" w:after="120"/>
              <w:rPr>
                <w:rFonts w:cs="Arial"/>
                <w:b/>
                <w:sz w:val="18"/>
                <w:lang w:val="en-US"/>
              </w:rPr>
            </w:pPr>
            <w:r w:rsidRPr="00742843">
              <w:rPr>
                <w:rFonts w:cs="Arial"/>
                <w:sz w:val="18"/>
                <w:lang w:val="en-US"/>
              </w:rPr>
              <w:t>Ministry of Finance</w:t>
            </w:r>
          </w:p>
          <w:p w:rsidR="00742843" w:rsidRPr="00742843" w:rsidRDefault="00742843" w:rsidP="00742843">
            <w:pPr>
              <w:spacing w:before="60" w:after="120"/>
              <w:rPr>
                <w:rFonts w:cs="Arial"/>
                <w:b/>
                <w:sz w:val="18"/>
                <w:lang w:val="en-US"/>
              </w:rPr>
            </w:pPr>
            <w:r w:rsidRPr="00742843">
              <w:rPr>
                <w:rFonts w:cs="Arial"/>
                <w:b/>
                <w:sz w:val="18"/>
                <w:lang w:val="en-US"/>
              </w:rPr>
              <w:t>Miloš Baletić</w:t>
            </w:r>
          </w:p>
          <w:p w:rsidR="00742843" w:rsidRPr="00742843" w:rsidRDefault="00DB7B7A" w:rsidP="00742843">
            <w:pPr>
              <w:spacing w:before="60" w:after="120"/>
              <w:rPr>
                <w:rFonts w:cs="Arial"/>
                <w:sz w:val="18"/>
                <w:lang w:val="en-US"/>
              </w:rPr>
            </w:pPr>
            <w:hyperlink r:id="rId98" w:history="1">
              <w:r w:rsidR="00742843" w:rsidRPr="00742843">
                <w:rPr>
                  <w:rFonts w:cs="Arial"/>
                  <w:i/>
                  <w:sz w:val="18"/>
                  <w:lang w:val="en-US"/>
                </w:rPr>
                <w:t>milos.baletic@mif.gov.me</w:t>
              </w:r>
            </w:hyperlink>
            <w:r w:rsidR="00742843" w:rsidRPr="00742843">
              <w:rPr>
                <w:rFonts w:cs="Arial"/>
                <w:sz w:val="18"/>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Once a year, while adopting the Consolidate report which is published on the website of the Government of Montenegro, upon adoption until the end of quarter II of the current year for the previous year. </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The Law on the system of internal financial control in the public sector states that in order for the internal auditor to establish a working relationship in regard to auditing, he/she must have passed the exam for the authorized internal auditor. An internal auditor may establish a working relationship in regard to auditing without passing the exam for the authorized internal auditor, provided that he/she passes this examination within one year from the date of the establishing of the employment relationship or within one year from the date of taking over the duties. </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DB7B7A" w:rsidP="00742843">
            <w:pPr>
              <w:spacing w:before="60" w:after="120"/>
              <w:jc w:val="center"/>
              <w:rPr>
                <w:rFonts w:cs="Arial"/>
                <w:sz w:val="18"/>
                <w:lang w:val="en-US"/>
              </w:rPr>
            </w:pPr>
            <m:oMath>
              <m:f>
                <m:fPr>
                  <m:ctrlPr>
                    <w:rPr>
                      <w:rFonts w:ascii="Cambria Math" w:hAnsi="Cambria Math" w:cs="Arial"/>
                      <w:sz w:val="18"/>
                      <w:lang w:val="en-US"/>
                    </w:rPr>
                  </m:ctrlPr>
                </m:fPr>
                <m:num>
                  <m:r>
                    <w:rPr>
                      <w:rFonts w:ascii="Cambria Math" w:hAnsi="Cambria Math" w:cs="Arial"/>
                      <w:sz w:val="18"/>
                      <w:lang w:val="en-US"/>
                    </w:rPr>
                    <m:t>number of certified auditors on an annual level</m:t>
                  </m:r>
                </m:num>
                <m:den>
                  <m:r>
                    <w:rPr>
                      <w:rFonts w:ascii="Cambria Math" w:hAnsi="Cambria Math" w:cs="Arial"/>
                      <w:sz w:val="18"/>
                      <w:lang w:val="en-US"/>
                    </w:rPr>
                    <m:t>number of appointed internal auditors on an annual level</m:t>
                  </m:r>
                </m:den>
              </m:f>
            </m:oMath>
            <w:r w:rsidR="00742843" w:rsidRPr="00742843">
              <w:rPr>
                <w:rFonts w:cs="Arial"/>
                <w:sz w:val="18"/>
                <w:lang w:val="en-US"/>
              </w:rPr>
              <w:t>x100</w:t>
            </w:r>
          </w:p>
        </w:tc>
      </w:tr>
      <w:tr w:rsidR="00742843" w:rsidRPr="00742843" w:rsidTr="00C2613C">
        <w:trPr>
          <w:gridAfter w:val="1"/>
          <w:wAfter w:w="20" w:type="dxa"/>
          <w:trHeight w:val="511"/>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SV (2014): 60% </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75%</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80%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85%</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90%</w:t>
            </w:r>
          </w:p>
        </w:tc>
      </w:tr>
      <w:tr w:rsidR="00742843" w:rsidRPr="00742843" w:rsidTr="00C2613C">
        <w:trPr>
          <w:gridAfter w:val="1"/>
          <w:wAfter w:w="20" w:type="dxa"/>
          <w:trHeight w:val="160"/>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90,90%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94.05%</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100.00%</w:t>
            </w:r>
            <w:r w:rsidRPr="00742843">
              <w:rPr>
                <w:rFonts w:cs="Arial"/>
                <w:sz w:val="18"/>
                <w:vertAlign w:val="superscript"/>
                <w:lang w:val="en-US"/>
              </w:rPr>
              <w:footnoteReference w:id="87"/>
            </w:r>
          </w:p>
        </w:tc>
        <w:tc>
          <w:tcPr>
            <w:tcW w:w="1567"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3.1.5 </w:t>
      </w:r>
      <w:r w:rsidRPr="00742843">
        <w:rPr>
          <w:rFonts w:ascii="Cambria" w:hAnsi="Cambria"/>
          <w:color w:val="365F91"/>
          <w:szCs w:val="32"/>
          <w:shd w:val="clear" w:color="auto" w:fill="FFFFFF"/>
          <w:lang w:eastAsia="en-GB"/>
        </w:rPr>
        <w:t>PASSPORT FOR THE PERFORMANCE INDICATOR 30.</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sz w:val="18"/>
                <w:lang w:val="en-US"/>
              </w:rPr>
            </w:pPr>
            <w:r w:rsidRPr="00742843">
              <w:rPr>
                <w:rFonts w:cs="Arial"/>
                <w:sz w:val="18"/>
                <w:lang w:val="en-US"/>
              </w:rPr>
              <w:t>Percentage of appointed certified auditors which have a continuous p0,</w:t>
            </w:r>
          </w:p>
          <w:p w:rsidR="00742843" w:rsidRPr="00742843" w:rsidRDefault="00742843" w:rsidP="00742843">
            <w:pPr>
              <w:spacing w:before="60" w:after="120"/>
              <w:rPr>
                <w:rFonts w:cs="Arial"/>
                <w:b/>
                <w:sz w:val="18"/>
                <w:lang w:val="en-US"/>
              </w:rPr>
            </w:pPr>
            <w:r w:rsidRPr="00742843">
              <w:rPr>
                <w:rFonts w:cs="Arial"/>
                <w:sz w:val="18"/>
                <w:lang w:val="en-US"/>
              </w:rPr>
              <w:t xml:space="preserve">          rofess ional specialization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tcPr>
          <w:p w:rsidR="00742843" w:rsidRPr="00742843" w:rsidRDefault="00742843" w:rsidP="00742843">
            <w:pPr>
              <w:spacing w:before="60" w:after="60"/>
              <w:rPr>
                <w:rFonts w:ascii="Cambria" w:hAnsi="Cambria" w:cs="Arial"/>
                <w:color w:val="1F4E79"/>
                <w:sz w:val="28"/>
                <w:lang w:val="en-US"/>
              </w:rPr>
            </w:pPr>
            <w:r w:rsidRPr="00742843">
              <w:rPr>
                <w:rFonts w:ascii="Cambria" w:hAnsi="Cambria" w:cs="Arial"/>
                <w:color w:val="1F4E79"/>
                <w:sz w:val="28"/>
                <w:lang w:val="en-US"/>
              </w:rPr>
              <w:t>Development of the system of internal financial controls</w:t>
            </w:r>
          </w:p>
          <w:p w:rsidR="00742843" w:rsidRPr="00742843" w:rsidRDefault="00742843" w:rsidP="003001BD">
            <w:pPr>
              <w:widowControl/>
              <w:numPr>
                <w:ilvl w:val="0"/>
                <w:numId w:val="30"/>
              </w:numPr>
              <w:spacing w:before="60" w:after="160" w:line="259" w:lineRule="auto"/>
              <w:jc w:val="left"/>
              <w:rPr>
                <w:rFonts w:cs="Arial"/>
                <w:color w:val="1F4E79"/>
                <w:u w:val="single"/>
                <w:lang w:val="en-US" w:eastAsia="en-GB"/>
              </w:rPr>
            </w:pPr>
            <w:r w:rsidRPr="00742843">
              <w:rPr>
                <w:rFonts w:cs="Arial"/>
                <w:color w:val="1F4E79"/>
                <w:u w:val="single"/>
                <w:lang w:val="en-US"/>
              </w:rPr>
              <w:t>Management of public finance on an efficient, economic, effective and transparent manner to all consumer units</w:t>
            </w:r>
            <w:r w:rsidRPr="00742843">
              <w:rPr>
                <w:rFonts w:cs="Arial"/>
                <w:color w:val="1F4E79"/>
                <w:sz w:val="22"/>
                <w:u w:val="single"/>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Reports on continuous professional specialization</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vAlign w:val="center"/>
          </w:tcPr>
          <w:p w:rsidR="00742843" w:rsidRPr="00742843" w:rsidRDefault="00742843" w:rsidP="00742843">
            <w:pPr>
              <w:spacing w:before="60" w:after="120"/>
              <w:rPr>
                <w:rFonts w:cs="Arial"/>
                <w:b/>
                <w:sz w:val="18"/>
                <w:lang w:val="en-US"/>
              </w:rPr>
            </w:pPr>
            <w:r w:rsidRPr="00742843">
              <w:rPr>
                <w:rFonts w:cs="Arial"/>
                <w:sz w:val="18"/>
                <w:lang w:val="en-US"/>
              </w:rPr>
              <w:t>Ministry of Finance</w:t>
            </w:r>
          </w:p>
          <w:p w:rsidR="00742843" w:rsidRPr="00742843" w:rsidRDefault="00742843" w:rsidP="00742843">
            <w:pPr>
              <w:spacing w:before="60" w:after="120"/>
              <w:rPr>
                <w:rFonts w:cs="Arial"/>
                <w:b/>
                <w:sz w:val="18"/>
                <w:lang w:val="en-US"/>
              </w:rPr>
            </w:pPr>
            <w:r w:rsidRPr="00742843">
              <w:rPr>
                <w:rFonts w:cs="Arial"/>
                <w:b/>
                <w:sz w:val="18"/>
                <w:lang w:val="en-US"/>
              </w:rPr>
              <w:t>Miloš Baletić</w:t>
            </w:r>
          </w:p>
          <w:p w:rsidR="00742843" w:rsidRPr="00742843" w:rsidRDefault="00DB7B7A" w:rsidP="00742843">
            <w:pPr>
              <w:spacing w:before="60" w:after="120"/>
              <w:rPr>
                <w:rFonts w:cs="Arial"/>
                <w:sz w:val="18"/>
                <w:lang w:val="en-US"/>
              </w:rPr>
            </w:pPr>
            <w:hyperlink r:id="rId99" w:history="1">
              <w:r w:rsidR="00742843" w:rsidRPr="00742843">
                <w:rPr>
                  <w:rFonts w:cs="Arial"/>
                  <w:i/>
                  <w:sz w:val="18"/>
                  <w:lang w:val="en-US"/>
                </w:rPr>
                <w:t>milos.baletic@mif.gov.me</w:t>
              </w:r>
            </w:hyperlink>
            <w:r w:rsidR="00742843" w:rsidRPr="00742843">
              <w:rPr>
                <w:rFonts w:cs="Arial"/>
                <w:sz w:val="18"/>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Once a year, while adopting the Consolidate report which is published on the website of the Government of Montenegro, upon adoption until the end of quarter II of the current year for the previous year. </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tcPr>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Internal auditors are obliged to continuously improve their knowledge and skills in order to help improve risk management, financial management and control by assessing their efficiency. </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 EQUATION</w:t>
            </w:r>
          </w:p>
          <w:p w:rsidR="00742843" w:rsidRPr="00742843" w:rsidRDefault="00742843" w:rsidP="00742843">
            <w:pPr>
              <w:spacing w:before="60" w:after="120"/>
              <w:rPr>
                <w:rFonts w:cs="Arial"/>
                <w:sz w:val="18"/>
                <w:lang w:val="en-US"/>
              </w:rPr>
            </w:pPr>
            <w:r w:rsidRPr="00742843">
              <w:rPr>
                <w:rFonts w:cs="Arial"/>
                <w:sz w:val="18"/>
                <w:lang w:val="en-US"/>
              </w:rPr>
              <w:t>Number of internal auditors which were performing audits during the whole year and achieved a required number of points</w:t>
            </w:r>
            <w:r w:rsidRPr="00742843">
              <w:rPr>
                <w:rFonts w:cs="Arial"/>
                <w:sz w:val="18"/>
                <w:vertAlign w:val="superscript"/>
                <w:lang w:val="en-US"/>
              </w:rPr>
              <w:footnoteReference w:id="88"/>
            </w:r>
            <w:r w:rsidRPr="00742843">
              <w:rPr>
                <w:rFonts w:cs="Arial"/>
                <w:sz w:val="18"/>
                <w:lang w:val="en-US"/>
              </w:rPr>
              <w:t xml:space="preserve"> for continuous professional specialization / number of internal auditors which were performing auditing during the whole year X 100</w:t>
            </w:r>
          </w:p>
        </w:tc>
      </w:tr>
      <w:tr w:rsidR="00742843" w:rsidRPr="00742843" w:rsidTr="00C2613C">
        <w:trPr>
          <w:gridAfter w:val="1"/>
          <w:wAfter w:w="20" w:type="dxa"/>
          <w:trHeight w:val="489"/>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0%</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2" w:type="dxa"/>
            <w:vMerge/>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70%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75%</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80%</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90%</w:t>
            </w:r>
          </w:p>
        </w:tc>
      </w:tr>
      <w:tr w:rsidR="00742843" w:rsidRPr="00742843" w:rsidTr="00C2613C">
        <w:trPr>
          <w:gridAfter w:val="1"/>
          <w:wAfter w:w="20" w:type="dxa"/>
          <w:trHeight w:val="160"/>
          <w:jc w:val="center"/>
        </w:trPr>
        <w:tc>
          <w:tcPr>
            <w:tcW w:w="2802" w:type="dxa"/>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74%</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83.64%</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81.63%</w:t>
            </w:r>
            <w:r w:rsidRPr="00742843">
              <w:rPr>
                <w:rFonts w:cs="Arial"/>
                <w:sz w:val="18"/>
                <w:vertAlign w:val="superscript"/>
                <w:lang w:val="en-US"/>
              </w:rPr>
              <w:footnoteReference w:id="89"/>
            </w:r>
          </w:p>
        </w:tc>
        <w:tc>
          <w:tcPr>
            <w:tcW w:w="1567"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3.1.6 </w:t>
      </w:r>
      <w:r w:rsidRPr="00742843">
        <w:rPr>
          <w:rFonts w:ascii="Cambria" w:hAnsi="Cambria"/>
          <w:color w:val="365F91"/>
          <w:szCs w:val="32"/>
          <w:shd w:val="clear" w:color="auto" w:fill="FFFFFF"/>
          <w:lang w:eastAsia="en-GB"/>
        </w:rPr>
        <w:t>PASSPORT FOR THE PERFORMANCE INDICATOR 31.</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3"/>
        <w:gridCol w:w="1669"/>
        <w:gridCol w:w="1669"/>
        <w:gridCol w:w="1669"/>
        <w:gridCol w:w="1438"/>
        <w:gridCol w:w="19"/>
      </w:tblGrid>
      <w:tr w:rsidR="00742843" w:rsidRPr="00742843" w:rsidTr="00C2613C">
        <w:trPr>
          <w:jc w:val="center"/>
        </w:trPr>
        <w:tc>
          <w:tcPr>
            <w:tcW w:w="2802"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3"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 xml:space="preserve">Percentage of the implemented and partially implemented recommendations of the internal audit till the end of the year in subject, which were given in the previous year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3" w:type="dxa"/>
            <w:gridSpan w:val="4"/>
          </w:tcPr>
          <w:p w:rsidR="00742843" w:rsidRPr="00742843" w:rsidRDefault="00742843" w:rsidP="00742843">
            <w:pPr>
              <w:spacing w:before="60" w:after="60"/>
              <w:rPr>
                <w:rFonts w:ascii="Cambria" w:hAnsi="Cambria" w:cs="Arial"/>
                <w:color w:val="1F4E79"/>
                <w:sz w:val="28"/>
                <w:lang w:val="en-US"/>
              </w:rPr>
            </w:pPr>
            <w:r w:rsidRPr="00742843">
              <w:rPr>
                <w:rFonts w:ascii="Cambria" w:hAnsi="Cambria" w:cs="Arial"/>
                <w:color w:val="1F4E79"/>
                <w:sz w:val="28"/>
                <w:lang w:val="en-US"/>
              </w:rPr>
              <w:t>Development of the system of internal financial controls</w:t>
            </w:r>
          </w:p>
          <w:p w:rsidR="00742843" w:rsidRPr="00742843" w:rsidRDefault="00742843" w:rsidP="003001BD">
            <w:pPr>
              <w:widowControl/>
              <w:numPr>
                <w:ilvl w:val="0"/>
                <w:numId w:val="30"/>
              </w:numPr>
              <w:spacing w:before="60" w:after="160" w:line="259" w:lineRule="auto"/>
              <w:jc w:val="left"/>
              <w:rPr>
                <w:rFonts w:cs="Arial"/>
                <w:color w:val="1F4E79"/>
                <w:u w:val="single"/>
                <w:lang w:val="en-US" w:eastAsia="en-GB"/>
              </w:rPr>
            </w:pPr>
            <w:r w:rsidRPr="00742843">
              <w:rPr>
                <w:rFonts w:cs="Arial"/>
                <w:color w:val="1F4E79"/>
                <w:u w:val="single"/>
                <w:lang w:val="en-US"/>
              </w:rPr>
              <w:t>Management of public finance on an efficient, economic, effective and transparent manner to all consumer units</w:t>
            </w:r>
            <w:r w:rsidRPr="00742843">
              <w:rPr>
                <w:rFonts w:cs="Arial"/>
                <w:color w:val="1F4E79"/>
                <w:sz w:val="22"/>
                <w:u w:val="single"/>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Annual reports of internal audit units</w:t>
            </w:r>
          </w:p>
          <w:p w:rsidR="00742843" w:rsidRPr="00742843" w:rsidRDefault="00742843" w:rsidP="00742843">
            <w:pPr>
              <w:spacing w:before="60" w:after="120"/>
              <w:rPr>
                <w:rFonts w:cs="Arial"/>
                <w:sz w:val="18"/>
                <w:lang w:val="en-US"/>
              </w:rPr>
            </w:pPr>
            <w:r w:rsidRPr="00742843">
              <w:rPr>
                <w:rFonts w:cs="Arial"/>
                <w:sz w:val="18"/>
                <w:lang w:val="en-US"/>
              </w:rPr>
              <w:t>Consolidated report on the system of internal financial control in the public sector of the current year for the previous year. The consolidated report is published on the website of the Government of Montenegro, after adoption by the end of the second quarter of the current year for the previous year.</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3" w:type="dxa"/>
            <w:gridSpan w:val="4"/>
            <w:vAlign w:val="center"/>
          </w:tcPr>
          <w:p w:rsidR="00742843" w:rsidRPr="00742843" w:rsidRDefault="00742843" w:rsidP="00742843">
            <w:pPr>
              <w:spacing w:before="60" w:after="120"/>
              <w:rPr>
                <w:rFonts w:cs="Arial"/>
                <w:b/>
                <w:sz w:val="18"/>
                <w:lang w:val="en-US"/>
              </w:rPr>
            </w:pPr>
            <w:r w:rsidRPr="00742843">
              <w:rPr>
                <w:rFonts w:cs="Arial"/>
                <w:sz w:val="18"/>
                <w:lang w:val="en-US"/>
              </w:rPr>
              <w:t>Ministry of Finance</w:t>
            </w:r>
          </w:p>
          <w:p w:rsidR="00742843" w:rsidRPr="00742843" w:rsidRDefault="00742843" w:rsidP="00742843">
            <w:pPr>
              <w:spacing w:before="60" w:after="120"/>
              <w:rPr>
                <w:rFonts w:cs="Arial"/>
                <w:b/>
                <w:sz w:val="18"/>
                <w:lang w:val="en-US"/>
              </w:rPr>
            </w:pPr>
            <w:r w:rsidRPr="00742843">
              <w:rPr>
                <w:rFonts w:cs="Arial"/>
                <w:b/>
                <w:sz w:val="18"/>
                <w:lang w:val="en-US"/>
              </w:rPr>
              <w:t>Miloš Baletić</w:t>
            </w:r>
          </w:p>
          <w:p w:rsidR="00742843" w:rsidRPr="00742843" w:rsidRDefault="00DB7B7A" w:rsidP="00742843">
            <w:pPr>
              <w:spacing w:before="60" w:after="120"/>
              <w:rPr>
                <w:rFonts w:cs="Arial"/>
                <w:sz w:val="18"/>
                <w:lang w:val="en-US"/>
              </w:rPr>
            </w:pPr>
            <w:hyperlink r:id="rId100" w:history="1">
              <w:r w:rsidR="00742843" w:rsidRPr="00742843">
                <w:rPr>
                  <w:rFonts w:cs="Arial"/>
                  <w:i/>
                  <w:sz w:val="18"/>
                  <w:lang w:val="en-US"/>
                </w:rPr>
                <w:t>milos.baletic@mif.gov.me</w:t>
              </w:r>
            </w:hyperlink>
            <w:r w:rsidR="00742843" w:rsidRPr="00742843">
              <w:rPr>
                <w:rFonts w:cs="Arial"/>
                <w:sz w:val="18"/>
                <w:lang w:val="en-US"/>
              </w:rPr>
              <w:t xml:space="preserve"> </w:t>
            </w:r>
          </w:p>
        </w:tc>
      </w:tr>
      <w:tr w:rsidR="00742843" w:rsidRPr="00742843" w:rsidTr="00C2613C">
        <w:trPr>
          <w:gridAfter w:val="1"/>
          <w:wAfter w:w="20" w:type="dxa"/>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3" w:type="dxa"/>
            <w:gridSpan w:val="4"/>
          </w:tcPr>
          <w:p w:rsidR="00742843" w:rsidRPr="00742843" w:rsidRDefault="00742843" w:rsidP="00742843">
            <w:pPr>
              <w:spacing w:before="60" w:after="120"/>
              <w:rPr>
                <w:rFonts w:cs="Arial"/>
                <w:sz w:val="18"/>
                <w:lang w:val="en-US"/>
              </w:rPr>
            </w:pPr>
            <w:r w:rsidRPr="00742843">
              <w:rPr>
                <w:rFonts w:cs="Arial"/>
                <w:sz w:val="18"/>
                <w:lang w:val="en-US"/>
              </w:rPr>
              <w:t xml:space="preserve">Once a year, while adopting the Consolidate report which is published on the website of the Government of Montenegro, upon adoption until the end of quarter II of the current year for the previous year. </w:t>
            </w:r>
          </w:p>
        </w:tc>
      </w:tr>
      <w:tr w:rsidR="00742843" w:rsidRPr="00742843" w:rsidTr="00C2613C">
        <w:trPr>
          <w:gridAfter w:val="1"/>
          <w:wAfter w:w="20" w:type="dxa"/>
          <w:trHeight w:val="80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The percentage is calculated for all internal audit units that are required to submit the annual work report to the Directorate for central harmonization. Percentage is calculated for all recommendations given in the previous year.</w:t>
            </w:r>
          </w:p>
        </w:tc>
      </w:tr>
      <w:tr w:rsidR="00742843" w:rsidRPr="00742843" w:rsidTr="00C2613C">
        <w:trPr>
          <w:gridAfter w:val="1"/>
          <w:wAfter w:w="20" w:type="dxa"/>
          <w:trHeight w:val="620"/>
          <w:jc w:val="center"/>
        </w:trPr>
        <w:tc>
          <w:tcPr>
            <w:tcW w:w="2802"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33"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 EQUATION</w:t>
            </w:r>
          </w:p>
          <w:p w:rsidR="00742843" w:rsidRPr="00742843" w:rsidRDefault="00742843" w:rsidP="00742843">
            <w:pPr>
              <w:spacing w:before="60" w:after="120"/>
              <w:rPr>
                <w:rFonts w:cs="Arial"/>
                <w:sz w:val="18"/>
                <w:lang w:val="en-US"/>
              </w:rPr>
            </w:pPr>
            <w:r w:rsidRPr="00742843">
              <w:rPr>
                <w:rFonts w:cs="Arial"/>
                <w:sz w:val="18"/>
                <w:lang w:val="en-US"/>
              </w:rPr>
              <w:t>Number of implemented or partially implemented recommendations / total number of recommendations in a single calendar year X 100</w:t>
            </w:r>
          </w:p>
        </w:tc>
      </w:tr>
      <w:tr w:rsidR="00742843" w:rsidRPr="00742843" w:rsidTr="00C2613C">
        <w:trPr>
          <w:gridAfter w:val="1"/>
          <w:wAfter w:w="20" w:type="dxa"/>
          <w:trHeight w:val="421"/>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3"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48%</w:t>
            </w:r>
          </w:p>
        </w:tc>
      </w:tr>
      <w:tr w:rsidR="00742843" w:rsidRPr="00742843" w:rsidTr="00C2613C">
        <w:trPr>
          <w:gridAfter w:val="1"/>
          <w:wAfter w:w="20" w:type="dxa"/>
          <w:trHeight w:val="160"/>
          <w:jc w:val="center"/>
        </w:trPr>
        <w:tc>
          <w:tcPr>
            <w:tcW w:w="2802"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97"/>
          <w:jc w:val="center"/>
        </w:trPr>
        <w:tc>
          <w:tcPr>
            <w:tcW w:w="2802" w:type="dxa"/>
            <w:vMerge/>
            <w:vAlign w:val="center"/>
          </w:tcPr>
          <w:p w:rsidR="00742843" w:rsidRPr="00742843" w:rsidRDefault="00742843" w:rsidP="00742843">
            <w:pPr>
              <w:spacing w:before="60" w:after="120"/>
              <w:jc w:val="left"/>
              <w:rPr>
                <w:rFonts w:cs="Arial"/>
                <w:b/>
                <w:caps/>
                <w:sz w:val="20"/>
                <w:lang w:val="en-US"/>
              </w:rPr>
            </w:pP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55%</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60%</w:t>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65%</w:t>
            </w:r>
          </w:p>
        </w:tc>
        <w:tc>
          <w:tcPr>
            <w:tcW w:w="1567" w:type="dxa"/>
            <w:vAlign w:val="center"/>
          </w:tcPr>
          <w:p w:rsidR="00742843" w:rsidRPr="00742843" w:rsidRDefault="00742843" w:rsidP="00742843">
            <w:pPr>
              <w:spacing w:before="60" w:after="120"/>
              <w:rPr>
                <w:rFonts w:cs="Arial"/>
                <w:sz w:val="18"/>
                <w:lang w:val="en-US"/>
              </w:rPr>
            </w:pPr>
            <w:r w:rsidRPr="00742843">
              <w:rPr>
                <w:rFonts w:cs="Arial"/>
                <w:sz w:val="18"/>
                <w:lang w:val="en-US"/>
              </w:rPr>
              <w:t>70%</w:t>
            </w:r>
          </w:p>
        </w:tc>
      </w:tr>
      <w:tr w:rsidR="00742843" w:rsidRPr="00742843" w:rsidTr="00C2613C">
        <w:trPr>
          <w:gridAfter w:val="1"/>
          <w:wAfter w:w="20" w:type="dxa"/>
          <w:trHeight w:val="160"/>
          <w:jc w:val="center"/>
        </w:trPr>
        <w:tc>
          <w:tcPr>
            <w:tcW w:w="2802"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822" w:type="dxa"/>
            <w:vAlign w:val="center"/>
          </w:tcPr>
          <w:p w:rsidR="00742843" w:rsidRPr="00742843" w:rsidRDefault="00742843" w:rsidP="00742843">
            <w:pPr>
              <w:spacing w:before="60" w:after="120"/>
              <w:rPr>
                <w:rFonts w:cs="Arial"/>
                <w:sz w:val="18"/>
                <w:szCs w:val="18"/>
                <w:lang w:val="en-US"/>
              </w:rPr>
            </w:pPr>
            <w:r w:rsidRPr="00742843">
              <w:rPr>
                <w:rFonts w:cs="Arial"/>
                <w:sz w:val="18"/>
                <w:szCs w:val="18"/>
                <w:lang w:val="en-US"/>
              </w:rPr>
              <w:t>73,5%</w:t>
            </w:r>
            <w:r w:rsidRPr="00742843">
              <w:rPr>
                <w:rFonts w:cs="Arial"/>
                <w:sz w:val="18"/>
                <w:vertAlign w:val="superscript"/>
                <w:lang w:val="en-US"/>
              </w:rPr>
              <w:footnoteReference w:id="90"/>
            </w:r>
          </w:p>
        </w:tc>
        <w:tc>
          <w:tcPr>
            <w:tcW w:w="1822" w:type="dxa"/>
            <w:vAlign w:val="center"/>
          </w:tcPr>
          <w:p w:rsidR="00742843" w:rsidRPr="00742843" w:rsidRDefault="00742843" w:rsidP="00742843">
            <w:pPr>
              <w:spacing w:before="60" w:after="120"/>
              <w:rPr>
                <w:rFonts w:cs="Arial"/>
                <w:sz w:val="18"/>
                <w:szCs w:val="18"/>
                <w:lang w:val="en-US"/>
              </w:rPr>
            </w:pPr>
            <w:r w:rsidRPr="00742843">
              <w:rPr>
                <w:rFonts w:cs="Arial"/>
                <w:sz w:val="18"/>
                <w:szCs w:val="18"/>
                <w:lang w:val="en-US"/>
              </w:rPr>
              <w:t>79,16%</w:t>
            </w:r>
            <w:r w:rsidRPr="00742843">
              <w:rPr>
                <w:rFonts w:cs="Arial"/>
                <w:sz w:val="18"/>
                <w:vertAlign w:val="superscript"/>
                <w:lang w:val="en-US"/>
              </w:rPr>
              <w:footnoteReference w:id="91"/>
            </w:r>
          </w:p>
        </w:tc>
        <w:tc>
          <w:tcPr>
            <w:tcW w:w="1822" w:type="dxa"/>
            <w:vAlign w:val="center"/>
          </w:tcPr>
          <w:p w:rsidR="00742843" w:rsidRPr="00742843" w:rsidRDefault="00742843" w:rsidP="00742843">
            <w:pPr>
              <w:spacing w:before="60" w:after="120"/>
              <w:rPr>
                <w:rFonts w:cs="Arial"/>
                <w:sz w:val="18"/>
                <w:lang w:val="en-US"/>
              </w:rPr>
            </w:pPr>
            <w:r w:rsidRPr="00742843">
              <w:rPr>
                <w:rFonts w:cs="Arial"/>
                <w:sz w:val="18"/>
                <w:lang w:val="en-US"/>
              </w:rPr>
              <w:t>84.46%</w:t>
            </w:r>
            <w:r w:rsidRPr="00742843">
              <w:rPr>
                <w:rFonts w:cs="Arial"/>
                <w:sz w:val="18"/>
                <w:vertAlign w:val="superscript"/>
                <w:lang w:val="en-US"/>
              </w:rPr>
              <w:footnoteReference w:id="92"/>
            </w:r>
          </w:p>
        </w:tc>
        <w:tc>
          <w:tcPr>
            <w:tcW w:w="1567"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eastAsia="Times New Roman" w:hAnsi="Arial" w:cs="Arial"/>
          <w:color w:val="1F497D" w:themeColor="text2"/>
          <w:sz w:val="36"/>
          <w:szCs w:val="36"/>
          <w:lang w:val="en-US"/>
        </w:rPr>
      </w:pPr>
      <w:r w:rsidRPr="00742843">
        <w:rPr>
          <w:rFonts w:ascii="Cambria" w:eastAsia="Times New Roman" w:hAnsi="Cambria" w:cs="Arial"/>
          <w:bCs/>
          <w:iCs/>
          <w:color w:val="1F497D" w:themeColor="text2"/>
          <w:sz w:val="36"/>
          <w:szCs w:val="36"/>
          <w:lang w:val="en-US"/>
        </w:rPr>
        <w:lastRenderedPageBreak/>
        <w:t>4</w:t>
      </w:r>
      <w:r w:rsidR="00541B0D">
        <w:rPr>
          <w:rFonts w:ascii="Cambria" w:eastAsia="Times New Roman" w:hAnsi="Cambria" w:cs="Arial"/>
          <w:bCs/>
          <w:iCs/>
          <w:color w:val="1F497D" w:themeColor="text2"/>
          <w:sz w:val="36"/>
          <w:szCs w:val="36"/>
          <w:lang w:val="en-US"/>
        </w:rPr>
        <w:t>.</w:t>
      </w:r>
      <w:r w:rsidRPr="00742843">
        <w:rPr>
          <w:rFonts w:ascii="Cambria" w:eastAsia="Times New Roman" w:hAnsi="Cambria" w:cs="Arial"/>
          <w:bCs/>
          <w:iCs/>
          <w:color w:val="1F497D" w:themeColor="text2"/>
          <w:sz w:val="36"/>
          <w:szCs w:val="36"/>
          <w:lang w:val="en-US"/>
        </w:rPr>
        <w:t xml:space="preserve"> </w:t>
      </w:r>
      <w:r w:rsidRPr="00742843">
        <w:rPr>
          <w:rFonts w:ascii="Cambria" w:hAnsi="Cambria"/>
          <w:bCs/>
          <w:iCs/>
          <w:color w:val="1F497D" w:themeColor="text2"/>
          <w:sz w:val="36"/>
          <w:szCs w:val="36"/>
          <w:shd w:val="clear" w:color="auto" w:fill="FFFFFF"/>
          <w:lang w:eastAsia="en-GB"/>
        </w:rPr>
        <w:t>Transparent financial reporting and accounting</w:t>
      </w:r>
    </w:p>
    <w:p w:rsidR="00742843" w:rsidRPr="00742843" w:rsidRDefault="00742843" w:rsidP="00742843">
      <w:pPr>
        <w:keepNext/>
        <w:keepLines/>
        <w:widowControl/>
        <w:pBdr>
          <w:bottom w:val="single" w:sz="2" w:space="1" w:color="8496B0"/>
        </w:pBdr>
        <w:spacing w:before="360" w:after="160" w:line="276" w:lineRule="auto"/>
        <w:ind w:left="360"/>
        <w:jc w:val="left"/>
        <w:outlineLvl w:val="0"/>
        <w:rPr>
          <w:rFonts w:ascii="Cambria" w:hAnsi="Cambria"/>
          <w:color w:val="365F91"/>
          <w:sz w:val="32"/>
          <w:szCs w:val="32"/>
          <w:shd w:val="clear" w:color="auto" w:fill="FFFFFF"/>
          <w:lang w:eastAsia="en-GB"/>
        </w:rPr>
      </w:pPr>
      <w:r w:rsidRPr="00742843">
        <w:rPr>
          <w:rFonts w:ascii="Cambria" w:hAnsi="Cambria"/>
          <w:color w:val="365F91"/>
          <w:sz w:val="32"/>
          <w:szCs w:val="32"/>
          <w:shd w:val="clear" w:color="auto" w:fill="FFFFFF"/>
          <w:lang w:eastAsia="en-GB"/>
        </w:rPr>
        <w:t>4.1 The transition from cash accounting and financial reporting to accrual accounting</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4.1.1 </w:t>
      </w:r>
      <w:r w:rsidRPr="00742843">
        <w:rPr>
          <w:rFonts w:ascii="Cambria" w:hAnsi="Cambria"/>
          <w:color w:val="365F91"/>
          <w:szCs w:val="32"/>
          <w:shd w:val="clear" w:color="auto" w:fill="FFFFFF"/>
          <w:lang w:eastAsia="en-GB"/>
        </w:rPr>
        <w:t>PASSPORT FOR THE PERFORMANCE INDICATOR 32.</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7"/>
        <w:gridCol w:w="1668"/>
        <w:gridCol w:w="1668"/>
        <w:gridCol w:w="1668"/>
        <w:gridCol w:w="1437"/>
        <w:gridCol w:w="19"/>
      </w:tblGrid>
      <w:tr w:rsidR="00742843" w:rsidRPr="00742843" w:rsidTr="00C2613C">
        <w:trPr>
          <w:jc w:val="center"/>
        </w:trPr>
        <w:tc>
          <w:tcPr>
            <w:tcW w:w="2738"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1"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 xml:space="preserve">Trained accountants in the public sector for the application of accrual accounting in accordance with international accounting standards (based on the CIPFA methodology) </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1" w:type="dxa"/>
            <w:gridSpan w:val="4"/>
            <w:vAlign w:val="center"/>
          </w:tcPr>
          <w:p w:rsidR="00742843" w:rsidRPr="00742843" w:rsidRDefault="00742843" w:rsidP="00742843">
            <w:pPr>
              <w:spacing w:before="60" w:after="60"/>
              <w:jc w:val="left"/>
              <w:rPr>
                <w:rFonts w:ascii="Cambria" w:eastAsia="Times New Roman" w:hAnsi="Cambria" w:cs="Arial"/>
                <w:color w:val="365F91"/>
                <w:sz w:val="28"/>
                <w:lang w:val="en-US"/>
              </w:rPr>
            </w:pPr>
            <w:r w:rsidRPr="00742843">
              <w:rPr>
                <w:rFonts w:ascii="Cambria" w:eastAsia="Times New Roman" w:hAnsi="Cambria" w:cs="Arial"/>
                <w:bCs/>
                <w:iCs/>
                <w:color w:val="365F91"/>
                <w:sz w:val="28"/>
                <w:lang w:val="en-US"/>
              </w:rPr>
              <w:t>Transparent financial reporting and accounting</w:t>
            </w:r>
          </w:p>
          <w:p w:rsidR="00742843" w:rsidRPr="00742843" w:rsidRDefault="00742843" w:rsidP="00742843">
            <w:pPr>
              <w:spacing w:before="60" w:after="60"/>
              <w:jc w:val="left"/>
              <w:rPr>
                <w:rFonts w:eastAsia="Times New Roman" w:cs="Arial"/>
                <w:color w:val="365F91"/>
                <w:sz w:val="28"/>
                <w:lang w:val="en-US"/>
              </w:rPr>
            </w:pP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The transition from cash accounting and financial reporting to accrual accounting</w:t>
            </w:r>
          </w:p>
          <w:p w:rsidR="00742843" w:rsidRPr="00742843" w:rsidRDefault="00742843" w:rsidP="00742843">
            <w:pPr>
              <w:spacing w:before="60" w:after="120"/>
              <w:rPr>
                <w:rFonts w:cs="Arial"/>
                <w:sz w:val="18"/>
                <w:lang w:val="en-US"/>
              </w:rPr>
            </w:pPr>
            <w:r w:rsidRPr="00742843">
              <w:rPr>
                <w:rFonts w:cs="Arial"/>
                <w:sz w:val="18"/>
                <w:lang w:val="en-US"/>
              </w:rPr>
              <w:t xml:space="preserve">Improvement of the quality of the management of public finances and reporting by introducing basic preconditions for the key elements of accrual accounting </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Data of the Ministry of Finance on the number of attendants which were present at trainings </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1" w:type="dxa"/>
            <w:gridSpan w:val="4"/>
            <w:vAlign w:val="center"/>
          </w:tcPr>
          <w:p w:rsidR="00742843" w:rsidRPr="00742843" w:rsidRDefault="00742843" w:rsidP="00742843">
            <w:pPr>
              <w:spacing w:before="60" w:after="120"/>
              <w:rPr>
                <w:rFonts w:cs="Arial"/>
                <w:b/>
                <w:sz w:val="18"/>
                <w:lang w:val="en-US"/>
              </w:rPr>
            </w:pPr>
            <w:r w:rsidRPr="00742843">
              <w:rPr>
                <w:rFonts w:cs="Arial"/>
                <w:sz w:val="18"/>
                <w:lang w:val="en-US"/>
              </w:rPr>
              <w:t>Ministry of Finance</w:t>
            </w:r>
          </w:p>
          <w:p w:rsidR="00742843" w:rsidRPr="00742843" w:rsidRDefault="00742843" w:rsidP="00742843">
            <w:pPr>
              <w:spacing w:before="60" w:after="120"/>
              <w:rPr>
                <w:rFonts w:cs="Arial"/>
                <w:b/>
                <w:sz w:val="18"/>
                <w:lang w:val="en-US"/>
              </w:rPr>
            </w:pPr>
            <w:r w:rsidRPr="00742843">
              <w:rPr>
                <w:rFonts w:cs="Arial"/>
                <w:b/>
                <w:sz w:val="18"/>
                <w:lang w:val="en-US"/>
              </w:rPr>
              <w:t>Marija Uljarević</w:t>
            </w:r>
          </w:p>
          <w:p w:rsidR="00742843" w:rsidRPr="00742843" w:rsidRDefault="00DB7B7A" w:rsidP="00742843">
            <w:pPr>
              <w:spacing w:before="60" w:after="120"/>
              <w:rPr>
                <w:rFonts w:cs="Arial"/>
                <w:sz w:val="18"/>
                <w:lang w:val="en-US"/>
              </w:rPr>
            </w:pPr>
            <w:hyperlink r:id="rId101" w:history="1">
              <w:r w:rsidR="00742843" w:rsidRPr="00742843">
                <w:rPr>
                  <w:rFonts w:cs="Arial"/>
                  <w:i/>
                  <w:sz w:val="18"/>
                  <w:lang w:val="en-US"/>
                </w:rPr>
                <w:t>marija.popovic@mif.gov.me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Phone:063202964</w:t>
            </w:r>
          </w:p>
        </w:tc>
      </w:tr>
      <w:tr w:rsidR="00742843" w:rsidRPr="00742843" w:rsidTr="00C2613C">
        <w:trPr>
          <w:gridAfter w:val="1"/>
          <w:wAfter w:w="20" w:type="dxa"/>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December 31</w:t>
            </w:r>
            <w:r w:rsidRPr="00742843">
              <w:rPr>
                <w:rFonts w:cs="Arial"/>
                <w:sz w:val="18"/>
                <w:vertAlign w:val="superscript"/>
                <w:lang w:val="en-US"/>
              </w:rPr>
              <w:t>st</w:t>
            </w:r>
            <w:r w:rsidRPr="00742843">
              <w:rPr>
                <w:rFonts w:cs="Arial"/>
                <w:sz w:val="18"/>
                <w:lang w:val="en-US"/>
              </w:rPr>
              <w:t xml:space="preserve"> every year</w:t>
            </w:r>
          </w:p>
        </w:tc>
      </w:tr>
      <w:tr w:rsidR="00742843" w:rsidRPr="00742843" w:rsidTr="00C2613C">
        <w:trPr>
          <w:gridAfter w:val="1"/>
          <w:wAfter w:w="20" w:type="dxa"/>
          <w:trHeight w:val="80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Ministry of Finance has started training public sector accountants to apply accrual accounting under international accounting standards since 2016. The training is conducted in accordance with the CIPFA (Chartered Institute of Public Finance and Accountancy) methodology. Trainees are accountants in consumer units of the budget of Montenegro and local self-governing units. The training is conducted in co-operation with the Centre for excellence in finance from Slovenia and the Human Resources Management Administration.</w:t>
            </w:r>
          </w:p>
          <w:p w:rsidR="00742843" w:rsidRPr="00742843" w:rsidRDefault="00742843" w:rsidP="00742843">
            <w:pPr>
              <w:spacing w:before="60" w:after="120"/>
              <w:rPr>
                <w:rFonts w:cs="Arial"/>
                <w:sz w:val="18"/>
                <w:lang w:val="en-US"/>
              </w:rPr>
            </w:pPr>
            <w:r w:rsidRPr="00742843">
              <w:rPr>
                <w:rFonts w:cs="Arial"/>
                <w:sz w:val="18"/>
                <w:lang w:val="en-US"/>
              </w:rPr>
              <w:t>The formula is created by the number of participants who only attended training during a single calendar year, regardless of whether they passed the exams and successfully completed the training, because at this stage of the accounting reform priority was given to familiarizing the accountant with international accounting standards.</w:t>
            </w:r>
          </w:p>
        </w:tc>
      </w:tr>
      <w:tr w:rsidR="00742843" w:rsidRPr="00742843" w:rsidTr="00C2613C">
        <w:trPr>
          <w:gridAfter w:val="1"/>
          <w:wAfter w:w="20" w:type="dxa"/>
          <w:trHeight w:val="620"/>
          <w:jc w:val="center"/>
        </w:trPr>
        <w:tc>
          <w:tcPr>
            <w:tcW w:w="2738"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6871" w:type="dxa"/>
            <w:gridSpan w:val="4"/>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 xml:space="preserve">Number of people attending training in a single calendar year </w:t>
            </w:r>
          </w:p>
        </w:tc>
      </w:tr>
      <w:tr w:rsidR="00742843" w:rsidRPr="00742843" w:rsidTr="00C2613C">
        <w:trPr>
          <w:gridAfter w:val="1"/>
          <w:wAfter w:w="20" w:type="dxa"/>
          <w:trHeight w:val="495"/>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6871"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0</w:t>
            </w:r>
          </w:p>
        </w:tc>
      </w:tr>
      <w:tr w:rsidR="00742843" w:rsidRPr="00742843" w:rsidTr="00C2613C">
        <w:trPr>
          <w:gridAfter w:val="1"/>
          <w:wAfter w:w="20" w:type="dxa"/>
          <w:trHeight w:val="160"/>
          <w:jc w:val="center"/>
        </w:trPr>
        <w:tc>
          <w:tcPr>
            <w:tcW w:w="2738"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2017</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738" w:type="dxa"/>
            <w:vMerge/>
            <w:vAlign w:val="center"/>
          </w:tcPr>
          <w:p w:rsidR="00742843" w:rsidRPr="00742843" w:rsidRDefault="00742843" w:rsidP="00742843">
            <w:pPr>
              <w:spacing w:before="60" w:after="120"/>
              <w:jc w:val="left"/>
              <w:rPr>
                <w:rFonts w:cs="Arial"/>
                <w:b/>
                <w:caps/>
                <w:sz w:val="20"/>
                <w:lang w:val="en-US"/>
              </w:rPr>
            </w:pP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40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40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20</w:t>
            </w:r>
          </w:p>
        </w:tc>
        <w:tc>
          <w:tcPr>
            <w:tcW w:w="1531" w:type="dxa"/>
            <w:vAlign w:val="center"/>
          </w:tcPr>
          <w:p w:rsidR="00742843" w:rsidRPr="00742843" w:rsidRDefault="00742843" w:rsidP="00742843">
            <w:pPr>
              <w:spacing w:before="60" w:after="120"/>
              <w:rPr>
                <w:rFonts w:cs="Arial"/>
                <w:sz w:val="18"/>
                <w:lang w:val="en-US"/>
              </w:rPr>
            </w:pPr>
            <w:r w:rsidRPr="00742843">
              <w:rPr>
                <w:rFonts w:cs="Arial"/>
                <w:sz w:val="18"/>
                <w:lang w:val="en-US"/>
              </w:rPr>
              <w:t>100</w:t>
            </w:r>
          </w:p>
        </w:tc>
      </w:tr>
      <w:tr w:rsidR="00742843" w:rsidRPr="00742843" w:rsidTr="00C2613C">
        <w:trPr>
          <w:gridAfter w:val="1"/>
          <w:wAfter w:w="20" w:type="dxa"/>
          <w:trHeight w:val="160"/>
          <w:jc w:val="center"/>
        </w:trPr>
        <w:tc>
          <w:tcPr>
            <w:tcW w:w="2738"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lastRenderedPageBreak/>
              <w:t>ACHIEVEMENT VALUE DATA</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40 in 2016</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80</w:t>
            </w:r>
          </w:p>
        </w:tc>
        <w:tc>
          <w:tcPr>
            <w:tcW w:w="1780" w:type="dxa"/>
            <w:vAlign w:val="center"/>
          </w:tcPr>
          <w:p w:rsidR="00742843" w:rsidRPr="00742843" w:rsidRDefault="00742843" w:rsidP="00742843">
            <w:pPr>
              <w:spacing w:before="60" w:after="120"/>
              <w:rPr>
                <w:rFonts w:cs="Arial"/>
                <w:sz w:val="18"/>
                <w:lang w:val="en-US"/>
              </w:rPr>
            </w:pPr>
            <w:r w:rsidRPr="00742843">
              <w:rPr>
                <w:rFonts w:cs="Arial"/>
                <w:sz w:val="18"/>
                <w:lang w:val="en-US"/>
              </w:rPr>
              <w:t>40</w:t>
            </w:r>
            <w:r w:rsidRPr="00742843">
              <w:rPr>
                <w:rFonts w:cs="Arial"/>
                <w:sz w:val="18"/>
                <w:vertAlign w:val="superscript"/>
                <w:lang w:val="en-US"/>
              </w:rPr>
              <w:footnoteReference w:id="93"/>
            </w:r>
          </w:p>
        </w:tc>
        <w:tc>
          <w:tcPr>
            <w:tcW w:w="1531"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4.1.2 </w:t>
      </w:r>
      <w:r w:rsidRPr="00742843">
        <w:rPr>
          <w:rFonts w:ascii="Cambria" w:hAnsi="Cambria"/>
          <w:color w:val="365F91"/>
          <w:szCs w:val="32"/>
          <w:shd w:val="clear" w:color="auto" w:fill="FFFFFF"/>
          <w:lang w:eastAsia="en-GB"/>
        </w:rPr>
        <w:t>PASSPORT FOR THE PERFORMANCE INDICATOR 33.</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51"/>
        <w:gridCol w:w="1417"/>
        <w:gridCol w:w="1823"/>
        <w:gridCol w:w="1473"/>
        <w:gridCol w:w="1734"/>
        <w:gridCol w:w="19"/>
      </w:tblGrid>
      <w:tr w:rsidR="00742843" w:rsidRPr="00742843" w:rsidTr="00C2613C">
        <w:trPr>
          <w:jc w:val="center"/>
        </w:trPr>
        <w:tc>
          <w:tcPr>
            <w:tcW w:w="2800"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55" w:type="dxa"/>
            <w:gridSpan w:val="5"/>
            <w:tcBorders>
              <w:left w:val="single" w:sz="4" w:space="0" w:color="FFFFFF"/>
            </w:tcBorders>
            <w:shd w:val="clear" w:color="auto" w:fill="BFBFBF"/>
            <w:vAlign w:val="center"/>
          </w:tcPr>
          <w:p w:rsidR="00742843" w:rsidRPr="00742843" w:rsidRDefault="00742843" w:rsidP="00742843">
            <w:pPr>
              <w:spacing w:before="60" w:after="120"/>
              <w:rPr>
                <w:rFonts w:cs="Arial"/>
                <w:b/>
                <w:sz w:val="18"/>
                <w:lang w:val="en-US"/>
              </w:rPr>
            </w:pPr>
            <w:r w:rsidRPr="00742843">
              <w:rPr>
                <w:rFonts w:cs="Arial"/>
                <w:sz w:val="18"/>
                <w:lang w:val="en-US"/>
              </w:rPr>
              <w:t>Assets Register and the dual bookkeeping system for assets were implemented</w:t>
            </w:r>
          </w:p>
        </w:tc>
      </w:tr>
      <w:tr w:rsidR="00742843" w:rsidRPr="00742843" w:rsidTr="00C2613C">
        <w:trPr>
          <w:gridAfter w:val="1"/>
          <w:wAfter w:w="20" w:type="dxa"/>
          <w:jc w:val="center"/>
        </w:trPr>
        <w:tc>
          <w:tcPr>
            <w:tcW w:w="2800"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35" w:type="dxa"/>
            <w:gridSpan w:val="4"/>
            <w:vAlign w:val="center"/>
          </w:tcPr>
          <w:p w:rsidR="00742843" w:rsidRPr="00742843" w:rsidRDefault="00742843" w:rsidP="00742843">
            <w:pPr>
              <w:spacing w:before="60" w:after="60"/>
              <w:jc w:val="left"/>
              <w:rPr>
                <w:rFonts w:ascii="Cambria" w:eastAsia="Times New Roman" w:hAnsi="Cambria" w:cs="Arial"/>
                <w:color w:val="365F91"/>
                <w:sz w:val="28"/>
                <w:lang w:val="en-US"/>
              </w:rPr>
            </w:pPr>
            <w:r w:rsidRPr="00742843">
              <w:rPr>
                <w:rFonts w:ascii="Cambria" w:eastAsia="Times New Roman" w:hAnsi="Cambria" w:cs="Arial"/>
                <w:bCs/>
                <w:iCs/>
                <w:color w:val="365F91"/>
                <w:sz w:val="28"/>
                <w:lang w:val="en-US"/>
              </w:rPr>
              <w:t>Transparent financial reporting and accounting</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The transition from cash accounting and financial reporting to accrual accounting</w:t>
            </w:r>
          </w:p>
          <w:p w:rsidR="00742843" w:rsidRPr="00742843" w:rsidRDefault="00742843" w:rsidP="00742843">
            <w:pPr>
              <w:spacing w:before="60" w:after="120"/>
              <w:rPr>
                <w:rFonts w:cs="Arial"/>
                <w:sz w:val="18"/>
                <w:lang w:val="en-US"/>
              </w:rPr>
            </w:pPr>
            <w:r w:rsidRPr="00742843">
              <w:rPr>
                <w:rFonts w:cs="Arial"/>
                <w:sz w:val="18"/>
                <w:lang w:val="en-US"/>
              </w:rPr>
              <w:t xml:space="preserve">Improvement of the quality of the management of public finances and reporting by introducing basic preconditions for the key elements of accrual accounting </w:t>
            </w:r>
          </w:p>
        </w:tc>
      </w:tr>
      <w:tr w:rsidR="00742843" w:rsidRPr="00742843" w:rsidTr="00C2613C">
        <w:trPr>
          <w:gridAfter w:val="1"/>
          <w:wAfter w:w="20" w:type="dxa"/>
          <w:jc w:val="center"/>
        </w:trPr>
        <w:tc>
          <w:tcPr>
            <w:tcW w:w="2800"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3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Assets Administration and Assets Register System (ARS)</w:t>
            </w:r>
          </w:p>
        </w:tc>
      </w:tr>
      <w:tr w:rsidR="00742843" w:rsidRPr="00742843" w:rsidTr="00C2613C">
        <w:trPr>
          <w:gridAfter w:val="1"/>
          <w:wAfter w:w="20" w:type="dxa"/>
          <w:jc w:val="center"/>
        </w:trPr>
        <w:tc>
          <w:tcPr>
            <w:tcW w:w="2800"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35" w:type="dxa"/>
            <w:gridSpan w:val="4"/>
            <w:vAlign w:val="center"/>
          </w:tcPr>
          <w:p w:rsidR="00742843" w:rsidRPr="00742843" w:rsidRDefault="00742843" w:rsidP="00742843">
            <w:pPr>
              <w:spacing w:before="60" w:after="120"/>
              <w:rPr>
                <w:rFonts w:cs="Arial"/>
                <w:b/>
                <w:sz w:val="18"/>
                <w:lang w:val="en-US"/>
              </w:rPr>
            </w:pPr>
            <w:r w:rsidRPr="00742843">
              <w:rPr>
                <w:rFonts w:cs="Arial"/>
                <w:b/>
                <w:sz w:val="18"/>
                <w:lang w:val="en-US"/>
              </w:rPr>
              <w:t>Assets Administration</w:t>
            </w:r>
          </w:p>
          <w:p w:rsidR="00742843" w:rsidRPr="00742843" w:rsidRDefault="00742843" w:rsidP="00742843">
            <w:pPr>
              <w:spacing w:before="60" w:after="120"/>
              <w:rPr>
                <w:rFonts w:eastAsia="Times New Roman" w:cs="Arial"/>
                <w:b/>
                <w:iCs/>
                <w:color w:val="000000"/>
                <w:sz w:val="18"/>
                <w:szCs w:val="18"/>
                <w:lang w:val="en-US" w:eastAsia="en-GB"/>
              </w:rPr>
            </w:pPr>
            <w:r w:rsidRPr="00742843">
              <w:rPr>
                <w:rFonts w:eastAsia="Times New Roman" w:cs="Arial"/>
                <w:b/>
                <w:iCs/>
                <w:color w:val="000000"/>
                <w:sz w:val="18"/>
                <w:szCs w:val="18"/>
                <w:lang w:val="en-US" w:eastAsia="en-GB"/>
              </w:rPr>
              <w:t>Ranka Knežević,</w:t>
            </w:r>
          </w:p>
          <w:p w:rsidR="00742843" w:rsidRPr="00742843" w:rsidRDefault="00742843" w:rsidP="00742843">
            <w:pPr>
              <w:widowControl/>
              <w:spacing w:after="160" w:line="259" w:lineRule="auto"/>
              <w:jc w:val="left"/>
              <w:rPr>
                <w:rFonts w:eastAsia="Times New Roman" w:cs="Tahoma"/>
                <w:color w:val="000000"/>
                <w:sz w:val="20"/>
                <w:szCs w:val="20"/>
                <w:lang w:val="en-US"/>
              </w:rPr>
            </w:pPr>
            <w:r w:rsidRPr="00742843">
              <w:rPr>
                <w:rFonts w:eastAsia="Times New Roman" w:cs="Arial"/>
                <w:iCs/>
                <w:color w:val="000000"/>
                <w:sz w:val="18"/>
                <w:szCs w:val="18"/>
                <w:lang w:val="en-US" w:eastAsia="en-GB"/>
              </w:rPr>
              <w:t xml:space="preserve">Email: </w:t>
            </w:r>
            <w:hyperlink r:id="rId102" w:history="1">
              <w:r w:rsidRPr="00742843">
                <w:rPr>
                  <w:color w:val="0563C1"/>
                  <w:sz w:val="20"/>
                  <w:szCs w:val="20"/>
                  <w:u w:val="single"/>
                  <w:lang w:val="en-US"/>
                </w:rPr>
                <w:t>ranka.knezevic</w:t>
              </w:r>
              <w:r w:rsidRPr="00742843">
                <w:rPr>
                  <w:rFonts w:eastAsia="Times New Roman" w:cs="Tahoma"/>
                  <w:color w:val="0563C1"/>
                  <w:sz w:val="20"/>
                  <w:szCs w:val="20"/>
                  <w:u w:val="single"/>
                  <w:lang w:val="en-US"/>
                </w:rPr>
                <w:t>@uzi.gov.me</w:t>
              </w:r>
            </w:hyperlink>
          </w:p>
          <w:p w:rsidR="00742843" w:rsidRPr="00742843" w:rsidRDefault="00742843" w:rsidP="00742843">
            <w:pPr>
              <w:widowControl/>
              <w:spacing w:after="160" w:line="259" w:lineRule="auto"/>
              <w:jc w:val="left"/>
              <w:rPr>
                <w:rFonts w:eastAsia="Times New Roman" w:cs="Tahoma"/>
                <w:color w:val="000000"/>
                <w:sz w:val="20"/>
                <w:szCs w:val="20"/>
                <w:lang w:val="en-US"/>
              </w:rPr>
            </w:pPr>
            <w:r w:rsidRPr="00742843">
              <w:rPr>
                <w:rFonts w:eastAsia="Times New Roman" w:cs="Tahoma"/>
                <w:color w:val="000000"/>
                <w:sz w:val="20"/>
                <w:szCs w:val="20"/>
                <w:lang w:val="en-US"/>
              </w:rPr>
              <w:t xml:space="preserve">            </w:t>
            </w:r>
            <w:hyperlink r:id="rId103" w:history="1">
              <w:r w:rsidRPr="00742843">
                <w:rPr>
                  <w:rFonts w:eastAsia="Times New Roman" w:cs="Tahoma"/>
                  <w:color w:val="0563C1"/>
                  <w:sz w:val="20"/>
                  <w:szCs w:val="20"/>
                  <w:u w:val="single"/>
                  <w:lang w:val="en-US"/>
                </w:rPr>
                <w:t>evidencija@uzi.gov.me</w:t>
              </w:r>
            </w:hyperlink>
          </w:p>
          <w:p w:rsidR="00742843" w:rsidRPr="00742843" w:rsidRDefault="00742843" w:rsidP="00742843">
            <w:pPr>
              <w:spacing w:before="60" w:after="120"/>
              <w:rPr>
                <w:rFonts w:cs="Arial"/>
                <w:sz w:val="18"/>
                <w:lang w:val="en-US"/>
              </w:rPr>
            </w:pPr>
            <w:r w:rsidRPr="00742843">
              <w:rPr>
                <w:rFonts w:cs="Arial"/>
                <w:sz w:val="20"/>
                <w:szCs w:val="20"/>
                <w:lang w:val="sr-Latn-ME"/>
              </w:rPr>
              <w:t>Telefon:069/319-313</w:t>
            </w:r>
          </w:p>
        </w:tc>
      </w:tr>
      <w:tr w:rsidR="00742843" w:rsidRPr="00742843" w:rsidTr="00C2613C">
        <w:trPr>
          <w:gridAfter w:val="1"/>
          <w:wAfter w:w="20" w:type="dxa"/>
          <w:jc w:val="center"/>
        </w:trPr>
        <w:tc>
          <w:tcPr>
            <w:tcW w:w="2800"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3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Daily – real time entry (with every purchase)</w:t>
            </w:r>
          </w:p>
        </w:tc>
      </w:tr>
      <w:tr w:rsidR="00742843" w:rsidRPr="00742843" w:rsidTr="00C2613C">
        <w:trPr>
          <w:gridAfter w:val="1"/>
          <w:wAfter w:w="20" w:type="dxa"/>
          <w:trHeight w:val="800"/>
          <w:jc w:val="center"/>
        </w:trPr>
        <w:tc>
          <w:tcPr>
            <w:tcW w:w="2800"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35" w:type="dxa"/>
            <w:gridSpan w:val="4"/>
            <w:vAlign w:val="center"/>
          </w:tcPr>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In 2016-2017 the Assets Administration developed a software tool and provided training for direct budget users. Upon completing training, users were obliged to provide assets details in the form of excel spreadsheets adapted to the ARS application to migrate the data into the register.</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 </w:t>
            </w:r>
          </w:p>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Following the migration, users are obliged to record any purchase in the ARS (using records access application). </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p>
          <w:p w:rsidR="00742843" w:rsidRPr="00742843" w:rsidRDefault="00742843" w:rsidP="00742843">
            <w:pPr>
              <w:spacing w:before="60" w:after="120"/>
              <w:jc w:val="left"/>
              <w:rPr>
                <w:rFonts w:cs="Arial"/>
                <w:sz w:val="18"/>
                <w:szCs w:val="18"/>
                <w:lang w:val="en-US"/>
              </w:rPr>
            </w:pPr>
            <w:r w:rsidRPr="00742843">
              <w:rPr>
                <w:rFonts w:cs="Arial"/>
                <w:iCs/>
                <w:sz w:val="18"/>
                <w:szCs w:val="18"/>
                <w:lang w:val="en-US"/>
              </w:rPr>
              <w:t xml:space="preserve">The Assets Administration data on the number of users who attended training and provided assets information </w:t>
            </w:r>
            <w:r w:rsidRPr="00742843">
              <w:rPr>
                <w:rFonts w:cs="Arial"/>
                <w:b/>
                <w:bCs/>
                <w:iCs/>
                <w:sz w:val="18"/>
                <w:szCs w:val="18"/>
                <w:lang w:val="en-US"/>
              </w:rPr>
              <w:t xml:space="preserve">195.66.166.90 </w:t>
            </w:r>
          </w:p>
        </w:tc>
      </w:tr>
      <w:tr w:rsidR="00742843" w:rsidRPr="00742843" w:rsidTr="00C2613C">
        <w:trPr>
          <w:gridAfter w:val="1"/>
          <w:wAfter w:w="20" w:type="dxa"/>
          <w:trHeight w:val="815"/>
          <w:jc w:val="center"/>
        </w:trPr>
        <w:tc>
          <w:tcPr>
            <w:tcW w:w="2800"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35" w:type="dxa"/>
            <w:gridSpan w:val="4"/>
            <w:vAlign w:val="center"/>
          </w:tcPr>
          <w:p w:rsidR="00742843" w:rsidRPr="00742843" w:rsidRDefault="00742843" w:rsidP="00742843">
            <w:pPr>
              <w:spacing w:before="60" w:after="120"/>
              <w:rPr>
                <w:rFonts w:cs="Arial"/>
                <w:sz w:val="18"/>
                <w:lang w:val="en-US"/>
              </w:rPr>
            </w:pPr>
            <w:r w:rsidRPr="00742843">
              <w:rPr>
                <w:rFonts w:cs="Arial"/>
                <w:sz w:val="18"/>
                <w:lang w:val="en-US"/>
              </w:rPr>
              <w:t>SV (2014): Development of the Asset Register commenced</w:t>
            </w:r>
          </w:p>
        </w:tc>
      </w:tr>
      <w:tr w:rsidR="00742843" w:rsidRPr="00742843" w:rsidTr="00C2613C">
        <w:trPr>
          <w:gridAfter w:val="1"/>
          <w:wAfter w:w="20" w:type="dxa"/>
          <w:trHeight w:val="160"/>
          <w:jc w:val="center"/>
        </w:trPr>
        <w:tc>
          <w:tcPr>
            <w:tcW w:w="2800"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543" w:type="dxa"/>
            <w:vAlign w:val="center"/>
          </w:tcPr>
          <w:p w:rsidR="00742843" w:rsidRPr="00742843" w:rsidRDefault="00742843" w:rsidP="00742843">
            <w:pPr>
              <w:spacing w:before="60" w:after="120"/>
              <w:rPr>
                <w:rFonts w:cs="Arial"/>
                <w:sz w:val="18"/>
                <w:lang w:val="en-US"/>
              </w:rPr>
            </w:pPr>
            <w:r w:rsidRPr="00742843">
              <w:rPr>
                <w:rFonts w:cs="Arial"/>
                <w:sz w:val="18"/>
                <w:lang w:val="en-US"/>
              </w:rPr>
              <w:t>2017</w:t>
            </w:r>
          </w:p>
        </w:tc>
        <w:tc>
          <w:tcPr>
            <w:tcW w:w="1993" w:type="dxa"/>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1605"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894"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160"/>
          <w:jc w:val="center"/>
        </w:trPr>
        <w:tc>
          <w:tcPr>
            <w:tcW w:w="2800" w:type="dxa"/>
            <w:vMerge/>
            <w:vAlign w:val="center"/>
          </w:tcPr>
          <w:p w:rsidR="00742843" w:rsidRPr="00742843" w:rsidRDefault="00742843" w:rsidP="00742843">
            <w:pPr>
              <w:spacing w:before="60" w:after="120"/>
              <w:jc w:val="left"/>
              <w:rPr>
                <w:rFonts w:cs="Arial"/>
                <w:b/>
                <w:caps/>
                <w:sz w:val="20"/>
                <w:lang w:val="en-US"/>
              </w:rPr>
            </w:pPr>
          </w:p>
        </w:tc>
        <w:tc>
          <w:tcPr>
            <w:tcW w:w="154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Assets data entered in the register</w:t>
            </w:r>
          </w:p>
        </w:tc>
        <w:tc>
          <w:tcPr>
            <w:tcW w:w="199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Training</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(direct and indirect budget users) and gathering of assets data </w:t>
            </w:r>
          </w:p>
          <w:p w:rsidR="00742843" w:rsidRPr="00742843" w:rsidRDefault="00742843" w:rsidP="00742843">
            <w:pPr>
              <w:spacing w:before="60" w:after="120"/>
              <w:jc w:val="left"/>
              <w:rPr>
                <w:rFonts w:cs="Arial"/>
                <w:sz w:val="18"/>
                <w:lang w:val="en-US"/>
              </w:rPr>
            </w:pPr>
          </w:p>
        </w:tc>
        <w:tc>
          <w:tcPr>
            <w:tcW w:w="1605" w:type="dxa"/>
            <w:vAlign w:val="center"/>
          </w:tcPr>
          <w:p w:rsidR="00742843" w:rsidRPr="00742843" w:rsidRDefault="00742843" w:rsidP="00742843">
            <w:pPr>
              <w:spacing w:before="60" w:after="120"/>
              <w:jc w:val="left"/>
              <w:rPr>
                <w:rFonts w:cs="Arial"/>
                <w:sz w:val="18"/>
                <w:lang w:val="en-US"/>
              </w:rPr>
            </w:pPr>
          </w:p>
          <w:p w:rsidR="00742843" w:rsidRPr="00742843" w:rsidRDefault="00742843" w:rsidP="00742843">
            <w:pPr>
              <w:spacing w:before="60" w:after="120"/>
              <w:jc w:val="left"/>
              <w:rPr>
                <w:rFonts w:cs="Arial"/>
                <w:sz w:val="18"/>
                <w:lang w:val="en-US"/>
              </w:rPr>
            </w:pPr>
            <w:r w:rsidRPr="00742843">
              <w:rPr>
                <w:rFonts w:cs="Arial"/>
                <w:sz w:val="18"/>
                <w:lang w:val="en-US"/>
              </w:rPr>
              <w:t>Training</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(indirect budget users), migration into the ARS and becoming operational </w:t>
            </w:r>
          </w:p>
          <w:p w:rsidR="00742843" w:rsidRPr="00742843" w:rsidRDefault="00742843" w:rsidP="00742843">
            <w:pPr>
              <w:spacing w:before="60" w:after="120"/>
              <w:jc w:val="left"/>
              <w:rPr>
                <w:rFonts w:cs="Arial"/>
                <w:sz w:val="18"/>
                <w:lang w:val="en-US"/>
              </w:rPr>
            </w:pPr>
          </w:p>
        </w:tc>
        <w:tc>
          <w:tcPr>
            <w:tcW w:w="1894" w:type="dxa"/>
            <w:vAlign w:val="center"/>
          </w:tcPr>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The Assets Register and dual bookkeeping for assets are implemented</w:t>
            </w:r>
          </w:p>
        </w:tc>
      </w:tr>
      <w:tr w:rsidR="00742843" w:rsidRPr="00742843" w:rsidTr="00C2613C">
        <w:trPr>
          <w:gridAfter w:val="1"/>
          <w:wAfter w:w="20" w:type="dxa"/>
          <w:trHeight w:val="160"/>
          <w:jc w:val="center"/>
        </w:trPr>
        <w:tc>
          <w:tcPr>
            <w:tcW w:w="2800"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ACHIEVEMENT VALUE </w:t>
            </w:r>
            <w:r w:rsidRPr="00742843">
              <w:rPr>
                <w:rFonts w:cs="Arial"/>
                <w:b/>
                <w:caps/>
                <w:sz w:val="20"/>
                <w:lang w:val="en-US"/>
              </w:rPr>
              <w:lastRenderedPageBreak/>
              <w:t>DATA</w:t>
            </w:r>
          </w:p>
        </w:tc>
        <w:tc>
          <w:tcPr>
            <w:tcW w:w="1543" w:type="dxa"/>
            <w:vAlign w:val="center"/>
          </w:tcPr>
          <w:p w:rsidR="00742843" w:rsidRPr="00742843" w:rsidRDefault="00742843" w:rsidP="00742843">
            <w:pPr>
              <w:spacing w:before="60" w:after="120"/>
              <w:rPr>
                <w:rFonts w:cs="Arial"/>
                <w:sz w:val="18"/>
                <w:lang w:val="en-US"/>
              </w:rPr>
            </w:pPr>
            <w:r w:rsidRPr="00742843">
              <w:rPr>
                <w:rFonts w:cs="Arial"/>
                <w:sz w:val="18"/>
                <w:lang w:val="en-US"/>
              </w:rPr>
              <w:lastRenderedPageBreak/>
              <w:t>0</w:t>
            </w:r>
            <w:r w:rsidRPr="00742843">
              <w:rPr>
                <w:rFonts w:cs="Arial"/>
                <w:sz w:val="18"/>
                <w:vertAlign w:val="superscript"/>
                <w:lang w:val="en-US"/>
              </w:rPr>
              <w:footnoteReference w:id="94"/>
            </w:r>
          </w:p>
        </w:tc>
        <w:tc>
          <w:tcPr>
            <w:tcW w:w="1993" w:type="dxa"/>
            <w:vAlign w:val="center"/>
          </w:tcPr>
          <w:p w:rsidR="00742843" w:rsidRPr="00742843" w:rsidRDefault="00742843" w:rsidP="00742843">
            <w:pPr>
              <w:spacing w:before="60" w:after="120"/>
              <w:rPr>
                <w:rFonts w:cs="Arial"/>
                <w:sz w:val="18"/>
                <w:lang w:val="en-US"/>
              </w:rPr>
            </w:pPr>
            <w:r w:rsidRPr="00742843">
              <w:rPr>
                <w:rFonts w:cs="Arial"/>
                <w:sz w:val="18"/>
                <w:lang w:val="en-US"/>
              </w:rPr>
              <w:t>0</w:t>
            </w:r>
          </w:p>
        </w:tc>
        <w:tc>
          <w:tcPr>
            <w:tcW w:w="1605" w:type="dxa"/>
            <w:vAlign w:val="center"/>
          </w:tcPr>
          <w:p w:rsidR="00742843" w:rsidRPr="00742843" w:rsidRDefault="00742843" w:rsidP="00742843">
            <w:pPr>
              <w:spacing w:before="60" w:after="120"/>
              <w:rPr>
                <w:rFonts w:cs="Arial"/>
                <w:sz w:val="18"/>
                <w:lang w:val="en-US"/>
              </w:rPr>
            </w:pPr>
            <w:r w:rsidRPr="00742843">
              <w:rPr>
                <w:rFonts w:cs="Arial"/>
                <w:sz w:val="18"/>
                <w:lang w:val="en-US"/>
              </w:rPr>
              <w:t>9 groups</w:t>
            </w:r>
          </w:p>
          <w:p w:rsidR="00742843" w:rsidRPr="00742843" w:rsidRDefault="00742843" w:rsidP="00742843">
            <w:pPr>
              <w:spacing w:before="60" w:after="120"/>
              <w:rPr>
                <w:rFonts w:cs="Arial"/>
                <w:sz w:val="18"/>
                <w:lang w:val="en-US"/>
              </w:rPr>
            </w:pPr>
          </w:p>
          <w:p w:rsidR="00742843" w:rsidRPr="00742843" w:rsidRDefault="00742843" w:rsidP="00742843">
            <w:pPr>
              <w:spacing w:before="60" w:after="120"/>
              <w:rPr>
                <w:rFonts w:cs="Arial"/>
                <w:sz w:val="18"/>
                <w:lang w:val="en-US"/>
              </w:rPr>
            </w:pPr>
            <w:r w:rsidRPr="00742843">
              <w:rPr>
                <w:rFonts w:cs="Arial"/>
                <w:sz w:val="18"/>
                <w:lang w:val="en-US"/>
              </w:rPr>
              <w:t>100 state bodies</w:t>
            </w:r>
          </w:p>
          <w:p w:rsidR="00742843" w:rsidRPr="00742843" w:rsidRDefault="00742843" w:rsidP="00742843">
            <w:pPr>
              <w:spacing w:before="60" w:after="120"/>
              <w:rPr>
                <w:rFonts w:cs="Arial"/>
                <w:sz w:val="18"/>
                <w:lang w:val="en-US"/>
              </w:rPr>
            </w:pPr>
          </w:p>
          <w:p w:rsidR="00742843" w:rsidRPr="00742843" w:rsidRDefault="00742843" w:rsidP="00742843">
            <w:pPr>
              <w:spacing w:before="60" w:after="120"/>
              <w:rPr>
                <w:rFonts w:cs="Arial"/>
                <w:sz w:val="18"/>
                <w:lang w:val="en-US"/>
              </w:rPr>
            </w:pPr>
            <w:r w:rsidRPr="00742843">
              <w:rPr>
                <w:rFonts w:cs="Arial"/>
                <w:sz w:val="18"/>
                <w:lang w:val="en-US"/>
              </w:rPr>
              <w:t>0 migration</w:t>
            </w:r>
            <w:r w:rsidRPr="00742843">
              <w:rPr>
                <w:rFonts w:cs="Arial"/>
                <w:sz w:val="18"/>
                <w:vertAlign w:val="superscript"/>
                <w:lang w:val="en-US"/>
              </w:rPr>
              <w:footnoteReference w:id="95"/>
            </w:r>
          </w:p>
        </w:tc>
        <w:tc>
          <w:tcPr>
            <w:tcW w:w="1894"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widowControl/>
        <w:spacing w:after="160" w:line="259" w:lineRule="auto"/>
        <w:jc w:val="left"/>
        <w:rPr>
          <w:rFonts w:ascii="Arial" w:hAnsi="Arial" w:cs="Arial"/>
          <w:color w:val="1F3864"/>
          <w:lang w:val="en-US"/>
        </w:rPr>
      </w:pPr>
    </w:p>
    <w:p w:rsidR="00742843" w:rsidRPr="00742843" w:rsidRDefault="00742843" w:rsidP="00742843">
      <w:pPr>
        <w:keepNext/>
        <w:keepLines/>
        <w:spacing w:before="360" w:line="276" w:lineRule="auto"/>
        <w:ind w:left="454" w:hanging="454"/>
        <w:outlineLvl w:val="0"/>
        <w:rPr>
          <w:rFonts w:ascii="Cambria" w:hAnsi="Cambria"/>
          <w:color w:val="365F91"/>
          <w:sz w:val="36"/>
          <w:szCs w:val="32"/>
          <w:shd w:val="clear" w:color="auto" w:fill="FFFFFF"/>
          <w:lang w:eastAsia="en-GB"/>
        </w:rPr>
      </w:pPr>
      <w:r w:rsidRPr="00742843">
        <w:rPr>
          <w:rFonts w:ascii="Cambria" w:hAnsi="Cambria"/>
          <w:color w:val="365F91"/>
          <w:sz w:val="36"/>
          <w:szCs w:val="32"/>
          <w:shd w:val="clear" w:color="auto" w:fill="FFFFFF"/>
          <w:lang w:eastAsia="en-GB"/>
        </w:rPr>
        <w:lastRenderedPageBreak/>
        <w:t xml:space="preserve">5 Strengthening the capacities of external audit </w:t>
      </w:r>
    </w:p>
    <w:p w:rsidR="00742843" w:rsidRPr="00742843" w:rsidRDefault="00742843" w:rsidP="00742843">
      <w:pPr>
        <w:keepNext/>
        <w:keepLines/>
        <w:widowControl/>
        <w:pBdr>
          <w:bottom w:val="single" w:sz="2" w:space="1" w:color="8496B0"/>
        </w:pBdr>
        <w:spacing w:before="360" w:after="160" w:line="276" w:lineRule="auto"/>
        <w:ind w:left="360"/>
        <w:jc w:val="left"/>
        <w:outlineLvl w:val="0"/>
        <w:rPr>
          <w:rFonts w:ascii="Cambria" w:hAnsi="Cambria"/>
          <w:color w:val="365F91"/>
          <w:sz w:val="32"/>
          <w:szCs w:val="32"/>
          <w:shd w:val="clear" w:color="auto" w:fill="FFFFFF"/>
          <w:lang w:eastAsia="en-GB"/>
        </w:rPr>
      </w:pPr>
      <w:r w:rsidRPr="00742843">
        <w:rPr>
          <w:rFonts w:ascii="Cambria" w:hAnsi="Cambria"/>
          <w:color w:val="365F91"/>
          <w:sz w:val="32"/>
          <w:szCs w:val="32"/>
          <w:shd w:val="clear" w:color="auto" w:fill="FFFFFF"/>
          <w:lang w:eastAsia="en-GB"/>
        </w:rPr>
        <w:t xml:space="preserve">5.1 Improvement of the process of auditing, strengthening of auditing capacities and the transparency of public spending – State Audit Institution </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5.1.1 </w:t>
      </w:r>
      <w:r w:rsidRPr="00742843">
        <w:rPr>
          <w:rFonts w:ascii="Cambria" w:hAnsi="Cambria"/>
          <w:color w:val="365F91"/>
          <w:szCs w:val="32"/>
          <w:shd w:val="clear" w:color="auto" w:fill="FFFFFF"/>
          <w:lang w:eastAsia="en-GB"/>
        </w:rPr>
        <w:t>PASSPORT FOR THE PERFORMANCE INDICATOR 34.</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2559"/>
        <w:gridCol w:w="2246"/>
        <w:gridCol w:w="2053"/>
        <w:gridCol w:w="2140"/>
        <w:gridCol w:w="19"/>
      </w:tblGrid>
      <w:tr w:rsidR="00742843" w:rsidRPr="00742843" w:rsidTr="00C2613C">
        <w:trPr>
          <w:jc w:val="center"/>
        </w:trPr>
        <w:tc>
          <w:tcPr>
            <w:tcW w:w="2736" w:type="dxa"/>
            <w:tcBorders>
              <w:top w:val="single" w:sz="4" w:space="0" w:color="008080"/>
              <w:left w:val="single" w:sz="4" w:space="0" w:color="008080"/>
              <w:bottom w:val="single" w:sz="4" w:space="0" w:color="008080"/>
              <w:right w:val="single" w:sz="4" w:space="0" w:color="FFFFFF"/>
            </w:tcBorders>
            <w:shd w:val="clear" w:color="auto" w:fill="BFBFBF"/>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6893" w:type="dxa"/>
            <w:gridSpan w:val="4"/>
            <w:tcBorders>
              <w:top w:val="single" w:sz="4" w:space="0" w:color="008080"/>
              <w:left w:val="single" w:sz="4" w:space="0" w:color="FFFFFF"/>
              <w:bottom w:val="single" w:sz="4" w:space="0" w:color="008080"/>
              <w:right w:val="single" w:sz="4" w:space="0" w:color="008080"/>
            </w:tcBorders>
            <w:shd w:val="clear" w:color="auto" w:fill="BFBFBF"/>
            <w:vAlign w:val="center"/>
            <w:hideMark/>
          </w:tcPr>
          <w:p w:rsidR="00742843" w:rsidRPr="00742843" w:rsidRDefault="00742843" w:rsidP="00742843">
            <w:pPr>
              <w:spacing w:before="60" w:after="120"/>
              <w:rPr>
                <w:rFonts w:cs="Arial"/>
                <w:sz w:val="18"/>
                <w:lang w:val="en-US"/>
              </w:rPr>
            </w:pPr>
            <w:r w:rsidRPr="00742843">
              <w:rPr>
                <w:rFonts w:cs="Arial"/>
                <w:sz w:val="18"/>
                <w:lang w:val="en-US"/>
              </w:rPr>
              <w:t xml:space="preserve">Percentage of realization of the Annual audit plan of the SAI </w:t>
            </w:r>
          </w:p>
        </w:tc>
      </w:tr>
      <w:tr w:rsidR="00742843" w:rsidRPr="00742843" w:rsidTr="00C2613C">
        <w:trPr>
          <w:gridAfter w:val="1"/>
          <w:wAfter w:w="20" w:type="dxa"/>
          <w:jc w:val="center"/>
        </w:trPr>
        <w:tc>
          <w:tcPr>
            <w:tcW w:w="2736"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6873" w:type="dxa"/>
            <w:gridSpan w:val="3"/>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Strengthening the capacities of external audit</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Improvement of the process of auditing, strengthening of auditing capacities and the transparency of public spending – State Audit Institution</w:t>
            </w:r>
          </w:p>
        </w:tc>
      </w:tr>
      <w:tr w:rsidR="00742843" w:rsidRPr="00742843" w:rsidTr="00C2613C">
        <w:trPr>
          <w:gridAfter w:val="1"/>
          <w:wAfter w:w="20" w:type="dxa"/>
          <w:jc w:val="center"/>
        </w:trPr>
        <w:tc>
          <w:tcPr>
            <w:tcW w:w="2736"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6873" w:type="dxa"/>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widowControl/>
              <w:autoSpaceDE w:val="0"/>
              <w:autoSpaceDN w:val="0"/>
              <w:adjustRightInd w:val="0"/>
              <w:spacing w:after="0" w:line="240" w:lineRule="auto"/>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The data for monitoring the indicator are collected at the national level. </w:t>
            </w: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SAI’s official webpages: </w:t>
            </w:r>
            <w:hyperlink r:id="rId104" w:history="1">
              <w:r w:rsidRPr="00742843">
                <w:rPr>
                  <w:rFonts w:eastAsia="Times New Roman" w:cs="Arial"/>
                  <w:iCs/>
                  <w:color w:val="0563C1"/>
                  <w:sz w:val="18"/>
                  <w:szCs w:val="18"/>
                  <w:u w:val="single"/>
                  <w:lang w:val="en-US" w:eastAsia="en-GB"/>
                </w:rPr>
                <w:t>www.SAI.co.me</w:t>
              </w:r>
            </w:hyperlink>
            <w:r w:rsidRPr="00742843">
              <w:rPr>
                <w:rFonts w:eastAsia="Times New Roman" w:cs="Arial"/>
                <w:iCs/>
                <w:color w:val="000000"/>
                <w:sz w:val="18"/>
                <w:szCs w:val="18"/>
                <w:lang w:val="en-US" w:eastAsia="en-GB"/>
              </w:rPr>
              <w:t xml:space="preserve"> </w:t>
            </w: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Database: SAI’s Annual Audit Plan; SAI’s Annual Report on Audits Done and Activities Undertaken for the period October of the previous year – October of the current year. </w:t>
            </w: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p>
          <w:p w:rsidR="00742843" w:rsidRPr="00742843" w:rsidRDefault="00742843" w:rsidP="00742843">
            <w:pPr>
              <w:spacing w:before="60" w:after="120"/>
              <w:rPr>
                <w:rFonts w:cs="Arial"/>
                <w:sz w:val="18"/>
                <w:szCs w:val="18"/>
                <w:lang w:val="en-US"/>
              </w:rPr>
            </w:pPr>
            <w:r w:rsidRPr="00742843">
              <w:rPr>
                <w:rFonts w:cs="Arial"/>
                <w:iCs/>
                <w:sz w:val="18"/>
                <w:szCs w:val="18"/>
                <w:lang w:val="en-US"/>
              </w:rPr>
              <w:t xml:space="preserve">Audit reports are posted on official SAI webpages: www.SAI.co.me </w:t>
            </w:r>
          </w:p>
        </w:tc>
      </w:tr>
      <w:tr w:rsidR="00742843" w:rsidRPr="00742843" w:rsidTr="00C2613C">
        <w:trPr>
          <w:gridAfter w:val="1"/>
          <w:wAfter w:w="20" w:type="dxa"/>
          <w:jc w:val="center"/>
        </w:trPr>
        <w:tc>
          <w:tcPr>
            <w:tcW w:w="2736"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6873" w:type="dxa"/>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State Audit Institution  </w:t>
            </w:r>
          </w:p>
          <w:p w:rsidR="00742843" w:rsidRPr="00742843" w:rsidRDefault="00742843" w:rsidP="00742843">
            <w:pPr>
              <w:spacing w:before="60" w:after="120"/>
              <w:rPr>
                <w:rFonts w:cs="Arial"/>
                <w:b/>
                <w:sz w:val="18"/>
                <w:lang w:val="en-US"/>
              </w:rPr>
            </w:pPr>
            <w:r w:rsidRPr="00742843">
              <w:rPr>
                <w:rFonts w:cs="Arial"/>
                <w:b/>
                <w:sz w:val="18"/>
                <w:lang w:val="en-US"/>
              </w:rPr>
              <w:t xml:space="preserve">Zoran Jelić </w:t>
            </w:r>
          </w:p>
          <w:p w:rsidR="00742843" w:rsidRPr="00742843" w:rsidRDefault="00DB7B7A" w:rsidP="00742843">
            <w:pPr>
              <w:spacing w:before="60" w:after="120"/>
              <w:rPr>
                <w:rFonts w:cs="Arial"/>
                <w:sz w:val="18"/>
                <w:lang w:val="en-US"/>
              </w:rPr>
            </w:pPr>
            <w:hyperlink r:id="rId105" w:history="1">
              <w:r w:rsidR="00742843" w:rsidRPr="00742843">
                <w:rPr>
                  <w:rFonts w:cs="Arial"/>
                  <w:sz w:val="18"/>
                  <w:u w:val="single"/>
                  <w:lang w:val="en-US"/>
                </w:rPr>
                <w:t>zoran.jelic@SAI.co.me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u w:val="single"/>
                <w:lang w:val="en-US"/>
              </w:rPr>
              <w:t>Phone : 020/407-407</w:t>
            </w:r>
          </w:p>
          <w:p w:rsidR="00742843" w:rsidRPr="00742843" w:rsidRDefault="00742843" w:rsidP="00742843">
            <w:pPr>
              <w:spacing w:before="60" w:after="120"/>
              <w:rPr>
                <w:rFonts w:cs="Arial"/>
                <w:sz w:val="18"/>
                <w:lang w:val="en-US"/>
              </w:rPr>
            </w:pPr>
          </w:p>
          <w:p w:rsidR="00742843" w:rsidRPr="00742843" w:rsidRDefault="00742843" w:rsidP="00742843">
            <w:pPr>
              <w:spacing w:before="60" w:after="120"/>
              <w:rPr>
                <w:rFonts w:cs="Arial"/>
                <w:b/>
                <w:sz w:val="18"/>
                <w:lang w:val="en-US"/>
              </w:rPr>
            </w:pPr>
            <w:r w:rsidRPr="00742843">
              <w:rPr>
                <w:rFonts w:cs="Arial"/>
                <w:b/>
                <w:sz w:val="18"/>
                <w:lang w:val="en-US"/>
              </w:rPr>
              <w:t>Mihaela Popović</w:t>
            </w:r>
          </w:p>
          <w:p w:rsidR="00742843" w:rsidRPr="00742843" w:rsidRDefault="00DB7B7A" w:rsidP="00742843">
            <w:pPr>
              <w:spacing w:before="60" w:after="120"/>
              <w:rPr>
                <w:rFonts w:cs="Arial"/>
                <w:sz w:val="18"/>
                <w:lang w:val="en-US"/>
              </w:rPr>
            </w:pPr>
            <w:hyperlink r:id="rId106" w:history="1">
              <w:r w:rsidR="00742843" w:rsidRPr="00742843">
                <w:rPr>
                  <w:rFonts w:cs="Arial"/>
                  <w:sz w:val="18"/>
                  <w:u w:val="single"/>
                  <w:lang w:val="en-US"/>
                </w:rPr>
                <w:t>mihaela.popovic@SAI.co.me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u w:val="single"/>
                <w:lang w:val="en-US"/>
              </w:rPr>
              <w:t>Phone :</w:t>
            </w:r>
            <w:r w:rsidRPr="00742843">
              <w:rPr>
                <w:rFonts w:cs="Arial"/>
                <w:sz w:val="18"/>
                <w:lang w:val="en-US"/>
              </w:rPr>
              <w:t xml:space="preserve"> </w:t>
            </w:r>
            <w:r w:rsidRPr="00742843">
              <w:rPr>
                <w:rFonts w:cs="Arial"/>
                <w:sz w:val="18"/>
                <w:u w:val="single"/>
                <w:lang w:val="en-US"/>
              </w:rPr>
              <w:t>020/407-404</w:t>
            </w:r>
          </w:p>
          <w:p w:rsidR="00742843" w:rsidRPr="00742843" w:rsidRDefault="00742843" w:rsidP="00742843">
            <w:pPr>
              <w:spacing w:before="60" w:after="120"/>
              <w:rPr>
                <w:rFonts w:eastAsia="Times New Roman" w:cs="Arial"/>
                <w:bCs/>
                <w:sz w:val="18"/>
                <w:lang w:val="en-US"/>
              </w:rPr>
            </w:pPr>
          </w:p>
          <w:p w:rsidR="00742843" w:rsidRPr="00742843" w:rsidRDefault="00742843" w:rsidP="00742843">
            <w:pPr>
              <w:spacing w:before="60" w:after="120"/>
              <w:rPr>
                <w:rFonts w:cs="Arial"/>
                <w:sz w:val="18"/>
                <w:lang w:val="en-US"/>
              </w:rPr>
            </w:pPr>
            <w:r w:rsidRPr="00742843">
              <w:rPr>
                <w:rFonts w:eastAsia="Times New Roman" w:cs="Arial"/>
                <w:b/>
                <w:bCs/>
                <w:sz w:val="18"/>
                <w:lang w:val="en-US"/>
              </w:rPr>
              <w:t>Marija Žugić,</w:t>
            </w:r>
            <w:r w:rsidRPr="00742843">
              <w:rPr>
                <w:rFonts w:eastAsia="Times New Roman" w:cs="Arial"/>
                <w:bCs/>
                <w:sz w:val="18"/>
                <w:lang w:val="en-US"/>
              </w:rPr>
              <w:t xml:space="preserve"> </w:t>
            </w:r>
            <w:r w:rsidRPr="00742843">
              <w:rPr>
                <w:rFonts w:cs="Arial"/>
                <w:iCs/>
                <w:sz w:val="18"/>
                <w:lang w:val="en-US"/>
              </w:rPr>
              <w:t xml:space="preserve">Department for international relations </w:t>
            </w:r>
            <w:r w:rsidRPr="00742843">
              <w:rPr>
                <w:rFonts w:cs="Arial"/>
                <w:sz w:val="18"/>
                <w:u w:val="single"/>
                <w:lang w:val="en-US"/>
              </w:rPr>
              <w:t>marija.zugic@SAI.co.me</w:t>
            </w:r>
            <w:r w:rsidRPr="00742843">
              <w:rPr>
                <w:rFonts w:cs="Arial"/>
                <w:sz w:val="18"/>
                <w:lang w:val="en-US"/>
              </w:rPr>
              <w:t xml:space="preserve">   </w:t>
            </w:r>
          </w:p>
          <w:p w:rsidR="00742843" w:rsidRPr="00742843" w:rsidRDefault="00742843" w:rsidP="00742843">
            <w:pPr>
              <w:spacing w:before="60" w:after="120"/>
              <w:rPr>
                <w:rFonts w:cs="Arial"/>
                <w:sz w:val="18"/>
                <w:u w:val="single"/>
                <w:lang w:val="en-US"/>
              </w:rPr>
            </w:pPr>
            <w:r w:rsidRPr="00742843">
              <w:rPr>
                <w:rFonts w:cs="Arial"/>
                <w:sz w:val="18"/>
                <w:u w:val="single"/>
                <w:lang w:val="en-US"/>
              </w:rPr>
              <w:t>Phone: 020/407-430</w:t>
            </w:r>
          </w:p>
        </w:tc>
      </w:tr>
      <w:tr w:rsidR="00742843" w:rsidRPr="00742843" w:rsidTr="00C2613C">
        <w:trPr>
          <w:gridAfter w:val="1"/>
          <w:wAfter w:w="20" w:type="dxa"/>
          <w:jc w:val="center"/>
        </w:trPr>
        <w:tc>
          <w:tcPr>
            <w:tcW w:w="2736"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6873" w:type="dxa"/>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Quarter IV of the current calendar year. </w:t>
            </w:r>
          </w:p>
        </w:tc>
      </w:tr>
      <w:tr w:rsidR="00742843" w:rsidRPr="00742843" w:rsidTr="00C2613C">
        <w:trPr>
          <w:gridAfter w:val="1"/>
          <w:wAfter w:w="20" w:type="dxa"/>
          <w:jc w:val="center"/>
        </w:trPr>
        <w:tc>
          <w:tcPr>
            <w:tcW w:w="2736" w:type="dxa"/>
            <w:vMerge w:val="restar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r w:rsidRPr="00742843">
              <w:rPr>
                <w:rFonts w:cs="Arial"/>
                <w:b/>
                <w:caps/>
                <w:sz w:val="20"/>
                <w:lang w:val="en-US"/>
              </w:rPr>
              <w:lastRenderedPageBreak/>
              <w:t>)</w:t>
            </w:r>
          </w:p>
          <w:p w:rsidR="00742843" w:rsidRPr="00742843" w:rsidRDefault="00742843" w:rsidP="00742843">
            <w:pPr>
              <w:spacing w:before="60" w:after="120"/>
              <w:jc w:val="left"/>
              <w:rPr>
                <w:rFonts w:cs="Arial"/>
                <w:b/>
                <w:caps/>
                <w:sz w:val="20"/>
                <w:lang w:val="en-US"/>
              </w:rPr>
            </w:pPr>
          </w:p>
        </w:tc>
        <w:tc>
          <w:tcPr>
            <w:tcW w:w="6873" w:type="dxa"/>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lastRenderedPageBreak/>
              <w:t xml:space="preserve">Under Article 9 of the Law on the SAI, Senate of the SAI adopts the Annual Audit Plan by the end of the current year for the next year. The Annual Audit Plan is an internal document of the SAI and it is regarded as a classified document until all the parties subject for auditing by the Plan are notified of the audit commencement </w:t>
            </w:r>
          </w:p>
          <w:p w:rsidR="00742843" w:rsidRPr="00742843" w:rsidRDefault="00742843" w:rsidP="00742843">
            <w:pPr>
              <w:spacing w:before="60" w:after="120"/>
              <w:rPr>
                <w:rFonts w:cs="Arial"/>
                <w:sz w:val="18"/>
                <w:szCs w:val="18"/>
                <w:lang w:val="en-US"/>
              </w:rPr>
            </w:pPr>
          </w:p>
        </w:tc>
      </w:tr>
      <w:tr w:rsidR="00742843" w:rsidRPr="00742843" w:rsidTr="00C2613C">
        <w:trPr>
          <w:gridAfter w:val="1"/>
          <w:wAfter w:w="20" w:type="dxa"/>
          <w:trHeight w:val="620"/>
          <w:jc w:val="center"/>
        </w:trPr>
        <w:tc>
          <w:tcPr>
            <w:tcW w:w="2736" w:type="dxa"/>
            <w:vMerge/>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p>
        </w:tc>
        <w:tc>
          <w:tcPr>
            <w:tcW w:w="6873" w:type="dxa"/>
            <w:gridSpan w:val="3"/>
            <w:tcBorders>
              <w:top w:val="single" w:sz="4" w:space="0" w:color="008080"/>
              <w:left w:val="single" w:sz="4" w:space="0" w:color="008080"/>
              <w:bottom w:val="single" w:sz="4" w:space="0" w:color="008080"/>
              <w:right w:val="single" w:sz="4" w:space="0" w:color="008080"/>
            </w:tcBorders>
            <w:shd w:val="clear" w:color="auto" w:fill="BFBFBF"/>
            <w:vAlign w:val="center"/>
            <w:hideMark/>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lastRenderedPageBreak/>
              <w:t>%= number of conducted audits / number of planned audits X 100</w:t>
            </w:r>
          </w:p>
        </w:tc>
      </w:tr>
      <w:tr w:rsidR="00742843" w:rsidRPr="00742843" w:rsidTr="00C2613C">
        <w:trPr>
          <w:gridAfter w:val="1"/>
          <w:wAfter w:w="20" w:type="dxa"/>
          <w:trHeight w:val="815"/>
          <w:jc w:val="center"/>
        </w:trPr>
        <w:tc>
          <w:tcPr>
            <w:tcW w:w="2736"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lastRenderedPageBreak/>
              <w:t>STARTING VALUE DATA</w:t>
            </w:r>
          </w:p>
        </w:tc>
        <w:tc>
          <w:tcPr>
            <w:tcW w:w="6873" w:type="dxa"/>
            <w:gridSpan w:val="3"/>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SV (2014): 60%</w:t>
            </w:r>
          </w:p>
          <w:p w:rsidR="00742843" w:rsidRPr="00742843" w:rsidRDefault="00742843" w:rsidP="00742843">
            <w:pPr>
              <w:spacing w:before="60" w:after="120"/>
              <w:rPr>
                <w:rFonts w:cs="Arial"/>
                <w:sz w:val="18"/>
                <w:lang w:val="en-US"/>
              </w:rPr>
            </w:pPr>
            <w:r w:rsidRPr="00742843">
              <w:rPr>
                <w:rFonts w:cs="Arial"/>
                <w:sz w:val="18"/>
                <w:lang w:val="en-US"/>
              </w:rPr>
              <w:t>SV (2017): 80%</w:t>
            </w:r>
          </w:p>
        </w:tc>
      </w:tr>
      <w:tr w:rsidR="00742843" w:rsidRPr="00742843" w:rsidTr="00C2613C">
        <w:trPr>
          <w:gridAfter w:val="1"/>
          <w:wAfter w:w="20" w:type="dxa"/>
          <w:trHeight w:val="160"/>
          <w:jc w:val="center"/>
        </w:trPr>
        <w:tc>
          <w:tcPr>
            <w:tcW w:w="2736" w:type="dxa"/>
            <w:vMerge w:val="restar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2398" w:type="dxa"/>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2191"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2284"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gridAfter w:val="1"/>
          <w:wAfter w:w="20" w:type="dxa"/>
          <w:trHeight w:val="433"/>
          <w:jc w:val="center"/>
        </w:trPr>
        <w:tc>
          <w:tcPr>
            <w:tcW w:w="2736" w:type="dxa"/>
            <w:vMerge/>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p>
        </w:tc>
        <w:tc>
          <w:tcPr>
            <w:tcW w:w="2398" w:type="dxa"/>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83%</w:t>
            </w:r>
          </w:p>
        </w:tc>
        <w:tc>
          <w:tcPr>
            <w:tcW w:w="2191"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86%</w:t>
            </w:r>
          </w:p>
        </w:tc>
        <w:tc>
          <w:tcPr>
            <w:tcW w:w="2284"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90%</w:t>
            </w:r>
          </w:p>
        </w:tc>
      </w:tr>
      <w:tr w:rsidR="00742843" w:rsidRPr="00742843" w:rsidTr="00C2613C">
        <w:trPr>
          <w:gridAfter w:val="1"/>
          <w:wAfter w:w="20" w:type="dxa"/>
          <w:trHeight w:val="728"/>
          <w:jc w:val="center"/>
        </w:trPr>
        <w:tc>
          <w:tcPr>
            <w:tcW w:w="2736" w:type="dxa"/>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2398" w:type="dxa"/>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86.27%</w:t>
            </w:r>
          </w:p>
        </w:tc>
        <w:tc>
          <w:tcPr>
            <w:tcW w:w="2191" w:type="dxa"/>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88,68%</w:t>
            </w:r>
          </w:p>
        </w:tc>
        <w:tc>
          <w:tcPr>
            <w:tcW w:w="2284" w:type="dxa"/>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widowControl/>
        <w:spacing w:after="160" w:line="259" w:lineRule="auto"/>
        <w:jc w:val="left"/>
        <w:rPr>
          <w:rFonts w:ascii="Arial" w:hAnsi="Arial" w:cs="Arial"/>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5.1.2 </w:t>
      </w:r>
      <w:r w:rsidRPr="00742843">
        <w:rPr>
          <w:rFonts w:ascii="Cambria" w:hAnsi="Cambria"/>
          <w:color w:val="365F91"/>
          <w:szCs w:val="32"/>
          <w:shd w:val="clear" w:color="auto" w:fill="FFFFFF"/>
          <w:lang w:eastAsia="en-GB"/>
        </w:rPr>
        <w:t>PASSPORT FOR THE PERFORMANCE INDICATOR 35.</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2563"/>
        <w:gridCol w:w="2206"/>
        <w:gridCol w:w="1426"/>
        <w:gridCol w:w="2822"/>
      </w:tblGrid>
      <w:tr w:rsidR="00742843" w:rsidRPr="00742843" w:rsidTr="00C2613C">
        <w:trPr>
          <w:jc w:val="center"/>
        </w:trPr>
        <w:tc>
          <w:tcPr>
            <w:tcW w:w="1421" w:type="pct"/>
            <w:tcBorders>
              <w:top w:val="single" w:sz="4" w:space="0" w:color="008080"/>
              <w:left w:val="single" w:sz="4" w:space="0" w:color="008080"/>
              <w:bottom w:val="single" w:sz="4" w:space="0" w:color="008080"/>
              <w:right w:val="single" w:sz="4" w:space="0" w:color="FFFFFF"/>
            </w:tcBorders>
            <w:shd w:val="clear" w:color="auto" w:fill="BFBFBF"/>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3579" w:type="pct"/>
            <w:gridSpan w:val="3"/>
            <w:tcBorders>
              <w:top w:val="single" w:sz="4" w:space="0" w:color="008080"/>
              <w:left w:val="single" w:sz="4" w:space="0" w:color="FFFFFF"/>
              <w:bottom w:val="single" w:sz="4" w:space="0" w:color="008080"/>
              <w:right w:val="single" w:sz="4" w:space="0" w:color="008080"/>
            </w:tcBorders>
            <w:shd w:val="clear" w:color="auto" w:fill="BFBFBF"/>
            <w:vAlign w:val="center"/>
            <w:hideMark/>
          </w:tcPr>
          <w:p w:rsidR="00742843" w:rsidRPr="00742843" w:rsidRDefault="00742843" w:rsidP="00742843">
            <w:pPr>
              <w:widowControl/>
              <w:autoSpaceDE w:val="0"/>
              <w:autoSpaceDN w:val="0"/>
              <w:adjustRightInd w:val="0"/>
              <w:spacing w:after="0" w:line="240" w:lineRule="auto"/>
              <w:rPr>
                <w:rFonts w:eastAsia="Times New Roman" w:cs="Arial"/>
                <w:iCs/>
                <w:color w:val="000000"/>
                <w:sz w:val="18"/>
                <w:szCs w:val="18"/>
                <w:lang w:val="en-US" w:eastAsia="en-GB"/>
              </w:rPr>
            </w:pP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Application of the audit methodology for financial, regularity and performance audits in accordance with ISSAI standards </w:t>
            </w:r>
          </w:p>
          <w:p w:rsidR="00742843" w:rsidRPr="00742843" w:rsidRDefault="00742843" w:rsidP="00742843">
            <w:pPr>
              <w:spacing w:before="60" w:after="120"/>
              <w:rPr>
                <w:rFonts w:cs="Arial"/>
                <w:sz w:val="18"/>
                <w:szCs w:val="18"/>
                <w:lang w:val="en-US"/>
              </w:rPr>
            </w:pPr>
          </w:p>
        </w:tc>
      </w:tr>
      <w:tr w:rsidR="00742843" w:rsidRPr="00742843" w:rsidTr="00C2613C">
        <w:trPr>
          <w:jc w:val="center"/>
        </w:trPr>
        <w:tc>
          <w:tcPr>
            <w:tcW w:w="1421"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3579" w:type="pct"/>
            <w:gridSpan w:val="3"/>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Strengthening the capacities of external audit</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Improvement of the process of auditing, strengthening of auditing capacities and the transparency of public spending – State Audit Institution</w:t>
            </w:r>
          </w:p>
        </w:tc>
      </w:tr>
      <w:tr w:rsidR="00742843" w:rsidRPr="00742843" w:rsidTr="00C2613C">
        <w:trPr>
          <w:jc w:val="center"/>
        </w:trPr>
        <w:tc>
          <w:tcPr>
            <w:tcW w:w="1421"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3579" w:type="pct"/>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The data for monitoring the indicator are collected at the national level. </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SAI source: </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Draft reports prepared by the project teams and experts commissioned within the framework of IPA-funded project “Development and Building of SAI and AA Capacities”. </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SAI’s official webpages: </w:t>
            </w:r>
          </w:p>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p>
          <w:p w:rsidR="00742843" w:rsidRPr="00742843" w:rsidRDefault="00DB7B7A" w:rsidP="00742843">
            <w:pPr>
              <w:widowControl/>
              <w:autoSpaceDE w:val="0"/>
              <w:autoSpaceDN w:val="0"/>
              <w:adjustRightInd w:val="0"/>
              <w:spacing w:after="0" w:line="240" w:lineRule="auto"/>
              <w:jc w:val="left"/>
              <w:rPr>
                <w:rFonts w:eastAsia="Times New Roman" w:cs="Arial"/>
                <w:color w:val="000000"/>
                <w:sz w:val="18"/>
                <w:szCs w:val="18"/>
                <w:lang w:val="en-US" w:eastAsia="en-GB"/>
              </w:rPr>
            </w:pPr>
            <w:hyperlink r:id="rId107" w:history="1">
              <w:r w:rsidR="00742843" w:rsidRPr="00742843">
                <w:rPr>
                  <w:rFonts w:eastAsia="Times New Roman" w:cs="Arial"/>
                  <w:iCs/>
                  <w:color w:val="0563C1"/>
                  <w:sz w:val="18"/>
                  <w:szCs w:val="18"/>
                  <w:u w:val="single"/>
                  <w:lang w:val="en-US" w:eastAsia="en-GB"/>
                </w:rPr>
                <w:t>http://www.SAI.co.me/1/index.php?option=com_content&amp;view=article&amp;id=93&amp;Itemid=20&amp;lang=sr</w:t>
              </w:r>
            </w:hyperlink>
            <w:r w:rsidR="00742843" w:rsidRPr="00742843">
              <w:rPr>
                <w:rFonts w:eastAsia="Times New Roman" w:cs="Arial"/>
                <w:iCs/>
                <w:color w:val="000000"/>
                <w:sz w:val="18"/>
                <w:szCs w:val="18"/>
                <w:lang w:val="en-US" w:eastAsia="en-GB"/>
              </w:rPr>
              <w:t xml:space="preserve">  </w:t>
            </w:r>
          </w:p>
          <w:p w:rsidR="00742843" w:rsidRPr="00742843" w:rsidRDefault="00DB7B7A" w:rsidP="00742843">
            <w:pPr>
              <w:spacing w:before="60" w:after="120"/>
              <w:jc w:val="left"/>
              <w:rPr>
                <w:rFonts w:cs="Arial"/>
                <w:sz w:val="18"/>
                <w:szCs w:val="18"/>
                <w:lang w:val="en-US"/>
              </w:rPr>
            </w:pPr>
            <w:hyperlink r:id="rId108" w:history="1">
              <w:r w:rsidR="00742843" w:rsidRPr="00742843">
                <w:rPr>
                  <w:rFonts w:cs="Arial"/>
                  <w:iCs/>
                  <w:color w:val="0563C1"/>
                  <w:sz w:val="18"/>
                  <w:szCs w:val="18"/>
                  <w:u w:val="single"/>
                  <w:lang w:val="en-US"/>
                </w:rPr>
                <w:t>http://www.SAI.co.me/1/index.php?option=com_content&amp;view=article&amp;id=139&amp;Itemid=204&amp;lang=sr</w:t>
              </w:r>
            </w:hyperlink>
            <w:r w:rsidR="00742843" w:rsidRPr="00742843">
              <w:rPr>
                <w:rFonts w:cs="Arial"/>
                <w:iCs/>
                <w:sz w:val="18"/>
                <w:szCs w:val="18"/>
                <w:lang w:val="en-US"/>
              </w:rPr>
              <w:t xml:space="preserve">  </w:t>
            </w:r>
          </w:p>
        </w:tc>
      </w:tr>
      <w:tr w:rsidR="00742843" w:rsidRPr="00742843" w:rsidTr="00C2613C">
        <w:trPr>
          <w:jc w:val="center"/>
        </w:trPr>
        <w:tc>
          <w:tcPr>
            <w:tcW w:w="1421"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3579" w:type="pct"/>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State Audit Institution  </w:t>
            </w:r>
          </w:p>
          <w:p w:rsidR="00742843" w:rsidRPr="00742843" w:rsidRDefault="00742843" w:rsidP="00742843">
            <w:pPr>
              <w:spacing w:before="60" w:after="120"/>
              <w:rPr>
                <w:rFonts w:cs="Arial"/>
                <w:b/>
                <w:sz w:val="18"/>
                <w:lang w:val="en-US"/>
              </w:rPr>
            </w:pPr>
            <w:r w:rsidRPr="00742843">
              <w:rPr>
                <w:rFonts w:cs="Arial"/>
                <w:b/>
                <w:sz w:val="18"/>
                <w:lang w:val="en-US"/>
              </w:rPr>
              <w:t xml:space="preserve">Zoran Jelić </w:t>
            </w:r>
          </w:p>
          <w:p w:rsidR="00742843" w:rsidRPr="00742843" w:rsidRDefault="00DB7B7A" w:rsidP="00742843">
            <w:pPr>
              <w:spacing w:before="60" w:after="120"/>
              <w:rPr>
                <w:rFonts w:cs="Arial"/>
                <w:sz w:val="18"/>
                <w:lang w:val="en-US"/>
              </w:rPr>
            </w:pPr>
            <w:hyperlink r:id="rId109" w:history="1">
              <w:r w:rsidR="00742843" w:rsidRPr="00742843">
                <w:rPr>
                  <w:rFonts w:cs="Arial"/>
                  <w:sz w:val="18"/>
                  <w:u w:val="single"/>
                  <w:lang w:val="en-US"/>
                </w:rPr>
                <w:t>zoran.jelic@SAI.co.me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u w:val="single"/>
                <w:lang w:val="en-US"/>
              </w:rPr>
              <w:t>Phone : 020/407-407</w:t>
            </w:r>
          </w:p>
          <w:p w:rsidR="00742843" w:rsidRPr="00742843" w:rsidRDefault="00742843" w:rsidP="00742843">
            <w:pPr>
              <w:spacing w:before="60" w:after="120"/>
              <w:rPr>
                <w:rFonts w:cs="Arial"/>
                <w:sz w:val="18"/>
                <w:lang w:val="en-US"/>
              </w:rPr>
            </w:pPr>
          </w:p>
          <w:p w:rsidR="00742843" w:rsidRPr="00742843" w:rsidRDefault="00742843" w:rsidP="00742843">
            <w:pPr>
              <w:spacing w:before="60" w:after="120"/>
              <w:rPr>
                <w:rFonts w:cs="Arial"/>
                <w:b/>
                <w:sz w:val="18"/>
                <w:lang w:val="en-US"/>
              </w:rPr>
            </w:pPr>
            <w:r w:rsidRPr="00742843">
              <w:rPr>
                <w:rFonts w:cs="Arial"/>
                <w:b/>
                <w:sz w:val="18"/>
                <w:lang w:val="en-US"/>
              </w:rPr>
              <w:t>Mihaela Popovic</w:t>
            </w:r>
          </w:p>
          <w:p w:rsidR="00742843" w:rsidRPr="00742843" w:rsidRDefault="00DB7B7A" w:rsidP="00742843">
            <w:pPr>
              <w:spacing w:before="60" w:after="120"/>
              <w:rPr>
                <w:rFonts w:cs="Arial"/>
                <w:sz w:val="18"/>
                <w:lang w:val="en-US"/>
              </w:rPr>
            </w:pPr>
            <w:hyperlink r:id="rId110" w:history="1">
              <w:r w:rsidR="00742843" w:rsidRPr="00742843">
                <w:rPr>
                  <w:rFonts w:cs="Arial"/>
                  <w:sz w:val="18"/>
                  <w:u w:val="single"/>
                  <w:lang w:val="en-US"/>
                </w:rPr>
                <w:t>mihaela.popovic@SAI.co.me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u w:val="single"/>
                <w:lang w:val="en-US"/>
              </w:rPr>
              <w:t>Phone :</w:t>
            </w:r>
            <w:r w:rsidRPr="00742843">
              <w:rPr>
                <w:rFonts w:cs="Arial"/>
                <w:sz w:val="18"/>
                <w:lang w:val="en-US"/>
              </w:rPr>
              <w:t xml:space="preserve"> </w:t>
            </w:r>
            <w:r w:rsidRPr="00742843">
              <w:rPr>
                <w:rFonts w:cs="Arial"/>
                <w:sz w:val="18"/>
                <w:u w:val="single"/>
                <w:lang w:val="en-US"/>
              </w:rPr>
              <w:t>020/407-404</w:t>
            </w:r>
          </w:p>
          <w:p w:rsidR="00742843" w:rsidRPr="00742843" w:rsidRDefault="00742843" w:rsidP="00742843">
            <w:pPr>
              <w:spacing w:before="60" w:after="120"/>
              <w:rPr>
                <w:rFonts w:eastAsia="Times New Roman" w:cs="Arial"/>
                <w:bCs/>
                <w:sz w:val="18"/>
                <w:lang w:val="en-US"/>
              </w:rPr>
            </w:pPr>
          </w:p>
          <w:p w:rsidR="00742843" w:rsidRPr="00742843" w:rsidRDefault="00742843" w:rsidP="00742843">
            <w:pPr>
              <w:spacing w:before="60" w:after="120"/>
              <w:rPr>
                <w:rFonts w:cs="Arial"/>
                <w:sz w:val="18"/>
                <w:lang w:val="en-US"/>
              </w:rPr>
            </w:pPr>
            <w:r w:rsidRPr="00742843">
              <w:rPr>
                <w:rFonts w:eastAsia="Times New Roman" w:cs="Arial"/>
                <w:b/>
                <w:bCs/>
                <w:sz w:val="18"/>
                <w:lang w:val="en-US"/>
              </w:rPr>
              <w:t>Marija Žugić</w:t>
            </w:r>
            <w:r w:rsidRPr="00742843">
              <w:rPr>
                <w:rFonts w:eastAsia="Times New Roman" w:cs="Arial"/>
                <w:bCs/>
                <w:sz w:val="18"/>
                <w:lang w:val="en-US"/>
              </w:rPr>
              <w:t xml:space="preserve">, </w:t>
            </w:r>
            <w:r w:rsidRPr="00742843">
              <w:rPr>
                <w:rFonts w:cs="Arial"/>
                <w:iCs/>
                <w:sz w:val="18"/>
                <w:lang w:val="en-US"/>
              </w:rPr>
              <w:t xml:space="preserve">Department for international relations </w:t>
            </w:r>
            <w:r w:rsidRPr="00742843">
              <w:rPr>
                <w:rFonts w:cs="Arial"/>
                <w:sz w:val="18"/>
                <w:u w:val="single"/>
                <w:lang w:val="en-US"/>
              </w:rPr>
              <w:t>marija.zugic@SAI.co.me</w:t>
            </w:r>
            <w:r w:rsidRPr="00742843">
              <w:rPr>
                <w:rFonts w:cs="Arial"/>
                <w:sz w:val="18"/>
                <w:lang w:val="en-US"/>
              </w:rPr>
              <w:t xml:space="preserve">   </w:t>
            </w:r>
          </w:p>
          <w:p w:rsidR="00742843" w:rsidRPr="00742843" w:rsidRDefault="00742843" w:rsidP="00742843">
            <w:pPr>
              <w:spacing w:before="60" w:after="120"/>
              <w:rPr>
                <w:rFonts w:cs="Arial"/>
                <w:sz w:val="18"/>
                <w:u w:val="single"/>
                <w:lang w:val="en-US"/>
              </w:rPr>
            </w:pPr>
            <w:r w:rsidRPr="00742843">
              <w:rPr>
                <w:rFonts w:cs="Arial"/>
                <w:sz w:val="18"/>
                <w:u w:val="single"/>
                <w:lang w:val="en-US"/>
              </w:rPr>
              <w:t>Phone: 020/407-430</w:t>
            </w:r>
          </w:p>
        </w:tc>
      </w:tr>
      <w:tr w:rsidR="00742843" w:rsidRPr="00742843" w:rsidTr="00C2613C">
        <w:trPr>
          <w:jc w:val="center"/>
        </w:trPr>
        <w:tc>
          <w:tcPr>
            <w:tcW w:w="1421"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3579" w:type="pct"/>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Quarter IV of the current calendar year. </w:t>
            </w:r>
          </w:p>
        </w:tc>
      </w:tr>
      <w:tr w:rsidR="00742843" w:rsidRPr="00742843" w:rsidTr="00C2613C">
        <w:trPr>
          <w:jc w:val="center"/>
        </w:trPr>
        <w:tc>
          <w:tcPr>
            <w:tcW w:w="1421" w:type="pct"/>
            <w:vMerge w:val="restar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3579" w:type="pct"/>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widowControl/>
              <w:autoSpaceDE w:val="0"/>
              <w:autoSpaceDN w:val="0"/>
              <w:adjustRightInd w:val="0"/>
              <w:spacing w:after="0" w:line="240" w:lineRule="auto"/>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No. of adopted and implemented methodologies for financial, regularity and performance audits in line with ISSAI standards for financial, regularity and performance audits compared to the number of planned methodologies. </w:t>
            </w: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Description of methodologies: </w:t>
            </w: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rPr>
                <w:rFonts w:eastAsia="Times New Roman" w:cs="Arial"/>
                <w:iCs/>
                <w:color w:val="000000"/>
                <w:sz w:val="18"/>
                <w:szCs w:val="18"/>
                <w:lang w:val="en-US" w:eastAsia="en-GB"/>
              </w:rPr>
            </w:pPr>
            <w:r w:rsidRPr="00742843">
              <w:rPr>
                <w:rFonts w:eastAsia="Times New Roman" w:cs="Arial"/>
                <w:b/>
                <w:bCs/>
                <w:iCs/>
                <w:color w:val="000000"/>
                <w:sz w:val="18"/>
                <w:szCs w:val="18"/>
                <w:lang w:val="en-US" w:eastAsia="en-GB"/>
              </w:rPr>
              <w:t xml:space="preserve">Audit methodology compliant with ISSAI level 3 </w:t>
            </w:r>
            <w:r w:rsidRPr="00742843">
              <w:rPr>
                <w:rFonts w:eastAsia="Times New Roman" w:cs="Arial"/>
                <w:iCs/>
                <w:color w:val="000000"/>
                <w:sz w:val="18"/>
                <w:szCs w:val="18"/>
                <w:lang w:val="en-US" w:eastAsia="en-GB"/>
              </w:rPr>
              <w:t xml:space="preserve">– SAI has financial, regularity and performance audit methodologies compliant with ISSAI 200, 300 and 400. </w:t>
            </w:r>
          </w:p>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p>
          <w:p w:rsidR="00742843" w:rsidRPr="00742843" w:rsidRDefault="00742843" w:rsidP="00742843">
            <w:pPr>
              <w:spacing w:before="60" w:after="120"/>
              <w:rPr>
                <w:rFonts w:cs="Arial"/>
                <w:sz w:val="18"/>
                <w:szCs w:val="18"/>
                <w:lang w:val="en-US"/>
              </w:rPr>
            </w:pPr>
            <w:r w:rsidRPr="00742843">
              <w:rPr>
                <w:rFonts w:cs="Arial"/>
                <w:b/>
                <w:bCs/>
                <w:iCs/>
                <w:sz w:val="18"/>
                <w:szCs w:val="18"/>
                <w:lang w:val="en-US"/>
              </w:rPr>
              <w:t xml:space="preserve">Audit methodology compliant with ISSAI level </w:t>
            </w:r>
            <w:r w:rsidRPr="00742843">
              <w:rPr>
                <w:rFonts w:cs="Arial"/>
                <w:iCs/>
                <w:sz w:val="18"/>
                <w:szCs w:val="18"/>
                <w:lang w:val="en-US"/>
              </w:rPr>
              <w:t xml:space="preserve">4 – SAI has financial and regularity audit methodologies (manuals, guides) compliant with ISSAI 200 and 400, ISSAI 1000-1810 and ISSAI 4000) and performance audit methodology compliant with ISSAI 300 and ISSAI 3000, 3100 and 3200. </w:t>
            </w:r>
          </w:p>
        </w:tc>
      </w:tr>
      <w:tr w:rsidR="00742843" w:rsidRPr="00742843" w:rsidTr="00C2613C">
        <w:trPr>
          <w:trHeight w:val="620"/>
          <w:jc w:val="center"/>
        </w:trPr>
        <w:tc>
          <w:tcPr>
            <w:tcW w:w="1421" w:type="pct"/>
            <w:vMerge/>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p>
        </w:tc>
        <w:tc>
          <w:tcPr>
            <w:tcW w:w="3579" w:type="pct"/>
            <w:gridSpan w:val="3"/>
            <w:tcBorders>
              <w:top w:val="single" w:sz="4" w:space="0" w:color="008080"/>
              <w:left w:val="single" w:sz="4" w:space="0" w:color="008080"/>
              <w:bottom w:val="single" w:sz="4" w:space="0" w:color="008080"/>
              <w:right w:val="single" w:sz="4" w:space="0" w:color="008080"/>
            </w:tcBorders>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jc w:val="center"/>
              <w:rPr>
                <w:rFonts w:cs="Arial"/>
                <w:sz w:val="18"/>
                <w:lang w:val="en-US"/>
              </w:rPr>
            </w:pPr>
            <w:r w:rsidRPr="00742843">
              <w:rPr>
                <w:rFonts w:cs="Arial"/>
                <w:sz w:val="18"/>
                <w:lang w:val="en-US"/>
              </w:rPr>
              <w:t>n/a</w:t>
            </w:r>
          </w:p>
        </w:tc>
      </w:tr>
      <w:tr w:rsidR="00742843" w:rsidRPr="00742843" w:rsidTr="00C2613C">
        <w:trPr>
          <w:trHeight w:val="815"/>
          <w:jc w:val="center"/>
        </w:trPr>
        <w:tc>
          <w:tcPr>
            <w:tcW w:w="1421"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lastRenderedPageBreak/>
              <w:t>STARTING VALUE DATA</w:t>
            </w:r>
          </w:p>
        </w:tc>
        <w:tc>
          <w:tcPr>
            <w:tcW w:w="3579" w:type="pct"/>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SV (2015): Instruction on the methodology for financial and regularity audits compliant with ISSAI 200 and ISSAI 400, Instruction on the methodology for performance audits compliant with ISSAI 300 and Guidelines for Audit Quality Control </w:t>
            </w:r>
          </w:p>
          <w:p w:rsidR="00742843" w:rsidRPr="00742843" w:rsidRDefault="00742843" w:rsidP="00742843">
            <w:pPr>
              <w:spacing w:before="60" w:after="120"/>
              <w:rPr>
                <w:rFonts w:cs="Arial"/>
                <w:sz w:val="18"/>
                <w:szCs w:val="18"/>
                <w:lang w:val="en-US"/>
              </w:rPr>
            </w:pPr>
            <w:r w:rsidRPr="00742843">
              <w:rPr>
                <w:rFonts w:cs="Arial"/>
                <w:iCs/>
                <w:sz w:val="18"/>
                <w:szCs w:val="18"/>
                <w:lang w:val="en-US"/>
              </w:rPr>
              <w:t xml:space="preserve">SV (2017): Guidelines for assessing the application of fiscal responsibility criteria; Revised instruction on the methodology for performance audits compliant with ISSAI 300 </w:t>
            </w:r>
          </w:p>
        </w:tc>
      </w:tr>
      <w:tr w:rsidR="00742843" w:rsidRPr="00742843" w:rsidTr="00C2613C">
        <w:trPr>
          <w:trHeight w:val="160"/>
          <w:jc w:val="center"/>
        </w:trPr>
        <w:tc>
          <w:tcPr>
            <w:tcW w:w="1421" w:type="pct"/>
            <w:vMerge w:val="restar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223"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791"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565"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728"/>
          <w:jc w:val="center"/>
        </w:trPr>
        <w:tc>
          <w:tcPr>
            <w:tcW w:w="1421" w:type="pct"/>
            <w:vMerge/>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p>
        </w:tc>
        <w:tc>
          <w:tcPr>
            <w:tcW w:w="1223"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Guidelines for Auditing Annual Financial Statements of Political Entities; </w:t>
            </w:r>
          </w:p>
          <w:p w:rsidR="00742843" w:rsidRPr="00742843" w:rsidRDefault="00742843" w:rsidP="00742843">
            <w:pPr>
              <w:spacing w:before="60" w:after="120"/>
              <w:jc w:val="left"/>
              <w:rPr>
                <w:rFonts w:cs="Arial"/>
                <w:sz w:val="18"/>
                <w:szCs w:val="18"/>
                <w:lang w:val="en-US"/>
              </w:rPr>
            </w:pPr>
            <w:r w:rsidRPr="00742843">
              <w:rPr>
                <w:rFonts w:cs="Arial"/>
                <w:iCs/>
                <w:sz w:val="18"/>
                <w:szCs w:val="18"/>
                <w:lang w:val="en-US"/>
              </w:rPr>
              <w:t xml:space="preserve">Guidelines for Auditing Final Budget Accounts; </w:t>
            </w:r>
          </w:p>
        </w:tc>
        <w:tc>
          <w:tcPr>
            <w:tcW w:w="791"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n/a </w:t>
            </w:r>
          </w:p>
          <w:p w:rsidR="00742843" w:rsidRPr="00742843" w:rsidRDefault="00742843" w:rsidP="00742843">
            <w:pPr>
              <w:spacing w:before="60" w:after="120"/>
              <w:jc w:val="left"/>
              <w:rPr>
                <w:rFonts w:cs="Arial"/>
                <w:sz w:val="18"/>
                <w:szCs w:val="18"/>
                <w:lang w:val="en-US"/>
              </w:rPr>
            </w:pPr>
            <w:r w:rsidRPr="00742843">
              <w:rPr>
                <w:rFonts w:cs="Arial"/>
                <w:iCs/>
                <w:sz w:val="18"/>
                <w:szCs w:val="18"/>
                <w:lang w:val="en-US"/>
              </w:rPr>
              <w:t xml:space="preserve">The AP stars to be implemented as of Q1 2019 </w:t>
            </w:r>
          </w:p>
        </w:tc>
        <w:tc>
          <w:tcPr>
            <w:tcW w:w="1565"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Manual for Financial and Regularity Audits compliant with ISSAI 4th level adopted and applied. </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Manual for Performance Audits compliant with ISSAI 4th level adopted and applied. </w:t>
            </w:r>
          </w:p>
          <w:p w:rsidR="00742843" w:rsidRPr="00742843" w:rsidRDefault="00742843" w:rsidP="00742843">
            <w:pPr>
              <w:spacing w:before="60" w:after="120"/>
              <w:jc w:val="left"/>
              <w:rPr>
                <w:rFonts w:cs="Arial"/>
                <w:sz w:val="18"/>
                <w:szCs w:val="18"/>
                <w:lang w:val="en-US"/>
              </w:rPr>
            </w:pPr>
            <w:r w:rsidRPr="00742843">
              <w:rPr>
                <w:rFonts w:cs="Arial"/>
                <w:iCs/>
                <w:sz w:val="18"/>
                <w:szCs w:val="18"/>
                <w:lang w:val="en-US"/>
              </w:rPr>
              <w:t xml:space="preserve">Guidelines for Monitoring the Implementation of Recommendations from Audit Reports adopted and applied. </w:t>
            </w:r>
          </w:p>
        </w:tc>
      </w:tr>
      <w:tr w:rsidR="00742843" w:rsidRPr="00742843" w:rsidTr="00C2613C">
        <w:trPr>
          <w:trHeight w:val="415"/>
          <w:jc w:val="center"/>
        </w:trPr>
        <w:tc>
          <w:tcPr>
            <w:tcW w:w="1421"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1223"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Guidelines for the audit of annual financial statements of political entities were adopted in January 2018.</w:t>
            </w:r>
          </w:p>
          <w:p w:rsidR="00742843" w:rsidRPr="00742843" w:rsidRDefault="00742843" w:rsidP="00742843">
            <w:pPr>
              <w:spacing w:before="60" w:after="120"/>
              <w:rPr>
                <w:rFonts w:cs="Arial"/>
                <w:sz w:val="18"/>
                <w:lang w:val="en-US"/>
              </w:rPr>
            </w:pPr>
            <w:r w:rsidRPr="00742843">
              <w:rPr>
                <w:rFonts w:cs="Arial"/>
                <w:sz w:val="18"/>
                <w:lang w:val="en-US"/>
              </w:rPr>
              <w:t>The guidelines for auditing the final account of the state budget were adopted in September 2018.</w:t>
            </w:r>
          </w:p>
        </w:tc>
        <w:tc>
          <w:tcPr>
            <w:tcW w:w="791"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Instruction on the methodology of performing the performance audit in accordance with the IV level of the ISSAI standard was adopted in December 2019.</w:t>
            </w:r>
          </w:p>
        </w:tc>
        <w:tc>
          <w:tcPr>
            <w:tcW w:w="1565"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59" w:lineRule="auto"/>
        <w:jc w:val="left"/>
        <w:rPr>
          <w:rFonts w:ascii="Arial" w:hAnsi="Arial" w:cs="Arial"/>
          <w:b/>
          <w:i/>
          <w:lang w:val="en-US"/>
        </w:rPr>
      </w:pPr>
    </w:p>
    <w:p w:rsidR="00742843" w:rsidRDefault="00742843"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Default="00C2613C" w:rsidP="00742843">
      <w:pPr>
        <w:widowControl/>
        <w:spacing w:after="160" w:line="259" w:lineRule="auto"/>
        <w:jc w:val="left"/>
        <w:rPr>
          <w:rFonts w:ascii="Arial" w:hAnsi="Arial" w:cs="Arial"/>
          <w:b/>
          <w:i/>
          <w:lang w:val="en-US"/>
        </w:rPr>
      </w:pPr>
    </w:p>
    <w:p w:rsidR="00C2613C" w:rsidRPr="00742843" w:rsidRDefault="00C2613C" w:rsidP="00742843">
      <w:pPr>
        <w:widowControl/>
        <w:spacing w:after="160" w:line="259" w:lineRule="auto"/>
        <w:jc w:val="left"/>
        <w:rPr>
          <w:rFonts w:ascii="Arial" w:hAnsi="Arial" w:cs="Arial"/>
          <w:b/>
          <w:i/>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5.1.3 </w:t>
      </w:r>
      <w:r w:rsidRPr="00742843">
        <w:rPr>
          <w:rFonts w:ascii="Cambria" w:hAnsi="Cambria"/>
          <w:color w:val="365F91"/>
          <w:szCs w:val="32"/>
          <w:shd w:val="clear" w:color="auto" w:fill="FFFFFF"/>
          <w:lang w:eastAsia="en-GB"/>
        </w:rPr>
        <w:t>PASSPORT FOR THE PERFORMANCE INDICATOR 36.</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4A0" w:firstRow="1" w:lastRow="0" w:firstColumn="1" w:lastColumn="0" w:noHBand="0" w:noVBand="1"/>
      </w:tblPr>
      <w:tblGrid>
        <w:gridCol w:w="2548"/>
        <w:gridCol w:w="2222"/>
        <w:gridCol w:w="1569"/>
        <w:gridCol w:w="2678"/>
      </w:tblGrid>
      <w:tr w:rsidR="00742843" w:rsidRPr="00742843" w:rsidTr="00C2613C">
        <w:trPr>
          <w:jc w:val="center"/>
        </w:trPr>
        <w:tc>
          <w:tcPr>
            <w:tcW w:w="1413" w:type="pct"/>
            <w:tcBorders>
              <w:top w:val="single" w:sz="4" w:space="0" w:color="008080"/>
              <w:left w:val="single" w:sz="4" w:space="0" w:color="008080"/>
              <w:bottom w:val="single" w:sz="4" w:space="0" w:color="008080"/>
              <w:right w:val="single" w:sz="4" w:space="0" w:color="FFFFFF"/>
            </w:tcBorders>
            <w:shd w:val="clear" w:color="auto" w:fill="BFBFBF"/>
            <w:vAlign w:val="center"/>
            <w:hideMark/>
          </w:tcPr>
          <w:p w:rsidR="00742843" w:rsidRPr="00742843" w:rsidRDefault="00742843" w:rsidP="00742843">
            <w:pPr>
              <w:spacing w:before="60" w:after="120"/>
              <w:jc w:val="left"/>
              <w:rPr>
                <w:rFonts w:cs="Arial"/>
                <w:b/>
                <w:caps/>
                <w:sz w:val="20"/>
              </w:rPr>
            </w:pPr>
            <w:r w:rsidRPr="00742843">
              <w:rPr>
                <w:rFonts w:cs="Arial"/>
                <w:b/>
                <w:caps/>
                <w:sz w:val="20"/>
              </w:rPr>
              <w:t>NAME OF THE PERFORMANCE INDICATOR</w:t>
            </w:r>
          </w:p>
        </w:tc>
        <w:tc>
          <w:tcPr>
            <w:tcW w:w="3587" w:type="pct"/>
            <w:gridSpan w:val="3"/>
            <w:tcBorders>
              <w:top w:val="single" w:sz="4" w:space="0" w:color="008080"/>
              <w:left w:val="single" w:sz="4" w:space="0" w:color="FFFFFF"/>
              <w:bottom w:val="single" w:sz="4" w:space="0" w:color="008080"/>
              <w:right w:val="single" w:sz="4" w:space="0" w:color="008080"/>
            </w:tcBorders>
            <w:shd w:val="clear" w:color="auto" w:fill="BFBFBF"/>
            <w:vAlign w:val="center"/>
            <w:hideMark/>
          </w:tcPr>
          <w:p w:rsidR="00742843" w:rsidRPr="00742843" w:rsidRDefault="00742843" w:rsidP="00742843">
            <w:pPr>
              <w:spacing w:before="60" w:after="120"/>
              <w:jc w:val="left"/>
              <w:rPr>
                <w:rFonts w:cs="Arial"/>
                <w:b/>
                <w:caps/>
                <w:sz w:val="20"/>
              </w:rPr>
            </w:pPr>
            <w:r w:rsidRPr="00742843">
              <w:rPr>
                <w:rFonts w:cs="Arial"/>
                <w:b/>
                <w:sz w:val="20"/>
                <w:lang w:val="sr-Latn-ME"/>
              </w:rPr>
              <w:t>N</w:t>
            </w:r>
            <w:r w:rsidRPr="00742843">
              <w:rPr>
                <w:rFonts w:cs="Arial"/>
                <w:b/>
                <w:sz w:val="20"/>
              </w:rPr>
              <w:t xml:space="preserve">umber of organized trainings/seminars/workshops for auditors </w:t>
            </w:r>
          </w:p>
        </w:tc>
      </w:tr>
      <w:tr w:rsidR="00742843" w:rsidRPr="00742843" w:rsidTr="00C2613C">
        <w:trPr>
          <w:jc w:val="center"/>
        </w:trPr>
        <w:tc>
          <w:tcPr>
            <w:tcW w:w="1413"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3587" w:type="pct"/>
            <w:gridSpan w:val="3"/>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Strengthening the capacities of external audit</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Improvement of the process of auditing, strengthening of auditing capacities and the transparency of public spending – State Audit Institution</w:t>
            </w:r>
          </w:p>
        </w:tc>
      </w:tr>
      <w:tr w:rsidR="00742843" w:rsidRPr="00742843" w:rsidTr="00C2613C">
        <w:trPr>
          <w:jc w:val="center"/>
        </w:trPr>
        <w:tc>
          <w:tcPr>
            <w:tcW w:w="1413"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3587" w:type="pct"/>
            <w:gridSpan w:val="3"/>
            <w:tcBorders>
              <w:top w:val="single" w:sz="4" w:space="0" w:color="008080"/>
              <w:left w:val="single" w:sz="4" w:space="0" w:color="008080"/>
              <w:bottom w:val="single" w:sz="4" w:space="0" w:color="008080"/>
              <w:right w:val="single" w:sz="4" w:space="0" w:color="008080"/>
            </w:tcBorders>
          </w:tcPr>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The data for monitoring the indicator are collected at the national level. </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Database of trainings/seminars/workshops delivered according to SAI’s Annual Training Plan and the trainings/seminars/workshops delivered within the framework of regional and international co-operation. </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jc w:val="left"/>
              <w:rPr>
                <w:rFonts w:eastAsia="Times New Roman" w:cs="Arial"/>
                <w:iCs/>
                <w:color w:val="000000"/>
                <w:sz w:val="18"/>
                <w:szCs w:val="18"/>
                <w:lang w:val="en-US" w:eastAsia="en-GB"/>
              </w:rPr>
            </w:pPr>
            <w:r w:rsidRPr="00742843">
              <w:rPr>
                <w:rFonts w:eastAsia="Times New Roman" w:cs="Arial"/>
                <w:iCs/>
                <w:color w:val="000000"/>
                <w:sz w:val="18"/>
                <w:szCs w:val="18"/>
                <w:lang w:val="en-US" w:eastAsia="en-GB"/>
              </w:rPr>
              <w:t xml:space="preserve">SAI’s Training Plan </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SAI’s Annual Report on audits completed and activities conducted for the period: October of the previous year – October of the current year </w:t>
            </w:r>
          </w:p>
          <w:p w:rsidR="00742843" w:rsidRPr="00742843" w:rsidRDefault="00742843" w:rsidP="00742843">
            <w:pPr>
              <w:spacing w:before="60" w:after="120"/>
              <w:jc w:val="left"/>
              <w:rPr>
                <w:rFonts w:cs="Arial"/>
                <w:sz w:val="18"/>
                <w:szCs w:val="18"/>
                <w:lang w:val="en-US"/>
              </w:rPr>
            </w:pPr>
            <w:r w:rsidRPr="00742843">
              <w:rPr>
                <w:rFonts w:cs="Arial"/>
                <w:iCs/>
                <w:sz w:val="18"/>
                <w:szCs w:val="18"/>
                <w:lang w:val="en-US"/>
              </w:rPr>
              <w:t xml:space="preserve">SAI’s official webpages: </w:t>
            </w:r>
            <w:hyperlink r:id="rId111" w:history="1">
              <w:r w:rsidRPr="00742843">
                <w:rPr>
                  <w:rFonts w:cs="Arial"/>
                  <w:iCs/>
                  <w:color w:val="0563C1"/>
                  <w:sz w:val="18"/>
                  <w:szCs w:val="18"/>
                  <w:u w:val="single"/>
                  <w:lang w:val="en-US"/>
                </w:rPr>
                <w:t>www.SAI.co.me</w:t>
              </w:r>
            </w:hyperlink>
            <w:r w:rsidRPr="00742843">
              <w:rPr>
                <w:rFonts w:cs="Arial"/>
                <w:iCs/>
                <w:sz w:val="18"/>
                <w:szCs w:val="18"/>
                <w:lang w:val="en-US"/>
              </w:rPr>
              <w:t xml:space="preserve">  </w:t>
            </w:r>
          </w:p>
        </w:tc>
      </w:tr>
      <w:tr w:rsidR="00742843" w:rsidRPr="00742843" w:rsidTr="00C2613C">
        <w:trPr>
          <w:jc w:val="center"/>
        </w:trPr>
        <w:tc>
          <w:tcPr>
            <w:tcW w:w="1413"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3587" w:type="pct"/>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State Audit Institution  </w:t>
            </w:r>
          </w:p>
          <w:p w:rsidR="00742843" w:rsidRPr="00742843" w:rsidRDefault="00742843" w:rsidP="00742843">
            <w:pPr>
              <w:spacing w:before="60" w:after="120"/>
              <w:rPr>
                <w:rFonts w:cs="Arial"/>
                <w:b/>
                <w:sz w:val="18"/>
                <w:lang w:val="en-US"/>
              </w:rPr>
            </w:pPr>
            <w:r w:rsidRPr="00742843">
              <w:rPr>
                <w:rFonts w:cs="Arial"/>
                <w:b/>
                <w:sz w:val="18"/>
                <w:lang w:val="en-US"/>
              </w:rPr>
              <w:t xml:space="preserve">Zoran Jelić </w:t>
            </w:r>
          </w:p>
          <w:p w:rsidR="00742843" w:rsidRPr="00742843" w:rsidRDefault="00DB7B7A" w:rsidP="00742843">
            <w:pPr>
              <w:spacing w:before="60" w:after="120"/>
              <w:rPr>
                <w:rFonts w:cs="Arial"/>
                <w:sz w:val="18"/>
                <w:lang w:val="en-US"/>
              </w:rPr>
            </w:pPr>
            <w:hyperlink r:id="rId112" w:history="1">
              <w:r w:rsidR="00742843" w:rsidRPr="00742843">
                <w:rPr>
                  <w:rFonts w:cs="Arial"/>
                  <w:sz w:val="18"/>
                  <w:u w:val="single"/>
                  <w:lang w:val="en-US"/>
                </w:rPr>
                <w:t>zoran.jelic@SAI.co.me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u w:val="single"/>
                <w:lang w:val="en-US"/>
              </w:rPr>
              <w:t>Phone : 020/407-407</w:t>
            </w:r>
          </w:p>
          <w:p w:rsidR="00742843" w:rsidRPr="00742843" w:rsidRDefault="00742843" w:rsidP="00742843">
            <w:pPr>
              <w:spacing w:before="60" w:after="120"/>
              <w:rPr>
                <w:rFonts w:cs="Arial"/>
                <w:sz w:val="18"/>
                <w:lang w:val="en-US"/>
              </w:rPr>
            </w:pPr>
          </w:p>
          <w:p w:rsidR="00742843" w:rsidRPr="00742843" w:rsidRDefault="00742843" w:rsidP="00742843">
            <w:pPr>
              <w:spacing w:before="60" w:after="120"/>
              <w:rPr>
                <w:rFonts w:cs="Arial"/>
                <w:b/>
                <w:sz w:val="18"/>
                <w:lang w:val="en-US"/>
              </w:rPr>
            </w:pPr>
            <w:r w:rsidRPr="00742843">
              <w:rPr>
                <w:rFonts w:cs="Arial"/>
                <w:b/>
                <w:sz w:val="18"/>
                <w:lang w:val="en-US"/>
              </w:rPr>
              <w:t>Mihaela Popovic</w:t>
            </w:r>
          </w:p>
          <w:p w:rsidR="00742843" w:rsidRPr="00742843" w:rsidRDefault="00DB7B7A" w:rsidP="00742843">
            <w:pPr>
              <w:spacing w:before="60" w:after="120"/>
              <w:rPr>
                <w:rFonts w:cs="Arial"/>
                <w:sz w:val="18"/>
                <w:lang w:val="en-US"/>
              </w:rPr>
            </w:pPr>
            <w:hyperlink r:id="rId113" w:history="1">
              <w:r w:rsidR="00742843" w:rsidRPr="00742843">
                <w:rPr>
                  <w:rFonts w:cs="Arial"/>
                  <w:sz w:val="18"/>
                  <w:u w:val="single"/>
                  <w:lang w:val="en-US"/>
                </w:rPr>
                <w:t>mihaela.popovic@SAI.co.me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sz w:val="18"/>
                <w:u w:val="single"/>
                <w:lang w:val="en-US"/>
              </w:rPr>
              <w:t>Phone :</w:t>
            </w:r>
            <w:r w:rsidRPr="00742843">
              <w:rPr>
                <w:rFonts w:cs="Arial"/>
                <w:sz w:val="18"/>
                <w:lang w:val="en-US"/>
              </w:rPr>
              <w:t xml:space="preserve"> </w:t>
            </w:r>
            <w:r w:rsidRPr="00742843">
              <w:rPr>
                <w:rFonts w:cs="Arial"/>
                <w:sz w:val="18"/>
                <w:u w:val="single"/>
                <w:lang w:val="en-US"/>
              </w:rPr>
              <w:t>020/407-404</w:t>
            </w:r>
          </w:p>
          <w:p w:rsidR="00742843" w:rsidRPr="00742843" w:rsidRDefault="00742843" w:rsidP="00742843">
            <w:pPr>
              <w:spacing w:before="60" w:after="120"/>
              <w:rPr>
                <w:rFonts w:eastAsia="Times New Roman" w:cs="Arial"/>
                <w:bCs/>
                <w:sz w:val="18"/>
                <w:lang w:val="en-US"/>
              </w:rPr>
            </w:pPr>
          </w:p>
          <w:p w:rsidR="00742843" w:rsidRPr="00742843" w:rsidRDefault="00742843" w:rsidP="00742843">
            <w:pPr>
              <w:spacing w:before="60" w:after="120"/>
              <w:rPr>
                <w:rFonts w:cs="Arial"/>
                <w:sz w:val="18"/>
                <w:lang w:val="en-US"/>
              </w:rPr>
            </w:pPr>
            <w:r w:rsidRPr="00742843">
              <w:rPr>
                <w:rFonts w:eastAsia="Times New Roman" w:cs="Arial"/>
                <w:b/>
                <w:bCs/>
                <w:sz w:val="18"/>
                <w:lang w:val="en-US"/>
              </w:rPr>
              <w:t>Marija Žugić</w:t>
            </w:r>
            <w:r w:rsidRPr="00742843">
              <w:rPr>
                <w:rFonts w:eastAsia="Times New Roman" w:cs="Arial"/>
                <w:bCs/>
                <w:sz w:val="18"/>
                <w:lang w:val="en-US"/>
              </w:rPr>
              <w:t xml:space="preserve">, </w:t>
            </w:r>
            <w:r w:rsidRPr="00742843">
              <w:rPr>
                <w:rFonts w:cs="Arial"/>
                <w:iCs/>
                <w:sz w:val="18"/>
                <w:lang w:val="en-US"/>
              </w:rPr>
              <w:t xml:space="preserve">Department for international relations </w:t>
            </w:r>
            <w:r w:rsidRPr="00742843">
              <w:rPr>
                <w:rFonts w:cs="Arial"/>
                <w:sz w:val="18"/>
                <w:u w:val="single"/>
                <w:lang w:val="en-US"/>
              </w:rPr>
              <w:t>marija.zugic@SAI.co.me</w:t>
            </w:r>
            <w:r w:rsidRPr="00742843">
              <w:rPr>
                <w:rFonts w:cs="Arial"/>
                <w:sz w:val="18"/>
                <w:lang w:val="en-US"/>
              </w:rPr>
              <w:t xml:space="preserve">   </w:t>
            </w:r>
          </w:p>
          <w:p w:rsidR="00742843" w:rsidRPr="00742843" w:rsidRDefault="00742843" w:rsidP="00742843">
            <w:pPr>
              <w:spacing w:before="60" w:after="120"/>
              <w:rPr>
                <w:rFonts w:cs="Arial"/>
                <w:sz w:val="18"/>
                <w:u w:val="single"/>
                <w:lang w:val="en-US"/>
              </w:rPr>
            </w:pPr>
            <w:r w:rsidRPr="00742843">
              <w:rPr>
                <w:rFonts w:cs="Arial"/>
                <w:sz w:val="18"/>
                <w:u w:val="single"/>
                <w:lang w:val="en-US"/>
              </w:rPr>
              <w:t>Phone: 020/407-430</w:t>
            </w:r>
          </w:p>
        </w:tc>
      </w:tr>
      <w:tr w:rsidR="00742843" w:rsidRPr="00742843" w:rsidTr="00C2613C">
        <w:trPr>
          <w:jc w:val="center"/>
        </w:trPr>
        <w:tc>
          <w:tcPr>
            <w:tcW w:w="1413"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3587" w:type="pct"/>
            <w:gridSpan w:val="3"/>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Quarter IV of the current calendar year. </w:t>
            </w:r>
          </w:p>
        </w:tc>
      </w:tr>
      <w:tr w:rsidR="00742843" w:rsidRPr="00742843" w:rsidTr="00C2613C">
        <w:trPr>
          <w:trHeight w:val="800"/>
          <w:jc w:val="center"/>
        </w:trPr>
        <w:tc>
          <w:tcPr>
            <w:tcW w:w="1413" w:type="pct"/>
            <w:vMerge w:val="restar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3587" w:type="pct"/>
            <w:gridSpan w:val="3"/>
            <w:tcBorders>
              <w:top w:val="single" w:sz="4" w:space="0" w:color="008080"/>
              <w:left w:val="single" w:sz="4" w:space="0" w:color="008080"/>
              <w:bottom w:val="single" w:sz="4" w:space="0" w:color="008080"/>
              <w:right w:val="single" w:sz="4" w:space="0" w:color="008080"/>
            </w:tcBorders>
          </w:tcPr>
          <w:p w:rsidR="00742843" w:rsidRPr="00742843" w:rsidRDefault="00742843" w:rsidP="00742843">
            <w:pPr>
              <w:spacing w:before="60" w:after="120"/>
              <w:rPr>
                <w:rFonts w:cs="Arial"/>
                <w:sz w:val="18"/>
                <w:lang w:val="en-US"/>
              </w:rPr>
            </w:pPr>
            <w:r w:rsidRPr="00742843">
              <w:rPr>
                <w:rFonts w:cs="Arial"/>
                <w:sz w:val="18"/>
                <w:lang w:val="en-US"/>
              </w:rPr>
              <w:t>The SAI Senate adopts the Annual Training Plan. In addition to the trainings which are planned and implemented in accordance with the SAI Annual Plan, trainings are organized through regional and international co-operation as well.</w:t>
            </w:r>
          </w:p>
        </w:tc>
      </w:tr>
      <w:tr w:rsidR="00742843" w:rsidRPr="00742843" w:rsidTr="00C2613C">
        <w:trPr>
          <w:trHeight w:val="620"/>
          <w:jc w:val="center"/>
        </w:trPr>
        <w:tc>
          <w:tcPr>
            <w:tcW w:w="1413" w:type="pct"/>
            <w:vMerge/>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p>
        </w:tc>
        <w:tc>
          <w:tcPr>
            <w:tcW w:w="3587" w:type="pct"/>
            <w:gridSpan w:val="3"/>
            <w:tcBorders>
              <w:top w:val="single" w:sz="4" w:space="0" w:color="008080"/>
              <w:left w:val="single" w:sz="4" w:space="0" w:color="008080"/>
              <w:bottom w:val="single" w:sz="4" w:space="0" w:color="008080"/>
              <w:right w:val="single" w:sz="4" w:space="0" w:color="008080"/>
            </w:tcBorders>
            <w:shd w:val="clear" w:color="auto" w:fill="BFBFBF"/>
            <w:hideMark/>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 xml:space="preserve">Number of trainings conducted in the current calendar year </w:t>
            </w:r>
          </w:p>
        </w:tc>
      </w:tr>
      <w:tr w:rsidR="00742843" w:rsidRPr="00742843" w:rsidTr="00C2613C">
        <w:trPr>
          <w:trHeight w:val="815"/>
          <w:jc w:val="center"/>
        </w:trPr>
        <w:tc>
          <w:tcPr>
            <w:tcW w:w="1413"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3587" w:type="pct"/>
            <w:gridSpan w:val="3"/>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SV (2014): A minimum of 3 trainings organized</w:t>
            </w:r>
          </w:p>
          <w:p w:rsidR="00742843" w:rsidRPr="00742843" w:rsidRDefault="00742843" w:rsidP="00742843">
            <w:pPr>
              <w:spacing w:before="60" w:after="120"/>
              <w:rPr>
                <w:rFonts w:cs="Arial"/>
                <w:sz w:val="18"/>
                <w:lang w:val="en-US"/>
              </w:rPr>
            </w:pPr>
            <w:r w:rsidRPr="00742843">
              <w:rPr>
                <w:rFonts w:cs="Arial"/>
                <w:sz w:val="18"/>
                <w:lang w:val="en-US"/>
              </w:rPr>
              <w:t>SV (2017): 9 additional trainings organized</w:t>
            </w:r>
          </w:p>
        </w:tc>
      </w:tr>
      <w:tr w:rsidR="00742843" w:rsidRPr="00742843" w:rsidTr="00C2613C">
        <w:trPr>
          <w:trHeight w:val="840"/>
          <w:jc w:val="center"/>
        </w:trPr>
        <w:tc>
          <w:tcPr>
            <w:tcW w:w="1413" w:type="pct"/>
            <w:vMerge w:val="restar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1232"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2018</w:t>
            </w:r>
          </w:p>
        </w:tc>
        <w:tc>
          <w:tcPr>
            <w:tcW w:w="870"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1485"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1134"/>
          <w:jc w:val="center"/>
        </w:trPr>
        <w:tc>
          <w:tcPr>
            <w:tcW w:w="1413" w:type="pct"/>
            <w:vMerge/>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b/>
                <w:caps/>
                <w:sz w:val="20"/>
                <w:lang w:val="en-US"/>
              </w:rPr>
            </w:pPr>
          </w:p>
        </w:tc>
        <w:tc>
          <w:tcPr>
            <w:tcW w:w="1232"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jc w:val="left"/>
              <w:rPr>
                <w:rFonts w:cs="Arial"/>
                <w:sz w:val="18"/>
                <w:lang w:val="en-US"/>
              </w:rPr>
            </w:pPr>
            <w:r w:rsidRPr="00742843">
              <w:rPr>
                <w:rFonts w:cs="Arial"/>
                <w:sz w:val="18"/>
                <w:lang w:val="en-US"/>
              </w:rPr>
              <w:t>6 additional trainings organized</w:t>
            </w:r>
          </w:p>
        </w:tc>
        <w:tc>
          <w:tcPr>
            <w:tcW w:w="870"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sz w:val="18"/>
                <w:lang w:val="en-US"/>
              </w:rPr>
            </w:pPr>
            <w:r w:rsidRPr="00742843">
              <w:rPr>
                <w:rFonts w:cs="Arial"/>
                <w:sz w:val="18"/>
                <w:lang w:val="en-US"/>
              </w:rPr>
              <w:t>7 additional trainings organized</w:t>
            </w:r>
          </w:p>
        </w:tc>
        <w:tc>
          <w:tcPr>
            <w:tcW w:w="1485" w:type="pct"/>
            <w:tcBorders>
              <w:top w:val="single" w:sz="4" w:space="0" w:color="008080"/>
              <w:left w:val="single" w:sz="4" w:space="0" w:color="008080"/>
              <w:bottom w:val="single" w:sz="4" w:space="0" w:color="008080"/>
              <w:right w:val="single" w:sz="4" w:space="0" w:color="008080"/>
            </w:tcBorders>
            <w:vAlign w:val="center"/>
            <w:hideMark/>
          </w:tcPr>
          <w:p w:rsidR="00742843" w:rsidRPr="00742843" w:rsidRDefault="00742843" w:rsidP="00742843">
            <w:pPr>
              <w:spacing w:before="60" w:after="120"/>
              <w:jc w:val="left"/>
              <w:rPr>
                <w:rFonts w:cs="Arial"/>
                <w:sz w:val="18"/>
                <w:lang w:val="en-US"/>
              </w:rPr>
            </w:pPr>
            <w:r w:rsidRPr="00742843">
              <w:rPr>
                <w:rFonts w:cs="Arial"/>
                <w:sz w:val="18"/>
                <w:lang w:val="en-US"/>
              </w:rPr>
              <w:t>10 additional trainings organized</w:t>
            </w:r>
          </w:p>
        </w:tc>
      </w:tr>
      <w:tr w:rsidR="00742843" w:rsidRPr="00742843" w:rsidTr="00C2613C">
        <w:trPr>
          <w:trHeight w:val="782"/>
          <w:jc w:val="center"/>
        </w:trPr>
        <w:tc>
          <w:tcPr>
            <w:tcW w:w="1413" w:type="pct"/>
            <w:tcBorders>
              <w:top w:val="single" w:sz="4" w:space="0" w:color="008080"/>
              <w:left w:val="single" w:sz="4" w:space="0" w:color="008080"/>
              <w:bottom w:val="single" w:sz="4" w:space="0" w:color="008080"/>
              <w:right w:val="single" w:sz="4" w:space="0" w:color="008080"/>
            </w:tcBorders>
            <w:hideMark/>
          </w:tcPr>
          <w:p w:rsidR="00742843" w:rsidRPr="00742843" w:rsidRDefault="00742843" w:rsidP="00742843">
            <w:pPr>
              <w:spacing w:before="60" w:after="120"/>
              <w:jc w:val="left"/>
              <w:rPr>
                <w:rFonts w:cs="Arial"/>
                <w:b/>
                <w:caps/>
                <w:sz w:val="20"/>
                <w:lang w:val="en-US"/>
              </w:rPr>
            </w:pPr>
            <w:r w:rsidRPr="00742843">
              <w:rPr>
                <w:rFonts w:cs="Arial"/>
                <w:b/>
                <w:caps/>
                <w:sz w:val="20"/>
                <w:lang w:val="en-US"/>
              </w:rPr>
              <w:lastRenderedPageBreak/>
              <w:t>ACHIEVEMENT VALUE DATA</w:t>
            </w:r>
          </w:p>
        </w:tc>
        <w:tc>
          <w:tcPr>
            <w:tcW w:w="1232"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jc w:val="left"/>
              <w:rPr>
                <w:rFonts w:cs="Arial"/>
                <w:sz w:val="18"/>
                <w:lang w:val="en-US"/>
              </w:rPr>
            </w:pPr>
            <w:r w:rsidRPr="00742843">
              <w:rPr>
                <w:rFonts w:cs="Arial"/>
                <w:sz w:val="18"/>
                <w:lang w:val="en-US"/>
              </w:rPr>
              <w:t>13 trainings (3 organized internally and 10 organized at an international level)</w:t>
            </w:r>
          </w:p>
        </w:tc>
        <w:tc>
          <w:tcPr>
            <w:tcW w:w="870"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r w:rsidRPr="00742843">
              <w:rPr>
                <w:rFonts w:cs="Arial"/>
                <w:sz w:val="18"/>
                <w:lang w:val="en-US"/>
              </w:rPr>
              <w:t>13 trainings (3 organized internally and 10 organized at an international level)</w:t>
            </w:r>
          </w:p>
        </w:tc>
        <w:tc>
          <w:tcPr>
            <w:tcW w:w="1485" w:type="pct"/>
            <w:tcBorders>
              <w:top w:val="single" w:sz="4" w:space="0" w:color="008080"/>
              <w:left w:val="single" w:sz="4" w:space="0" w:color="008080"/>
              <w:bottom w:val="single" w:sz="4" w:space="0" w:color="008080"/>
              <w:right w:val="single" w:sz="4" w:space="0" w:color="008080"/>
            </w:tcBorders>
            <w:vAlign w:val="center"/>
          </w:tcPr>
          <w:p w:rsidR="00742843" w:rsidRPr="00742843" w:rsidRDefault="00742843" w:rsidP="00742843">
            <w:pPr>
              <w:spacing w:before="60" w:after="120"/>
              <w:rPr>
                <w:rFonts w:cs="Arial"/>
                <w:sz w:val="18"/>
                <w:lang w:val="en-US"/>
              </w:rPr>
            </w:pPr>
          </w:p>
        </w:tc>
      </w:tr>
    </w:tbl>
    <w:p w:rsidR="005C3B99" w:rsidRDefault="005C3B99" w:rsidP="00742843">
      <w:pPr>
        <w:widowControl/>
        <w:spacing w:after="160" w:line="259" w:lineRule="auto"/>
        <w:jc w:val="left"/>
        <w:rPr>
          <w:rFonts w:ascii="Arial" w:hAnsi="Arial" w:cs="Arial"/>
          <w:lang w:val="en-US"/>
        </w:rPr>
      </w:pPr>
    </w:p>
    <w:p w:rsidR="00742843" w:rsidRPr="00742843" w:rsidRDefault="005C3B99" w:rsidP="005C3B99">
      <w:pPr>
        <w:widowControl/>
        <w:spacing w:after="0" w:line="240" w:lineRule="auto"/>
        <w:jc w:val="left"/>
        <w:rPr>
          <w:rFonts w:ascii="Arial" w:hAnsi="Arial" w:cs="Arial"/>
          <w:lang w:val="en-US"/>
        </w:rPr>
      </w:pPr>
      <w:r>
        <w:rPr>
          <w:rFonts w:ascii="Arial" w:hAnsi="Arial" w:cs="Arial"/>
          <w:lang w:val="en-US"/>
        </w:rPr>
        <w:br w:type="page"/>
      </w:r>
    </w:p>
    <w:p w:rsidR="00742843" w:rsidRPr="00742843" w:rsidRDefault="00742843" w:rsidP="00742843">
      <w:pPr>
        <w:keepNext/>
        <w:keepLines/>
        <w:widowControl/>
        <w:pBdr>
          <w:bottom w:val="single" w:sz="2" w:space="1" w:color="8496B0"/>
        </w:pBdr>
        <w:spacing w:before="360" w:after="160" w:line="276" w:lineRule="auto"/>
        <w:jc w:val="left"/>
        <w:outlineLvl w:val="0"/>
        <w:rPr>
          <w:rFonts w:ascii="Cambria" w:hAnsi="Cambria"/>
          <w:color w:val="365F91"/>
          <w:sz w:val="32"/>
          <w:szCs w:val="32"/>
          <w:shd w:val="clear" w:color="auto" w:fill="FFFFFF"/>
          <w:lang w:eastAsia="en-GB"/>
        </w:rPr>
      </w:pPr>
      <w:r w:rsidRPr="00742843">
        <w:rPr>
          <w:rFonts w:ascii="Cambria" w:hAnsi="Cambria"/>
          <w:color w:val="365F91"/>
          <w:sz w:val="32"/>
          <w:szCs w:val="32"/>
          <w:shd w:val="clear" w:color="auto" w:fill="FFFFFF"/>
          <w:lang w:eastAsia="en-GB"/>
        </w:rPr>
        <w:lastRenderedPageBreak/>
        <w:t xml:space="preserve">5.2 Strengthening of capacities and improvement of the auditing procedures – Audit Authority </w:t>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t xml:space="preserve">5.2.1 </w:t>
      </w:r>
      <w:r w:rsidRPr="00742843">
        <w:rPr>
          <w:rFonts w:ascii="Cambria" w:hAnsi="Cambria"/>
          <w:color w:val="365F91"/>
          <w:szCs w:val="32"/>
          <w:shd w:val="clear" w:color="auto" w:fill="FFFFFF"/>
          <w:lang w:eastAsia="en-GB"/>
        </w:rPr>
        <w:t>PASSPORT FOR THE PERFORMANCE INDICATOR 37.</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38"/>
        <w:gridCol w:w="2053"/>
        <w:gridCol w:w="2251"/>
        <w:gridCol w:w="2175"/>
      </w:tblGrid>
      <w:tr w:rsidR="00742843" w:rsidRPr="00742843" w:rsidTr="00C2613C">
        <w:trPr>
          <w:jc w:val="center"/>
        </w:trPr>
        <w:tc>
          <w:tcPr>
            <w:tcW w:w="2777"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78" w:type="dxa"/>
            <w:gridSpan w:val="3"/>
            <w:tcBorders>
              <w:left w:val="single" w:sz="4" w:space="0" w:color="FFFFFF"/>
            </w:tcBorders>
            <w:shd w:val="clear" w:color="auto" w:fill="BFBFBF"/>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Number of organized trainings/seminars/workshops per auditor </w:t>
            </w:r>
          </w:p>
        </w:tc>
      </w:tr>
      <w:tr w:rsidR="00742843" w:rsidRPr="00742843" w:rsidTr="00C2613C">
        <w:trPr>
          <w:jc w:val="center"/>
        </w:trPr>
        <w:tc>
          <w:tcPr>
            <w:tcW w:w="277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78" w:type="dxa"/>
            <w:gridSpan w:val="3"/>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Strengthening the capacities of external audit</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 xml:space="preserve">Strengthening the capacities and improvement of auditing procedures – Audit Authority </w:t>
            </w:r>
          </w:p>
        </w:tc>
      </w:tr>
      <w:tr w:rsidR="00742843" w:rsidRPr="00742843" w:rsidTr="00C2613C">
        <w:trPr>
          <w:jc w:val="center"/>
        </w:trPr>
        <w:tc>
          <w:tcPr>
            <w:tcW w:w="277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78"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Internal database on completed trainings of the employees of the Auditing Authority</w:t>
            </w:r>
          </w:p>
        </w:tc>
      </w:tr>
      <w:tr w:rsidR="00742843" w:rsidRPr="00742843" w:rsidTr="00C2613C">
        <w:trPr>
          <w:jc w:val="center"/>
        </w:trPr>
        <w:tc>
          <w:tcPr>
            <w:tcW w:w="277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78" w:type="dxa"/>
            <w:gridSpan w:val="3"/>
            <w:vAlign w:val="center"/>
          </w:tcPr>
          <w:p w:rsidR="00742843" w:rsidRPr="00742843" w:rsidRDefault="00742843" w:rsidP="00742843">
            <w:pPr>
              <w:spacing w:before="60" w:after="120"/>
              <w:rPr>
                <w:rFonts w:cs="Arial"/>
                <w:sz w:val="18"/>
                <w:lang w:val="en-US"/>
              </w:rPr>
            </w:pPr>
            <w:r w:rsidRPr="00742843">
              <w:rPr>
                <w:rFonts w:cs="Arial"/>
                <w:b/>
                <w:sz w:val="18"/>
                <w:lang w:val="en-US"/>
              </w:rPr>
              <w:t>Audit Authority</w:t>
            </w:r>
          </w:p>
          <w:p w:rsidR="00742843" w:rsidRPr="00742843" w:rsidRDefault="00742843" w:rsidP="00742843">
            <w:pPr>
              <w:spacing w:before="60" w:after="120"/>
              <w:rPr>
                <w:rFonts w:cs="Arial"/>
                <w:b/>
                <w:sz w:val="18"/>
                <w:lang w:val="en-US"/>
              </w:rPr>
            </w:pPr>
            <w:r w:rsidRPr="00742843">
              <w:rPr>
                <w:rFonts w:cs="Arial"/>
                <w:b/>
                <w:sz w:val="18"/>
                <w:lang w:val="en-US"/>
              </w:rPr>
              <w:t xml:space="preserve">Radmila Prelević, </w:t>
            </w:r>
            <w:r w:rsidRPr="00742843">
              <w:rPr>
                <w:rFonts w:cs="Arial"/>
                <w:sz w:val="18"/>
                <w:lang w:val="en-US"/>
              </w:rPr>
              <w:t>authorized auditor</w:t>
            </w:r>
          </w:p>
          <w:p w:rsidR="00742843" w:rsidRPr="00742843" w:rsidRDefault="00DB7B7A" w:rsidP="00742843">
            <w:pPr>
              <w:spacing w:before="60" w:after="120"/>
              <w:rPr>
                <w:rFonts w:cs="Arial"/>
                <w:sz w:val="18"/>
                <w:lang w:val="en-US"/>
              </w:rPr>
            </w:pPr>
            <w:hyperlink r:id="rId114" w:history="1">
              <w:r w:rsidR="00742843" w:rsidRPr="00742843">
                <w:rPr>
                  <w:rFonts w:cs="Arial"/>
                  <w:i/>
                  <w:sz w:val="18"/>
                  <w:lang w:val="en-US"/>
                </w:rPr>
                <w:t>radmila.prelevic@revizorskotijelo.me</w:t>
              </w:r>
            </w:hyperlink>
            <w:r w:rsidR="00742843" w:rsidRPr="00742843">
              <w:rPr>
                <w:rFonts w:cs="Arial"/>
                <w:sz w:val="18"/>
                <w:lang w:val="en-US"/>
              </w:rPr>
              <w:t xml:space="preserve"> </w:t>
            </w:r>
          </w:p>
          <w:p w:rsidR="00742843" w:rsidRPr="00742843" w:rsidRDefault="00742843" w:rsidP="00742843">
            <w:pPr>
              <w:spacing w:before="60" w:after="120"/>
              <w:rPr>
                <w:rFonts w:cs="Arial"/>
                <w:sz w:val="18"/>
                <w:lang w:val="en-US"/>
              </w:rPr>
            </w:pPr>
            <w:r w:rsidRPr="00742843">
              <w:rPr>
                <w:rFonts w:cs="Arial"/>
                <w:i/>
                <w:sz w:val="18"/>
                <w:lang w:val="en-US"/>
              </w:rPr>
              <w:t>Phone: 067 313 199</w:t>
            </w:r>
          </w:p>
        </w:tc>
      </w:tr>
      <w:tr w:rsidR="00742843" w:rsidRPr="00742843" w:rsidTr="00C2613C">
        <w:trPr>
          <w:jc w:val="center"/>
        </w:trPr>
        <w:tc>
          <w:tcPr>
            <w:tcW w:w="277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78"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January 31</w:t>
            </w:r>
            <w:r w:rsidRPr="00742843">
              <w:rPr>
                <w:rFonts w:cs="Arial"/>
                <w:sz w:val="18"/>
                <w:vertAlign w:val="superscript"/>
                <w:lang w:val="en-US"/>
              </w:rPr>
              <w:t>st</w:t>
            </w:r>
            <w:r w:rsidRPr="00742843">
              <w:rPr>
                <w:rFonts w:cs="Arial"/>
                <w:sz w:val="18"/>
                <w:lang w:val="en-US"/>
              </w:rPr>
              <w:t xml:space="preserve"> N+1 for the year N</w:t>
            </w:r>
          </w:p>
        </w:tc>
      </w:tr>
      <w:tr w:rsidR="00742843" w:rsidRPr="00742843" w:rsidTr="00C2613C">
        <w:trPr>
          <w:trHeight w:val="800"/>
          <w:jc w:val="center"/>
        </w:trPr>
        <w:tc>
          <w:tcPr>
            <w:tcW w:w="2777"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78"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A greater number of audit training contributes to the strengthening the capacities of the institution and is measured by the number of trainings conducted during the calendar year per auditor.</w:t>
            </w:r>
          </w:p>
        </w:tc>
      </w:tr>
      <w:tr w:rsidR="00742843" w:rsidRPr="00742843" w:rsidTr="00C2613C">
        <w:trPr>
          <w:trHeight w:val="620"/>
          <w:jc w:val="center"/>
        </w:trPr>
        <w:tc>
          <w:tcPr>
            <w:tcW w:w="2777"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78" w:type="dxa"/>
            <w:gridSpan w:val="3"/>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 xml:space="preserve">Number of audit trainings within a calendar year/number of auditors </w:t>
            </w:r>
          </w:p>
        </w:tc>
      </w:tr>
      <w:tr w:rsidR="00742843" w:rsidRPr="00742843" w:rsidTr="00C2613C">
        <w:trPr>
          <w:trHeight w:val="815"/>
          <w:jc w:val="center"/>
        </w:trPr>
        <w:tc>
          <w:tcPr>
            <w:tcW w:w="277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78"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SV (2014): 3 trainings organized per auditor</w:t>
            </w:r>
          </w:p>
        </w:tc>
      </w:tr>
      <w:tr w:rsidR="00742843" w:rsidRPr="00742843" w:rsidTr="00C2613C">
        <w:trPr>
          <w:trHeight w:val="160"/>
          <w:jc w:val="center"/>
        </w:trPr>
        <w:tc>
          <w:tcPr>
            <w:tcW w:w="2777"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2242"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2018</w:t>
            </w:r>
          </w:p>
        </w:tc>
        <w:tc>
          <w:tcPr>
            <w:tcW w:w="2460"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2376"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659"/>
          <w:jc w:val="center"/>
        </w:trPr>
        <w:tc>
          <w:tcPr>
            <w:tcW w:w="2777" w:type="dxa"/>
            <w:vMerge/>
            <w:vAlign w:val="center"/>
          </w:tcPr>
          <w:p w:rsidR="00742843" w:rsidRPr="00742843" w:rsidRDefault="00742843" w:rsidP="00742843">
            <w:pPr>
              <w:spacing w:before="60" w:after="120"/>
              <w:jc w:val="left"/>
              <w:rPr>
                <w:rFonts w:cs="Arial"/>
                <w:b/>
                <w:caps/>
                <w:sz w:val="20"/>
                <w:lang w:val="en-US"/>
              </w:rPr>
            </w:pPr>
          </w:p>
        </w:tc>
        <w:tc>
          <w:tcPr>
            <w:tcW w:w="224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A minimum of 5 audit trainings organized per auditor</w:t>
            </w:r>
          </w:p>
        </w:tc>
        <w:tc>
          <w:tcPr>
            <w:tcW w:w="2460"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A minimum of 9 audit trainings organized per auditor</w:t>
            </w:r>
          </w:p>
        </w:tc>
        <w:tc>
          <w:tcPr>
            <w:tcW w:w="2376"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A minimum of 7 audit trainings organized per auditor</w:t>
            </w:r>
          </w:p>
        </w:tc>
      </w:tr>
      <w:tr w:rsidR="00742843" w:rsidRPr="00742843" w:rsidTr="00C2613C">
        <w:trPr>
          <w:trHeight w:val="131"/>
          <w:jc w:val="center"/>
        </w:trPr>
        <w:tc>
          <w:tcPr>
            <w:tcW w:w="2777" w:type="dxa"/>
            <w:shd w:val="clear" w:color="auto" w:fill="auto"/>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2242" w:type="dxa"/>
            <w:shd w:val="clear" w:color="auto" w:fill="auto"/>
            <w:vAlign w:val="center"/>
          </w:tcPr>
          <w:p w:rsidR="00742843" w:rsidRPr="00742843" w:rsidRDefault="00742843" w:rsidP="00742843">
            <w:pPr>
              <w:spacing w:before="60" w:after="120"/>
              <w:jc w:val="left"/>
              <w:rPr>
                <w:rFonts w:cs="Arial"/>
                <w:sz w:val="18"/>
                <w:lang w:val="en-US"/>
              </w:rPr>
            </w:pPr>
            <w:r w:rsidRPr="00742843">
              <w:rPr>
                <w:rFonts w:cs="Arial"/>
                <w:sz w:val="18"/>
                <w:lang w:val="en-US"/>
              </w:rPr>
              <w:t>3 trainings organized per auditor on average</w:t>
            </w:r>
          </w:p>
        </w:tc>
        <w:tc>
          <w:tcPr>
            <w:tcW w:w="2460" w:type="dxa"/>
            <w:shd w:val="clear" w:color="auto" w:fill="auto"/>
            <w:vAlign w:val="center"/>
          </w:tcPr>
          <w:p w:rsidR="00742843" w:rsidRPr="00742843" w:rsidRDefault="00742843" w:rsidP="00742843">
            <w:pPr>
              <w:spacing w:before="60" w:after="120"/>
              <w:rPr>
                <w:rFonts w:cs="Arial"/>
                <w:sz w:val="18"/>
                <w:lang w:val="en-US"/>
              </w:rPr>
            </w:pPr>
            <w:r w:rsidRPr="00742843">
              <w:rPr>
                <w:rFonts w:cs="Arial"/>
                <w:sz w:val="18"/>
                <w:lang w:val="en-US"/>
              </w:rPr>
              <w:t>11 trainings organized per auditor</w:t>
            </w:r>
          </w:p>
        </w:tc>
        <w:tc>
          <w:tcPr>
            <w:tcW w:w="2376" w:type="dxa"/>
            <w:shd w:val="clear" w:color="auto" w:fill="auto"/>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5.2.2 </w:t>
      </w:r>
      <w:r w:rsidRPr="00742843">
        <w:rPr>
          <w:rFonts w:ascii="Cambria" w:hAnsi="Cambria"/>
          <w:color w:val="365F91"/>
          <w:szCs w:val="32"/>
          <w:shd w:val="clear" w:color="auto" w:fill="FFFFFF"/>
          <w:lang w:eastAsia="en-GB"/>
        </w:rPr>
        <w:t>PASSPORT FOR THE PERFORMANCE INDICATOR 38.</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17"/>
        <w:gridCol w:w="1941"/>
        <w:gridCol w:w="2190"/>
        <w:gridCol w:w="2369"/>
      </w:tblGrid>
      <w:tr w:rsidR="00742843" w:rsidRPr="00742843" w:rsidTr="00C2613C">
        <w:trPr>
          <w:jc w:val="center"/>
        </w:trPr>
        <w:tc>
          <w:tcPr>
            <w:tcW w:w="2754"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101" w:type="dxa"/>
            <w:gridSpan w:val="3"/>
            <w:tcBorders>
              <w:left w:val="single" w:sz="4" w:space="0" w:color="FFFFFF"/>
            </w:tcBorders>
            <w:shd w:val="clear" w:color="auto" w:fill="BFBFBF"/>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Level of implementation of the Strategic and Action plan of the institution </w:t>
            </w:r>
          </w:p>
        </w:tc>
      </w:tr>
      <w:tr w:rsidR="00742843" w:rsidRPr="00742843" w:rsidTr="00C2613C">
        <w:trPr>
          <w:jc w:val="center"/>
        </w:trPr>
        <w:tc>
          <w:tcPr>
            <w:tcW w:w="275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101" w:type="dxa"/>
            <w:gridSpan w:val="3"/>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Strengthening the capacities of external audit</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 xml:space="preserve">Strengthening the capacities and improvement of auditing procedures – Audit Authority </w:t>
            </w:r>
          </w:p>
        </w:tc>
      </w:tr>
      <w:tr w:rsidR="00742843" w:rsidRPr="00742843" w:rsidTr="00C2613C">
        <w:trPr>
          <w:jc w:val="center"/>
        </w:trPr>
        <w:tc>
          <w:tcPr>
            <w:tcW w:w="275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101" w:type="dxa"/>
            <w:gridSpan w:val="3"/>
            <w:vAlign w:val="center"/>
          </w:tcPr>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Progress Report in implementing the Audit Authority’s Strategic Plan – Internal document </w:t>
            </w:r>
          </w:p>
        </w:tc>
      </w:tr>
      <w:tr w:rsidR="00742843" w:rsidRPr="00742843" w:rsidTr="00C2613C">
        <w:trPr>
          <w:jc w:val="center"/>
        </w:trPr>
        <w:tc>
          <w:tcPr>
            <w:tcW w:w="275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101" w:type="dxa"/>
            <w:gridSpan w:val="3"/>
            <w:vAlign w:val="center"/>
          </w:tcPr>
          <w:p w:rsidR="00742843" w:rsidRPr="00742843" w:rsidRDefault="00742843" w:rsidP="00742843">
            <w:pPr>
              <w:spacing w:before="60" w:after="120"/>
              <w:rPr>
                <w:rFonts w:cs="Arial"/>
                <w:b/>
                <w:sz w:val="18"/>
                <w:lang w:val="en-US"/>
              </w:rPr>
            </w:pPr>
            <w:r w:rsidRPr="00742843">
              <w:rPr>
                <w:rFonts w:cs="Arial"/>
                <w:b/>
                <w:iCs/>
                <w:sz w:val="18"/>
                <w:szCs w:val="18"/>
                <w:lang w:val="en-US"/>
              </w:rPr>
              <w:t>Audit Authority</w:t>
            </w:r>
            <w:r w:rsidRPr="00742843">
              <w:rPr>
                <w:rFonts w:cs="Arial"/>
                <w:b/>
                <w:sz w:val="18"/>
                <w:lang w:val="en-US"/>
              </w:rPr>
              <w:t xml:space="preserve"> </w:t>
            </w:r>
          </w:p>
          <w:p w:rsidR="00742843" w:rsidRPr="00742843" w:rsidRDefault="00742843" w:rsidP="00742843">
            <w:pPr>
              <w:widowControl/>
              <w:spacing w:after="0" w:line="240" w:lineRule="auto"/>
              <w:jc w:val="left"/>
              <w:rPr>
                <w:rFonts w:eastAsia="Times New Roman" w:cs="Arial"/>
                <w:sz w:val="18"/>
                <w:szCs w:val="18"/>
                <w:shd w:val="clear" w:color="auto" w:fill="FFFFFF"/>
                <w:lang w:val="en-US"/>
              </w:rPr>
            </w:pPr>
            <w:r w:rsidRPr="00742843">
              <w:rPr>
                <w:rFonts w:eastAsia="Times New Roman" w:cs="Arial"/>
                <w:b/>
                <w:sz w:val="18"/>
                <w:szCs w:val="18"/>
                <w:shd w:val="clear" w:color="auto" w:fill="FFFFFF"/>
                <w:lang w:val="en-US"/>
              </w:rPr>
              <w:t>Radmila  Prelevi</w:t>
            </w:r>
            <w:r w:rsidRPr="00742843">
              <w:rPr>
                <w:rFonts w:eastAsia="Times New Roman"/>
                <w:b/>
                <w:sz w:val="18"/>
                <w:szCs w:val="18"/>
                <w:shd w:val="clear" w:color="auto" w:fill="FFFFFF"/>
                <w:lang w:val="en-US"/>
              </w:rPr>
              <w:t>ć</w:t>
            </w:r>
            <w:r w:rsidRPr="00742843">
              <w:rPr>
                <w:rFonts w:eastAsia="Times New Roman" w:cs="Arial"/>
                <w:b/>
                <w:sz w:val="18"/>
                <w:szCs w:val="18"/>
                <w:shd w:val="clear" w:color="auto" w:fill="FFFFFF"/>
                <w:lang w:val="en-US"/>
              </w:rPr>
              <w:t>,</w:t>
            </w:r>
            <w:r w:rsidRPr="00742843">
              <w:rPr>
                <w:rFonts w:eastAsia="Times New Roman" w:cs="Arial"/>
                <w:sz w:val="18"/>
                <w:szCs w:val="18"/>
                <w:shd w:val="clear" w:color="auto" w:fill="FFFFFF"/>
                <w:lang w:val="en-US"/>
              </w:rPr>
              <w:t xml:space="preserve"> Authorized Auditor </w:t>
            </w:r>
          </w:p>
          <w:p w:rsidR="00742843" w:rsidRPr="00742843" w:rsidRDefault="00742843" w:rsidP="00742843">
            <w:pPr>
              <w:widowControl/>
              <w:spacing w:after="0" w:line="240" w:lineRule="auto"/>
              <w:jc w:val="left"/>
              <w:rPr>
                <w:rFonts w:eastAsia="Times New Roman" w:cs="Arial"/>
                <w:i/>
                <w:sz w:val="18"/>
                <w:szCs w:val="18"/>
                <w:shd w:val="clear" w:color="auto" w:fill="FFFFFF"/>
                <w:lang w:val="en-US"/>
              </w:rPr>
            </w:pPr>
          </w:p>
          <w:p w:rsidR="00742843" w:rsidRPr="00742843" w:rsidRDefault="00742843" w:rsidP="00742843">
            <w:pPr>
              <w:widowControl/>
              <w:spacing w:after="0" w:line="240" w:lineRule="auto"/>
              <w:jc w:val="left"/>
              <w:rPr>
                <w:rFonts w:eastAsia="Times New Roman" w:cs="Arial"/>
                <w:i/>
                <w:sz w:val="18"/>
                <w:szCs w:val="18"/>
                <w:shd w:val="clear" w:color="auto" w:fill="FFFFFF"/>
                <w:lang w:val="de-DE"/>
              </w:rPr>
            </w:pPr>
            <w:r w:rsidRPr="00742843">
              <w:rPr>
                <w:rFonts w:eastAsia="Times New Roman" w:cs="Arial"/>
                <w:bCs/>
                <w:i/>
                <w:sz w:val="18"/>
                <w:szCs w:val="18"/>
                <w:lang w:val="de-DE"/>
              </w:rPr>
              <w:t>radmila</w:t>
            </w:r>
            <w:r w:rsidRPr="00742843">
              <w:rPr>
                <w:rFonts w:eastAsia="Times New Roman" w:cs="Arial"/>
                <w:i/>
                <w:sz w:val="18"/>
                <w:szCs w:val="18"/>
                <w:shd w:val="clear" w:color="auto" w:fill="FFFFFF"/>
                <w:lang w:val="de-DE"/>
              </w:rPr>
              <w:t>.</w:t>
            </w:r>
            <w:r w:rsidRPr="00742843">
              <w:rPr>
                <w:rFonts w:eastAsia="Times New Roman" w:cs="Arial"/>
                <w:bCs/>
                <w:i/>
                <w:sz w:val="18"/>
                <w:szCs w:val="18"/>
                <w:lang w:val="de-DE"/>
              </w:rPr>
              <w:t>prelevic</w:t>
            </w:r>
            <w:r w:rsidRPr="00742843">
              <w:rPr>
                <w:rFonts w:eastAsia="Times New Roman" w:cs="Arial"/>
                <w:i/>
                <w:sz w:val="18"/>
                <w:szCs w:val="18"/>
                <w:shd w:val="clear" w:color="auto" w:fill="FFFFFF"/>
                <w:lang w:val="de-DE"/>
              </w:rPr>
              <w:t>@ revizorskotijelo.me</w:t>
            </w:r>
          </w:p>
          <w:p w:rsidR="00742843" w:rsidRPr="00742843" w:rsidRDefault="00742843" w:rsidP="00742843">
            <w:pPr>
              <w:widowControl/>
              <w:spacing w:after="0" w:line="240" w:lineRule="auto"/>
              <w:jc w:val="left"/>
              <w:rPr>
                <w:rFonts w:eastAsia="Times New Roman" w:cs="Arial"/>
                <w:b/>
                <w:bCs/>
                <w:sz w:val="18"/>
                <w:szCs w:val="18"/>
                <w:lang w:val="de-DE"/>
              </w:rPr>
            </w:pPr>
          </w:p>
          <w:p w:rsidR="00742843" w:rsidRPr="00742843" w:rsidRDefault="00742843" w:rsidP="00742843">
            <w:pPr>
              <w:spacing w:before="60" w:after="120"/>
              <w:rPr>
                <w:rFonts w:cs="Arial"/>
                <w:sz w:val="18"/>
                <w:lang w:val="de-DE"/>
              </w:rPr>
            </w:pPr>
            <w:r w:rsidRPr="00742843">
              <w:rPr>
                <w:rFonts w:cs="Arial"/>
                <w:i/>
                <w:sz w:val="18"/>
                <w:szCs w:val="18"/>
                <w:lang w:val="sr-Latn-ME"/>
              </w:rPr>
              <w:t>Telefon: 067 223 252</w:t>
            </w:r>
          </w:p>
        </w:tc>
      </w:tr>
      <w:tr w:rsidR="00742843" w:rsidRPr="00742843" w:rsidTr="00C2613C">
        <w:trPr>
          <w:jc w:val="center"/>
        </w:trPr>
        <w:tc>
          <w:tcPr>
            <w:tcW w:w="275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101"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 Quarter 1 N+1 for the year N</w:t>
            </w:r>
          </w:p>
        </w:tc>
      </w:tr>
      <w:tr w:rsidR="00742843" w:rsidRPr="00742843" w:rsidTr="00C2613C">
        <w:trPr>
          <w:trHeight w:val="800"/>
          <w:jc w:val="center"/>
        </w:trPr>
        <w:tc>
          <w:tcPr>
            <w:tcW w:w="2754"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101" w:type="dxa"/>
            <w:gridSpan w:val="3"/>
            <w:vAlign w:val="center"/>
          </w:tcPr>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The progress in implementing the AP accompanying the strategy is measured in percentages and shows managerial support for meeting the targets. </w:t>
            </w:r>
          </w:p>
          <w:p w:rsidR="00742843" w:rsidRPr="00742843" w:rsidRDefault="00742843" w:rsidP="00742843">
            <w:pPr>
              <w:spacing w:before="60" w:after="120"/>
              <w:jc w:val="left"/>
              <w:rPr>
                <w:rFonts w:cs="Arial"/>
                <w:sz w:val="18"/>
                <w:szCs w:val="18"/>
                <w:lang w:val="en-US"/>
              </w:rPr>
            </w:pPr>
          </w:p>
        </w:tc>
      </w:tr>
      <w:tr w:rsidR="00742843" w:rsidRPr="00742843" w:rsidTr="00C2613C">
        <w:trPr>
          <w:trHeight w:val="620"/>
          <w:jc w:val="center"/>
        </w:trPr>
        <w:tc>
          <w:tcPr>
            <w:tcW w:w="2754"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101" w:type="dxa"/>
            <w:gridSpan w:val="3"/>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 EQUATION</w:t>
            </w:r>
          </w:p>
          <w:p w:rsidR="00742843" w:rsidRPr="00742843" w:rsidRDefault="00742843" w:rsidP="00742843">
            <w:pPr>
              <w:spacing w:before="60" w:after="120"/>
              <w:rPr>
                <w:rFonts w:cs="Arial"/>
                <w:sz w:val="18"/>
                <w:lang w:val="en-US"/>
              </w:rPr>
            </w:pPr>
            <w:r w:rsidRPr="00742843">
              <w:rPr>
                <w:rFonts w:cs="Arial"/>
                <w:sz w:val="18"/>
                <w:lang w:val="en-US"/>
              </w:rPr>
              <w:t>Realized number of AP activities / total number of AP activities X 100</w:t>
            </w:r>
            <w:r w:rsidRPr="00742843">
              <w:rPr>
                <w:rFonts w:cs="Arial"/>
                <w:sz w:val="18"/>
                <w:vertAlign w:val="superscript"/>
                <w:lang w:val="en-US"/>
              </w:rPr>
              <w:footnoteReference w:id="96"/>
            </w:r>
          </w:p>
        </w:tc>
      </w:tr>
      <w:tr w:rsidR="00742843" w:rsidRPr="00742843" w:rsidTr="00C2613C">
        <w:trPr>
          <w:trHeight w:val="744"/>
          <w:jc w:val="center"/>
        </w:trPr>
        <w:tc>
          <w:tcPr>
            <w:tcW w:w="275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101"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SV (2014): n/a</w:t>
            </w:r>
          </w:p>
        </w:tc>
      </w:tr>
      <w:tr w:rsidR="00742843" w:rsidRPr="00742843" w:rsidTr="00C2613C">
        <w:trPr>
          <w:trHeight w:val="160"/>
          <w:jc w:val="center"/>
        </w:trPr>
        <w:tc>
          <w:tcPr>
            <w:tcW w:w="2754"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2118"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2018</w:t>
            </w:r>
          </w:p>
        </w:tc>
        <w:tc>
          <w:tcPr>
            <w:tcW w:w="2393"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2590"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975"/>
          <w:jc w:val="center"/>
        </w:trPr>
        <w:tc>
          <w:tcPr>
            <w:tcW w:w="2754" w:type="dxa"/>
            <w:vMerge/>
            <w:vAlign w:val="center"/>
          </w:tcPr>
          <w:p w:rsidR="00742843" w:rsidRPr="00742843" w:rsidRDefault="00742843" w:rsidP="00742843">
            <w:pPr>
              <w:spacing w:before="60" w:after="120"/>
              <w:jc w:val="left"/>
              <w:rPr>
                <w:rFonts w:cs="Arial"/>
                <w:b/>
                <w:caps/>
                <w:sz w:val="20"/>
                <w:lang w:val="en-US"/>
              </w:rPr>
            </w:pPr>
          </w:p>
        </w:tc>
        <w:tc>
          <w:tcPr>
            <w:tcW w:w="2118"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n/a</w:t>
            </w:r>
          </w:p>
          <w:p w:rsidR="00742843" w:rsidRPr="00742843" w:rsidRDefault="00742843" w:rsidP="00742843">
            <w:pPr>
              <w:spacing w:before="60" w:after="120"/>
              <w:jc w:val="left"/>
              <w:rPr>
                <w:rFonts w:cs="Arial"/>
                <w:sz w:val="18"/>
                <w:lang w:val="en-US"/>
              </w:rPr>
            </w:pPr>
            <w:r w:rsidRPr="00742843">
              <w:rPr>
                <w:rFonts w:cs="Arial"/>
                <w:sz w:val="18"/>
                <w:lang w:val="en-US"/>
              </w:rPr>
              <w:t>Activities stated in the AP start in 2019</w:t>
            </w:r>
          </w:p>
        </w:tc>
        <w:tc>
          <w:tcPr>
            <w:tcW w:w="2393" w:type="dxa"/>
            <w:vAlign w:val="center"/>
          </w:tcPr>
          <w:p w:rsidR="00742843" w:rsidRPr="00742843" w:rsidRDefault="00742843" w:rsidP="00742843">
            <w:pPr>
              <w:spacing w:before="60" w:after="120"/>
              <w:rPr>
                <w:rFonts w:cs="Arial"/>
                <w:sz w:val="18"/>
                <w:lang w:val="en-US"/>
              </w:rPr>
            </w:pPr>
            <w:r w:rsidRPr="00742843">
              <w:rPr>
                <w:rFonts w:cs="Arial"/>
                <w:sz w:val="18"/>
                <w:lang w:val="en-US"/>
              </w:rPr>
              <w:t>Strategic plan adopted</w:t>
            </w:r>
          </w:p>
          <w:p w:rsidR="00742843" w:rsidRPr="00742843" w:rsidRDefault="00742843" w:rsidP="00742843">
            <w:pPr>
              <w:spacing w:before="60" w:after="120"/>
              <w:rPr>
                <w:rFonts w:cs="Arial"/>
                <w:sz w:val="18"/>
                <w:lang w:val="en-US"/>
              </w:rPr>
            </w:pPr>
            <w:r w:rsidRPr="00742843">
              <w:rPr>
                <w:rFonts w:cs="Arial"/>
                <w:sz w:val="18"/>
                <w:lang w:val="en-US"/>
              </w:rPr>
              <w:t>Action plan adopted</w:t>
            </w:r>
          </w:p>
        </w:tc>
        <w:tc>
          <w:tcPr>
            <w:tcW w:w="2590"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20%  of planned activities realized</w:t>
            </w:r>
          </w:p>
        </w:tc>
      </w:tr>
      <w:tr w:rsidR="00742843" w:rsidRPr="00742843" w:rsidTr="00C2613C">
        <w:trPr>
          <w:trHeight w:val="823"/>
          <w:jc w:val="center"/>
        </w:trPr>
        <w:tc>
          <w:tcPr>
            <w:tcW w:w="2754"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2118"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n/a</w:t>
            </w:r>
          </w:p>
          <w:p w:rsidR="00742843" w:rsidRPr="00742843" w:rsidRDefault="00742843" w:rsidP="00742843">
            <w:pPr>
              <w:spacing w:before="60" w:after="120"/>
              <w:jc w:val="left"/>
              <w:rPr>
                <w:rFonts w:cs="Arial"/>
                <w:sz w:val="18"/>
                <w:lang w:val="en-US"/>
              </w:rPr>
            </w:pPr>
            <w:r w:rsidRPr="00742843">
              <w:rPr>
                <w:rFonts w:cs="Arial"/>
                <w:sz w:val="18"/>
                <w:lang w:val="en-US"/>
              </w:rPr>
              <w:t>Activities stated in the AP start in 2019</w:t>
            </w:r>
          </w:p>
        </w:tc>
        <w:tc>
          <w:tcPr>
            <w:tcW w:w="2393" w:type="dxa"/>
            <w:vAlign w:val="center"/>
          </w:tcPr>
          <w:p w:rsidR="00742843" w:rsidRPr="00742843" w:rsidRDefault="00742843" w:rsidP="00742843">
            <w:pPr>
              <w:spacing w:before="60" w:after="120"/>
              <w:rPr>
                <w:rFonts w:cs="Arial"/>
                <w:sz w:val="18"/>
                <w:lang w:val="en-US"/>
              </w:rPr>
            </w:pPr>
            <w:r w:rsidRPr="00742843">
              <w:rPr>
                <w:rFonts w:cs="Arial"/>
                <w:sz w:val="18"/>
                <w:lang w:val="en-US"/>
              </w:rPr>
              <w:t>Activities are delayed for 2020.</w:t>
            </w:r>
          </w:p>
        </w:tc>
        <w:tc>
          <w:tcPr>
            <w:tcW w:w="2590" w:type="dxa"/>
            <w:vAlign w:val="center"/>
          </w:tcPr>
          <w:p w:rsidR="00742843" w:rsidRPr="00742843" w:rsidRDefault="00742843" w:rsidP="00742843">
            <w:pPr>
              <w:spacing w:before="60" w:after="120"/>
              <w:rPr>
                <w:rFonts w:cs="Arial"/>
                <w:sz w:val="18"/>
                <w:lang w:val="en-US"/>
              </w:rPr>
            </w:pPr>
          </w:p>
        </w:tc>
      </w:tr>
    </w:tbl>
    <w:p w:rsidR="005C3B99" w:rsidRDefault="005C3B99" w:rsidP="00742843">
      <w:pPr>
        <w:keepNext/>
        <w:keepLines/>
        <w:widowControl/>
        <w:spacing w:before="360" w:after="120" w:line="276" w:lineRule="auto"/>
        <w:jc w:val="left"/>
        <w:outlineLvl w:val="0"/>
        <w:rPr>
          <w:rFonts w:ascii="Arial" w:hAnsi="Arial" w:cs="Arial"/>
          <w:b/>
          <w:i/>
          <w:lang w:val="en-US"/>
        </w:rPr>
      </w:pPr>
    </w:p>
    <w:p w:rsidR="00C2613C" w:rsidRPr="00742843" w:rsidRDefault="005C3B99" w:rsidP="005C3B99">
      <w:pPr>
        <w:widowControl/>
        <w:spacing w:after="0" w:line="240" w:lineRule="auto"/>
        <w:jc w:val="left"/>
        <w:rPr>
          <w:rFonts w:ascii="Arial" w:hAnsi="Arial" w:cs="Arial"/>
          <w:b/>
          <w:i/>
          <w:lang w:val="en-US"/>
        </w:rPr>
      </w:pPr>
      <w:r>
        <w:rPr>
          <w:rFonts w:ascii="Arial" w:hAnsi="Arial" w:cs="Arial"/>
          <w:b/>
          <w:i/>
          <w:lang w:val="en-US"/>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5.2.3 </w:t>
      </w:r>
      <w:r w:rsidRPr="00742843">
        <w:rPr>
          <w:rFonts w:ascii="Cambria" w:hAnsi="Cambria"/>
          <w:color w:val="365F91"/>
          <w:szCs w:val="32"/>
          <w:shd w:val="clear" w:color="auto" w:fill="FFFFFF"/>
          <w:lang w:eastAsia="en-GB"/>
        </w:rPr>
        <w:t>PASSPORT FOR THE PERFORMANCE INDICATOR 39.</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07"/>
        <w:gridCol w:w="2018"/>
        <w:gridCol w:w="2117"/>
        <w:gridCol w:w="2375"/>
      </w:tblGrid>
      <w:tr w:rsidR="00742843" w:rsidRPr="00742843" w:rsidTr="00C2613C">
        <w:trPr>
          <w:jc w:val="center"/>
        </w:trPr>
        <w:tc>
          <w:tcPr>
            <w:tcW w:w="2743"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112" w:type="dxa"/>
            <w:gridSpan w:val="3"/>
            <w:tcBorders>
              <w:left w:val="single" w:sz="4" w:space="0" w:color="FFFFFF"/>
            </w:tcBorders>
            <w:shd w:val="clear" w:color="auto" w:fill="BFBFBF"/>
            <w:vAlign w:val="center"/>
          </w:tcPr>
          <w:p w:rsidR="00742843" w:rsidRPr="00742843" w:rsidRDefault="00742843" w:rsidP="00742843">
            <w:pPr>
              <w:spacing w:before="60" w:after="120"/>
              <w:rPr>
                <w:rFonts w:cs="Arial"/>
                <w:sz w:val="18"/>
                <w:lang w:val="en-US"/>
              </w:rPr>
            </w:pPr>
            <w:r w:rsidRPr="00742843">
              <w:rPr>
                <w:rFonts w:cs="Arial"/>
                <w:sz w:val="18"/>
                <w:lang w:val="en-US"/>
              </w:rPr>
              <w:t>Level of improvement of the audit methodology  – Audit manual</w:t>
            </w:r>
          </w:p>
        </w:tc>
      </w:tr>
      <w:tr w:rsidR="00742843" w:rsidRPr="00742843" w:rsidTr="00C2613C">
        <w:trPr>
          <w:jc w:val="center"/>
        </w:trPr>
        <w:tc>
          <w:tcPr>
            <w:tcW w:w="2743"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112" w:type="dxa"/>
            <w:gridSpan w:val="3"/>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Strengthening the capacities of external audit</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 xml:space="preserve">Strengthening the capacities and improvement of auditing procedures – Audit Authority </w:t>
            </w:r>
          </w:p>
        </w:tc>
      </w:tr>
      <w:tr w:rsidR="00742843" w:rsidRPr="00742843" w:rsidTr="00C2613C">
        <w:trPr>
          <w:jc w:val="center"/>
        </w:trPr>
        <w:tc>
          <w:tcPr>
            <w:tcW w:w="2743"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112"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Working reports prepared by experts engaged in the IPA project "Development and capacity building of SAI and Audit Authority" with description of activities to improve the audit manual.</w:t>
            </w:r>
          </w:p>
        </w:tc>
      </w:tr>
      <w:tr w:rsidR="00742843" w:rsidRPr="00742843" w:rsidTr="00C2613C">
        <w:trPr>
          <w:jc w:val="center"/>
        </w:trPr>
        <w:tc>
          <w:tcPr>
            <w:tcW w:w="2743"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112" w:type="dxa"/>
            <w:gridSpan w:val="3"/>
            <w:vAlign w:val="center"/>
          </w:tcPr>
          <w:p w:rsidR="00742843" w:rsidRPr="00742843" w:rsidRDefault="00742843" w:rsidP="00742843">
            <w:pPr>
              <w:spacing w:before="60" w:after="120"/>
              <w:rPr>
                <w:rFonts w:cs="Arial"/>
                <w:b/>
                <w:sz w:val="18"/>
                <w:lang w:val="en-US"/>
              </w:rPr>
            </w:pPr>
            <w:r w:rsidRPr="00742843">
              <w:rPr>
                <w:rFonts w:cs="Arial"/>
                <w:b/>
                <w:iCs/>
                <w:sz w:val="18"/>
                <w:szCs w:val="18"/>
                <w:lang w:val="en-US"/>
              </w:rPr>
              <w:t>Audit Authority</w:t>
            </w:r>
            <w:r w:rsidRPr="00742843">
              <w:rPr>
                <w:rFonts w:cs="Arial"/>
                <w:b/>
                <w:sz w:val="18"/>
                <w:lang w:val="en-US"/>
              </w:rPr>
              <w:t xml:space="preserve"> </w:t>
            </w:r>
          </w:p>
          <w:p w:rsidR="00742843" w:rsidRPr="00742843" w:rsidRDefault="00742843" w:rsidP="00742843">
            <w:pPr>
              <w:widowControl/>
              <w:spacing w:after="0" w:line="240" w:lineRule="auto"/>
              <w:jc w:val="left"/>
              <w:rPr>
                <w:rFonts w:eastAsia="Times New Roman" w:cs="Arial"/>
                <w:sz w:val="18"/>
                <w:szCs w:val="18"/>
                <w:shd w:val="clear" w:color="auto" w:fill="FFFFFF"/>
                <w:lang w:val="en-US"/>
              </w:rPr>
            </w:pPr>
            <w:r w:rsidRPr="00742843">
              <w:rPr>
                <w:rFonts w:eastAsia="Times New Roman" w:cs="Arial"/>
                <w:b/>
                <w:sz w:val="18"/>
                <w:szCs w:val="18"/>
                <w:shd w:val="clear" w:color="auto" w:fill="FFFFFF"/>
                <w:lang w:val="en-US"/>
              </w:rPr>
              <w:t>Radmila  Prelevi</w:t>
            </w:r>
            <w:r w:rsidRPr="00742843">
              <w:rPr>
                <w:rFonts w:eastAsia="Times New Roman"/>
                <w:b/>
                <w:sz w:val="18"/>
                <w:szCs w:val="18"/>
                <w:shd w:val="clear" w:color="auto" w:fill="FFFFFF"/>
                <w:lang w:val="en-US"/>
              </w:rPr>
              <w:t>ć</w:t>
            </w:r>
            <w:r w:rsidRPr="00742843">
              <w:rPr>
                <w:rFonts w:eastAsia="Times New Roman" w:cs="Arial"/>
                <w:b/>
                <w:sz w:val="18"/>
                <w:szCs w:val="18"/>
                <w:shd w:val="clear" w:color="auto" w:fill="FFFFFF"/>
                <w:lang w:val="en-US"/>
              </w:rPr>
              <w:t>,</w:t>
            </w:r>
            <w:r w:rsidRPr="00742843">
              <w:rPr>
                <w:rFonts w:eastAsia="Times New Roman" w:cs="Arial"/>
                <w:sz w:val="18"/>
                <w:szCs w:val="18"/>
                <w:shd w:val="clear" w:color="auto" w:fill="FFFFFF"/>
                <w:lang w:val="en-US"/>
              </w:rPr>
              <w:t xml:space="preserve"> Authorized Auditor </w:t>
            </w:r>
          </w:p>
          <w:p w:rsidR="00742843" w:rsidRPr="00742843" w:rsidRDefault="00742843" w:rsidP="00742843">
            <w:pPr>
              <w:widowControl/>
              <w:spacing w:after="0" w:line="240" w:lineRule="auto"/>
              <w:jc w:val="left"/>
              <w:rPr>
                <w:rFonts w:eastAsia="Times New Roman" w:cs="Arial"/>
                <w:i/>
                <w:sz w:val="18"/>
                <w:szCs w:val="18"/>
                <w:shd w:val="clear" w:color="auto" w:fill="FFFFFF"/>
                <w:lang w:val="en-US"/>
              </w:rPr>
            </w:pPr>
          </w:p>
          <w:p w:rsidR="00742843" w:rsidRPr="00742843" w:rsidRDefault="00742843" w:rsidP="00742843">
            <w:pPr>
              <w:widowControl/>
              <w:spacing w:after="0" w:line="240" w:lineRule="auto"/>
              <w:jc w:val="left"/>
              <w:rPr>
                <w:rFonts w:eastAsia="Times New Roman" w:cs="Arial"/>
                <w:i/>
                <w:sz w:val="18"/>
                <w:szCs w:val="18"/>
                <w:shd w:val="clear" w:color="auto" w:fill="FFFFFF"/>
                <w:lang w:val="de-DE"/>
              </w:rPr>
            </w:pPr>
            <w:r w:rsidRPr="00742843">
              <w:rPr>
                <w:rFonts w:eastAsia="Times New Roman" w:cs="Arial"/>
                <w:bCs/>
                <w:i/>
                <w:sz w:val="18"/>
                <w:szCs w:val="18"/>
                <w:lang w:val="de-DE"/>
              </w:rPr>
              <w:t>radmila</w:t>
            </w:r>
            <w:r w:rsidRPr="00742843">
              <w:rPr>
                <w:rFonts w:eastAsia="Times New Roman" w:cs="Arial"/>
                <w:i/>
                <w:sz w:val="18"/>
                <w:szCs w:val="18"/>
                <w:shd w:val="clear" w:color="auto" w:fill="FFFFFF"/>
                <w:lang w:val="de-DE"/>
              </w:rPr>
              <w:t>.</w:t>
            </w:r>
            <w:r w:rsidRPr="00742843">
              <w:rPr>
                <w:rFonts w:eastAsia="Times New Roman" w:cs="Arial"/>
                <w:bCs/>
                <w:i/>
                <w:sz w:val="18"/>
                <w:szCs w:val="18"/>
                <w:lang w:val="de-DE"/>
              </w:rPr>
              <w:t>prelevic</w:t>
            </w:r>
            <w:r w:rsidRPr="00742843">
              <w:rPr>
                <w:rFonts w:eastAsia="Times New Roman" w:cs="Arial"/>
                <w:i/>
                <w:sz w:val="18"/>
                <w:szCs w:val="18"/>
                <w:shd w:val="clear" w:color="auto" w:fill="FFFFFF"/>
                <w:lang w:val="de-DE"/>
              </w:rPr>
              <w:t>@ revizorskotijelo.me</w:t>
            </w:r>
          </w:p>
          <w:p w:rsidR="00742843" w:rsidRPr="00742843" w:rsidRDefault="00742843" w:rsidP="00742843">
            <w:pPr>
              <w:widowControl/>
              <w:spacing w:after="0" w:line="240" w:lineRule="auto"/>
              <w:jc w:val="left"/>
              <w:rPr>
                <w:rFonts w:eastAsia="Times New Roman" w:cs="Arial"/>
                <w:b/>
                <w:bCs/>
                <w:sz w:val="18"/>
                <w:szCs w:val="18"/>
                <w:lang w:val="de-DE"/>
              </w:rPr>
            </w:pPr>
          </w:p>
          <w:p w:rsidR="00742843" w:rsidRPr="00742843" w:rsidRDefault="00742843" w:rsidP="00742843">
            <w:pPr>
              <w:spacing w:before="60" w:after="120"/>
              <w:rPr>
                <w:rFonts w:cs="Arial"/>
                <w:sz w:val="18"/>
                <w:lang w:val="de-DE"/>
              </w:rPr>
            </w:pPr>
            <w:r w:rsidRPr="00742843">
              <w:rPr>
                <w:rFonts w:cs="Arial"/>
                <w:i/>
                <w:sz w:val="18"/>
                <w:szCs w:val="18"/>
                <w:lang w:val="sr-Latn-ME"/>
              </w:rPr>
              <w:t>Telefon: 067 223 252</w:t>
            </w:r>
          </w:p>
        </w:tc>
      </w:tr>
      <w:tr w:rsidR="00742843" w:rsidRPr="00742843" w:rsidTr="00C2613C">
        <w:trPr>
          <w:jc w:val="center"/>
        </w:trPr>
        <w:tc>
          <w:tcPr>
            <w:tcW w:w="2743"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112"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Once per year, dependent on the dynamic of the realization of the project</w:t>
            </w:r>
          </w:p>
        </w:tc>
      </w:tr>
      <w:tr w:rsidR="00742843" w:rsidRPr="00742843" w:rsidTr="00C2613C">
        <w:trPr>
          <w:trHeight w:val="800"/>
          <w:jc w:val="center"/>
        </w:trPr>
        <w:tc>
          <w:tcPr>
            <w:tcW w:w="2743"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112"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The degree of improvement of the audit manual is measured by the percentage of the deficiencies identified by the project experts.</w:t>
            </w:r>
          </w:p>
        </w:tc>
      </w:tr>
      <w:tr w:rsidR="00742843" w:rsidRPr="00742843" w:rsidTr="00C2613C">
        <w:trPr>
          <w:trHeight w:val="620"/>
          <w:jc w:val="center"/>
        </w:trPr>
        <w:tc>
          <w:tcPr>
            <w:tcW w:w="2743"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112" w:type="dxa"/>
            <w:gridSpan w:val="3"/>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Number of solved deficiencies of the manual / total number of deficiencies in the manual x 100</w:t>
            </w:r>
          </w:p>
        </w:tc>
      </w:tr>
      <w:tr w:rsidR="00742843" w:rsidRPr="00742843" w:rsidTr="00C2613C">
        <w:trPr>
          <w:trHeight w:val="815"/>
          <w:jc w:val="center"/>
        </w:trPr>
        <w:tc>
          <w:tcPr>
            <w:tcW w:w="2743"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112"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SV (2014): Audit manual is prepared</w:t>
            </w:r>
          </w:p>
        </w:tc>
      </w:tr>
      <w:tr w:rsidR="00742843" w:rsidRPr="00742843" w:rsidTr="00C2613C">
        <w:trPr>
          <w:trHeight w:val="160"/>
          <w:jc w:val="center"/>
        </w:trPr>
        <w:tc>
          <w:tcPr>
            <w:tcW w:w="2743"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2203"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2018</w:t>
            </w:r>
          </w:p>
        </w:tc>
        <w:tc>
          <w:tcPr>
            <w:tcW w:w="2312"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r w:rsidRPr="00742843">
              <w:rPr>
                <w:rFonts w:cs="Arial"/>
                <w:sz w:val="18"/>
                <w:vertAlign w:val="superscript"/>
                <w:lang w:val="en-US"/>
              </w:rPr>
              <w:footnoteReference w:id="97"/>
            </w:r>
          </w:p>
        </w:tc>
        <w:tc>
          <w:tcPr>
            <w:tcW w:w="259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778"/>
          <w:jc w:val="center"/>
        </w:trPr>
        <w:tc>
          <w:tcPr>
            <w:tcW w:w="2743" w:type="dxa"/>
            <w:vMerge/>
            <w:vAlign w:val="center"/>
          </w:tcPr>
          <w:p w:rsidR="00742843" w:rsidRPr="00742843" w:rsidRDefault="00742843" w:rsidP="00742843">
            <w:pPr>
              <w:spacing w:before="60" w:after="120"/>
              <w:jc w:val="left"/>
              <w:rPr>
                <w:rFonts w:cs="Arial"/>
                <w:b/>
                <w:caps/>
                <w:sz w:val="20"/>
                <w:lang w:val="en-US"/>
              </w:rPr>
            </w:pPr>
          </w:p>
        </w:tc>
        <w:tc>
          <w:tcPr>
            <w:tcW w:w="220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n/a</w:t>
            </w:r>
          </w:p>
          <w:p w:rsidR="00742843" w:rsidRPr="00742843" w:rsidRDefault="00742843" w:rsidP="00742843">
            <w:pPr>
              <w:spacing w:before="60" w:after="120"/>
              <w:jc w:val="left"/>
              <w:rPr>
                <w:rFonts w:cs="Arial"/>
                <w:sz w:val="18"/>
                <w:lang w:val="en-US"/>
              </w:rPr>
            </w:pPr>
            <w:r w:rsidRPr="00742843">
              <w:rPr>
                <w:rFonts w:cs="Arial"/>
                <w:sz w:val="18"/>
                <w:lang w:val="en-US"/>
              </w:rPr>
              <w:t>Activities stated in the AP start in 2019</w:t>
            </w:r>
          </w:p>
        </w:tc>
        <w:tc>
          <w:tcPr>
            <w:tcW w:w="231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50% of deficiencies solved</w:t>
            </w:r>
          </w:p>
        </w:tc>
        <w:tc>
          <w:tcPr>
            <w:tcW w:w="2597"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100% of deficiencies solved</w:t>
            </w:r>
          </w:p>
        </w:tc>
      </w:tr>
      <w:tr w:rsidR="00742843" w:rsidRPr="00742843" w:rsidTr="00C2613C">
        <w:trPr>
          <w:trHeight w:val="908"/>
          <w:jc w:val="center"/>
        </w:trPr>
        <w:tc>
          <w:tcPr>
            <w:tcW w:w="2743"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220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n/a</w:t>
            </w:r>
          </w:p>
          <w:p w:rsidR="00742843" w:rsidRPr="00742843" w:rsidRDefault="00742843" w:rsidP="00742843">
            <w:pPr>
              <w:spacing w:before="60" w:after="120"/>
              <w:jc w:val="left"/>
              <w:rPr>
                <w:rFonts w:cs="Arial"/>
                <w:sz w:val="18"/>
                <w:lang w:val="en-US"/>
              </w:rPr>
            </w:pPr>
            <w:r w:rsidRPr="00742843">
              <w:rPr>
                <w:rFonts w:cs="Arial"/>
                <w:sz w:val="18"/>
                <w:lang w:val="en-US"/>
              </w:rPr>
              <w:t>Activities stated in the AP start in 2019</w:t>
            </w:r>
          </w:p>
        </w:tc>
        <w:tc>
          <w:tcPr>
            <w:tcW w:w="2312"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90% of deficiencies eliminated</w:t>
            </w:r>
          </w:p>
        </w:tc>
        <w:tc>
          <w:tcPr>
            <w:tcW w:w="2597" w:type="dxa"/>
            <w:vAlign w:val="center"/>
          </w:tcPr>
          <w:p w:rsidR="00742843" w:rsidRPr="00742843" w:rsidRDefault="00742843" w:rsidP="00742843">
            <w:pPr>
              <w:spacing w:before="60" w:after="120"/>
              <w:jc w:val="left"/>
              <w:rPr>
                <w:rFonts w:cs="Arial"/>
                <w:sz w:val="18"/>
                <w:lang w:val="en-US"/>
              </w:rPr>
            </w:pPr>
          </w:p>
        </w:tc>
      </w:tr>
    </w:tbl>
    <w:p w:rsidR="005C3B99" w:rsidRDefault="005C3B99" w:rsidP="00742843">
      <w:pPr>
        <w:widowControl/>
        <w:spacing w:after="160" w:line="276" w:lineRule="auto"/>
        <w:jc w:val="left"/>
        <w:rPr>
          <w:rFonts w:ascii="Arial" w:hAnsi="Arial" w:cs="Arial"/>
          <w:b/>
          <w:i/>
          <w:lang w:val="en-US"/>
        </w:rPr>
      </w:pPr>
    </w:p>
    <w:p w:rsidR="00742843" w:rsidRPr="00742843" w:rsidRDefault="005C3B99" w:rsidP="005C3B99">
      <w:pPr>
        <w:widowControl/>
        <w:spacing w:after="0" w:line="240" w:lineRule="auto"/>
        <w:jc w:val="left"/>
        <w:rPr>
          <w:rFonts w:ascii="Arial" w:hAnsi="Arial" w:cs="Arial"/>
          <w:b/>
          <w:i/>
          <w:lang w:val="en-US"/>
        </w:rPr>
      </w:pPr>
      <w:r>
        <w:rPr>
          <w:rFonts w:ascii="Arial" w:hAnsi="Arial" w:cs="Arial"/>
          <w:b/>
          <w:i/>
          <w:lang w:val="en-US"/>
        </w:rPr>
        <w:br w:type="page"/>
      </w: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5.2.4 </w:t>
      </w:r>
      <w:r w:rsidRPr="00742843">
        <w:rPr>
          <w:rFonts w:ascii="Cambria" w:hAnsi="Cambria"/>
          <w:color w:val="365F91"/>
          <w:szCs w:val="32"/>
          <w:shd w:val="clear" w:color="auto" w:fill="FFFFFF"/>
          <w:lang w:eastAsia="en-GB"/>
        </w:rPr>
        <w:t>PASSPORT FOR THE PERFORMANCE INDICATOR 40.</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83"/>
        <w:gridCol w:w="2140"/>
        <w:gridCol w:w="2190"/>
        <w:gridCol w:w="2104"/>
      </w:tblGrid>
      <w:tr w:rsidR="00742843" w:rsidRPr="00742843" w:rsidTr="00C2613C">
        <w:trPr>
          <w:jc w:val="center"/>
        </w:trPr>
        <w:tc>
          <w:tcPr>
            <w:tcW w:w="2826"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29" w:type="dxa"/>
            <w:gridSpan w:val="3"/>
            <w:tcBorders>
              <w:left w:val="single" w:sz="4" w:space="0" w:color="FFFFFF"/>
            </w:tcBorders>
            <w:shd w:val="clear" w:color="auto" w:fill="BFBFBF"/>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Percentage of audits conducted by using the auditing software </w:t>
            </w:r>
          </w:p>
        </w:tc>
      </w:tr>
      <w:tr w:rsidR="00742843" w:rsidRPr="00742843" w:rsidTr="00C2613C">
        <w:trPr>
          <w:jc w:val="center"/>
        </w:trPr>
        <w:tc>
          <w:tcPr>
            <w:tcW w:w="282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29" w:type="dxa"/>
            <w:gridSpan w:val="3"/>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Strengthening the capacities of external audit</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 xml:space="preserve">Strengthening the capacities and improvement of auditing procedures – Audit Authority </w:t>
            </w:r>
          </w:p>
        </w:tc>
      </w:tr>
      <w:tr w:rsidR="00742843" w:rsidRPr="00742843" w:rsidTr="00C2613C">
        <w:trPr>
          <w:jc w:val="center"/>
        </w:trPr>
        <w:tc>
          <w:tcPr>
            <w:tcW w:w="282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29"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 xml:space="preserve">Reports on individual engagements of audit – internal documents </w:t>
            </w:r>
          </w:p>
        </w:tc>
      </w:tr>
      <w:tr w:rsidR="00742843" w:rsidRPr="00742843" w:rsidTr="00C2613C">
        <w:trPr>
          <w:jc w:val="center"/>
        </w:trPr>
        <w:tc>
          <w:tcPr>
            <w:tcW w:w="282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29" w:type="dxa"/>
            <w:gridSpan w:val="3"/>
            <w:vAlign w:val="center"/>
          </w:tcPr>
          <w:p w:rsidR="00742843" w:rsidRPr="00742843" w:rsidRDefault="00742843" w:rsidP="00742843">
            <w:pPr>
              <w:spacing w:before="60" w:after="120"/>
              <w:rPr>
                <w:rFonts w:cs="Arial"/>
                <w:b/>
                <w:sz w:val="18"/>
                <w:lang w:val="en-US"/>
              </w:rPr>
            </w:pPr>
            <w:r w:rsidRPr="00742843">
              <w:rPr>
                <w:rFonts w:cs="Arial"/>
                <w:b/>
                <w:iCs/>
                <w:sz w:val="18"/>
                <w:szCs w:val="18"/>
                <w:lang w:val="en-US"/>
              </w:rPr>
              <w:t>Audit Authority</w:t>
            </w:r>
            <w:r w:rsidRPr="00742843">
              <w:rPr>
                <w:rFonts w:cs="Arial"/>
                <w:b/>
                <w:sz w:val="18"/>
                <w:lang w:val="en-US"/>
              </w:rPr>
              <w:t xml:space="preserve"> </w:t>
            </w:r>
          </w:p>
          <w:p w:rsidR="00742843" w:rsidRPr="00742843" w:rsidRDefault="00742843" w:rsidP="00742843">
            <w:pPr>
              <w:widowControl/>
              <w:spacing w:after="0" w:line="240" w:lineRule="auto"/>
              <w:jc w:val="left"/>
              <w:rPr>
                <w:rFonts w:eastAsia="Times New Roman" w:cs="Arial"/>
                <w:sz w:val="18"/>
                <w:szCs w:val="18"/>
                <w:shd w:val="clear" w:color="auto" w:fill="FFFFFF"/>
                <w:lang w:val="en-US"/>
              </w:rPr>
            </w:pPr>
            <w:r w:rsidRPr="00742843">
              <w:rPr>
                <w:rFonts w:eastAsia="Times New Roman" w:cs="Arial"/>
                <w:b/>
                <w:sz w:val="18"/>
                <w:szCs w:val="18"/>
                <w:shd w:val="clear" w:color="auto" w:fill="FFFFFF"/>
                <w:lang w:val="en-US"/>
              </w:rPr>
              <w:t>Radmila  Prelevi</w:t>
            </w:r>
            <w:r w:rsidRPr="00742843">
              <w:rPr>
                <w:rFonts w:eastAsia="Times New Roman"/>
                <w:b/>
                <w:sz w:val="18"/>
                <w:szCs w:val="18"/>
                <w:shd w:val="clear" w:color="auto" w:fill="FFFFFF"/>
                <w:lang w:val="en-US"/>
              </w:rPr>
              <w:t>ć</w:t>
            </w:r>
            <w:r w:rsidRPr="00742843">
              <w:rPr>
                <w:rFonts w:eastAsia="Times New Roman" w:cs="Arial"/>
                <w:b/>
                <w:sz w:val="18"/>
                <w:szCs w:val="18"/>
                <w:shd w:val="clear" w:color="auto" w:fill="FFFFFF"/>
                <w:lang w:val="en-US"/>
              </w:rPr>
              <w:t>,</w:t>
            </w:r>
            <w:r w:rsidRPr="00742843">
              <w:rPr>
                <w:rFonts w:eastAsia="Times New Roman" w:cs="Arial"/>
                <w:sz w:val="18"/>
                <w:szCs w:val="18"/>
                <w:shd w:val="clear" w:color="auto" w:fill="FFFFFF"/>
                <w:lang w:val="en-US"/>
              </w:rPr>
              <w:t xml:space="preserve"> Authorized Auditor </w:t>
            </w:r>
          </w:p>
          <w:p w:rsidR="00742843" w:rsidRPr="00742843" w:rsidRDefault="00742843" w:rsidP="00742843">
            <w:pPr>
              <w:widowControl/>
              <w:spacing w:after="0" w:line="240" w:lineRule="auto"/>
              <w:jc w:val="left"/>
              <w:rPr>
                <w:rFonts w:eastAsia="Times New Roman" w:cs="Arial"/>
                <w:i/>
                <w:sz w:val="18"/>
                <w:szCs w:val="18"/>
                <w:shd w:val="clear" w:color="auto" w:fill="FFFFFF"/>
                <w:lang w:val="en-US"/>
              </w:rPr>
            </w:pPr>
          </w:p>
          <w:p w:rsidR="00742843" w:rsidRPr="00742843" w:rsidRDefault="00742843" w:rsidP="00742843">
            <w:pPr>
              <w:widowControl/>
              <w:spacing w:after="0" w:line="240" w:lineRule="auto"/>
              <w:jc w:val="left"/>
              <w:rPr>
                <w:rFonts w:eastAsia="Times New Roman" w:cs="Arial"/>
                <w:i/>
                <w:sz w:val="18"/>
                <w:szCs w:val="18"/>
                <w:shd w:val="clear" w:color="auto" w:fill="FFFFFF"/>
                <w:lang w:val="de-DE"/>
              </w:rPr>
            </w:pPr>
            <w:r w:rsidRPr="00742843">
              <w:rPr>
                <w:rFonts w:eastAsia="Times New Roman" w:cs="Arial"/>
                <w:bCs/>
                <w:i/>
                <w:sz w:val="18"/>
                <w:szCs w:val="18"/>
                <w:lang w:val="de-DE"/>
              </w:rPr>
              <w:t>radmila</w:t>
            </w:r>
            <w:r w:rsidRPr="00742843">
              <w:rPr>
                <w:rFonts w:eastAsia="Times New Roman" w:cs="Arial"/>
                <w:i/>
                <w:sz w:val="18"/>
                <w:szCs w:val="18"/>
                <w:shd w:val="clear" w:color="auto" w:fill="FFFFFF"/>
                <w:lang w:val="de-DE"/>
              </w:rPr>
              <w:t>.</w:t>
            </w:r>
            <w:r w:rsidRPr="00742843">
              <w:rPr>
                <w:rFonts w:eastAsia="Times New Roman" w:cs="Arial"/>
                <w:bCs/>
                <w:i/>
                <w:sz w:val="18"/>
                <w:szCs w:val="18"/>
                <w:lang w:val="de-DE"/>
              </w:rPr>
              <w:t>prelevic</w:t>
            </w:r>
            <w:r w:rsidRPr="00742843">
              <w:rPr>
                <w:rFonts w:eastAsia="Times New Roman" w:cs="Arial"/>
                <w:i/>
                <w:sz w:val="18"/>
                <w:szCs w:val="18"/>
                <w:shd w:val="clear" w:color="auto" w:fill="FFFFFF"/>
                <w:lang w:val="de-DE"/>
              </w:rPr>
              <w:t>@ revizorskotijelo.me</w:t>
            </w:r>
          </w:p>
          <w:p w:rsidR="00742843" w:rsidRPr="00742843" w:rsidRDefault="00742843" w:rsidP="00742843">
            <w:pPr>
              <w:widowControl/>
              <w:spacing w:after="0" w:line="240" w:lineRule="auto"/>
              <w:jc w:val="left"/>
              <w:rPr>
                <w:rFonts w:eastAsia="Times New Roman" w:cs="Arial"/>
                <w:b/>
                <w:bCs/>
                <w:sz w:val="18"/>
                <w:szCs w:val="18"/>
                <w:lang w:val="de-DE"/>
              </w:rPr>
            </w:pPr>
          </w:p>
          <w:p w:rsidR="00742843" w:rsidRPr="00742843" w:rsidRDefault="00742843" w:rsidP="00742843">
            <w:pPr>
              <w:spacing w:before="60" w:after="120"/>
              <w:rPr>
                <w:rFonts w:cs="Arial"/>
                <w:sz w:val="18"/>
                <w:lang w:val="de-DE"/>
              </w:rPr>
            </w:pPr>
            <w:r w:rsidRPr="00742843">
              <w:rPr>
                <w:rFonts w:cs="Arial"/>
                <w:i/>
                <w:sz w:val="18"/>
                <w:szCs w:val="18"/>
                <w:lang w:val="sr-Latn-ME"/>
              </w:rPr>
              <w:t>Telefon: 067 223 252</w:t>
            </w:r>
          </w:p>
        </w:tc>
      </w:tr>
      <w:tr w:rsidR="00742843" w:rsidRPr="00742843" w:rsidTr="00C2613C">
        <w:trPr>
          <w:jc w:val="center"/>
        </w:trPr>
        <w:tc>
          <w:tcPr>
            <w:tcW w:w="282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29"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Quarter II of the N year for the previous year</w:t>
            </w:r>
          </w:p>
        </w:tc>
      </w:tr>
      <w:tr w:rsidR="00742843" w:rsidRPr="00742843" w:rsidTr="00C2613C">
        <w:trPr>
          <w:trHeight w:val="800"/>
          <w:jc w:val="center"/>
        </w:trPr>
        <w:tc>
          <w:tcPr>
            <w:tcW w:w="2826"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29" w:type="dxa"/>
            <w:gridSpan w:val="3"/>
            <w:vAlign w:val="center"/>
          </w:tcPr>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The use of audit software tool is needed to increase audit efficiency. The indicator will be measured by the audits in which the software tool has been used as a share of the total number of audits. </w:t>
            </w:r>
          </w:p>
        </w:tc>
      </w:tr>
      <w:tr w:rsidR="00742843" w:rsidRPr="00742843" w:rsidTr="00C2613C">
        <w:trPr>
          <w:trHeight w:val="620"/>
          <w:jc w:val="center"/>
        </w:trPr>
        <w:tc>
          <w:tcPr>
            <w:tcW w:w="2826"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29" w:type="dxa"/>
            <w:gridSpan w:val="3"/>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 EQUATION</w:t>
            </w:r>
          </w:p>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Number of audits (in one calendar year) conducted using audit software tool / Total number of audits during the calendar year X 100 </w:t>
            </w:r>
          </w:p>
        </w:tc>
      </w:tr>
      <w:tr w:rsidR="00742843" w:rsidRPr="00742843" w:rsidTr="00C2613C">
        <w:trPr>
          <w:trHeight w:val="815"/>
          <w:jc w:val="center"/>
        </w:trPr>
        <w:tc>
          <w:tcPr>
            <w:tcW w:w="282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29"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SV (2014): n/a</w:t>
            </w:r>
          </w:p>
        </w:tc>
      </w:tr>
      <w:tr w:rsidR="00742843" w:rsidRPr="00742843" w:rsidTr="00C2613C">
        <w:trPr>
          <w:trHeight w:val="160"/>
          <w:jc w:val="center"/>
        </w:trPr>
        <w:tc>
          <w:tcPr>
            <w:tcW w:w="2826"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2338"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2018</w:t>
            </w:r>
          </w:p>
        </w:tc>
        <w:tc>
          <w:tcPr>
            <w:tcW w:w="2393"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2298"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1457"/>
          <w:jc w:val="center"/>
        </w:trPr>
        <w:tc>
          <w:tcPr>
            <w:tcW w:w="2826" w:type="dxa"/>
            <w:vMerge/>
            <w:vAlign w:val="center"/>
          </w:tcPr>
          <w:p w:rsidR="00742843" w:rsidRPr="00742843" w:rsidRDefault="00742843" w:rsidP="00742843">
            <w:pPr>
              <w:spacing w:before="60" w:after="120"/>
              <w:jc w:val="left"/>
              <w:rPr>
                <w:rFonts w:cs="Arial"/>
                <w:b/>
                <w:caps/>
                <w:sz w:val="20"/>
                <w:lang w:val="en-US"/>
              </w:rPr>
            </w:pPr>
          </w:p>
        </w:tc>
        <w:tc>
          <w:tcPr>
            <w:tcW w:w="2338"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n/a</w:t>
            </w:r>
          </w:p>
          <w:p w:rsidR="00742843" w:rsidRPr="00742843" w:rsidRDefault="00742843" w:rsidP="00742843">
            <w:pPr>
              <w:spacing w:before="60" w:after="120"/>
              <w:jc w:val="left"/>
              <w:rPr>
                <w:rFonts w:cs="Arial"/>
                <w:sz w:val="18"/>
                <w:lang w:val="en-US"/>
              </w:rPr>
            </w:pPr>
            <w:r w:rsidRPr="00742843">
              <w:rPr>
                <w:rFonts w:cs="Arial"/>
                <w:sz w:val="18"/>
                <w:lang w:val="en-US"/>
              </w:rPr>
              <w:t>Activities stated in the AP start in 2019</w:t>
            </w:r>
          </w:p>
        </w:tc>
        <w:tc>
          <w:tcPr>
            <w:tcW w:w="239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20% of audits conducted by using the software</w:t>
            </w:r>
          </w:p>
        </w:tc>
        <w:tc>
          <w:tcPr>
            <w:tcW w:w="2298"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50% of audits conducted by using the software</w:t>
            </w:r>
          </w:p>
        </w:tc>
      </w:tr>
      <w:tr w:rsidR="00742843" w:rsidRPr="00742843" w:rsidTr="00C2613C">
        <w:trPr>
          <w:trHeight w:val="1457"/>
          <w:jc w:val="center"/>
        </w:trPr>
        <w:tc>
          <w:tcPr>
            <w:tcW w:w="2826"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2338"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n/a</w:t>
            </w:r>
          </w:p>
          <w:p w:rsidR="00742843" w:rsidRPr="00742843" w:rsidRDefault="00742843" w:rsidP="00742843">
            <w:pPr>
              <w:spacing w:before="60" w:after="120"/>
              <w:jc w:val="left"/>
              <w:rPr>
                <w:rFonts w:cs="Arial"/>
                <w:sz w:val="18"/>
                <w:lang w:val="en-US"/>
              </w:rPr>
            </w:pPr>
            <w:r w:rsidRPr="00742843">
              <w:rPr>
                <w:rFonts w:cs="Arial"/>
                <w:sz w:val="18"/>
                <w:lang w:val="en-US"/>
              </w:rPr>
              <w:t>Activities stated in the AP start in 2019</w:t>
            </w:r>
          </w:p>
        </w:tc>
        <w:tc>
          <w:tcPr>
            <w:tcW w:w="239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33.33%</w:t>
            </w:r>
          </w:p>
        </w:tc>
        <w:tc>
          <w:tcPr>
            <w:tcW w:w="2298" w:type="dxa"/>
            <w:vAlign w:val="center"/>
          </w:tcPr>
          <w:p w:rsidR="00742843" w:rsidRPr="00742843" w:rsidRDefault="00742843" w:rsidP="00742843">
            <w:pPr>
              <w:spacing w:before="60" w:after="120"/>
              <w:jc w:val="left"/>
              <w:rPr>
                <w:rFonts w:cs="Arial"/>
                <w:sz w:val="18"/>
                <w:lang w:val="en-US"/>
              </w:rPr>
            </w:pPr>
          </w:p>
        </w:tc>
      </w:tr>
    </w:tbl>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widowControl/>
        <w:spacing w:after="160" w:line="276" w:lineRule="auto"/>
        <w:jc w:val="left"/>
        <w:rPr>
          <w:rFonts w:ascii="Arial" w:hAnsi="Arial" w:cs="Arial"/>
          <w:b/>
          <w:i/>
          <w:lang w:val="en-US"/>
        </w:rPr>
      </w:pPr>
    </w:p>
    <w:p w:rsidR="00742843" w:rsidRPr="00742843" w:rsidRDefault="00742843" w:rsidP="00742843">
      <w:pPr>
        <w:keepNext/>
        <w:keepLines/>
        <w:widowControl/>
        <w:spacing w:before="360" w:after="120" w:line="276" w:lineRule="auto"/>
        <w:jc w:val="left"/>
        <w:outlineLvl w:val="0"/>
        <w:rPr>
          <w:rFonts w:ascii="Cambria" w:hAnsi="Cambria"/>
          <w:color w:val="365F91"/>
          <w:szCs w:val="32"/>
          <w:shd w:val="clear" w:color="auto" w:fill="FFFFFF"/>
          <w:lang w:eastAsia="en-GB"/>
        </w:rPr>
      </w:pPr>
      <w:r w:rsidRPr="00742843">
        <w:rPr>
          <w:rFonts w:ascii="Cambria" w:hAnsi="Cambria"/>
          <w:color w:val="365F91"/>
          <w:szCs w:val="32"/>
          <w:shd w:val="clear" w:color="auto" w:fill="FFFFFF"/>
          <w:lang w:val="sr-Latn-ME" w:eastAsia="en-GB"/>
        </w:rPr>
        <w:lastRenderedPageBreak/>
        <w:t xml:space="preserve">5.2.5 </w:t>
      </w:r>
      <w:r w:rsidRPr="00742843">
        <w:rPr>
          <w:rFonts w:ascii="Cambria" w:hAnsi="Cambria"/>
          <w:color w:val="365F91"/>
          <w:szCs w:val="32"/>
          <w:shd w:val="clear" w:color="auto" w:fill="FFFFFF"/>
          <w:lang w:eastAsia="en-GB"/>
        </w:rPr>
        <w:t>PASSPORT FOR THE PERFORMANCE INDICATOR 41.</w:t>
      </w:r>
    </w:p>
    <w:tbl>
      <w:tblPr>
        <w:tblW w:w="5000" w:type="pct"/>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ayout w:type="fixed"/>
        <w:tblLook w:val="0000" w:firstRow="0" w:lastRow="0" w:firstColumn="0" w:lastColumn="0" w:noHBand="0" w:noVBand="0"/>
      </w:tblPr>
      <w:tblGrid>
        <w:gridCol w:w="2565"/>
        <w:gridCol w:w="2299"/>
        <w:gridCol w:w="2177"/>
        <w:gridCol w:w="1976"/>
      </w:tblGrid>
      <w:tr w:rsidR="00742843" w:rsidRPr="00742843" w:rsidTr="00C2613C">
        <w:trPr>
          <w:jc w:val="center"/>
        </w:trPr>
        <w:tc>
          <w:tcPr>
            <w:tcW w:w="2807" w:type="dxa"/>
            <w:tcBorders>
              <w:right w:val="single" w:sz="4" w:space="0" w:color="FFFFFF"/>
            </w:tcBorders>
            <w:shd w:val="clear" w:color="auto" w:fill="BFBFBF"/>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NAME OF THE PERFORMANCE INDICATOR</w:t>
            </w:r>
          </w:p>
        </w:tc>
        <w:tc>
          <w:tcPr>
            <w:tcW w:w="7048" w:type="dxa"/>
            <w:gridSpan w:val="3"/>
            <w:tcBorders>
              <w:left w:val="single" w:sz="4" w:space="0" w:color="FFFFFF"/>
            </w:tcBorders>
            <w:shd w:val="clear" w:color="auto" w:fill="BFBFBF"/>
            <w:vAlign w:val="center"/>
          </w:tcPr>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Level of implementing standards to ensure audit quality </w:t>
            </w:r>
          </w:p>
        </w:tc>
      </w:tr>
      <w:tr w:rsidR="00742843" w:rsidRPr="00742843" w:rsidTr="00C2613C">
        <w:trPr>
          <w:jc w:val="center"/>
        </w:trPr>
        <w:tc>
          <w:tcPr>
            <w:tcW w:w="280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 xml:space="preserve">CORRESPONDING GOAL OR ACTIVITY </w:t>
            </w:r>
          </w:p>
        </w:tc>
        <w:tc>
          <w:tcPr>
            <w:tcW w:w="7048" w:type="dxa"/>
            <w:gridSpan w:val="3"/>
            <w:vAlign w:val="center"/>
          </w:tcPr>
          <w:p w:rsidR="00742843" w:rsidRPr="00742843" w:rsidRDefault="00742843" w:rsidP="00742843">
            <w:pPr>
              <w:spacing w:before="60" w:after="60"/>
              <w:jc w:val="left"/>
              <w:rPr>
                <w:rFonts w:ascii="Cambria" w:hAnsi="Cambria" w:cs="Arial"/>
                <w:color w:val="1F4E79"/>
                <w:sz w:val="28"/>
                <w:lang w:val="en-US"/>
              </w:rPr>
            </w:pPr>
            <w:r w:rsidRPr="00742843">
              <w:rPr>
                <w:rFonts w:ascii="Cambria" w:hAnsi="Cambria" w:cs="Arial"/>
                <w:color w:val="1F4E79"/>
                <w:sz w:val="28"/>
                <w:lang w:val="en-US"/>
              </w:rPr>
              <w:t>Strengthening the capacities of external audit</w:t>
            </w:r>
          </w:p>
          <w:p w:rsidR="00742843" w:rsidRPr="00742843" w:rsidRDefault="00742843" w:rsidP="003001BD">
            <w:pPr>
              <w:widowControl/>
              <w:numPr>
                <w:ilvl w:val="0"/>
                <w:numId w:val="30"/>
              </w:numPr>
              <w:spacing w:before="60" w:after="160" w:line="259" w:lineRule="auto"/>
              <w:jc w:val="left"/>
              <w:rPr>
                <w:rFonts w:cs="Arial"/>
                <w:color w:val="1F4E79"/>
                <w:u w:val="single"/>
                <w:lang w:val="en-US"/>
              </w:rPr>
            </w:pPr>
            <w:r w:rsidRPr="00742843">
              <w:rPr>
                <w:rFonts w:cs="Arial"/>
                <w:color w:val="1F4E79"/>
                <w:u w:val="single"/>
                <w:lang w:val="en-US"/>
              </w:rPr>
              <w:t xml:space="preserve">Strengthening the capacities and improvement of auditing procedures – Audit Authority </w:t>
            </w:r>
          </w:p>
        </w:tc>
      </w:tr>
      <w:tr w:rsidR="00742843" w:rsidRPr="00742843" w:rsidTr="00C2613C">
        <w:trPr>
          <w:jc w:val="center"/>
        </w:trPr>
        <w:tc>
          <w:tcPr>
            <w:tcW w:w="280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sOURCE OF DATA FOR MONITORING THE PERFORMANCE INDICATOR</w:t>
            </w:r>
          </w:p>
        </w:tc>
        <w:tc>
          <w:tcPr>
            <w:tcW w:w="7048" w:type="dxa"/>
            <w:gridSpan w:val="3"/>
            <w:vAlign w:val="center"/>
          </w:tcPr>
          <w:p w:rsidR="00742843" w:rsidRPr="00742843" w:rsidRDefault="00742843" w:rsidP="00742843">
            <w:pPr>
              <w:widowControl/>
              <w:autoSpaceDE w:val="0"/>
              <w:autoSpaceDN w:val="0"/>
              <w:adjustRightInd w:val="0"/>
              <w:spacing w:after="0" w:line="240" w:lineRule="auto"/>
              <w:jc w:val="left"/>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Internal quality control register </w:t>
            </w:r>
          </w:p>
          <w:p w:rsidR="00742843" w:rsidRPr="00742843" w:rsidRDefault="00742843" w:rsidP="00742843">
            <w:pPr>
              <w:spacing w:before="60" w:after="120"/>
              <w:jc w:val="left"/>
              <w:rPr>
                <w:rFonts w:cs="Arial"/>
                <w:sz w:val="18"/>
                <w:szCs w:val="18"/>
                <w:lang w:val="en-US"/>
              </w:rPr>
            </w:pPr>
          </w:p>
        </w:tc>
      </w:tr>
      <w:tr w:rsidR="00742843" w:rsidRPr="00742843" w:rsidTr="00C2613C">
        <w:trPr>
          <w:jc w:val="center"/>
        </w:trPr>
        <w:tc>
          <w:tcPr>
            <w:tcW w:w="280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PERSON IN CHARGE OF COLLECTING THE DATA</w:t>
            </w:r>
          </w:p>
        </w:tc>
        <w:tc>
          <w:tcPr>
            <w:tcW w:w="7048" w:type="dxa"/>
            <w:gridSpan w:val="3"/>
            <w:vAlign w:val="center"/>
          </w:tcPr>
          <w:p w:rsidR="00742843" w:rsidRPr="00742843" w:rsidRDefault="00742843" w:rsidP="00742843">
            <w:pPr>
              <w:spacing w:before="60" w:after="120"/>
              <w:rPr>
                <w:rFonts w:cs="Arial"/>
                <w:b/>
                <w:sz w:val="18"/>
                <w:lang w:val="en-US"/>
              </w:rPr>
            </w:pPr>
            <w:r w:rsidRPr="00742843">
              <w:rPr>
                <w:rFonts w:cs="Arial"/>
                <w:b/>
                <w:iCs/>
                <w:sz w:val="18"/>
                <w:szCs w:val="18"/>
                <w:lang w:val="en-US"/>
              </w:rPr>
              <w:t>Audit Authority</w:t>
            </w:r>
            <w:r w:rsidRPr="00742843">
              <w:rPr>
                <w:rFonts w:cs="Arial"/>
                <w:b/>
                <w:sz w:val="18"/>
                <w:lang w:val="en-US"/>
              </w:rPr>
              <w:t xml:space="preserve"> </w:t>
            </w:r>
          </w:p>
          <w:p w:rsidR="00742843" w:rsidRPr="00742843" w:rsidRDefault="00742843" w:rsidP="00742843">
            <w:pPr>
              <w:widowControl/>
              <w:spacing w:after="0" w:line="240" w:lineRule="auto"/>
              <w:jc w:val="left"/>
              <w:rPr>
                <w:rFonts w:eastAsia="Times New Roman" w:cs="Arial"/>
                <w:sz w:val="18"/>
                <w:szCs w:val="18"/>
                <w:shd w:val="clear" w:color="auto" w:fill="FFFFFF"/>
                <w:lang w:val="en-US"/>
              </w:rPr>
            </w:pPr>
            <w:r w:rsidRPr="00742843">
              <w:rPr>
                <w:rFonts w:eastAsia="Times New Roman" w:cs="Arial"/>
                <w:b/>
                <w:sz w:val="18"/>
                <w:szCs w:val="18"/>
                <w:shd w:val="clear" w:color="auto" w:fill="FFFFFF"/>
                <w:lang w:val="en-US"/>
              </w:rPr>
              <w:t>Radmila  Prelevi</w:t>
            </w:r>
            <w:r w:rsidRPr="00742843">
              <w:rPr>
                <w:rFonts w:eastAsia="Times New Roman"/>
                <w:b/>
                <w:sz w:val="18"/>
                <w:szCs w:val="18"/>
                <w:shd w:val="clear" w:color="auto" w:fill="FFFFFF"/>
                <w:lang w:val="en-US"/>
              </w:rPr>
              <w:t>ć</w:t>
            </w:r>
            <w:r w:rsidRPr="00742843">
              <w:rPr>
                <w:rFonts w:eastAsia="Times New Roman" w:cs="Arial"/>
                <w:b/>
                <w:sz w:val="18"/>
                <w:szCs w:val="18"/>
                <w:shd w:val="clear" w:color="auto" w:fill="FFFFFF"/>
                <w:lang w:val="en-US"/>
              </w:rPr>
              <w:t>,</w:t>
            </w:r>
            <w:r w:rsidRPr="00742843">
              <w:rPr>
                <w:rFonts w:eastAsia="Times New Roman" w:cs="Arial"/>
                <w:sz w:val="18"/>
                <w:szCs w:val="18"/>
                <w:shd w:val="clear" w:color="auto" w:fill="FFFFFF"/>
                <w:lang w:val="en-US"/>
              </w:rPr>
              <w:t xml:space="preserve"> Authorized Auditor </w:t>
            </w:r>
          </w:p>
          <w:p w:rsidR="00742843" w:rsidRPr="00742843" w:rsidRDefault="00742843" w:rsidP="00742843">
            <w:pPr>
              <w:widowControl/>
              <w:spacing w:after="0" w:line="240" w:lineRule="auto"/>
              <w:jc w:val="left"/>
              <w:rPr>
                <w:rFonts w:eastAsia="Times New Roman" w:cs="Arial"/>
                <w:i/>
                <w:sz w:val="18"/>
                <w:szCs w:val="18"/>
                <w:shd w:val="clear" w:color="auto" w:fill="FFFFFF"/>
                <w:lang w:val="en-US"/>
              </w:rPr>
            </w:pPr>
          </w:p>
          <w:p w:rsidR="00742843" w:rsidRPr="00742843" w:rsidRDefault="00742843" w:rsidP="00742843">
            <w:pPr>
              <w:widowControl/>
              <w:spacing w:after="0" w:line="240" w:lineRule="auto"/>
              <w:jc w:val="left"/>
              <w:rPr>
                <w:rFonts w:eastAsia="Times New Roman" w:cs="Arial"/>
                <w:i/>
                <w:sz w:val="18"/>
                <w:szCs w:val="18"/>
                <w:shd w:val="clear" w:color="auto" w:fill="FFFFFF"/>
                <w:lang w:val="de-DE"/>
              </w:rPr>
            </w:pPr>
            <w:r w:rsidRPr="00742843">
              <w:rPr>
                <w:rFonts w:eastAsia="Times New Roman" w:cs="Arial"/>
                <w:bCs/>
                <w:i/>
                <w:sz w:val="18"/>
                <w:szCs w:val="18"/>
                <w:lang w:val="de-DE"/>
              </w:rPr>
              <w:t>radmila</w:t>
            </w:r>
            <w:r w:rsidRPr="00742843">
              <w:rPr>
                <w:rFonts w:eastAsia="Times New Roman" w:cs="Arial"/>
                <w:i/>
                <w:sz w:val="18"/>
                <w:szCs w:val="18"/>
                <w:shd w:val="clear" w:color="auto" w:fill="FFFFFF"/>
                <w:lang w:val="de-DE"/>
              </w:rPr>
              <w:t>.</w:t>
            </w:r>
            <w:r w:rsidRPr="00742843">
              <w:rPr>
                <w:rFonts w:eastAsia="Times New Roman" w:cs="Arial"/>
                <w:bCs/>
                <w:i/>
                <w:sz w:val="18"/>
                <w:szCs w:val="18"/>
                <w:lang w:val="de-DE"/>
              </w:rPr>
              <w:t>prelevic</w:t>
            </w:r>
            <w:r w:rsidRPr="00742843">
              <w:rPr>
                <w:rFonts w:eastAsia="Times New Roman" w:cs="Arial"/>
                <w:i/>
                <w:sz w:val="18"/>
                <w:szCs w:val="18"/>
                <w:shd w:val="clear" w:color="auto" w:fill="FFFFFF"/>
                <w:lang w:val="de-DE"/>
              </w:rPr>
              <w:t>@ revizorskotijelo.me</w:t>
            </w:r>
          </w:p>
          <w:p w:rsidR="00742843" w:rsidRPr="00742843" w:rsidRDefault="00742843" w:rsidP="00742843">
            <w:pPr>
              <w:widowControl/>
              <w:spacing w:after="0" w:line="240" w:lineRule="auto"/>
              <w:jc w:val="left"/>
              <w:rPr>
                <w:rFonts w:eastAsia="Times New Roman" w:cs="Arial"/>
                <w:b/>
                <w:bCs/>
                <w:sz w:val="18"/>
                <w:szCs w:val="18"/>
                <w:lang w:val="de-DE"/>
              </w:rPr>
            </w:pPr>
          </w:p>
          <w:p w:rsidR="00742843" w:rsidRPr="00742843" w:rsidRDefault="00742843" w:rsidP="00742843">
            <w:pPr>
              <w:spacing w:before="60" w:after="120"/>
              <w:rPr>
                <w:rFonts w:cs="Arial"/>
                <w:sz w:val="18"/>
                <w:lang w:val="de-DE"/>
              </w:rPr>
            </w:pPr>
            <w:r w:rsidRPr="00742843">
              <w:rPr>
                <w:rFonts w:cs="Arial"/>
                <w:i/>
                <w:sz w:val="18"/>
                <w:szCs w:val="18"/>
                <w:lang w:val="sr-Latn-ME"/>
              </w:rPr>
              <w:t>Telefon: 067 223 252</w:t>
            </w:r>
          </w:p>
        </w:tc>
      </w:tr>
      <w:tr w:rsidR="00742843" w:rsidRPr="00742843" w:rsidTr="00C2613C">
        <w:trPr>
          <w:jc w:val="center"/>
        </w:trPr>
        <w:tc>
          <w:tcPr>
            <w:tcW w:w="280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FREQUENCY OF DATA COLLECTION</w:t>
            </w:r>
          </w:p>
        </w:tc>
        <w:tc>
          <w:tcPr>
            <w:tcW w:w="7048"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Once a year</w:t>
            </w:r>
          </w:p>
        </w:tc>
      </w:tr>
      <w:tr w:rsidR="00742843" w:rsidRPr="00742843" w:rsidTr="00C2613C">
        <w:trPr>
          <w:trHeight w:val="800"/>
          <w:jc w:val="center"/>
        </w:trPr>
        <w:tc>
          <w:tcPr>
            <w:tcW w:w="2807"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SHORT DESCRIPTION OF THE PERFORMANCE INDICATOR AND THE METHODOLOGY (FORMULA/EQUATION)</w:t>
            </w:r>
          </w:p>
        </w:tc>
        <w:tc>
          <w:tcPr>
            <w:tcW w:w="7048" w:type="dxa"/>
            <w:gridSpan w:val="3"/>
            <w:vAlign w:val="center"/>
          </w:tcPr>
          <w:p w:rsidR="00742843" w:rsidRPr="00742843" w:rsidRDefault="00742843" w:rsidP="00742843">
            <w:pPr>
              <w:widowControl/>
              <w:autoSpaceDE w:val="0"/>
              <w:autoSpaceDN w:val="0"/>
              <w:adjustRightInd w:val="0"/>
              <w:spacing w:after="0" w:line="240" w:lineRule="auto"/>
              <w:rPr>
                <w:rFonts w:eastAsia="Times New Roman" w:cs="Arial"/>
                <w:color w:val="000000"/>
                <w:sz w:val="18"/>
                <w:szCs w:val="18"/>
                <w:lang w:val="en-US" w:eastAsia="en-GB"/>
              </w:rPr>
            </w:pPr>
            <w:r w:rsidRPr="00742843">
              <w:rPr>
                <w:rFonts w:eastAsia="Times New Roman" w:cs="Arial"/>
                <w:iCs/>
                <w:color w:val="000000"/>
                <w:sz w:val="18"/>
                <w:szCs w:val="18"/>
                <w:lang w:val="en-US" w:eastAsia="en-GB"/>
              </w:rPr>
              <w:t xml:space="preserve">Quality control guidelines provide better quality and reliability of audit work. Performance Indicator is measured by the level of implementation of quality control guidelines. </w:t>
            </w:r>
          </w:p>
        </w:tc>
      </w:tr>
      <w:tr w:rsidR="00742843" w:rsidRPr="00742843" w:rsidTr="00C2613C">
        <w:trPr>
          <w:trHeight w:val="620"/>
          <w:jc w:val="center"/>
        </w:trPr>
        <w:tc>
          <w:tcPr>
            <w:tcW w:w="2807" w:type="dxa"/>
            <w:vMerge/>
            <w:shd w:val="clear" w:color="auto" w:fill="auto"/>
            <w:vAlign w:val="center"/>
          </w:tcPr>
          <w:p w:rsidR="00742843" w:rsidRPr="00742843" w:rsidRDefault="00742843" w:rsidP="00742843">
            <w:pPr>
              <w:spacing w:before="60" w:after="120"/>
              <w:jc w:val="left"/>
              <w:rPr>
                <w:rFonts w:cs="Arial"/>
                <w:b/>
                <w:caps/>
                <w:sz w:val="20"/>
                <w:lang w:val="en-US"/>
              </w:rPr>
            </w:pPr>
          </w:p>
        </w:tc>
        <w:tc>
          <w:tcPr>
            <w:tcW w:w="7048" w:type="dxa"/>
            <w:gridSpan w:val="3"/>
            <w:shd w:val="clear" w:color="auto" w:fill="BFBFBF"/>
            <w:vAlign w:val="center"/>
          </w:tcPr>
          <w:p w:rsidR="00742843" w:rsidRPr="00742843" w:rsidRDefault="00742843" w:rsidP="00742843">
            <w:pPr>
              <w:spacing w:before="60" w:after="60"/>
              <w:jc w:val="center"/>
              <w:rPr>
                <w:rFonts w:cs="Arial"/>
                <w:color w:val="1F4E79"/>
                <w:sz w:val="28"/>
                <w:lang w:val="en-US"/>
              </w:rPr>
            </w:pPr>
            <w:r w:rsidRPr="00742843">
              <w:rPr>
                <w:rFonts w:cs="Arial"/>
                <w:color w:val="1F4E79"/>
                <w:sz w:val="28"/>
                <w:lang w:val="en-US"/>
              </w:rPr>
              <w:t>FORMULA/EQUATION</w:t>
            </w:r>
          </w:p>
          <w:p w:rsidR="00742843" w:rsidRPr="00742843" w:rsidRDefault="00742843" w:rsidP="00742843">
            <w:pPr>
              <w:spacing w:before="60" w:after="120"/>
              <w:rPr>
                <w:rFonts w:cs="Arial"/>
                <w:sz w:val="18"/>
                <w:lang w:val="en-US"/>
              </w:rPr>
            </w:pPr>
            <w:r w:rsidRPr="00742843">
              <w:rPr>
                <w:rFonts w:cs="Arial"/>
                <w:sz w:val="18"/>
                <w:lang w:val="en-US"/>
              </w:rPr>
              <w:t>Number of audits covered by quality control / Total number of audits which are subject to quality control by the guidelines x 100</w:t>
            </w:r>
          </w:p>
        </w:tc>
      </w:tr>
      <w:tr w:rsidR="00742843" w:rsidRPr="00742843" w:rsidTr="00C2613C">
        <w:trPr>
          <w:trHeight w:val="815"/>
          <w:jc w:val="center"/>
        </w:trPr>
        <w:tc>
          <w:tcPr>
            <w:tcW w:w="280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STARTING VALUE DATA</w:t>
            </w:r>
          </w:p>
        </w:tc>
        <w:tc>
          <w:tcPr>
            <w:tcW w:w="7048" w:type="dxa"/>
            <w:gridSpan w:val="3"/>
            <w:vAlign w:val="center"/>
          </w:tcPr>
          <w:p w:rsidR="00742843" w:rsidRPr="00742843" w:rsidRDefault="00742843" w:rsidP="00742843">
            <w:pPr>
              <w:spacing w:before="60" w:after="120"/>
              <w:rPr>
                <w:rFonts w:cs="Arial"/>
                <w:sz w:val="18"/>
                <w:lang w:val="en-US"/>
              </w:rPr>
            </w:pPr>
            <w:r w:rsidRPr="00742843">
              <w:rPr>
                <w:rFonts w:cs="Arial"/>
                <w:sz w:val="18"/>
                <w:lang w:val="en-US"/>
              </w:rPr>
              <w:t>SV (2014): n/a</w:t>
            </w:r>
          </w:p>
        </w:tc>
      </w:tr>
      <w:tr w:rsidR="00742843" w:rsidRPr="00742843" w:rsidTr="00C2613C">
        <w:trPr>
          <w:trHeight w:val="160"/>
          <w:jc w:val="center"/>
        </w:trPr>
        <w:tc>
          <w:tcPr>
            <w:tcW w:w="2807" w:type="dxa"/>
            <w:vMerge w:val="restart"/>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TARGET VALUE DATA</w:t>
            </w:r>
          </w:p>
        </w:tc>
        <w:tc>
          <w:tcPr>
            <w:tcW w:w="2513" w:type="dxa"/>
            <w:vAlign w:val="center"/>
          </w:tcPr>
          <w:p w:rsidR="00742843" w:rsidRPr="00742843" w:rsidRDefault="00742843" w:rsidP="00742843">
            <w:pPr>
              <w:spacing w:before="60" w:after="120"/>
              <w:rPr>
                <w:rFonts w:cs="Arial"/>
                <w:sz w:val="18"/>
                <w:lang w:val="en-US"/>
              </w:rPr>
            </w:pPr>
            <w:r w:rsidRPr="00742843">
              <w:rPr>
                <w:rFonts w:cs="Arial"/>
                <w:sz w:val="18"/>
                <w:lang w:val="en-US"/>
              </w:rPr>
              <w:t>Year 2018</w:t>
            </w:r>
          </w:p>
        </w:tc>
        <w:tc>
          <w:tcPr>
            <w:tcW w:w="2378" w:type="dxa"/>
            <w:vAlign w:val="center"/>
          </w:tcPr>
          <w:p w:rsidR="00742843" w:rsidRPr="00742843" w:rsidRDefault="00742843" w:rsidP="00742843">
            <w:pPr>
              <w:spacing w:before="60" w:after="120"/>
              <w:rPr>
                <w:rFonts w:cs="Arial"/>
                <w:sz w:val="18"/>
                <w:lang w:val="en-US"/>
              </w:rPr>
            </w:pPr>
            <w:r w:rsidRPr="00742843">
              <w:rPr>
                <w:rFonts w:cs="Arial"/>
                <w:sz w:val="18"/>
                <w:lang w:val="en-US"/>
              </w:rPr>
              <w:t>2019</w:t>
            </w:r>
          </w:p>
        </w:tc>
        <w:tc>
          <w:tcPr>
            <w:tcW w:w="2157" w:type="dxa"/>
            <w:vAlign w:val="center"/>
          </w:tcPr>
          <w:p w:rsidR="00742843" w:rsidRPr="00742843" w:rsidRDefault="00742843" w:rsidP="00742843">
            <w:pPr>
              <w:spacing w:before="60" w:after="120"/>
              <w:rPr>
                <w:rFonts w:cs="Arial"/>
                <w:sz w:val="18"/>
                <w:lang w:val="en-US"/>
              </w:rPr>
            </w:pPr>
            <w:r w:rsidRPr="00742843">
              <w:rPr>
                <w:rFonts w:cs="Arial"/>
                <w:sz w:val="18"/>
                <w:lang w:val="en-US"/>
              </w:rPr>
              <w:t>2020</w:t>
            </w:r>
          </w:p>
        </w:tc>
      </w:tr>
      <w:tr w:rsidR="00742843" w:rsidRPr="00742843" w:rsidTr="00C2613C">
        <w:trPr>
          <w:trHeight w:val="1029"/>
          <w:jc w:val="center"/>
        </w:trPr>
        <w:tc>
          <w:tcPr>
            <w:tcW w:w="2807" w:type="dxa"/>
            <w:vMerge/>
            <w:vAlign w:val="center"/>
          </w:tcPr>
          <w:p w:rsidR="00742843" w:rsidRPr="00742843" w:rsidRDefault="00742843" w:rsidP="00742843">
            <w:pPr>
              <w:spacing w:before="60" w:after="120"/>
              <w:jc w:val="left"/>
              <w:rPr>
                <w:rFonts w:cs="Arial"/>
                <w:b/>
                <w:caps/>
                <w:sz w:val="20"/>
                <w:lang w:val="en-US"/>
              </w:rPr>
            </w:pPr>
          </w:p>
        </w:tc>
        <w:tc>
          <w:tcPr>
            <w:tcW w:w="251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n/a</w:t>
            </w:r>
          </w:p>
          <w:p w:rsidR="00742843" w:rsidRPr="00742843" w:rsidRDefault="00742843" w:rsidP="00742843">
            <w:pPr>
              <w:spacing w:before="60" w:after="120"/>
              <w:jc w:val="left"/>
              <w:rPr>
                <w:rFonts w:cs="Arial"/>
                <w:sz w:val="18"/>
                <w:lang w:val="en-US"/>
              </w:rPr>
            </w:pPr>
            <w:r w:rsidRPr="00742843">
              <w:rPr>
                <w:rFonts w:cs="Arial"/>
                <w:sz w:val="18"/>
                <w:lang w:val="en-US"/>
              </w:rPr>
              <w:t>Activities stated in the AP start in 2019</w:t>
            </w:r>
          </w:p>
        </w:tc>
        <w:tc>
          <w:tcPr>
            <w:tcW w:w="2378" w:type="dxa"/>
            <w:vAlign w:val="center"/>
          </w:tcPr>
          <w:p w:rsidR="00742843" w:rsidRPr="00742843" w:rsidRDefault="00742843" w:rsidP="00742843">
            <w:pPr>
              <w:spacing w:before="60" w:after="120"/>
              <w:rPr>
                <w:rFonts w:cs="Arial"/>
                <w:sz w:val="18"/>
                <w:lang w:val="en-US"/>
              </w:rPr>
            </w:pPr>
            <w:r w:rsidRPr="00742843">
              <w:rPr>
                <w:rFonts w:cs="Arial"/>
                <w:sz w:val="18"/>
                <w:lang w:val="en-US"/>
              </w:rPr>
              <w:t>30%</w:t>
            </w:r>
          </w:p>
        </w:tc>
        <w:tc>
          <w:tcPr>
            <w:tcW w:w="2157" w:type="dxa"/>
            <w:vAlign w:val="center"/>
          </w:tcPr>
          <w:p w:rsidR="00742843" w:rsidRPr="00742843" w:rsidRDefault="00742843" w:rsidP="00742843">
            <w:pPr>
              <w:spacing w:before="60" w:after="120"/>
              <w:rPr>
                <w:rFonts w:cs="Arial"/>
                <w:sz w:val="18"/>
                <w:lang w:val="en-US"/>
              </w:rPr>
            </w:pPr>
          </w:p>
          <w:p w:rsidR="00742843" w:rsidRPr="00742843" w:rsidRDefault="00742843" w:rsidP="00742843">
            <w:pPr>
              <w:spacing w:before="60" w:after="120"/>
              <w:rPr>
                <w:rFonts w:cs="Arial"/>
                <w:sz w:val="18"/>
                <w:lang w:val="en-US"/>
              </w:rPr>
            </w:pPr>
            <w:r w:rsidRPr="00742843">
              <w:rPr>
                <w:rFonts w:cs="Arial"/>
                <w:sz w:val="18"/>
                <w:lang w:val="en-US"/>
              </w:rPr>
              <w:t>50%</w:t>
            </w:r>
          </w:p>
          <w:p w:rsidR="00742843" w:rsidRPr="00742843" w:rsidRDefault="00742843" w:rsidP="00742843">
            <w:pPr>
              <w:spacing w:before="60" w:after="120"/>
              <w:rPr>
                <w:rFonts w:cs="Arial"/>
                <w:sz w:val="18"/>
                <w:lang w:val="en-US"/>
              </w:rPr>
            </w:pPr>
          </w:p>
        </w:tc>
      </w:tr>
      <w:tr w:rsidR="00742843" w:rsidRPr="00742843" w:rsidTr="00C2613C">
        <w:trPr>
          <w:trHeight w:val="1032"/>
          <w:jc w:val="center"/>
        </w:trPr>
        <w:tc>
          <w:tcPr>
            <w:tcW w:w="2807" w:type="dxa"/>
            <w:vAlign w:val="center"/>
          </w:tcPr>
          <w:p w:rsidR="00742843" w:rsidRPr="00742843" w:rsidRDefault="00742843" w:rsidP="00742843">
            <w:pPr>
              <w:spacing w:before="60" w:after="120"/>
              <w:jc w:val="left"/>
              <w:rPr>
                <w:rFonts w:cs="Arial"/>
                <w:b/>
                <w:caps/>
                <w:sz w:val="20"/>
                <w:lang w:val="en-US"/>
              </w:rPr>
            </w:pPr>
            <w:r w:rsidRPr="00742843">
              <w:rPr>
                <w:rFonts w:cs="Arial"/>
                <w:b/>
                <w:caps/>
                <w:sz w:val="20"/>
                <w:lang w:val="en-US"/>
              </w:rPr>
              <w:t>ACHIEVEMENT VALUE DATA</w:t>
            </w:r>
          </w:p>
        </w:tc>
        <w:tc>
          <w:tcPr>
            <w:tcW w:w="2513" w:type="dxa"/>
            <w:vAlign w:val="center"/>
          </w:tcPr>
          <w:p w:rsidR="00742843" w:rsidRPr="00742843" w:rsidRDefault="00742843" w:rsidP="00742843">
            <w:pPr>
              <w:spacing w:before="60" w:after="120"/>
              <w:jc w:val="left"/>
              <w:rPr>
                <w:rFonts w:cs="Arial"/>
                <w:sz w:val="18"/>
                <w:lang w:val="en-US"/>
              </w:rPr>
            </w:pPr>
            <w:r w:rsidRPr="00742843">
              <w:rPr>
                <w:rFonts w:cs="Arial"/>
                <w:sz w:val="18"/>
                <w:lang w:val="en-US"/>
              </w:rPr>
              <w:t>n/a</w:t>
            </w:r>
          </w:p>
          <w:p w:rsidR="00742843" w:rsidRPr="00742843" w:rsidRDefault="00742843" w:rsidP="00742843">
            <w:pPr>
              <w:spacing w:before="60" w:after="120"/>
              <w:jc w:val="left"/>
              <w:rPr>
                <w:rFonts w:cs="Arial"/>
                <w:sz w:val="18"/>
                <w:lang w:val="en-US"/>
              </w:rPr>
            </w:pPr>
            <w:r w:rsidRPr="00742843">
              <w:rPr>
                <w:rFonts w:cs="Arial"/>
                <w:sz w:val="18"/>
                <w:lang w:val="en-US"/>
              </w:rPr>
              <w:t>Activities stated in the AP start in 2019</w:t>
            </w:r>
          </w:p>
        </w:tc>
        <w:tc>
          <w:tcPr>
            <w:tcW w:w="2378" w:type="dxa"/>
            <w:vAlign w:val="center"/>
          </w:tcPr>
          <w:p w:rsidR="00742843" w:rsidRPr="00742843" w:rsidRDefault="00742843" w:rsidP="00742843">
            <w:pPr>
              <w:spacing w:before="60" w:after="120"/>
              <w:rPr>
                <w:rFonts w:cs="Arial"/>
                <w:sz w:val="18"/>
                <w:lang w:val="en-US"/>
              </w:rPr>
            </w:pPr>
            <w:r w:rsidRPr="00742843">
              <w:rPr>
                <w:rFonts w:cs="Arial"/>
                <w:sz w:val="18"/>
                <w:lang w:val="en-US"/>
              </w:rPr>
              <w:t>Data for 2019 could not be available this year due to the dynamics of the implementation of audit activities that are conditioned by the prescribed deadlines</w:t>
            </w:r>
            <w:r w:rsidRPr="00742843">
              <w:rPr>
                <w:rFonts w:cs="Arial"/>
                <w:sz w:val="18"/>
                <w:vertAlign w:val="superscript"/>
                <w:lang w:val="en-US"/>
              </w:rPr>
              <w:footnoteReference w:id="98"/>
            </w:r>
          </w:p>
        </w:tc>
        <w:tc>
          <w:tcPr>
            <w:tcW w:w="2157" w:type="dxa"/>
            <w:vAlign w:val="center"/>
          </w:tcPr>
          <w:p w:rsidR="00742843" w:rsidRPr="00742843" w:rsidRDefault="00742843" w:rsidP="00742843">
            <w:pPr>
              <w:spacing w:before="60" w:after="120"/>
              <w:rPr>
                <w:rFonts w:cs="Arial"/>
                <w:sz w:val="18"/>
                <w:lang w:val="en-US"/>
              </w:rPr>
            </w:pPr>
          </w:p>
        </w:tc>
      </w:tr>
    </w:tbl>
    <w:p w:rsidR="00742843" w:rsidRPr="00742843" w:rsidRDefault="00742843" w:rsidP="00742843">
      <w:pPr>
        <w:widowControl/>
        <w:tabs>
          <w:tab w:val="left" w:pos="2655"/>
        </w:tabs>
        <w:spacing w:after="160" w:line="259" w:lineRule="auto"/>
        <w:jc w:val="left"/>
        <w:rPr>
          <w:rFonts w:ascii="Arial" w:hAnsi="Arial" w:cs="Arial"/>
          <w:lang w:val="en-US"/>
        </w:rPr>
      </w:pPr>
    </w:p>
    <w:bookmarkEnd w:id="16"/>
    <w:bookmarkEnd w:id="17"/>
    <w:p w:rsidR="00742843" w:rsidRPr="00742843" w:rsidRDefault="00742843" w:rsidP="00742843">
      <w:pPr>
        <w:widowControl/>
        <w:autoSpaceDE w:val="0"/>
        <w:autoSpaceDN w:val="0"/>
        <w:adjustRightInd w:val="0"/>
        <w:spacing w:after="0" w:line="240" w:lineRule="auto"/>
        <w:rPr>
          <w:rFonts w:cs="Calibri"/>
          <w:color w:val="000000"/>
          <w:szCs w:val="24"/>
        </w:rPr>
      </w:pPr>
    </w:p>
    <w:sectPr w:rsidR="00742843" w:rsidRPr="00742843" w:rsidSect="00FC0808">
      <w:pgSz w:w="11907" w:h="16840" w:code="9"/>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7B7A" w:rsidRDefault="00DB7B7A" w:rsidP="0090181F">
      <w:pPr>
        <w:spacing w:after="0" w:line="240" w:lineRule="auto"/>
      </w:pPr>
      <w:r>
        <w:separator/>
      </w:r>
    </w:p>
  </w:endnote>
  <w:endnote w:type="continuationSeparator" w:id="0">
    <w:p w:rsidR="00DB7B7A" w:rsidRDefault="00DB7B7A" w:rsidP="00901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MS Gothic"/>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altName w:val="Times New Roman"/>
    <w:charset w:val="00"/>
    <w:family w:val="auto"/>
    <w:pitch w:val="variable"/>
    <w:sig w:usb0="E00002FF" w:usb1="5000205A" w:usb2="00000000" w:usb3="00000000" w:csb0="0000019F" w:csb1="00000000"/>
  </w:font>
  <w:font w:name="Noteworthy Bold">
    <w:charset w:val="00"/>
    <w:family w:val="auto"/>
    <w:pitch w:val="variable"/>
    <w:sig w:usb0="8000006F" w:usb1="08000048" w:usb2="14600000" w:usb3="00000000" w:csb0="00000111" w:csb1="00000000"/>
  </w:font>
  <w:font w:name="MS Mincho">
    <w:altName w:val="ＭＳ 明朝"/>
    <w:panose1 w:val="02020609040205080304"/>
    <w:charset w:val="80"/>
    <w:family w:val="modern"/>
    <w:pitch w:val="fixed"/>
    <w:sig w:usb0="E00002FF" w:usb1="6AC7FDFB" w:usb2="00000012" w:usb3="00000000" w:csb0="0002009F" w:csb1="00000000"/>
  </w:font>
  <w:font w:name="Cambria Bold Italic">
    <w:panose1 w:val="020408030504060A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594" w:rsidRPr="00977217" w:rsidRDefault="006D0594" w:rsidP="0096167C">
    <w:pPr>
      <w:pStyle w:val="Footer"/>
      <w:pBdr>
        <w:top w:val="single" w:sz="4" w:space="1" w:color="D9D9D9"/>
      </w:pBdr>
      <w:rPr>
        <w:sz w:val="16"/>
      </w:rPr>
    </w:pPr>
  </w:p>
  <w:p w:rsidR="006D0594" w:rsidRPr="0096167C" w:rsidRDefault="006D0594" w:rsidP="0096167C">
    <w:pPr>
      <w:pStyle w:val="Footer"/>
      <w:pBdr>
        <w:top w:val="single" w:sz="4" w:space="1" w:color="D9D9D9"/>
      </w:pBdr>
      <w:rPr>
        <w:rFonts w:ascii="Calibri Light" w:hAnsi="Calibri Light" w:cs="Calibri Light"/>
        <w:b/>
        <w:color w:val="AEAAAA"/>
        <w:spacing w:val="60"/>
        <w:sz w:val="14"/>
        <w:szCs w:val="14"/>
      </w:rPr>
    </w:pPr>
    <w:r>
      <w:fldChar w:fldCharType="begin"/>
    </w:r>
    <w:r>
      <w:instrText xml:space="preserve"> PAGE   \* MERGEFORMAT </w:instrText>
    </w:r>
    <w:r>
      <w:fldChar w:fldCharType="separate"/>
    </w:r>
    <w:r w:rsidR="000F4CAC" w:rsidRPr="000F4CAC">
      <w:rPr>
        <w:b/>
        <w:bCs/>
        <w:noProof/>
      </w:rPr>
      <w:t>20</w:t>
    </w:r>
    <w:r>
      <w:rPr>
        <w:b/>
        <w:bCs/>
        <w:noProof/>
      </w:rPr>
      <w:fldChar w:fldCharType="end"/>
    </w:r>
    <w:r>
      <w:rPr>
        <w:b/>
        <w:bCs/>
      </w:rPr>
      <w:t xml:space="preserve"> |</w:t>
    </w:r>
    <w:r w:rsidRPr="0096167C">
      <w:rPr>
        <w:rFonts w:ascii="Calibri Light" w:hAnsi="Calibri Light" w:cs="Calibri Light"/>
        <w:b/>
        <w:color w:val="00B0F0"/>
        <w:spacing w:val="60"/>
        <w:sz w:val="14"/>
        <w:szCs w:val="14"/>
      </w:rPr>
      <w:t>PFM</w:t>
    </w:r>
  </w:p>
  <w:p w:rsidR="006D0594" w:rsidRDefault="006D0594" w:rsidP="00977217">
    <w:pPr>
      <w:pStyle w:val="Footer"/>
      <w:pBdr>
        <w:top w:val="single" w:sz="4" w:space="1" w:color="D9D9D9"/>
      </w:pBdr>
      <w:jc w:val="left"/>
    </w:pPr>
    <w:r>
      <w:rPr>
        <w:rFonts w:ascii="Calibri Light" w:hAnsi="Calibri Light" w:cs="Calibri Light"/>
        <w:b/>
        <w:color w:val="AEAAAA"/>
        <w:sz w:val="14"/>
        <w:szCs w:val="14"/>
        <w:lang w:val="sr-Latn-ME"/>
      </w:rPr>
      <w:t>ANNUAL REPORT FOR</w:t>
    </w:r>
    <w:r>
      <w:rPr>
        <w:rFonts w:ascii="Calibri Light" w:hAnsi="Calibri Light" w:cs="Calibri Light"/>
        <w:b/>
        <w:color w:val="AEAAAA"/>
        <w:sz w:val="14"/>
        <w:szCs w:val="14"/>
      </w:rPr>
      <w:t xml:space="preserve">  2019</w:t>
    </w:r>
    <w:r w:rsidRPr="0096167C">
      <w:rPr>
        <w:rFonts w:ascii="Calibri Light" w:hAnsi="Calibri Light" w:cs="Calibri Light"/>
        <w:b/>
        <w:color w:val="AEAAAA"/>
        <w:sz w:val="14"/>
        <w:szCs w:val="14"/>
      </w:rPr>
      <w:t xml:space="preserve">                                                                                                                                                               </w:t>
    </w:r>
    <w:r>
      <w:rPr>
        <w:rFonts w:ascii="Calibri Light" w:hAnsi="Calibri Light" w:cs="Calibri Light"/>
        <w:b/>
        <w:color w:val="AEAAAA"/>
        <w:sz w:val="14"/>
        <w:szCs w:val="14"/>
        <w:lang w:val="sr-Latn-ME"/>
      </w:rPr>
      <w:t>MINISTRY OF FINANCE</w:t>
    </w:r>
    <w:r>
      <w:rPr>
        <w:rFonts w:ascii="Calibri Light" w:hAnsi="Calibri Light" w:cs="Calibri Light"/>
        <w:b/>
        <w:color w:val="AEAAAA"/>
        <w:sz w:val="14"/>
        <w:szCs w:val="14"/>
      </w:rPr>
      <w:t>, April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428937"/>
      <w:docPartObj>
        <w:docPartGallery w:val="Page Numbers (Bottom of Page)"/>
        <w:docPartUnique/>
      </w:docPartObj>
    </w:sdtPr>
    <w:sdtEndPr>
      <w:rPr>
        <w:noProof/>
      </w:rPr>
    </w:sdtEndPr>
    <w:sdtContent>
      <w:p w:rsidR="006D0594" w:rsidRDefault="006D0594">
        <w:pPr>
          <w:pStyle w:val="Footer"/>
          <w:jc w:val="right"/>
        </w:pPr>
        <w:r>
          <w:fldChar w:fldCharType="begin"/>
        </w:r>
        <w:r>
          <w:instrText xml:space="preserve"> PAGE   \* MERGEFORMAT </w:instrText>
        </w:r>
        <w:r>
          <w:fldChar w:fldCharType="separate"/>
        </w:r>
        <w:r w:rsidR="00A92992">
          <w:rPr>
            <w:noProof/>
          </w:rPr>
          <w:t>lxv</w:t>
        </w:r>
        <w:r>
          <w:rPr>
            <w:noProof/>
          </w:rPr>
          <w:fldChar w:fldCharType="end"/>
        </w:r>
      </w:p>
    </w:sdtContent>
  </w:sdt>
  <w:p w:rsidR="006D0594" w:rsidRPr="00F373D2" w:rsidRDefault="006D0594" w:rsidP="00F373D2">
    <w:pPr>
      <w:pBdr>
        <w:top w:val="single" w:sz="4" w:space="1" w:color="D9D9D9"/>
      </w:pBdr>
      <w:tabs>
        <w:tab w:val="center" w:pos="4680"/>
        <w:tab w:val="right" w:pos="9360"/>
      </w:tabs>
      <w:spacing w:after="0" w:line="240" w:lineRule="auto"/>
      <w:rPr>
        <w:rFonts w:ascii="Calibri Light" w:hAnsi="Calibri Light" w:cs="Calibri Light"/>
        <w:b/>
        <w:color w:val="AEAAAA"/>
        <w:spacing w:val="60"/>
        <w:sz w:val="14"/>
        <w:szCs w:val="14"/>
      </w:rPr>
    </w:pPr>
    <w:r w:rsidRPr="00F373D2">
      <w:fldChar w:fldCharType="begin"/>
    </w:r>
    <w:r w:rsidRPr="00F373D2">
      <w:instrText xml:space="preserve"> PAGE   \* MERGEFORMAT </w:instrText>
    </w:r>
    <w:r w:rsidRPr="00F373D2">
      <w:fldChar w:fldCharType="separate"/>
    </w:r>
    <w:r w:rsidR="00A92992" w:rsidRPr="00A92992">
      <w:rPr>
        <w:b/>
        <w:bCs/>
        <w:noProof/>
      </w:rPr>
      <w:t>lxv</w:t>
    </w:r>
    <w:r w:rsidRPr="00F373D2">
      <w:rPr>
        <w:b/>
        <w:bCs/>
        <w:noProof/>
      </w:rPr>
      <w:fldChar w:fldCharType="end"/>
    </w:r>
    <w:r w:rsidRPr="00F373D2">
      <w:rPr>
        <w:b/>
        <w:bCs/>
      </w:rPr>
      <w:t xml:space="preserve"> |</w:t>
    </w:r>
    <w:r w:rsidRPr="00F373D2">
      <w:rPr>
        <w:rFonts w:ascii="Calibri Light" w:hAnsi="Calibri Light" w:cs="Calibri Light"/>
        <w:b/>
        <w:color w:val="00B0F0"/>
        <w:spacing w:val="60"/>
        <w:sz w:val="14"/>
        <w:szCs w:val="14"/>
      </w:rPr>
      <w:t>PFM</w:t>
    </w:r>
  </w:p>
  <w:p w:rsidR="006D0594" w:rsidRPr="00F373D2" w:rsidRDefault="006D0594" w:rsidP="00F373D2">
    <w:pPr>
      <w:pBdr>
        <w:top w:val="single" w:sz="4" w:space="1" w:color="D9D9D9"/>
      </w:pBdr>
      <w:tabs>
        <w:tab w:val="center" w:pos="4680"/>
        <w:tab w:val="right" w:pos="9360"/>
      </w:tabs>
      <w:spacing w:after="0" w:line="240" w:lineRule="auto"/>
      <w:jc w:val="left"/>
    </w:pPr>
    <w:r w:rsidRPr="00F373D2">
      <w:rPr>
        <w:rFonts w:ascii="Calibri Light" w:hAnsi="Calibri Light" w:cs="Calibri Light"/>
        <w:b/>
        <w:color w:val="AEAAAA"/>
        <w:sz w:val="14"/>
        <w:szCs w:val="14"/>
        <w:lang w:val="sr-Latn-ME"/>
      </w:rPr>
      <w:t>ANNUAL REPORT FOR</w:t>
    </w:r>
    <w:r w:rsidRPr="00F373D2">
      <w:rPr>
        <w:rFonts w:ascii="Calibri Light" w:hAnsi="Calibri Light" w:cs="Calibri Light"/>
        <w:b/>
        <w:color w:val="AEAAAA"/>
        <w:sz w:val="14"/>
        <w:szCs w:val="14"/>
      </w:rPr>
      <w:t xml:space="preserve">  2019                                                                                                                                                               </w:t>
    </w:r>
    <w:r w:rsidRPr="00F373D2">
      <w:rPr>
        <w:rFonts w:ascii="Calibri Light" w:hAnsi="Calibri Light" w:cs="Calibri Light"/>
        <w:b/>
        <w:color w:val="AEAAAA"/>
        <w:sz w:val="14"/>
        <w:szCs w:val="14"/>
        <w:lang w:val="sr-Latn-ME"/>
      </w:rPr>
      <w:t>MINISTRY OF FINANCE</w:t>
    </w:r>
    <w:r w:rsidRPr="00F373D2">
      <w:rPr>
        <w:rFonts w:ascii="Calibri Light" w:hAnsi="Calibri Light" w:cs="Calibri Light"/>
        <w:b/>
        <w:color w:val="AEAAAA"/>
        <w:sz w:val="14"/>
        <w:szCs w:val="14"/>
      </w:rPr>
      <w:t>, April 2020</w:t>
    </w:r>
  </w:p>
  <w:p w:rsidR="006D0594" w:rsidRDefault="006D059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3621325"/>
      <w:docPartObj>
        <w:docPartGallery w:val="Page Numbers (Bottom of Page)"/>
        <w:docPartUnique/>
      </w:docPartObj>
    </w:sdtPr>
    <w:sdtEndPr>
      <w:rPr>
        <w:noProof/>
      </w:rPr>
    </w:sdtEndPr>
    <w:sdtContent>
      <w:p w:rsidR="006D0594" w:rsidRDefault="006D0594">
        <w:pPr>
          <w:pStyle w:val="Footer"/>
          <w:jc w:val="right"/>
        </w:pPr>
        <w:r>
          <w:fldChar w:fldCharType="begin"/>
        </w:r>
        <w:r>
          <w:instrText xml:space="preserve"> PAGE   \* MERGEFORMAT </w:instrText>
        </w:r>
        <w:r>
          <w:fldChar w:fldCharType="separate"/>
        </w:r>
        <w:r w:rsidR="00A92992">
          <w:rPr>
            <w:noProof/>
          </w:rPr>
          <w:t>44</w:t>
        </w:r>
        <w:r>
          <w:rPr>
            <w:noProof/>
          </w:rPr>
          <w:fldChar w:fldCharType="end"/>
        </w:r>
      </w:p>
    </w:sdtContent>
  </w:sdt>
  <w:p w:rsidR="006D0594" w:rsidRPr="00F373D2" w:rsidRDefault="006D0594" w:rsidP="00F373D2">
    <w:pPr>
      <w:pBdr>
        <w:top w:val="single" w:sz="4" w:space="1" w:color="D9D9D9"/>
      </w:pBdr>
      <w:tabs>
        <w:tab w:val="center" w:pos="4680"/>
        <w:tab w:val="right" w:pos="9360"/>
      </w:tabs>
      <w:spacing w:after="0" w:line="240" w:lineRule="auto"/>
      <w:rPr>
        <w:rFonts w:ascii="Calibri Light" w:hAnsi="Calibri Light" w:cs="Calibri Light"/>
        <w:b/>
        <w:color w:val="AEAAAA"/>
        <w:spacing w:val="60"/>
        <w:sz w:val="14"/>
        <w:szCs w:val="14"/>
      </w:rPr>
    </w:pPr>
    <w:r w:rsidRPr="00F373D2">
      <w:fldChar w:fldCharType="begin"/>
    </w:r>
    <w:r w:rsidRPr="00F373D2">
      <w:instrText xml:space="preserve"> PAGE   \* MERGEFORMAT </w:instrText>
    </w:r>
    <w:r w:rsidRPr="00F373D2">
      <w:fldChar w:fldCharType="separate"/>
    </w:r>
    <w:r w:rsidR="00A92992" w:rsidRPr="00A92992">
      <w:rPr>
        <w:b/>
        <w:bCs/>
        <w:noProof/>
      </w:rPr>
      <w:t>44</w:t>
    </w:r>
    <w:r w:rsidRPr="00F373D2">
      <w:rPr>
        <w:b/>
        <w:bCs/>
        <w:noProof/>
      </w:rPr>
      <w:fldChar w:fldCharType="end"/>
    </w:r>
    <w:r w:rsidRPr="00F373D2">
      <w:rPr>
        <w:b/>
        <w:bCs/>
      </w:rPr>
      <w:t xml:space="preserve"> |</w:t>
    </w:r>
    <w:r w:rsidRPr="00F373D2">
      <w:rPr>
        <w:rFonts w:ascii="Calibri Light" w:hAnsi="Calibri Light" w:cs="Calibri Light"/>
        <w:b/>
        <w:color w:val="00B0F0"/>
        <w:spacing w:val="60"/>
        <w:sz w:val="14"/>
        <w:szCs w:val="14"/>
      </w:rPr>
      <w:t>PFM</w:t>
    </w:r>
  </w:p>
  <w:p w:rsidR="006D0594" w:rsidRPr="00F373D2" w:rsidRDefault="006D0594" w:rsidP="00F373D2">
    <w:pPr>
      <w:pBdr>
        <w:top w:val="single" w:sz="4" w:space="1" w:color="D9D9D9"/>
      </w:pBdr>
      <w:tabs>
        <w:tab w:val="center" w:pos="4680"/>
        <w:tab w:val="right" w:pos="9360"/>
      </w:tabs>
      <w:spacing w:after="0" w:line="240" w:lineRule="auto"/>
      <w:jc w:val="left"/>
    </w:pPr>
    <w:r w:rsidRPr="00F373D2">
      <w:rPr>
        <w:rFonts w:ascii="Calibri Light" w:hAnsi="Calibri Light" w:cs="Calibri Light"/>
        <w:b/>
        <w:color w:val="AEAAAA"/>
        <w:sz w:val="14"/>
        <w:szCs w:val="14"/>
        <w:lang w:val="sr-Latn-ME"/>
      </w:rPr>
      <w:t>ANNUAL REPORT FOR</w:t>
    </w:r>
    <w:r w:rsidRPr="00F373D2">
      <w:rPr>
        <w:rFonts w:ascii="Calibri Light" w:hAnsi="Calibri Light" w:cs="Calibri Light"/>
        <w:b/>
        <w:color w:val="AEAAAA"/>
        <w:sz w:val="14"/>
        <w:szCs w:val="14"/>
      </w:rPr>
      <w:t xml:space="preserve">  2019                                                                                                                                                               </w:t>
    </w:r>
    <w:r w:rsidRPr="00F373D2">
      <w:rPr>
        <w:rFonts w:ascii="Calibri Light" w:hAnsi="Calibri Light" w:cs="Calibri Light"/>
        <w:b/>
        <w:color w:val="AEAAAA"/>
        <w:sz w:val="14"/>
        <w:szCs w:val="14"/>
        <w:lang w:val="sr-Latn-ME"/>
      </w:rPr>
      <w:t>MINISTRY OF FINANCE</w:t>
    </w:r>
    <w:r w:rsidRPr="00F373D2">
      <w:rPr>
        <w:rFonts w:ascii="Calibri Light" w:hAnsi="Calibri Light" w:cs="Calibri Light"/>
        <w:b/>
        <w:color w:val="AEAAAA"/>
        <w:sz w:val="14"/>
        <w:szCs w:val="14"/>
      </w:rPr>
      <w:t>, April 2020</w:t>
    </w:r>
  </w:p>
  <w:p w:rsidR="006D0594" w:rsidRDefault="006D059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7B7A" w:rsidRDefault="00DB7B7A" w:rsidP="0090181F">
      <w:pPr>
        <w:spacing w:after="0" w:line="240" w:lineRule="auto"/>
      </w:pPr>
      <w:r>
        <w:separator/>
      </w:r>
    </w:p>
  </w:footnote>
  <w:footnote w:type="continuationSeparator" w:id="0">
    <w:p w:rsidR="00DB7B7A" w:rsidRDefault="00DB7B7A" w:rsidP="0090181F">
      <w:pPr>
        <w:spacing w:after="0" w:line="240" w:lineRule="auto"/>
      </w:pPr>
      <w:r>
        <w:continuationSeparator/>
      </w:r>
    </w:p>
  </w:footnote>
  <w:footnote w:id="1">
    <w:p w:rsidR="006D0594" w:rsidRPr="00CC1480" w:rsidRDefault="006D0594" w:rsidP="00CC1480">
      <w:pPr>
        <w:pStyle w:val="FootnoteText"/>
        <w:spacing w:line="240" w:lineRule="auto"/>
        <w:jc w:val="both"/>
        <w:rPr>
          <w:rFonts w:ascii="Garamond" w:hAnsi="Garamond"/>
          <w:szCs w:val="16"/>
        </w:rPr>
      </w:pPr>
    </w:p>
    <w:p w:rsidR="006D0594" w:rsidRPr="00CB7702" w:rsidRDefault="006D0594" w:rsidP="00CC1480">
      <w:pPr>
        <w:pStyle w:val="FootnoteText"/>
        <w:spacing w:line="240" w:lineRule="auto"/>
        <w:jc w:val="both"/>
        <w:rPr>
          <w:rFonts w:ascii="Garamond" w:hAnsi="Garamond"/>
          <w:szCs w:val="16"/>
        </w:rPr>
      </w:pPr>
      <w:r w:rsidRPr="00E81C3B">
        <w:rPr>
          <w:rStyle w:val="FootnoteReference"/>
          <w:rFonts w:ascii="Garamond" w:hAnsi="Garamond"/>
          <w:szCs w:val="16"/>
        </w:rPr>
        <w:footnoteRef/>
      </w:r>
      <w:r w:rsidRPr="00E81C3B">
        <w:rPr>
          <w:rFonts w:ascii="Garamond" w:hAnsi="Garamond"/>
          <w:szCs w:val="16"/>
        </w:rPr>
        <w:t xml:space="preserve"> </w:t>
      </w:r>
      <w:r w:rsidRPr="00D95D3A">
        <w:rPr>
          <w:rFonts w:ascii="Garamond" w:hAnsi="Garamond"/>
          <w:szCs w:val="16"/>
        </w:rPr>
        <w:t xml:space="preserve">Public </w:t>
      </w:r>
      <w:r>
        <w:rPr>
          <w:szCs w:val="24"/>
        </w:rPr>
        <w:t>Finance</w:t>
      </w:r>
      <w:r>
        <w:rPr>
          <w:rFonts w:ascii="Garamond" w:hAnsi="Garamond"/>
          <w:szCs w:val="16"/>
        </w:rPr>
        <w:t xml:space="preserve"> </w:t>
      </w:r>
      <w:r w:rsidRPr="00D95D3A">
        <w:rPr>
          <w:rFonts w:ascii="Garamond" w:hAnsi="Garamond"/>
          <w:szCs w:val="16"/>
        </w:rPr>
        <w:t xml:space="preserve"> Management Reform Program for the period 2016-2020</w:t>
      </w:r>
      <w:r w:rsidRPr="00E81C3B">
        <w:rPr>
          <w:rFonts w:ascii="Garamond" w:hAnsi="Garamond"/>
          <w:szCs w:val="16"/>
        </w:rPr>
        <w:t>:</w:t>
      </w:r>
      <w:r w:rsidRPr="00E81C3B">
        <w:rPr>
          <w:rFonts w:ascii="Garamond" w:hAnsi="Garamond"/>
          <w:szCs w:val="16"/>
          <w:lang w:val="sr-Latn-CS"/>
        </w:rPr>
        <w:t xml:space="preserve"> </w:t>
      </w:r>
      <w:hyperlink r:id="rId1" w:history="1">
        <w:r w:rsidRPr="00E81C3B">
          <w:rPr>
            <w:rFonts w:ascii="Garamond" w:hAnsi="Garamond"/>
            <w:szCs w:val="16"/>
          </w:rPr>
          <w:t>http://www.mif.gov.me/biblioteka/strateska_dokumenta</w:t>
        </w:r>
      </w:hyperlink>
    </w:p>
  </w:footnote>
  <w:footnote w:id="2">
    <w:p w:rsidR="006D0594" w:rsidRPr="00CB7702" w:rsidRDefault="006D0594" w:rsidP="00CC1480">
      <w:pPr>
        <w:pStyle w:val="FootnoteText"/>
        <w:spacing w:line="240" w:lineRule="auto"/>
        <w:jc w:val="both"/>
        <w:rPr>
          <w:rFonts w:ascii="Garamond" w:hAnsi="Garamond"/>
          <w:szCs w:val="16"/>
        </w:rPr>
      </w:pPr>
      <w:r w:rsidRPr="00E81C3B">
        <w:rPr>
          <w:rStyle w:val="FootnoteReference"/>
          <w:rFonts w:ascii="Garamond" w:hAnsi="Garamond"/>
          <w:szCs w:val="16"/>
        </w:rPr>
        <w:footnoteRef/>
      </w:r>
      <w:r w:rsidRPr="00E81C3B">
        <w:rPr>
          <w:rFonts w:ascii="Garamond" w:hAnsi="Garamond"/>
          <w:szCs w:val="16"/>
        </w:rPr>
        <w:t xml:space="preserve"> </w:t>
      </w:r>
      <w:r w:rsidRPr="00D95D3A">
        <w:rPr>
          <w:rFonts w:ascii="Garamond" w:hAnsi="Garamond"/>
          <w:szCs w:val="16"/>
        </w:rPr>
        <w:t xml:space="preserve">At its session on June 28, 2018, the Government of Montenegro adopted an updated version of the Public </w:t>
      </w:r>
      <w:r>
        <w:rPr>
          <w:szCs w:val="24"/>
        </w:rPr>
        <w:t>Finance</w:t>
      </w:r>
      <w:r w:rsidRPr="00D95D3A">
        <w:rPr>
          <w:rFonts w:ascii="Garamond" w:hAnsi="Garamond"/>
          <w:szCs w:val="16"/>
        </w:rPr>
        <w:t xml:space="preserve"> Management Reform Program for the period 2016-2020 with the Action Plan </w:t>
      </w:r>
      <w:r w:rsidRPr="00E81C3B">
        <w:rPr>
          <w:rFonts w:ascii="Garamond" w:hAnsi="Garamond"/>
          <w:szCs w:val="16"/>
        </w:rPr>
        <w:t>(</w:t>
      </w:r>
      <w:hyperlink r:id="rId2" w:history="1">
        <w:r w:rsidRPr="00E81C3B">
          <w:rPr>
            <w:rFonts w:ascii="Garamond" w:hAnsi="Garamond"/>
            <w:szCs w:val="16"/>
            <w:lang w:val="hr-HR"/>
          </w:rPr>
          <w:t>http://www.mf.gov.me/biblioteka/strateska_dokumenta</w:t>
        </w:r>
      </w:hyperlink>
      <w:r w:rsidRPr="00E81C3B">
        <w:rPr>
          <w:rFonts w:ascii="Garamond" w:hAnsi="Garamond"/>
          <w:szCs w:val="16"/>
          <w:lang w:val="hr-HR"/>
        </w:rPr>
        <w:t>)</w:t>
      </w:r>
    </w:p>
  </w:footnote>
  <w:footnote w:id="3">
    <w:p w:rsidR="006D0594" w:rsidRPr="00E81C3B" w:rsidRDefault="006D0594" w:rsidP="00490EA4">
      <w:pPr>
        <w:pStyle w:val="FootnoteText"/>
        <w:rPr>
          <w:rFonts w:ascii="Garamond" w:hAnsi="Garamond"/>
        </w:rPr>
      </w:pPr>
      <w:r w:rsidRPr="00E81C3B">
        <w:rPr>
          <w:rFonts w:ascii="Garamond" w:hAnsi="Garamond"/>
          <w:szCs w:val="16"/>
        </w:rPr>
        <w:footnoteRef/>
      </w:r>
      <w:r w:rsidRPr="00E81C3B">
        <w:rPr>
          <w:rFonts w:ascii="Garamond" w:hAnsi="Garamond"/>
        </w:rPr>
        <w:t xml:space="preserve"> “</w:t>
      </w:r>
      <w:r>
        <w:rPr>
          <w:rFonts w:ascii="Garamond" w:hAnsi="Garamond"/>
          <w:lang w:val="sr-Latn-ME"/>
        </w:rPr>
        <w:t>Performance Indicator Passport</w:t>
      </w:r>
      <w:r w:rsidRPr="00E81C3B">
        <w:rPr>
          <w:rFonts w:ascii="Garamond" w:hAnsi="Garamond"/>
        </w:rPr>
        <w:t xml:space="preserve">”: </w:t>
      </w:r>
      <w:hyperlink r:id="rId3" w:history="1">
        <w:r w:rsidRPr="00E81C3B">
          <w:rPr>
            <w:rFonts w:ascii="Garamond" w:hAnsi="Garamond"/>
            <w:szCs w:val="16"/>
          </w:rPr>
          <w:t>http://www.mif.gov.me/biblioteka/strateska_dokumenta</w:t>
        </w:r>
      </w:hyperlink>
      <w:r w:rsidRPr="00E81C3B">
        <w:rPr>
          <w:rFonts w:ascii="Garamond" w:hAnsi="Garamond"/>
        </w:rPr>
        <w:t xml:space="preserve"> </w:t>
      </w:r>
    </w:p>
  </w:footnote>
  <w:footnote w:id="4">
    <w:p w:rsidR="006D0594" w:rsidRPr="00E81C3B" w:rsidRDefault="006D0594" w:rsidP="00CC1480">
      <w:pPr>
        <w:spacing w:after="0" w:line="240" w:lineRule="auto"/>
        <w:rPr>
          <w:sz w:val="16"/>
          <w:szCs w:val="16"/>
          <w:lang w:val="sr-Latn-CS"/>
        </w:rPr>
      </w:pPr>
      <w:r w:rsidRPr="00E81C3B">
        <w:rPr>
          <w:rStyle w:val="FootnoteReference"/>
          <w:sz w:val="16"/>
          <w:szCs w:val="16"/>
        </w:rPr>
        <w:footnoteRef/>
      </w:r>
      <w:r w:rsidRPr="00E81C3B">
        <w:rPr>
          <w:sz w:val="16"/>
          <w:szCs w:val="16"/>
        </w:rPr>
        <w:t xml:space="preserve"> </w:t>
      </w:r>
      <w:r w:rsidRPr="00D95D3A">
        <w:rPr>
          <w:sz w:val="16"/>
          <w:szCs w:val="16"/>
          <w:lang w:val="sr-Latn-CS"/>
        </w:rPr>
        <w:t>The annual report for 2018 and the new AP for 2019 were adopted in May 2019. In February 2018, the Annual Report was adopted, which covers the implementation period from January 1 to December 31, 2017, while the Annual Report for 2016 was adopted in March 2017 and can be downloaded from the website of the Ministry of Finance</w:t>
      </w:r>
      <w:r w:rsidRPr="00E81C3B">
        <w:rPr>
          <w:sz w:val="16"/>
          <w:szCs w:val="16"/>
          <w:lang w:val="sr-Latn-CS"/>
        </w:rPr>
        <w:t>:</w:t>
      </w:r>
      <w:r>
        <w:rPr>
          <w:sz w:val="16"/>
          <w:szCs w:val="16"/>
          <w:lang w:val="sr-Latn-CS"/>
        </w:rPr>
        <w:t xml:space="preserve"> </w:t>
      </w:r>
      <w:r w:rsidRPr="00E81C3B">
        <w:rPr>
          <w:sz w:val="16"/>
          <w:szCs w:val="16"/>
          <w:lang w:val="sr-Latn-CS"/>
        </w:rPr>
        <w:t xml:space="preserve"> </w:t>
      </w:r>
      <w:hyperlink r:id="rId4" w:history="1">
        <w:r w:rsidRPr="00E81C3B">
          <w:rPr>
            <w:sz w:val="16"/>
            <w:szCs w:val="16"/>
            <w:lang w:val="hr-HR"/>
          </w:rPr>
          <w:t>http://www.mf.gov.me/biblioteka/strateska_dokumenta</w:t>
        </w:r>
      </w:hyperlink>
      <w:r w:rsidRPr="00E81C3B">
        <w:rPr>
          <w:sz w:val="16"/>
          <w:szCs w:val="16"/>
          <w:lang w:val="hr-HR"/>
        </w:rPr>
        <w:t>.</w:t>
      </w:r>
    </w:p>
  </w:footnote>
  <w:footnote w:id="5">
    <w:p w:rsidR="006D0594" w:rsidRPr="00D95D3A" w:rsidRDefault="006D0594" w:rsidP="00CC1480">
      <w:pPr>
        <w:pStyle w:val="FootnoteText"/>
        <w:spacing w:line="240" w:lineRule="auto"/>
        <w:rPr>
          <w:rFonts w:ascii="Garamond" w:hAnsi="Garamond"/>
          <w:szCs w:val="16"/>
          <w:lang w:val="sr-Latn-CS"/>
        </w:rPr>
      </w:pPr>
      <w:r w:rsidRPr="00E81C3B">
        <w:rPr>
          <w:rStyle w:val="FootnoteReference"/>
          <w:rFonts w:ascii="Garamond" w:hAnsi="Garamond"/>
          <w:szCs w:val="16"/>
        </w:rPr>
        <w:footnoteRef/>
      </w:r>
      <w:r>
        <w:rPr>
          <w:rFonts w:ascii="Garamond" w:hAnsi="Garamond"/>
          <w:szCs w:val="16"/>
        </w:rPr>
        <w:t xml:space="preserve"> PAR Strategy</w:t>
      </w:r>
      <w:r w:rsidRPr="00E81C3B">
        <w:rPr>
          <w:rFonts w:ascii="Garamond" w:hAnsi="Garamond"/>
          <w:szCs w:val="16"/>
        </w:rPr>
        <w:t>: (</w:t>
      </w:r>
      <w:hyperlink r:id="rId5" w:history="1">
        <w:r w:rsidRPr="00E81C3B">
          <w:rPr>
            <w:rStyle w:val="Hyperlink"/>
            <w:rFonts w:ascii="Garamond" w:hAnsi="Garamond"/>
            <w:szCs w:val="16"/>
          </w:rPr>
          <w:t>http://www.mup.gov.me/ResourceManager/FileDownload.aspx?rid=250721&amp;rType=2&amp;file=Strategija%20reforme%20javne%20uprave%20u%20Crnoj%20Gori%202016-2020.godine.doc</w:t>
        </w:r>
      </w:hyperlink>
      <w:r w:rsidRPr="00E81C3B">
        <w:rPr>
          <w:rFonts w:ascii="Garamond" w:hAnsi="Garamond"/>
          <w:szCs w:val="16"/>
        </w:rPr>
        <w:t xml:space="preserve"> )</w:t>
      </w:r>
    </w:p>
  </w:footnote>
  <w:footnote w:id="6">
    <w:p w:rsidR="006D0594" w:rsidRPr="009B75BF" w:rsidRDefault="006D0594">
      <w:pPr>
        <w:pStyle w:val="FootnoteText"/>
      </w:pPr>
      <w:r>
        <w:rPr>
          <w:rStyle w:val="FootnoteReference"/>
        </w:rPr>
        <w:footnoteRef/>
      </w:r>
      <w:r>
        <w:t xml:space="preserve"> </w:t>
      </w:r>
      <w:r w:rsidRPr="009B75BF">
        <w:rPr>
          <w:rFonts w:ascii="Garamond" w:eastAsia="Calibri" w:hAnsi="Garamond"/>
          <w:szCs w:val="16"/>
          <w:lang w:val="hr-HR" w:eastAsia="en-US"/>
        </w:rPr>
        <w:t>Conclusion No. 07-1966 of 6 July 2017 (adopted at the 32nd Session of the Government of Montenegro)</w:t>
      </w:r>
    </w:p>
  </w:footnote>
  <w:footnote w:id="7">
    <w:p w:rsidR="006D0594" w:rsidRPr="00597D35" w:rsidRDefault="006D0594" w:rsidP="000810FB">
      <w:pPr>
        <w:pStyle w:val="FootnoteText"/>
        <w:rPr>
          <w:rFonts w:ascii="Garamond" w:hAnsi="Garamond"/>
        </w:rPr>
      </w:pPr>
      <w:r w:rsidRPr="00597D35">
        <w:rPr>
          <w:rStyle w:val="FootnoteReference"/>
          <w:rFonts w:ascii="Garamond" w:hAnsi="Garamond"/>
        </w:rPr>
        <w:footnoteRef/>
      </w:r>
      <w:r w:rsidRPr="00597D35">
        <w:rPr>
          <w:rFonts w:ascii="Garamond" w:hAnsi="Garamond"/>
        </w:rPr>
        <w:t xml:space="preserve"> </w:t>
      </w:r>
      <w:r w:rsidRPr="00D95D3A">
        <w:rPr>
          <w:rFonts w:ascii="Garamond" w:hAnsi="Garamond"/>
          <w:iCs/>
        </w:rPr>
        <w:t>National IPA Program, Regional and Territorial Cooperation Program as well as the Education, Employment and Social Policy Program.</w:t>
      </w:r>
    </w:p>
  </w:footnote>
  <w:footnote w:id="8">
    <w:p w:rsidR="006D0594" w:rsidRPr="00597D35" w:rsidRDefault="006D0594" w:rsidP="000810FB">
      <w:pPr>
        <w:pStyle w:val="FootnoteText"/>
        <w:rPr>
          <w:rFonts w:ascii="Garamond" w:hAnsi="Garamond"/>
        </w:rPr>
      </w:pPr>
      <w:r w:rsidRPr="00597D35">
        <w:rPr>
          <w:rStyle w:val="FootnoteReference"/>
          <w:rFonts w:ascii="Garamond" w:hAnsi="Garamond"/>
        </w:rPr>
        <w:footnoteRef/>
      </w:r>
      <w:r w:rsidRPr="00597D35">
        <w:rPr>
          <w:rFonts w:ascii="Garamond" w:hAnsi="Garamond"/>
        </w:rPr>
        <w:t xml:space="preserve"> </w:t>
      </w:r>
      <w:r w:rsidRPr="00D95D3A">
        <w:rPr>
          <w:rFonts w:ascii="Garamond" w:hAnsi="Garamond"/>
          <w:iCs/>
        </w:rPr>
        <w:t>Agriculture and Rural Development Program.</w:t>
      </w:r>
    </w:p>
  </w:footnote>
  <w:footnote w:id="9">
    <w:p w:rsidR="006D0594" w:rsidRPr="00D95D3A" w:rsidRDefault="006D0594" w:rsidP="00A656BE">
      <w:pPr>
        <w:pStyle w:val="FootnoteText"/>
        <w:jc w:val="both"/>
        <w:rPr>
          <w:rFonts w:ascii="Garamond" w:hAnsi="Garamond"/>
          <w:lang w:val="en-US"/>
        </w:rPr>
      </w:pPr>
      <w:r w:rsidRPr="00A67F7F">
        <w:rPr>
          <w:rStyle w:val="FootnoteReference"/>
          <w:rFonts w:ascii="Garamond" w:hAnsi="Garamond"/>
        </w:rPr>
        <w:footnoteRef/>
      </w:r>
      <w:r w:rsidRPr="00A67F7F">
        <w:rPr>
          <w:rFonts w:ascii="Garamond" w:hAnsi="Garamond"/>
        </w:rPr>
        <w:t xml:space="preserve"> </w:t>
      </w:r>
      <w:r w:rsidRPr="00D95D3A">
        <w:rPr>
          <w:rFonts w:ascii="Garamond" w:hAnsi="Garamond"/>
        </w:rPr>
        <w:t>The law on public procurement</w:t>
      </w:r>
      <w:r>
        <w:rPr>
          <w:rFonts w:ascii="Garamond" w:hAnsi="Garamond"/>
        </w:rPr>
        <w:t xml:space="preserve">, </w:t>
      </w:r>
      <w:r w:rsidRPr="00A67F7F">
        <w:rPr>
          <w:rFonts w:ascii="Garamond" w:hAnsi="Garamond"/>
        </w:rPr>
        <w:t>(</w:t>
      </w:r>
      <w:hyperlink r:id="rId6" w:history="1">
        <w:r w:rsidRPr="00A67F7F">
          <w:rPr>
            <w:rStyle w:val="Hyperlink"/>
            <w:rFonts w:ascii="Garamond" w:hAnsi="Garamond"/>
          </w:rPr>
          <w:t>http://www.ujn.gov.me/wp-content/uploads/2018/02/Zakon-o-javnim-nabavkama-pre</w:t>
        </w:r>
        <w:r w:rsidRPr="00A67F7F">
          <w:rPr>
            <w:rStyle w:val="Hyperlink"/>
            <w:rFonts w:ascii="Times New Roman" w:hAnsi="Times New Roman"/>
          </w:rPr>
          <w:t>č</w:t>
        </w:r>
        <w:r w:rsidRPr="00A67F7F">
          <w:rPr>
            <w:rStyle w:val="Hyperlink"/>
            <w:rFonts w:ascii="Garamond" w:hAnsi="Garamond"/>
          </w:rPr>
          <w:t>iš</w:t>
        </w:r>
        <w:r w:rsidRPr="00A67F7F">
          <w:rPr>
            <w:rStyle w:val="Hyperlink"/>
            <w:rFonts w:ascii="Times New Roman" w:hAnsi="Times New Roman"/>
          </w:rPr>
          <w:t>ć</w:t>
        </w:r>
        <w:r w:rsidRPr="00A67F7F">
          <w:rPr>
            <w:rStyle w:val="Hyperlink"/>
            <w:rFonts w:ascii="Garamond" w:hAnsi="Garamond"/>
          </w:rPr>
          <w:t>em-tekst-2017-godina-1.pdf</w:t>
        </w:r>
      </w:hyperlink>
      <w:r w:rsidRPr="00A67F7F">
        <w:rPr>
          <w:rFonts w:ascii="Garamond" w:hAnsi="Garamond"/>
        </w:rPr>
        <w:t xml:space="preserve"> )</w:t>
      </w:r>
    </w:p>
  </w:footnote>
  <w:footnote w:id="10">
    <w:p w:rsidR="006D0594" w:rsidRPr="00D95D3A" w:rsidRDefault="006D0594" w:rsidP="00A656BE">
      <w:pPr>
        <w:pStyle w:val="FootnoteText"/>
        <w:jc w:val="both"/>
        <w:rPr>
          <w:rFonts w:ascii="Garamond" w:hAnsi="Garamond"/>
          <w:lang w:val="en-US"/>
        </w:rPr>
      </w:pPr>
      <w:r w:rsidRPr="00A67F7F">
        <w:rPr>
          <w:rStyle w:val="FootnoteReference"/>
          <w:rFonts w:ascii="Garamond" w:hAnsi="Garamond"/>
        </w:rPr>
        <w:footnoteRef/>
      </w:r>
      <w:r w:rsidRPr="00A67F7F">
        <w:rPr>
          <w:rFonts w:ascii="Garamond" w:hAnsi="Garamond"/>
        </w:rPr>
        <w:t xml:space="preserve"> </w:t>
      </w:r>
      <w:r w:rsidRPr="00D95D3A">
        <w:rPr>
          <w:rFonts w:ascii="Garamond" w:hAnsi="Garamond"/>
        </w:rPr>
        <w:t>Law on Public-Private Partnership,</w:t>
      </w:r>
      <w:r w:rsidRPr="00A67F7F">
        <w:rPr>
          <w:rFonts w:ascii="Garamond" w:hAnsi="Garamond"/>
        </w:rPr>
        <w:t>, (</w:t>
      </w:r>
      <w:hyperlink r:id="rId7" w:history="1">
        <w:r w:rsidRPr="00A67F7F">
          <w:rPr>
            <w:rStyle w:val="Hyperlink"/>
            <w:rFonts w:ascii="Garamond" w:hAnsi="Garamond"/>
          </w:rPr>
          <w:t>https://www.paragraf.me/nacrti_i_predlozi/predlog-zakona-o-javno-privatnom-partnerstvu.pdf</w:t>
        </w:r>
      </w:hyperlink>
      <w:r w:rsidRPr="00A67F7F">
        <w:rPr>
          <w:rFonts w:ascii="Garamond" w:hAnsi="Garamond"/>
        </w:rPr>
        <w:t xml:space="preserve"> ).</w:t>
      </w:r>
    </w:p>
  </w:footnote>
  <w:footnote w:id="11">
    <w:p w:rsidR="006D0594" w:rsidRDefault="006D0594"/>
    <w:p w:rsidR="006D0594" w:rsidRPr="00D95D3A" w:rsidRDefault="006D0594" w:rsidP="00A656BE">
      <w:pPr>
        <w:pStyle w:val="FootnoteText"/>
        <w:jc w:val="both"/>
        <w:rPr>
          <w:rFonts w:ascii="Garamond" w:hAnsi="Garamond"/>
          <w:sz w:val="18"/>
          <w:szCs w:val="18"/>
          <w:lang w:val="en-US"/>
        </w:rPr>
      </w:pPr>
    </w:p>
  </w:footnote>
  <w:footnote w:id="12">
    <w:p w:rsidR="006D0594" w:rsidRPr="00D95D3A" w:rsidRDefault="006D0594" w:rsidP="00A656BE">
      <w:pPr>
        <w:pStyle w:val="FootnoteText"/>
        <w:rPr>
          <w:rFonts w:ascii="Garamond" w:hAnsi="Garamond"/>
          <w:sz w:val="18"/>
          <w:szCs w:val="18"/>
          <w:lang w:val="en-US"/>
        </w:rPr>
      </w:pPr>
      <w:r w:rsidRPr="00C239D6">
        <w:rPr>
          <w:rStyle w:val="FootnoteReference"/>
          <w:rFonts w:ascii="Garamond" w:hAnsi="Garamond"/>
          <w:sz w:val="18"/>
          <w:szCs w:val="18"/>
        </w:rPr>
        <w:footnoteRef/>
      </w:r>
      <w:r w:rsidRPr="00C239D6">
        <w:rPr>
          <w:rFonts w:ascii="Garamond" w:hAnsi="Garamond"/>
          <w:sz w:val="18"/>
          <w:szCs w:val="18"/>
        </w:rPr>
        <w:t xml:space="preserve"> </w:t>
      </w:r>
      <w:r w:rsidRPr="00D95D3A">
        <w:rPr>
          <w:rFonts w:ascii="Garamond" w:hAnsi="Garamond"/>
          <w:sz w:val="18"/>
          <w:szCs w:val="18"/>
          <w:lang w:val="en-US"/>
        </w:rPr>
        <w:t>The data related to the internal audit for 2019 are of a preliminary nature.</w:t>
      </w:r>
    </w:p>
  </w:footnote>
  <w:footnote w:id="13">
    <w:p w:rsidR="006D0594" w:rsidRPr="006B0F9B" w:rsidRDefault="006D0594" w:rsidP="00A656BE">
      <w:pPr>
        <w:pStyle w:val="FootnoteText"/>
        <w:jc w:val="both"/>
        <w:rPr>
          <w:rFonts w:ascii="Garamond" w:hAnsi="Garamond"/>
          <w:sz w:val="18"/>
          <w:szCs w:val="18"/>
        </w:rPr>
      </w:pPr>
      <w:r w:rsidRPr="006B0F9B">
        <w:rPr>
          <w:rStyle w:val="FootnoteReference"/>
          <w:sz w:val="18"/>
          <w:szCs w:val="18"/>
        </w:rPr>
        <w:footnoteRef/>
      </w:r>
      <w:r w:rsidRPr="006B0F9B">
        <w:rPr>
          <w:sz w:val="18"/>
          <w:szCs w:val="18"/>
        </w:rPr>
        <w:t xml:space="preserve">  </w:t>
      </w:r>
      <w:r w:rsidRPr="00D95D3A">
        <w:rPr>
          <w:rFonts w:ascii="Garamond" w:hAnsi="Garamond"/>
          <w:sz w:val="18"/>
          <w:szCs w:val="18"/>
        </w:rPr>
        <w:t xml:space="preserve">The document was published in the "Official Gazette of Montenegro", No. 068/19; it is also available on the website of the State Audit Institution </w:t>
      </w:r>
      <w:r w:rsidRPr="006B0F9B">
        <w:rPr>
          <w:rFonts w:ascii="Garamond" w:hAnsi="Garamond"/>
          <w:sz w:val="18"/>
          <w:szCs w:val="18"/>
        </w:rPr>
        <w:t>- www.dri.co.me</w:t>
      </w:r>
    </w:p>
  </w:footnote>
  <w:footnote w:id="14">
    <w:p w:rsidR="006D0594" w:rsidRPr="00597D35" w:rsidRDefault="006D0594" w:rsidP="00A656BE">
      <w:pPr>
        <w:pStyle w:val="FootnoteText"/>
        <w:rPr>
          <w:rFonts w:ascii="Garamond" w:hAnsi="Garamond"/>
        </w:rPr>
      </w:pPr>
      <w:r w:rsidRPr="00597D35">
        <w:rPr>
          <w:rStyle w:val="FootnoteReference"/>
          <w:rFonts w:ascii="Garamond" w:hAnsi="Garamond"/>
        </w:rPr>
        <w:footnoteRef/>
      </w:r>
      <w:r w:rsidRPr="00597D35">
        <w:rPr>
          <w:rFonts w:ascii="Garamond" w:hAnsi="Garamond"/>
        </w:rPr>
        <w:t xml:space="preserve"> </w:t>
      </w:r>
      <w:r w:rsidRPr="00D95D3A">
        <w:rPr>
          <w:rFonts w:ascii="Garamond" w:hAnsi="Garamond"/>
          <w:iCs/>
        </w:rPr>
        <w:t>National IPA Program, Regional and Territorial Cooperation Program as well as the Education, Employment and Social Policy Program.</w:t>
      </w:r>
    </w:p>
  </w:footnote>
  <w:footnote w:id="15">
    <w:p w:rsidR="006D0594" w:rsidRPr="00597D35" w:rsidRDefault="006D0594" w:rsidP="00A656BE">
      <w:pPr>
        <w:pStyle w:val="FootnoteText"/>
        <w:rPr>
          <w:rFonts w:ascii="Garamond" w:hAnsi="Garamond"/>
        </w:rPr>
      </w:pPr>
      <w:r w:rsidRPr="00597D35">
        <w:rPr>
          <w:rStyle w:val="FootnoteReference"/>
          <w:rFonts w:ascii="Garamond" w:hAnsi="Garamond"/>
        </w:rPr>
        <w:footnoteRef/>
      </w:r>
      <w:r w:rsidRPr="00597D35">
        <w:rPr>
          <w:rFonts w:ascii="Garamond" w:hAnsi="Garamond"/>
        </w:rPr>
        <w:t xml:space="preserve"> </w:t>
      </w:r>
      <w:r w:rsidRPr="00D95D3A">
        <w:rPr>
          <w:rFonts w:ascii="Garamond" w:hAnsi="Garamond"/>
          <w:iCs/>
        </w:rPr>
        <w:t>Agriculture and Rural Development Program.</w:t>
      </w:r>
    </w:p>
  </w:footnote>
  <w:footnote w:id="16">
    <w:p w:rsidR="006D0594" w:rsidRPr="00452045" w:rsidRDefault="006D0594" w:rsidP="00012113">
      <w:pPr>
        <w:autoSpaceDE w:val="0"/>
        <w:autoSpaceDN w:val="0"/>
        <w:adjustRightInd w:val="0"/>
        <w:spacing w:line="240" w:lineRule="auto"/>
        <w:rPr>
          <w:lang w:val="en-US"/>
        </w:rPr>
      </w:pPr>
      <w:r w:rsidRPr="00452045">
        <w:rPr>
          <w:rStyle w:val="FootnoteReference"/>
          <w:sz w:val="18"/>
          <w:szCs w:val="18"/>
        </w:rPr>
        <w:footnoteRef/>
      </w:r>
      <w:r w:rsidRPr="00452045">
        <w:rPr>
          <w:sz w:val="18"/>
          <w:szCs w:val="18"/>
        </w:rPr>
        <w:t xml:space="preserve"> </w:t>
      </w:r>
      <w:r w:rsidRPr="00D95D3A">
        <w:rPr>
          <w:iCs/>
          <w:sz w:val="18"/>
          <w:szCs w:val="18"/>
        </w:rPr>
        <w:t xml:space="preserve">Manuals adopted and </w:t>
      </w:r>
      <w:r>
        <w:rPr>
          <w:iCs/>
          <w:sz w:val="18"/>
          <w:szCs w:val="18"/>
          <w:lang w:val="sr-Latn-ME"/>
        </w:rPr>
        <w:t>implemented</w:t>
      </w:r>
      <w:r w:rsidRPr="00D95D3A">
        <w:rPr>
          <w:iCs/>
          <w:sz w:val="18"/>
          <w:szCs w:val="18"/>
        </w:rPr>
        <w:t xml:space="preserve"> from April 19, 2019.</w:t>
      </w:r>
    </w:p>
  </w:footnote>
  <w:footnote w:id="17">
    <w:p w:rsidR="006D0594" w:rsidRPr="00333957" w:rsidRDefault="006D0594" w:rsidP="00722D00">
      <w:pPr>
        <w:autoSpaceDE w:val="0"/>
        <w:autoSpaceDN w:val="0"/>
        <w:adjustRightInd w:val="0"/>
        <w:spacing w:line="240" w:lineRule="auto"/>
        <w:rPr>
          <w:rFonts w:cs="Times Roman"/>
          <w:color w:val="000000"/>
          <w:sz w:val="18"/>
          <w:szCs w:val="18"/>
          <w:lang w:val="en-US"/>
        </w:rPr>
      </w:pPr>
      <w:r w:rsidRPr="00333957">
        <w:rPr>
          <w:rStyle w:val="FootnoteReference"/>
        </w:rPr>
        <w:footnoteRef/>
      </w:r>
      <w:r w:rsidRPr="00333957">
        <w:rPr>
          <w:sz w:val="18"/>
          <w:szCs w:val="18"/>
        </w:rPr>
        <w:t xml:space="preserve"> </w:t>
      </w:r>
      <w:r w:rsidRPr="00D95D3A">
        <w:rPr>
          <w:rFonts w:cs="Calibri"/>
          <w:color w:val="000000"/>
          <w:sz w:val="18"/>
          <w:szCs w:val="18"/>
          <w:lang w:val="en-US"/>
        </w:rPr>
        <w:t>The seventh meeting of the Special Working Group for Public Administration Reform (PAR) formed between the European Commission and Montenegro</w:t>
      </w:r>
      <w:r>
        <w:rPr>
          <w:rFonts w:cs="Calibri"/>
          <w:color w:val="000000"/>
          <w:sz w:val="18"/>
          <w:szCs w:val="18"/>
          <w:lang w:val="en-US"/>
        </w:rPr>
        <w:t xml:space="preserve"> held</w:t>
      </w:r>
      <w:r w:rsidRPr="00D95D3A">
        <w:rPr>
          <w:rFonts w:cs="Calibri"/>
          <w:color w:val="000000"/>
          <w:sz w:val="18"/>
          <w:szCs w:val="18"/>
          <w:lang w:val="en-US"/>
        </w:rPr>
        <w:t xml:space="preserve"> on September 27 and 28, 2018.</w:t>
      </w:r>
    </w:p>
  </w:footnote>
  <w:footnote w:id="18">
    <w:p w:rsidR="006D0594" w:rsidRPr="00213DC8" w:rsidRDefault="006D0594" w:rsidP="00213DC8">
      <w:pPr>
        <w:spacing w:line="240" w:lineRule="auto"/>
        <w:rPr>
          <w:rFonts w:eastAsia="Times New Roman"/>
          <w:sz w:val="18"/>
          <w:szCs w:val="18"/>
          <w:lang w:val="en-US"/>
        </w:rPr>
      </w:pPr>
      <w:r w:rsidRPr="00213DC8">
        <w:rPr>
          <w:rStyle w:val="FootnoteReference"/>
          <w:sz w:val="18"/>
          <w:szCs w:val="18"/>
        </w:rPr>
        <w:footnoteRef/>
      </w:r>
      <w:r w:rsidRPr="00213DC8">
        <w:rPr>
          <w:sz w:val="18"/>
          <w:szCs w:val="18"/>
        </w:rPr>
        <w:t xml:space="preserve"> </w:t>
      </w:r>
      <w:r w:rsidRPr="00D95D3A">
        <w:rPr>
          <w:rFonts w:cs="Cambria Bold Italic"/>
          <w:sz w:val="18"/>
          <w:szCs w:val="18"/>
          <w:lang w:val="en-US"/>
        </w:rPr>
        <w:t>Direct budget support for the implementation of the Public Administration Reform Strategy amounts to 15 mil. €, and no national co-financing is envisaged for its implementation. Of this amount, 12 mil. € The program is planned to be allocated through three tranches. The remaining 3 mil. € represent complementary technical support, for which the Delegation of the European Union in Montenegro is in charge of contracting. Therefore, the first fixed tranche in the amount of 4 mil. € was paid to Montenegro on November 28, 2018, while the first variable tranche in the amount of 2.1 mil. € paid in December 2019.</w:t>
      </w:r>
    </w:p>
  </w:footnote>
  <w:footnote w:id="19">
    <w:p w:rsidR="006D0594" w:rsidRPr="006537FE" w:rsidRDefault="006D0594" w:rsidP="00F30182">
      <w:pPr>
        <w:pStyle w:val="FootnoteText"/>
        <w:rPr>
          <w:rFonts w:ascii="Garamond" w:hAnsi="Garamond"/>
          <w:lang w:val="sr-Latn-ME"/>
        </w:rPr>
      </w:pPr>
      <w:r w:rsidRPr="00F1053F">
        <w:rPr>
          <w:rStyle w:val="FootnoteReference"/>
          <w:rFonts w:ascii="Garamond" w:hAnsi="Garamond"/>
          <w:sz w:val="18"/>
          <w:szCs w:val="18"/>
        </w:rPr>
        <w:footnoteRef/>
      </w:r>
      <w:r w:rsidRPr="00F1053F">
        <w:rPr>
          <w:rFonts w:ascii="Garamond" w:hAnsi="Garamond"/>
          <w:sz w:val="18"/>
          <w:szCs w:val="18"/>
        </w:rPr>
        <w:t xml:space="preserve"> Monstat: </w:t>
      </w:r>
      <w:r>
        <w:rPr>
          <w:rFonts w:ascii="Garamond" w:hAnsi="Garamond"/>
          <w:sz w:val="18"/>
          <w:szCs w:val="18"/>
          <w:lang w:val="sr-Latn-ME"/>
        </w:rPr>
        <w:t>Data refer to 12 months</w:t>
      </w:r>
    </w:p>
  </w:footnote>
  <w:footnote w:id="20">
    <w:p w:rsidR="006D0594" w:rsidRPr="00E149A7" w:rsidRDefault="006D0594">
      <w:pPr>
        <w:pStyle w:val="FootnoteText"/>
        <w:rPr>
          <w:lang w:val="sr-Latn-ME"/>
        </w:rPr>
      </w:pPr>
      <w:r>
        <w:rPr>
          <w:rStyle w:val="FootnoteReference"/>
        </w:rPr>
        <w:footnoteRef/>
      </w:r>
      <w:r>
        <w:t xml:space="preserve"> </w:t>
      </w:r>
      <w:hyperlink r:id="rId8" w:history="1">
        <w:r w:rsidRPr="00AD23DE">
          <w:rPr>
            <w:rStyle w:val="Hyperlink"/>
          </w:rPr>
          <w:t>http://www.mif.gov.me/rubrike/Budzet_Ministarstva_finansija/</w:t>
        </w:r>
      </w:hyperlink>
      <w:r>
        <w:rPr>
          <w:lang w:val="sr-Latn-ME"/>
        </w:rPr>
        <w:t xml:space="preserve"> </w:t>
      </w:r>
    </w:p>
  </w:footnote>
  <w:footnote w:id="21">
    <w:p w:rsidR="006D0594" w:rsidRPr="00BF0CD2" w:rsidRDefault="006D0594" w:rsidP="00F1053F">
      <w:pPr>
        <w:pStyle w:val="FootnoteText"/>
        <w:rPr>
          <w:rFonts w:ascii="Garamond" w:hAnsi="Garamond"/>
          <w:sz w:val="18"/>
          <w:szCs w:val="18"/>
        </w:rPr>
      </w:pPr>
      <w:r w:rsidRPr="00BF0CD2">
        <w:rPr>
          <w:rStyle w:val="FootnoteReference"/>
          <w:rFonts w:ascii="Garamond" w:hAnsi="Garamond"/>
          <w:sz w:val="18"/>
          <w:szCs w:val="18"/>
        </w:rPr>
        <w:footnoteRef/>
      </w:r>
      <w:r w:rsidRPr="00BF0CD2">
        <w:rPr>
          <w:rFonts w:ascii="Garamond" w:hAnsi="Garamond"/>
          <w:sz w:val="18"/>
          <w:szCs w:val="18"/>
        </w:rPr>
        <w:t xml:space="preserve"> </w:t>
      </w:r>
      <w:hyperlink r:id="rId9" w:history="1">
        <w:r w:rsidRPr="00BF0CD2">
          <w:rPr>
            <w:rStyle w:val="Hyperlink"/>
            <w:rFonts w:ascii="Garamond" w:hAnsi="Garamond"/>
            <w:sz w:val="18"/>
            <w:szCs w:val="18"/>
          </w:rPr>
          <w:t>http://www.gsv.gov.me/stratesko_planiranje/politike</w:t>
        </w:r>
      </w:hyperlink>
      <w:r w:rsidRPr="00BF0CD2">
        <w:rPr>
          <w:rFonts w:ascii="Garamond" w:hAnsi="Garamond"/>
          <w:sz w:val="18"/>
          <w:szCs w:val="18"/>
        </w:rPr>
        <w:t xml:space="preserve"> </w:t>
      </w:r>
    </w:p>
  </w:footnote>
  <w:footnote w:id="22">
    <w:p w:rsidR="006D0594" w:rsidRPr="00FA384C" w:rsidRDefault="006D0594" w:rsidP="00A10A8A">
      <w:pPr>
        <w:pStyle w:val="FootnoteText"/>
        <w:rPr>
          <w:rStyle w:val="Strong"/>
          <w:rFonts w:cs="Arial"/>
          <w:color w:val="333333"/>
          <w:shd w:val="clear" w:color="auto" w:fill="FFFFFF"/>
        </w:rPr>
      </w:pPr>
      <w:r w:rsidRPr="00611099">
        <w:rPr>
          <w:rStyle w:val="FootnoteReference"/>
          <w:rFonts w:ascii="Garamond" w:hAnsi="Garamond"/>
          <w:b/>
          <w:sz w:val="18"/>
          <w:szCs w:val="18"/>
        </w:rPr>
        <w:footnoteRef/>
      </w:r>
      <w:r w:rsidRPr="00611099">
        <w:rPr>
          <w:rFonts w:ascii="Garamond" w:hAnsi="Garamond"/>
          <w:b/>
          <w:sz w:val="18"/>
          <w:szCs w:val="18"/>
        </w:rPr>
        <w:t xml:space="preserve"> </w:t>
      </w:r>
      <w:r w:rsidRPr="00FA384C">
        <w:rPr>
          <w:rStyle w:val="Strong"/>
          <w:rFonts w:ascii="Garamond" w:hAnsi="Garamond" w:cs="Arial"/>
          <w:b w:val="0"/>
          <w:color w:val="333333"/>
          <w:sz w:val="18"/>
          <w:szCs w:val="18"/>
          <w:shd w:val="clear" w:color="auto" w:fill="FFFFFF"/>
        </w:rPr>
        <w:t xml:space="preserve">Law on Fiscalization in </w:t>
      </w:r>
      <w:r>
        <w:rPr>
          <w:rStyle w:val="Strong"/>
          <w:rFonts w:ascii="Garamond" w:hAnsi="Garamond" w:cs="Arial"/>
          <w:b w:val="0"/>
          <w:color w:val="333333"/>
          <w:sz w:val="18"/>
          <w:szCs w:val="18"/>
          <w:shd w:val="clear" w:color="auto" w:fill="FFFFFF"/>
          <w:lang w:val="en-US"/>
        </w:rPr>
        <w:t>the</w:t>
      </w:r>
      <w:r w:rsidRPr="00FA384C">
        <w:rPr>
          <w:rStyle w:val="Strong"/>
          <w:rFonts w:ascii="Garamond" w:hAnsi="Garamond" w:cs="Arial"/>
          <w:b w:val="0"/>
          <w:color w:val="333333"/>
          <w:sz w:val="18"/>
          <w:szCs w:val="18"/>
          <w:shd w:val="clear" w:color="auto" w:fill="FFFFFF"/>
        </w:rPr>
        <w:t>Trade of Products and Services, ("Official Gazette of Montenegro", No. 46/2019).</w:t>
      </w:r>
    </w:p>
  </w:footnote>
  <w:footnote w:id="23">
    <w:p w:rsidR="006D0594" w:rsidRPr="00B637CB" w:rsidRDefault="006D0594" w:rsidP="00A10A8A">
      <w:pPr>
        <w:pStyle w:val="FootnoteText"/>
        <w:jc w:val="both"/>
        <w:rPr>
          <w:rFonts w:ascii="Garamond" w:hAnsi="Garamond"/>
        </w:rPr>
      </w:pPr>
      <w:r w:rsidRPr="00CD54F8">
        <w:rPr>
          <w:rStyle w:val="FootnoteReference"/>
          <w:rFonts w:ascii="Garamond" w:hAnsi="Garamond"/>
          <w:szCs w:val="16"/>
        </w:rPr>
        <w:footnoteRef/>
      </w:r>
      <w:r w:rsidRPr="00CD54F8">
        <w:rPr>
          <w:rFonts w:ascii="Garamond" w:hAnsi="Garamond"/>
          <w:szCs w:val="16"/>
        </w:rPr>
        <w:t xml:space="preserve"> </w:t>
      </w:r>
      <w:r w:rsidRPr="00FA384C">
        <w:rPr>
          <w:rFonts w:ascii="Garamond" w:hAnsi="Garamond" w:cs="Arial"/>
          <w:color w:val="000000"/>
          <w:szCs w:val="16"/>
          <w:shd w:val="clear" w:color="auto" w:fill="FFFFFF"/>
        </w:rPr>
        <w:t>The total value of the project in cooperation with the Tax Administration of Spain is € 1,000,000.00, with the EU contribution amounting to € 90,000.00 while the Government of Montenegro co-financed with € 100,000.00. The project is implemented by FIIAPP with the Tax Administration of Spain and the Tax Administration of Montenegro, as twinning partners.</w:t>
      </w:r>
    </w:p>
  </w:footnote>
  <w:footnote w:id="24">
    <w:p w:rsidR="006D0594" w:rsidRPr="00CB7702" w:rsidRDefault="006D0594" w:rsidP="00FE1250">
      <w:pPr>
        <w:pStyle w:val="FootnoteText"/>
        <w:jc w:val="both"/>
        <w:rPr>
          <w:rFonts w:ascii="Garamond" w:hAnsi="Garamond"/>
          <w:sz w:val="18"/>
          <w:szCs w:val="18"/>
        </w:rPr>
      </w:pPr>
      <w:r w:rsidRPr="00D0729F">
        <w:rPr>
          <w:rStyle w:val="FootnoteReference"/>
          <w:rFonts w:ascii="Garamond" w:hAnsi="Garamond"/>
          <w:sz w:val="18"/>
          <w:szCs w:val="18"/>
        </w:rPr>
        <w:footnoteRef/>
      </w:r>
      <w:r w:rsidRPr="00D0729F">
        <w:rPr>
          <w:rFonts w:ascii="Garamond" w:hAnsi="Garamond"/>
          <w:sz w:val="18"/>
          <w:szCs w:val="18"/>
        </w:rPr>
        <w:t xml:space="preserve"> </w:t>
      </w:r>
      <w:r w:rsidRPr="00FA384C">
        <w:rPr>
          <w:rFonts w:ascii="Garamond" w:hAnsi="Garamond" w:cs="Arial"/>
          <w:sz w:val="18"/>
          <w:szCs w:val="18"/>
          <w:lang w:val="sr-Latn-CS"/>
        </w:rPr>
        <w:t>The Parliament of Montenegro adopted the new Law on Public Procurement on December 30, 2019. (Official Gazette of Montenegro 074/19)</w:t>
      </w:r>
    </w:p>
  </w:footnote>
  <w:footnote w:id="25">
    <w:p w:rsidR="006D0594" w:rsidRPr="00D0729F" w:rsidRDefault="006D0594" w:rsidP="00FE1250">
      <w:pPr>
        <w:pStyle w:val="FootnoteText"/>
        <w:jc w:val="both"/>
        <w:rPr>
          <w:lang w:val="en-US"/>
        </w:rPr>
      </w:pPr>
      <w:r w:rsidRPr="00D0729F">
        <w:rPr>
          <w:rStyle w:val="FootnoteReference"/>
          <w:rFonts w:ascii="Garamond" w:hAnsi="Garamond"/>
          <w:sz w:val="18"/>
          <w:szCs w:val="18"/>
        </w:rPr>
        <w:footnoteRef/>
      </w:r>
      <w:r w:rsidRPr="00D0729F">
        <w:rPr>
          <w:rFonts w:ascii="Garamond" w:hAnsi="Garamond"/>
          <w:sz w:val="18"/>
          <w:szCs w:val="18"/>
        </w:rPr>
        <w:t xml:space="preserve"> </w:t>
      </w:r>
      <w:r w:rsidRPr="00FA384C">
        <w:rPr>
          <w:rFonts w:ascii="Garamond" w:hAnsi="Garamond" w:cs="Arial"/>
          <w:sz w:val="18"/>
          <w:szCs w:val="18"/>
          <w:lang w:val="sr-Latn-CS"/>
        </w:rPr>
        <w:t>Law on Public-Private Partnership 12/27/2019 (Official Gazette of Montenegro 073/19)</w:t>
      </w:r>
    </w:p>
  </w:footnote>
  <w:footnote w:id="26">
    <w:p w:rsidR="006D0594" w:rsidRPr="00BC0102" w:rsidRDefault="006D0594" w:rsidP="00DC0892">
      <w:pPr>
        <w:pStyle w:val="FootnoteText"/>
        <w:jc w:val="both"/>
        <w:rPr>
          <w:lang w:val="en-US"/>
        </w:rPr>
      </w:pPr>
      <w:r w:rsidRPr="009243CD">
        <w:rPr>
          <w:rStyle w:val="FootnoteReference"/>
          <w:rFonts w:ascii="Garamond" w:hAnsi="Garamond"/>
          <w:szCs w:val="16"/>
        </w:rPr>
        <w:footnoteRef/>
      </w:r>
      <w:r w:rsidRPr="009243CD">
        <w:rPr>
          <w:rFonts w:ascii="Garamond" w:hAnsi="Garamond"/>
          <w:szCs w:val="16"/>
        </w:rPr>
        <w:t xml:space="preserve"> </w:t>
      </w:r>
      <w:r w:rsidRPr="00FA384C">
        <w:rPr>
          <w:rFonts w:ascii="Garamond" w:hAnsi="Garamond"/>
          <w:szCs w:val="16"/>
        </w:rPr>
        <w:t>The data will be contained in the Public Procurement Report for 2019, which was prepared by the Ministry of Finance by May 31, 2020 for the previous year, while the adoption will be in June 2020.</w:t>
      </w:r>
    </w:p>
  </w:footnote>
  <w:footnote w:id="27">
    <w:p w:rsidR="006D0594" w:rsidRDefault="006D0594" w:rsidP="00C80922">
      <w:pPr>
        <w:pStyle w:val="FootnoteText"/>
      </w:pPr>
      <w:r w:rsidRPr="00BA7589">
        <w:rPr>
          <w:rStyle w:val="FootnoteReference"/>
          <w:rFonts w:ascii="Garamond" w:hAnsi="Garamond"/>
          <w:sz w:val="18"/>
          <w:szCs w:val="18"/>
        </w:rPr>
        <w:footnoteRef/>
      </w:r>
      <w:r w:rsidRPr="00BA7589">
        <w:rPr>
          <w:rFonts w:ascii="Garamond" w:hAnsi="Garamond"/>
          <w:sz w:val="18"/>
          <w:szCs w:val="18"/>
        </w:rPr>
        <w:t xml:space="preserve"> </w:t>
      </w:r>
      <w:r w:rsidRPr="00FA384C">
        <w:t>The final data on the mentioned values will be known at the end of March 2020, when the Public Debt Report for 2019 will be published. No significant deviations from preliminary data are expected.</w:t>
      </w:r>
    </w:p>
  </w:footnote>
  <w:footnote w:id="28">
    <w:p w:rsidR="006D0594" w:rsidRPr="00C6179B" w:rsidRDefault="006D0594" w:rsidP="00950ECB">
      <w:pPr>
        <w:pStyle w:val="FootnoteText"/>
        <w:jc w:val="both"/>
        <w:rPr>
          <w:rFonts w:ascii="Garamond" w:hAnsi="Garamond"/>
          <w:szCs w:val="16"/>
        </w:rPr>
      </w:pPr>
      <w:r w:rsidRPr="00C6179B">
        <w:rPr>
          <w:rStyle w:val="FootnoteReference"/>
          <w:rFonts w:ascii="Garamond" w:hAnsi="Garamond"/>
          <w:szCs w:val="16"/>
        </w:rPr>
        <w:footnoteRef/>
      </w:r>
      <w:r>
        <w:rPr>
          <w:rFonts w:ascii="Garamond" w:hAnsi="Garamond"/>
          <w:szCs w:val="16"/>
        </w:rPr>
        <w:t xml:space="preserve"> </w:t>
      </w:r>
      <w:r w:rsidRPr="00FA384C">
        <w:rPr>
          <w:rFonts w:ascii="Garamond" w:hAnsi="Garamond"/>
          <w:szCs w:val="16"/>
        </w:rPr>
        <w:t>According to preliminary data, the increase in gross public debt will amount to 16.6%. If we take into account the fact that, according to preliminary data, at the end of 2019, deposits amounted to 597.13 mil. €, so the value of gross public debt, at the end of 2019, will amount to 78.68% of GDP, while the value of net public debt will amount to 66.26% of GDP estimated for 2019.</w:t>
      </w:r>
    </w:p>
  </w:footnote>
  <w:footnote w:id="29">
    <w:p w:rsidR="006D0594" w:rsidRPr="00CB7702" w:rsidRDefault="006D0594" w:rsidP="008D3C78">
      <w:pPr>
        <w:autoSpaceDE w:val="0"/>
        <w:autoSpaceDN w:val="0"/>
        <w:adjustRightInd w:val="0"/>
        <w:spacing w:line="240" w:lineRule="auto"/>
        <w:rPr>
          <w:rFonts w:cs="Times Roman"/>
          <w:color w:val="000000"/>
          <w:sz w:val="16"/>
          <w:szCs w:val="16"/>
        </w:rPr>
      </w:pPr>
      <w:r w:rsidRPr="00095396">
        <w:rPr>
          <w:rStyle w:val="FootnoteReference"/>
          <w:sz w:val="16"/>
          <w:szCs w:val="16"/>
        </w:rPr>
        <w:footnoteRef/>
      </w:r>
      <w:r w:rsidRPr="00095396">
        <w:rPr>
          <w:sz w:val="16"/>
          <w:szCs w:val="16"/>
        </w:rPr>
        <w:t xml:space="preserve"> </w:t>
      </w:r>
      <w:r w:rsidRPr="00FA384C">
        <w:rPr>
          <w:rFonts w:cs="Times Roman"/>
          <w:color w:val="000000"/>
          <w:sz w:val="16"/>
          <w:szCs w:val="16"/>
        </w:rPr>
        <w:t>On November 12, 2018, the Parliament of Montenegro adopted the “Law on Management and Internal Controls” (“Official Gazette of Montenegro”, No. 075/18 of November 23, 2018)</w:t>
      </w:r>
    </w:p>
  </w:footnote>
  <w:footnote w:id="30">
    <w:p w:rsidR="006D0594" w:rsidRPr="00095396" w:rsidRDefault="006D0594" w:rsidP="008D3C78">
      <w:pPr>
        <w:pStyle w:val="FootnoteText"/>
        <w:spacing w:line="240" w:lineRule="auto"/>
        <w:jc w:val="both"/>
        <w:rPr>
          <w:rFonts w:ascii="Garamond" w:hAnsi="Garamond"/>
          <w:szCs w:val="16"/>
        </w:rPr>
      </w:pPr>
      <w:r w:rsidRPr="00095396">
        <w:rPr>
          <w:rFonts w:ascii="Garamond" w:hAnsi="Garamond"/>
          <w:szCs w:val="16"/>
        </w:rPr>
        <w:footnoteRef/>
      </w:r>
      <w:r w:rsidRPr="00095396">
        <w:rPr>
          <w:rFonts w:ascii="Garamond" w:hAnsi="Garamond"/>
          <w:szCs w:val="16"/>
        </w:rPr>
        <w:t xml:space="preserve"> </w:t>
      </w:r>
      <w:r>
        <w:rPr>
          <w:rFonts w:ascii="Garamond" w:hAnsi="Garamond"/>
          <w:szCs w:val="16"/>
          <w:lang w:val="sr-Latn-ME"/>
        </w:rPr>
        <w:t xml:space="preserve">In 2016, Performance Indicator value was </w:t>
      </w:r>
      <w:r w:rsidRPr="00095396">
        <w:rPr>
          <w:rFonts w:ascii="Garamond" w:hAnsi="Garamond"/>
          <w:szCs w:val="16"/>
        </w:rPr>
        <w:t>22,22%.</w:t>
      </w:r>
    </w:p>
  </w:footnote>
  <w:footnote w:id="31">
    <w:p w:rsidR="006D0594" w:rsidRPr="00FA384C" w:rsidRDefault="006D0594" w:rsidP="008D3C78">
      <w:pPr>
        <w:pStyle w:val="FootnoteText"/>
        <w:spacing w:line="240" w:lineRule="auto"/>
        <w:jc w:val="both"/>
        <w:rPr>
          <w:rFonts w:ascii="Garamond" w:hAnsi="Garamond"/>
          <w:szCs w:val="16"/>
          <w:lang w:val="sr-Latn-ME"/>
        </w:rPr>
      </w:pPr>
      <w:r w:rsidRPr="00095396">
        <w:rPr>
          <w:rStyle w:val="FootnoteReference"/>
          <w:rFonts w:ascii="Garamond" w:hAnsi="Garamond"/>
          <w:szCs w:val="16"/>
        </w:rPr>
        <w:footnoteRef/>
      </w:r>
      <w:r w:rsidRPr="00095396">
        <w:rPr>
          <w:rFonts w:ascii="Garamond" w:hAnsi="Garamond"/>
          <w:szCs w:val="16"/>
        </w:rPr>
        <w:t xml:space="preserve"> </w:t>
      </w:r>
      <w:r>
        <w:rPr>
          <w:rFonts w:ascii="Garamond" w:hAnsi="Garamond"/>
          <w:szCs w:val="16"/>
          <w:lang w:val="sr-Latn-ME"/>
        </w:rPr>
        <w:t>The data for 2019.</w:t>
      </w:r>
    </w:p>
  </w:footnote>
  <w:footnote w:id="32">
    <w:p w:rsidR="006D0594" w:rsidRPr="00095396" w:rsidRDefault="006D0594" w:rsidP="008D3C78">
      <w:pPr>
        <w:pStyle w:val="FootnoteText"/>
        <w:spacing w:line="240" w:lineRule="auto"/>
        <w:jc w:val="both"/>
        <w:rPr>
          <w:rFonts w:ascii="Garamond" w:hAnsi="Garamond"/>
          <w:szCs w:val="16"/>
        </w:rPr>
      </w:pPr>
      <w:r w:rsidRPr="00095396">
        <w:rPr>
          <w:rFonts w:ascii="Garamond" w:hAnsi="Garamond"/>
          <w:szCs w:val="16"/>
        </w:rPr>
        <w:footnoteRef/>
      </w:r>
      <w:r w:rsidRPr="00095396">
        <w:rPr>
          <w:rFonts w:ascii="Garamond" w:hAnsi="Garamond"/>
          <w:szCs w:val="16"/>
        </w:rPr>
        <w:t xml:space="preserve"> </w:t>
      </w:r>
      <w:r w:rsidRPr="00FA384C">
        <w:rPr>
          <w:rFonts w:ascii="Garamond" w:hAnsi="Garamond"/>
          <w:szCs w:val="16"/>
        </w:rPr>
        <w:t>The data for 2019 is of a preliminary character. The new Regulation on the Establishment of Internal Audit in the Public Sector ("Official Gazette of Montenegro", No. 070/19) has increased the number of units that are obliged to establish a special unit for internal audit. For this reason, the value of this indicator decreased compared to the previous year.</w:t>
      </w:r>
    </w:p>
  </w:footnote>
  <w:footnote w:id="33">
    <w:p w:rsidR="006D0594" w:rsidRPr="00FA384C" w:rsidRDefault="006D0594" w:rsidP="00950ECB">
      <w:pPr>
        <w:pStyle w:val="FootnoteText"/>
        <w:jc w:val="both"/>
        <w:rPr>
          <w:rFonts w:ascii="Garamond" w:hAnsi="Garamond"/>
          <w:szCs w:val="16"/>
          <w:lang w:val="en-US"/>
        </w:rPr>
      </w:pPr>
      <w:r w:rsidRPr="00095396">
        <w:rPr>
          <w:rStyle w:val="FootnoteReference"/>
          <w:rFonts w:ascii="Garamond" w:hAnsi="Garamond"/>
          <w:szCs w:val="16"/>
        </w:rPr>
        <w:footnoteRef/>
      </w:r>
      <w:r w:rsidRPr="00095396">
        <w:rPr>
          <w:rFonts w:ascii="Garamond" w:hAnsi="Garamond"/>
          <w:szCs w:val="16"/>
        </w:rPr>
        <w:t xml:space="preserve"> </w:t>
      </w:r>
      <w:r w:rsidRPr="00FA384C">
        <w:rPr>
          <w:rFonts w:ascii="Garamond" w:hAnsi="Garamond"/>
          <w:szCs w:val="16"/>
        </w:rPr>
        <w:t>The data for 2019 is of a preliminary character.</w:t>
      </w:r>
    </w:p>
  </w:footnote>
  <w:footnote w:id="34">
    <w:p w:rsidR="006D0594" w:rsidRPr="00095396" w:rsidRDefault="006D0594" w:rsidP="00950ECB">
      <w:pPr>
        <w:pStyle w:val="FootnoteText"/>
        <w:jc w:val="both"/>
        <w:rPr>
          <w:rFonts w:ascii="Garamond" w:hAnsi="Garamond"/>
          <w:szCs w:val="16"/>
        </w:rPr>
      </w:pPr>
      <w:r w:rsidRPr="00095396">
        <w:rPr>
          <w:rStyle w:val="FootnoteReference"/>
          <w:rFonts w:ascii="Garamond" w:hAnsi="Garamond"/>
          <w:szCs w:val="16"/>
        </w:rPr>
        <w:footnoteRef/>
      </w:r>
      <w:r w:rsidRPr="00095396">
        <w:rPr>
          <w:rFonts w:ascii="Garamond" w:hAnsi="Garamond"/>
          <w:szCs w:val="16"/>
        </w:rPr>
        <w:t xml:space="preserve"> </w:t>
      </w:r>
      <w:r w:rsidRPr="00FA384C">
        <w:rPr>
          <w:rFonts w:ascii="Garamond" w:hAnsi="Garamond"/>
          <w:szCs w:val="16"/>
        </w:rPr>
        <w:t>The data for 2019 is of a preliminary character.</w:t>
      </w:r>
    </w:p>
  </w:footnote>
  <w:footnote w:id="35">
    <w:p w:rsidR="006D0594" w:rsidRPr="00095396" w:rsidRDefault="006D0594" w:rsidP="00E071D5">
      <w:pPr>
        <w:pStyle w:val="FootnoteText"/>
        <w:jc w:val="both"/>
        <w:rPr>
          <w:rFonts w:ascii="Garamond" w:hAnsi="Garamond"/>
          <w:szCs w:val="16"/>
          <w:lang w:val="sr-Latn-CS"/>
        </w:rPr>
      </w:pPr>
      <w:r w:rsidRPr="00095396">
        <w:rPr>
          <w:rFonts w:ascii="Garamond" w:hAnsi="Garamond"/>
          <w:szCs w:val="16"/>
        </w:rPr>
        <w:footnoteRef/>
      </w:r>
      <w:r w:rsidRPr="00095396">
        <w:rPr>
          <w:rFonts w:ascii="Garamond" w:hAnsi="Garamond"/>
          <w:szCs w:val="16"/>
          <w:lang w:val="sr-Latn-CS"/>
        </w:rPr>
        <w:t>.</w:t>
      </w:r>
      <w:r w:rsidRPr="00FA384C">
        <w:t xml:space="preserve"> </w:t>
      </w:r>
      <w:r w:rsidRPr="00FA384C">
        <w:rPr>
          <w:rFonts w:ascii="Garamond" w:hAnsi="Garamond"/>
          <w:szCs w:val="16"/>
          <w:lang w:val="sr-Latn-CS"/>
        </w:rPr>
        <w:t>The stated data is the real value, while in the last report the percentage of implementation of 73.5% referred to 2016, which was also stated</w:t>
      </w:r>
    </w:p>
  </w:footnote>
  <w:footnote w:id="36">
    <w:p w:rsidR="006D0594" w:rsidRPr="00CF0E07" w:rsidRDefault="006D0594" w:rsidP="00E071D5">
      <w:pPr>
        <w:pStyle w:val="FootnoteText"/>
        <w:jc w:val="both"/>
        <w:rPr>
          <w:lang w:val="en-US"/>
        </w:rPr>
      </w:pPr>
      <w:r w:rsidRPr="00095396">
        <w:rPr>
          <w:rStyle w:val="FootnoteReference"/>
          <w:rFonts w:ascii="Garamond" w:hAnsi="Garamond"/>
          <w:szCs w:val="16"/>
        </w:rPr>
        <w:footnoteRef/>
      </w:r>
      <w:r w:rsidRPr="00095396">
        <w:rPr>
          <w:rFonts w:ascii="Garamond" w:hAnsi="Garamond"/>
          <w:szCs w:val="16"/>
        </w:rPr>
        <w:t xml:space="preserve"> </w:t>
      </w:r>
      <w:r w:rsidRPr="00CF0E07">
        <w:rPr>
          <w:rFonts w:ascii="Garamond" w:hAnsi="Garamond"/>
          <w:szCs w:val="16"/>
        </w:rPr>
        <w:t>The data for 2019 is of a preliminary character.</w:t>
      </w:r>
    </w:p>
  </w:footnote>
  <w:footnote w:id="37">
    <w:p w:rsidR="006D0594" w:rsidRPr="00A20CC1" w:rsidRDefault="006D0594" w:rsidP="00A20CC1">
      <w:pPr>
        <w:pStyle w:val="FootnoteText"/>
        <w:jc w:val="both"/>
        <w:rPr>
          <w:rFonts w:ascii="Garamond" w:hAnsi="Garamond"/>
          <w:sz w:val="18"/>
          <w:szCs w:val="18"/>
        </w:rPr>
      </w:pPr>
      <w:r w:rsidRPr="004B3BAD">
        <w:rPr>
          <w:rStyle w:val="FootnoteReference"/>
          <w:rFonts w:ascii="Garamond" w:hAnsi="Garamond"/>
        </w:rPr>
        <w:footnoteRef/>
      </w:r>
      <w:r w:rsidRPr="004B3BAD">
        <w:rPr>
          <w:rFonts w:ascii="Garamond" w:hAnsi="Garamond"/>
        </w:rPr>
        <w:t xml:space="preserve"> </w:t>
      </w:r>
      <w:r w:rsidRPr="00CF0E07">
        <w:rPr>
          <w:rFonts w:ascii="Garamond" w:hAnsi="Garamond"/>
          <w:sz w:val="18"/>
          <w:szCs w:val="18"/>
        </w:rPr>
        <w:t>Law on Accounting in the Public Sector, adopted by the Parliament of Montenegro on November 22, 2019, ("Official Gazette of Montenegro", No. 066/19 of December 6, 2019 ").</w:t>
      </w:r>
    </w:p>
  </w:footnote>
  <w:footnote w:id="38">
    <w:p w:rsidR="006D0594" w:rsidRPr="001C07EC" w:rsidRDefault="006D0594" w:rsidP="009E1775">
      <w:pPr>
        <w:spacing w:after="0" w:line="240" w:lineRule="auto"/>
        <w:rPr>
          <w:sz w:val="18"/>
          <w:szCs w:val="18"/>
        </w:rPr>
      </w:pPr>
      <w:r w:rsidRPr="00767054">
        <w:rPr>
          <w:rStyle w:val="FootnoteReference"/>
          <w:sz w:val="18"/>
          <w:szCs w:val="18"/>
        </w:rPr>
        <w:footnoteRef/>
      </w:r>
      <w:r w:rsidRPr="00767054">
        <w:rPr>
          <w:sz w:val="18"/>
          <w:szCs w:val="18"/>
        </w:rPr>
        <w:t xml:space="preserve"> </w:t>
      </w:r>
      <w:r w:rsidRPr="00CF0E07">
        <w:rPr>
          <w:sz w:val="18"/>
          <w:szCs w:val="18"/>
        </w:rPr>
        <w:t xml:space="preserve">The Parliament of Montenegro passed the </w:t>
      </w:r>
      <w:hyperlink r:id="rId10" w:history="1">
        <w:r w:rsidRPr="00CF0E07">
          <w:rPr>
            <w:rStyle w:val="Hyperlink"/>
            <w:sz w:val="18"/>
            <w:szCs w:val="18"/>
          </w:rPr>
          <w:t>Law on State Property</w:t>
        </w:r>
      </w:hyperlink>
      <w:r w:rsidRPr="00CF0E07">
        <w:rPr>
          <w:sz w:val="18"/>
          <w:szCs w:val="18"/>
        </w:rPr>
        <w:t xml:space="preserve"> (ZDI), which entered into force in March 2009, which prescribes the obligation that the administrative body responsible for property affairs is obliged to establish a single register of real estate of state property, within 90 days from the date of expiration of the deadline set by the state and municipal authorities. According to these provisions, the state property register was to be operational by summer 2010.</w:t>
      </w:r>
    </w:p>
  </w:footnote>
  <w:footnote w:id="39">
    <w:p w:rsidR="006D0594" w:rsidRPr="00C142E3" w:rsidRDefault="006D0594" w:rsidP="009E1775">
      <w:pPr>
        <w:pStyle w:val="FootnoteText"/>
        <w:jc w:val="both"/>
        <w:rPr>
          <w:rFonts w:ascii="Garamond" w:hAnsi="Garamond"/>
          <w:sz w:val="18"/>
          <w:szCs w:val="18"/>
        </w:rPr>
      </w:pPr>
      <w:r w:rsidRPr="00C142E3">
        <w:rPr>
          <w:rStyle w:val="FootnoteReference"/>
          <w:sz w:val="18"/>
          <w:szCs w:val="18"/>
        </w:rPr>
        <w:footnoteRef/>
      </w:r>
      <w:r w:rsidRPr="00C142E3">
        <w:rPr>
          <w:rFonts w:ascii="Garamond" w:hAnsi="Garamond"/>
          <w:sz w:val="18"/>
          <w:szCs w:val="18"/>
        </w:rPr>
        <w:t xml:space="preserve"> </w:t>
      </w:r>
      <w:r w:rsidRPr="00CF0E07">
        <w:rPr>
          <w:rFonts w:ascii="Garamond" w:hAnsi="Garamond"/>
          <w:sz w:val="18"/>
          <w:szCs w:val="18"/>
          <w:lang w:val="sr-Latn-CS"/>
        </w:rPr>
        <w:t>In 2014, the external web application of the SAP system FI-AA submodule ARS was implemented</w:t>
      </w:r>
    </w:p>
  </w:footnote>
  <w:footnote w:id="40">
    <w:p w:rsidR="006D0594" w:rsidRPr="00C142E3" w:rsidRDefault="006D0594" w:rsidP="009E1775">
      <w:pPr>
        <w:pStyle w:val="FootnoteText"/>
        <w:jc w:val="both"/>
        <w:rPr>
          <w:rFonts w:ascii="Garamond" w:hAnsi="Garamond"/>
          <w:sz w:val="18"/>
          <w:szCs w:val="18"/>
        </w:rPr>
      </w:pPr>
      <w:r w:rsidRPr="00C142E3">
        <w:rPr>
          <w:rStyle w:val="FootnoteReference"/>
          <w:sz w:val="18"/>
          <w:szCs w:val="18"/>
        </w:rPr>
        <w:footnoteRef/>
      </w:r>
      <w:r w:rsidRPr="00C142E3">
        <w:rPr>
          <w:rFonts w:ascii="Garamond" w:hAnsi="Garamond"/>
          <w:sz w:val="18"/>
          <w:szCs w:val="18"/>
        </w:rPr>
        <w:t xml:space="preserve"> </w:t>
      </w:r>
      <w:r w:rsidRPr="00CF0E07">
        <w:rPr>
          <w:rFonts w:ascii="Garamond" w:hAnsi="Garamond"/>
          <w:sz w:val="18"/>
          <w:szCs w:val="18"/>
        </w:rPr>
        <w:t>The implem</w:t>
      </w:r>
      <w:r>
        <w:rPr>
          <w:rFonts w:ascii="Garamond" w:hAnsi="Garamond"/>
          <w:sz w:val="18"/>
          <w:szCs w:val="18"/>
        </w:rPr>
        <w:t>enter of the project is Atos L</w:t>
      </w:r>
      <w:r>
        <w:rPr>
          <w:rFonts w:ascii="Garamond" w:hAnsi="Garamond"/>
          <w:sz w:val="18"/>
          <w:szCs w:val="18"/>
          <w:lang w:val="sr-Latn-ME"/>
        </w:rPr>
        <w:t>td</w:t>
      </w:r>
      <w:r w:rsidRPr="00CF0E07">
        <w:rPr>
          <w:rFonts w:ascii="Garamond" w:hAnsi="Garamond"/>
          <w:sz w:val="18"/>
          <w:szCs w:val="18"/>
        </w:rPr>
        <w:t xml:space="preserve"> from Belgrade. The proj</w:t>
      </w:r>
      <w:r>
        <w:rPr>
          <w:rFonts w:ascii="Garamond" w:hAnsi="Garamond"/>
          <w:sz w:val="18"/>
          <w:szCs w:val="18"/>
        </w:rPr>
        <w:t xml:space="preserve">ect started on January 12, 2015 and lasted until 30.09.2015. </w:t>
      </w:r>
      <w:r w:rsidRPr="00CF0E07">
        <w:rPr>
          <w:rFonts w:ascii="Garamond" w:hAnsi="Garamond"/>
          <w:sz w:val="18"/>
          <w:szCs w:val="18"/>
        </w:rPr>
        <w:t>The value of the project is 199,800.00 euros including VAT.</w:t>
      </w:r>
    </w:p>
  </w:footnote>
  <w:footnote w:id="41">
    <w:p w:rsidR="006D0594" w:rsidRPr="00C142E3" w:rsidRDefault="006D0594" w:rsidP="009E1775">
      <w:pPr>
        <w:pStyle w:val="FootnoteText"/>
        <w:jc w:val="both"/>
        <w:rPr>
          <w:rFonts w:ascii="Garamond" w:hAnsi="Garamond"/>
          <w:sz w:val="18"/>
          <w:szCs w:val="18"/>
        </w:rPr>
      </w:pPr>
      <w:r w:rsidRPr="00C142E3">
        <w:rPr>
          <w:rStyle w:val="FootnoteReference"/>
          <w:sz w:val="18"/>
          <w:szCs w:val="18"/>
        </w:rPr>
        <w:footnoteRef/>
      </w:r>
      <w:r w:rsidRPr="00C142E3">
        <w:rPr>
          <w:rFonts w:ascii="Garamond" w:hAnsi="Garamond"/>
          <w:sz w:val="18"/>
          <w:szCs w:val="18"/>
        </w:rPr>
        <w:t xml:space="preserve"> </w:t>
      </w:r>
      <w:r w:rsidRPr="00CF0E07">
        <w:rPr>
          <w:rFonts w:ascii="Garamond" w:hAnsi="Garamond"/>
          <w:sz w:val="18"/>
          <w:szCs w:val="18"/>
          <w:lang w:val="sr-Latn-CS"/>
        </w:rPr>
        <w:t>Employees in the Sector for keeping the real estate register, records of movables and tasks for preparation of data for registration of state property.</w:t>
      </w:r>
    </w:p>
  </w:footnote>
  <w:footnote w:id="42">
    <w:p w:rsidR="006D0594" w:rsidRPr="00CB7702" w:rsidRDefault="006D0594" w:rsidP="00CE00E5">
      <w:pPr>
        <w:pStyle w:val="FootnoteText"/>
        <w:rPr>
          <w:rFonts w:ascii="Garamond" w:hAnsi="Garamond"/>
        </w:rPr>
      </w:pPr>
      <w:r w:rsidRPr="0076366E">
        <w:rPr>
          <w:rStyle w:val="FootnoteReference"/>
          <w:rFonts w:ascii="Garamond" w:hAnsi="Garamond"/>
        </w:rPr>
        <w:footnoteRef/>
      </w:r>
      <w:r>
        <w:rPr>
          <w:rFonts w:ascii="Garamond" w:hAnsi="Garamond"/>
        </w:rPr>
        <w:t xml:space="preserve"> </w:t>
      </w:r>
      <w:r w:rsidRPr="00CF0E07">
        <w:rPr>
          <w:rFonts w:ascii="Garamond" w:hAnsi="Garamond"/>
        </w:rPr>
        <w:t>Bearing in mind that the trainings start in the middle of the year, the year of the training does not coincide with the calendar year, but the year extends to two calendar years.</w:t>
      </w:r>
    </w:p>
  </w:footnote>
  <w:footnote w:id="43">
    <w:p w:rsidR="006D0594" w:rsidRPr="006B0F9B" w:rsidRDefault="006D0594" w:rsidP="002C7E70">
      <w:pPr>
        <w:pStyle w:val="FootnoteText"/>
        <w:spacing w:line="240" w:lineRule="auto"/>
        <w:jc w:val="both"/>
        <w:rPr>
          <w:rFonts w:ascii="Garamond" w:hAnsi="Garamond"/>
          <w:sz w:val="18"/>
          <w:szCs w:val="18"/>
        </w:rPr>
      </w:pPr>
      <w:r w:rsidRPr="006B0F9B">
        <w:rPr>
          <w:rStyle w:val="FootnoteReference"/>
          <w:sz w:val="18"/>
          <w:szCs w:val="18"/>
        </w:rPr>
        <w:footnoteRef/>
      </w:r>
      <w:r w:rsidRPr="006B0F9B">
        <w:rPr>
          <w:sz w:val="18"/>
          <w:szCs w:val="18"/>
        </w:rPr>
        <w:t xml:space="preserve"> </w:t>
      </w:r>
      <w:r w:rsidRPr="005B3699">
        <w:rPr>
          <w:rFonts w:ascii="Garamond" w:hAnsi="Garamond"/>
          <w:sz w:val="18"/>
          <w:szCs w:val="18"/>
        </w:rPr>
        <w:t>Through cooperation with SIGMA, in 2019, draft Guidelines for proposing and selecting financial audits and regularity audits for the Annual Audit Plan were prepared.</w:t>
      </w:r>
    </w:p>
  </w:footnote>
  <w:footnote w:id="44">
    <w:p w:rsidR="006D0594" w:rsidRPr="006B0F9B" w:rsidRDefault="006D0594" w:rsidP="002C7E70">
      <w:pPr>
        <w:pStyle w:val="FootnoteText"/>
        <w:spacing w:line="240" w:lineRule="auto"/>
        <w:jc w:val="both"/>
        <w:rPr>
          <w:rFonts w:ascii="Garamond" w:hAnsi="Garamond"/>
          <w:sz w:val="18"/>
          <w:szCs w:val="18"/>
        </w:rPr>
      </w:pPr>
      <w:r w:rsidRPr="006B0F9B">
        <w:rPr>
          <w:rStyle w:val="FootnoteReference"/>
          <w:rFonts w:ascii="Garamond" w:hAnsi="Garamond"/>
          <w:sz w:val="18"/>
          <w:szCs w:val="18"/>
        </w:rPr>
        <w:footnoteRef/>
      </w:r>
      <w:r w:rsidRPr="006B0F9B">
        <w:rPr>
          <w:rFonts w:ascii="Garamond" w:hAnsi="Garamond"/>
          <w:sz w:val="18"/>
          <w:szCs w:val="18"/>
        </w:rPr>
        <w:t xml:space="preserve"> </w:t>
      </w:r>
      <w:r w:rsidRPr="005B3699">
        <w:rPr>
          <w:rFonts w:ascii="Garamond" w:hAnsi="Garamond"/>
          <w:sz w:val="18"/>
          <w:szCs w:val="18"/>
        </w:rPr>
        <w:t>In 2019, the following</w:t>
      </w:r>
      <w:r>
        <w:rPr>
          <w:rFonts w:ascii="Garamond" w:hAnsi="Garamond"/>
          <w:sz w:val="18"/>
          <w:szCs w:val="18"/>
          <w:lang w:val="sr-Latn-ME"/>
        </w:rPr>
        <w:t xml:space="preserve"> documents</w:t>
      </w:r>
      <w:r w:rsidRPr="005B3699">
        <w:rPr>
          <w:rFonts w:ascii="Garamond" w:hAnsi="Garamond"/>
          <w:sz w:val="18"/>
          <w:szCs w:val="18"/>
        </w:rPr>
        <w:t xml:space="preserve"> were prepared: the draft Manual for financial audit and regularity audit, which refers to the phases of planning and implementation of the audit, the draft </w:t>
      </w:r>
      <w:r>
        <w:rPr>
          <w:rFonts w:ascii="Garamond" w:hAnsi="Garamond"/>
          <w:sz w:val="18"/>
          <w:szCs w:val="18"/>
          <w:lang w:val="sr-Latn-ME"/>
        </w:rPr>
        <w:t xml:space="preserve">of </w:t>
      </w:r>
      <w:r w:rsidRPr="005B3699">
        <w:rPr>
          <w:rFonts w:ascii="Garamond" w:hAnsi="Garamond"/>
          <w:sz w:val="18"/>
          <w:szCs w:val="18"/>
        </w:rPr>
        <w:t>Communication Strategy</w:t>
      </w:r>
    </w:p>
  </w:footnote>
  <w:footnote w:id="45">
    <w:p w:rsidR="006D0594" w:rsidRPr="006B0F9B" w:rsidRDefault="006D0594" w:rsidP="002C7E70">
      <w:pPr>
        <w:pStyle w:val="FootnoteText"/>
        <w:spacing w:line="240" w:lineRule="auto"/>
        <w:jc w:val="both"/>
        <w:rPr>
          <w:rFonts w:ascii="Garamond" w:hAnsi="Garamond"/>
          <w:sz w:val="18"/>
          <w:szCs w:val="18"/>
        </w:rPr>
      </w:pPr>
      <w:r w:rsidRPr="006B0F9B">
        <w:rPr>
          <w:rStyle w:val="FootnoteReference"/>
          <w:sz w:val="18"/>
          <w:szCs w:val="18"/>
        </w:rPr>
        <w:footnoteRef/>
      </w:r>
      <w:r w:rsidRPr="006B0F9B">
        <w:rPr>
          <w:sz w:val="18"/>
          <w:szCs w:val="18"/>
        </w:rPr>
        <w:t xml:space="preserve">  </w:t>
      </w:r>
      <w:r w:rsidRPr="005B3699">
        <w:rPr>
          <w:rFonts w:ascii="Garamond" w:hAnsi="Garamond"/>
          <w:sz w:val="18"/>
          <w:szCs w:val="18"/>
        </w:rPr>
        <w:t xml:space="preserve">The document was published in the "Official Gazette of Montenegro", No. 068/19; it is also available on the website of the State Audit Institution </w:t>
      </w:r>
      <w:r w:rsidRPr="006B0F9B">
        <w:rPr>
          <w:rFonts w:ascii="Garamond" w:hAnsi="Garamond"/>
          <w:sz w:val="18"/>
          <w:szCs w:val="18"/>
        </w:rPr>
        <w:t>- www.dri.co.me</w:t>
      </w:r>
    </w:p>
  </w:footnote>
  <w:footnote w:id="46">
    <w:p w:rsidR="006D0594" w:rsidRPr="003A2BE2" w:rsidRDefault="006D0594" w:rsidP="002C7E70">
      <w:pPr>
        <w:pStyle w:val="FootnoteText"/>
        <w:spacing w:line="240" w:lineRule="auto"/>
        <w:jc w:val="both"/>
        <w:rPr>
          <w:rFonts w:ascii="Garamond" w:hAnsi="Garamond"/>
          <w:sz w:val="22"/>
          <w:szCs w:val="22"/>
        </w:rPr>
      </w:pPr>
      <w:r w:rsidRPr="006B0F9B">
        <w:rPr>
          <w:rStyle w:val="FootnoteReference"/>
          <w:rFonts w:ascii="Garamond" w:hAnsi="Garamond"/>
          <w:sz w:val="18"/>
          <w:szCs w:val="18"/>
        </w:rPr>
        <w:footnoteRef/>
      </w:r>
      <w:r w:rsidRPr="006B0F9B">
        <w:rPr>
          <w:rFonts w:ascii="Garamond" w:hAnsi="Garamond"/>
          <w:sz w:val="18"/>
          <w:szCs w:val="18"/>
        </w:rPr>
        <w:t xml:space="preserve"> </w:t>
      </w:r>
      <w:r w:rsidRPr="00ED1C99">
        <w:rPr>
          <w:rFonts w:ascii="Garamond" w:hAnsi="Garamond"/>
          <w:sz w:val="18"/>
          <w:szCs w:val="18"/>
        </w:rPr>
        <w:t xml:space="preserve">The document was published in the "Official Gazette of Montenegro", No. 006/19; it is also available on the website of the State Audit Institution </w:t>
      </w:r>
      <w:r w:rsidRPr="006B0F9B">
        <w:rPr>
          <w:rFonts w:ascii="Garamond" w:hAnsi="Garamond"/>
          <w:sz w:val="18"/>
          <w:szCs w:val="18"/>
        </w:rPr>
        <w:t>- www.dri.co.me</w:t>
      </w:r>
    </w:p>
  </w:footnote>
  <w:footnote w:id="47">
    <w:p w:rsidR="006D0594" w:rsidRPr="00C35EBF" w:rsidRDefault="006D0594" w:rsidP="002A59AD">
      <w:pPr>
        <w:pStyle w:val="FootnoteText"/>
        <w:rPr>
          <w:rFonts w:ascii="Garamond" w:hAnsi="Garamond"/>
        </w:rPr>
      </w:pPr>
      <w:r w:rsidRPr="00597D35">
        <w:rPr>
          <w:rStyle w:val="FootnoteReference"/>
          <w:rFonts w:ascii="Garamond" w:hAnsi="Garamond"/>
        </w:rPr>
        <w:footnoteRef/>
      </w:r>
      <w:r>
        <w:rPr>
          <w:rFonts w:ascii="Garamond" w:hAnsi="Garamond"/>
        </w:rPr>
        <w:t xml:space="preserve"> </w:t>
      </w:r>
      <w:r w:rsidRPr="00ED1C99">
        <w:rPr>
          <w:rFonts w:ascii="Garamond" w:hAnsi="Garamond"/>
        </w:rPr>
        <w:t>In November 2018, a contract on services "Development and capacity building of the State Audit Institution and the Audit Authority of Montenegro" was signed for a period of 18 months.</w:t>
      </w:r>
    </w:p>
  </w:footnote>
  <w:footnote w:id="48">
    <w:p w:rsidR="006D0594" w:rsidRPr="00597D35" w:rsidRDefault="006D0594" w:rsidP="002A59AD">
      <w:pPr>
        <w:pStyle w:val="FootnoteText"/>
        <w:rPr>
          <w:rFonts w:ascii="Garamond" w:hAnsi="Garamond"/>
        </w:rPr>
      </w:pPr>
      <w:r w:rsidRPr="00597D35">
        <w:rPr>
          <w:rStyle w:val="FootnoteReference"/>
          <w:rFonts w:ascii="Garamond" w:hAnsi="Garamond"/>
        </w:rPr>
        <w:footnoteRef/>
      </w:r>
      <w:r w:rsidRPr="00597D35">
        <w:rPr>
          <w:rFonts w:ascii="Garamond" w:hAnsi="Garamond"/>
        </w:rPr>
        <w:t xml:space="preserve"> </w:t>
      </w:r>
      <w:r w:rsidRPr="00ED1C99">
        <w:rPr>
          <w:rFonts w:ascii="Garamond" w:hAnsi="Garamond"/>
          <w:iCs/>
        </w:rPr>
        <w:t>National IPA Program, Regional and Territorial Cooperation Program as well as the Education, Employment and Social Policy Program.</w:t>
      </w:r>
    </w:p>
  </w:footnote>
  <w:footnote w:id="49">
    <w:p w:rsidR="006D0594" w:rsidRPr="00597D35" w:rsidRDefault="006D0594" w:rsidP="002A59AD">
      <w:pPr>
        <w:pStyle w:val="FootnoteText"/>
        <w:rPr>
          <w:rFonts w:ascii="Garamond" w:hAnsi="Garamond"/>
        </w:rPr>
      </w:pPr>
      <w:r w:rsidRPr="00597D35">
        <w:rPr>
          <w:rStyle w:val="FootnoteReference"/>
          <w:rFonts w:ascii="Garamond" w:hAnsi="Garamond"/>
        </w:rPr>
        <w:footnoteRef/>
      </w:r>
      <w:r w:rsidRPr="00597D35">
        <w:rPr>
          <w:rFonts w:ascii="Garamond" w:hAnsi="Garamond"/>
        </w:rPr>
        <w:t xml:space="preserve"> </w:t>
      </w:r>
      <w:r w:rsidRPr="00ED1C99">
        <w:rPr>
          <w:rFonts w:ascii="Garamond" w:hAnsi="Garamond"/>
          <w:iCs/>
        </w:rPr>
        <w:t>Agriculture and Rural Development Program.</w:t>
      </w:r>
    </w:p>
  </w:footnote>
  <w:footnote w:id="50">
    <w:p w:rsidR="006D0594" w:rsidRDefault="006D0594" w:rsidP="002A59AD">
      <w:pPr>
        <w:pStyle w:val="FootnoteText"/>
      </w:pPr>
      <w:r w:rsidRPr="00597D35">
        <w:rPr>
          <w:rStyle w:val="FootnoteReference"/>
          <w:rFonts w:ascii="Garamond" w:hAnsi="Garamond"/>
        </w:rPr>
        <w:footnoteRef/>
      </w:r>
      <w:r w:rsidRPr="00597D35">
        <w:rPr>
          <w:rFonts w:ascii="Garamond" w:hAnsi="Garamond"/>
        </w:rPr>
        <w:t xml:space="preserve"> </w:t>
      </w:r>
      <w:r w:rsidRPr="00ED1C99">
        <w:rPr>
          <w:rFonts w:ascii="Garamond" w:hAnsi="Garamond"/>
          <w:iCs/>
        </w:rPr>
        <w:t>The manuals were approved by the Auditor General of the Audit Authority by Decision No. 109/3 2019.</w:t>
      </w:r>
    </w:p>
  </w:footnote>
  <w:footnote w:id="51">
    <w:p w:rsidR="006D0594" w:rsidRPr="001D5B0A" w:rsidRDefault="006D0594" w:rsidP="00742843">
      <w:pPr>
        <w:pStyle w:val="FootnoteText"/>
        <w:rPr>
          <w:rFonts w:cs="Arial"/>
          <w:i/>
          <w:sz w:val="18"/>
          <w:szCs w:val="18"/>
          <w:lang w:val="en-GB"/>
        </w:rPr>
      </w:pPr>
      <w:r w:rsidRPr="00400428">
        <w:rPr>
          <w:rFonts w:cs="Arial"/>
          <w:szCs w:val="16"/>
        </w:rPr>
        <w:footnoteRef/>
      </w:r>
      <w:r w:rsidRPr="00400428">
        <w:t xml:space="preserve"> </w:t>
      </w:r>
      <w:r>
        <w:t>Having in mind that the Law on the final account of the budget for 2017 has not still been adopted</w:t>
      </w:r>
      <w:r w:rsidRPr="00400428">
        <w:t xml:space="preserve">, </w:t>
      </w:r>
      <w:r>
        <w:t xml:space="preserve">the data on actual expenditure has been taken over from the SAP system at the moment of creation. Performance Indicator passport is not official until the adoption of the Law on the final account of the budget. </w:t>
      </w:r>
    </w:p>
  </w:footnote>
  <w:footnote w:id="52">
    <w:p w:rsidR="006D0594" w:rsidRPr="008507EE" w:rsidRDefault="006D0594" w:rsidP="00742843">
      <w:pPr>
        <w:pStyle w:val="FootnoteText"/>
        <w:rPr>
          <w:lang w:val="sr-Latn-RS"/>
        </w:rPr>
      </w:pPr>
      <w:r w:rsidRPr="008507EE">
        <w:rPr>
          <w:rFonts w:cs="Arial"/>
          <w:i/>
          <w:sz w:val="14"/>
          <w:szCs w:val="14"/>
        </w:rPr>
        <w:footnoteRef/>
      </w:r>
      <w:r w:rsidRPr="008507EE">
        <w:t xml:space="preserve"> </w:t>
      </w:r>
      <w:r>
        <w:t>Data is preliminary, as the actual data on GDP will be available in September 2019</w:t>
      </w:r>
      <w:r w:rsidRPr="008507EE">
        <w:rPr>
          <w:lang w:val="fr-FR"/>
        </w:rPr>
        <w:t xml:space="preserve">, </w:t>
      </w:r>
      <w:r>
        <w:rPr>
          <w:lang w:val="fr-FR"/>
        </w:rPr>
        <w:t xml:space="preserve">for 2018. </w:t>
      </w:r>
      <w:r w:rsidRPr="008507EE">
        <w:rPr>
          <w:lang w:val="fr-FR"/>
        </w:rPr>
        <w:t>(</w:t>
      </w:r>
      <w:r w:rsidRPr="008507EE">
        <w:t xml:space="preserve">MONSTAT </w:t>
      </w:r>
      <w:r>
        <w:rPr>
          <w:lang w:val="sr-Latn-ME"/>
        </w:rPr>
        <w:t>quarterly reports on GDP</w:t>
      </w:r>
      <w:r w:rsidRPr="008507EE">
        <w:rPr>
          <w:lang w:val="sr-Latn-RS"/>
        </w:rPr>
        <w:t>)</w:t>
      </w:r>
      <w:r w:rsidRPr="008507EE">
        <w:rPr>
          <w:lang w:val="fr-FR"/>
        </w:rPr>
        <w:t>.</w:t>
      </w:r>
    </w:p>
  </w:footnote>
  <w:footnote w:id="53">
    <w:p w:rsidR="006D0594" w:rsidRPr="00A078FB" w:rsidRDefault="006D0594" w:rsidP="00742843">
      <w:pPr>
        <w:pStyle w:val="FootnoteText"/>
        <w:rPr>
          <w:rFonts w:cs="Calibri"/>
          <w:sz w:val="14"/>
          <w:szCs w:val="14"/>
          <w:lang w:val="sr-Latn-RS"/>
        </w:rPr>
      </w:pPr>
      <w:r w:rsidRPr="00A078FB">
        <w:rPr>
          <w:rFonts w:cs="Calibri"/>
          <w:sz w:val="14"/>
          <w:szCs w:val="14"/>
        </w:rPr>
        <w:footnoteRef/>
      </w:r>
      <w:r w:rsidRPr="00A078FB">
        <w:rPr>
          <w:rFonts w:cs="Calibri"/>
          <w:sz w:val="14"/>
          <w:szCs w:val="14"/>
        </w:rPr>
        <w:t xml:space="preserve"> Adoption of both drafts of the Law is expected during middle of 2019. </w:t>
      </w:r>
    </w:p>
  </w:footnote>
  <w:footnote w:id="54">
    <w:p w:rsidR="006D0594" w:rsidRPr="00A078FB" w:rsidRDefault="006D0594" w:rsidP="00742843">
      <w:pPr>
        <w:pStyle w:val="FootnoteText"/>
        <w:rPr>
          <w:rFonts w:cs="Calibri"/>
          <w:sz w:val="14"/>
          <w:szCs w:val="14"/>
          <w:lang w:val="en-GB"/>
        </w:rPr>
      </w:pPr>
      <w:r w:rsidRPr="00A078FB">
        <w:rPr>
          <w:rFonts w:cs="Calibri"/>
          <w:i/>
          <w:sz w:val="14"/>
          <w:szCs w:val="14"/>
        </w:rPr>
        <w:footnoteRef/>
      </w:r>
      <w:r w:rsidRPr="00A078FB">
        <w:rPr>
          <w:rFonts w:cs="Calibri"/>
          <w:sz w:val="14"/>
          <w:szCs w:val="14"/>
        </w:rPr>
        <w:t xml:space="preserve"> </w:t>
      </w:r>
      <w:r w:rsidRPr="00A078FB">
        <w:rPr>
          <w:rFonts w:cs="Calibri"/>
          <w:sz w:val="14"/>
          <w:szCs w:val="14"/>
          <w:shd w:val="clear" w:color="auto" w:fill="FFFFFF"/>
        </w:rPr>
        <w:t xml:space="preserve">Draft of the Law on the final account of the budget of Montenegro for 2017. 13,0 represents the preliminary data until the official adoption of the Law in the Parliament (September), and until then, official data on the GDP for 2017 will be available. </w:t>
      </w:r>
      <w:r w:rsidRPr="00A078FB">
        <w:rPr>
          <w:rFonts w:cs="Calibri"/>
          <w:sz w:val="14"/>
          <w:szCs w:val="14"/>
        </w:rPr>
        <w:t xml:space="preserve"> </w:t>
      </w:r>
      <w:hyperlink r:id="rId11" w:history="1">
        <w:r w:rsidRPr="00A078FB">
          <w:rPr>
            <w:rFonts w:cs="Calibri"/>
            <w:i/>
            <w:sz w:val="14"/>
            <w:szCs w:val="14"/>
            <w:shd w:val="clear" w:color="auto" w:fill="FFFFFF"/>
          </w:rPr>
          <w:t>http://www.gov.me/ResourceManager/FileDownload.aspx?rId=317590&amp;rType=2</w:t>
        </w:r>
      </w:hyperlink>
      <w:r w:rsidRPr="00A078FB">
        <w:rPr>
          <w:rFonts w:cs="Calibri"/>
          <w:sz w:val="14"/>
          <w:szCs w:val="14"/>
          <w:shd w:val="clear" w:color="auto" w:fill="FFFFFF"/>
        </w:rPr>
        <w:t xml:space="preserve"> </w:t>
      </w:r>
    </w:p>
  </w:footnote>
  <w:footnote w:id="55">
    <w:p w:rsidR="006D0594" w:rsidRPr="00E4663C" w:rsidRDefault="006D0594" w:rsidP="00742843">
      <w:pPr>
        <w:pStyle w:val="FootnoteText"/>
      </w:pPr>
      <w:r w:rsidRPr="00A078FB">
        <w:rPr>
          <w:rFonts w:cs="Calibri"/>
          <w:i/>
          <w:sz w:val="14"/>
          <w:szCs w:val="14"/>
        </w:rPr>
        <w:footnoteRef/>
      </w:r>
      <w:r w:rsidRPr="00A078FB">
        <w:rPr>
          <w:rFonts w:cs="Calibri"/>
          <w:sz w:val="14"/>
          <w:szCs w:val="14"/>
        </w:rPr>
        <w:t xml:space="preserve"> Data for the achievement of this performance indicator are available since February in the document „Report on revenues and expenditures of the budget“</w:t>
      </w:r>
    </w:p>
  </w:footnote>
  <w:footnote w:id="56">
    <w:p w:rsidR="006D0594" w:rsidRPr="007B741E" w:rsidRDefault="006D0594" w:rsidP="00742843">
      <w:pPr>
        <w:spacing w:after="0"/>
        <w:rPr>
          <w:rFonts w:cs="Arial"/>
          <w:b/>
          <w:sz w:val="18"/>
          <w:szCs w:val="18"/>
          <w:lang w:val="sr-Latn-CS"/>
        </w:rPr>
      </w:pPr>
      <w:r w:rsidRPr="007B741E">
        <w:rPr>
          <w:rStyle w:val="FootnoteReference"/>
          <w:sz w:val="18"/>
          <w:szCs w:val="18"/>
        </w:rPr>
        <w:footnoteRef/>
      </w:r>
      <w:r w:rsidRPr="007B741E">
        <w:rPr>
          <w:sz w:val="18"/>
          <w:szCs w:val="18"/>
        </w:rPr>
        <w:t xml:space="preserve"> Tokom izvjestajnog perioda podatak je bio preliminaran i iznosio je </w:t>
      </w:r>
      <w:r>
        <w:rPr>
          <w:rFonts w:cs="Arial"/>
          <w:sz w:val="18"/>
          <w:szCs w:val="18"/>
          <w:lang w:val="sr-Latn-CS"/>
        </w:rPr>
        <w:t>2,38.</w:t>
      </w:r>
    </w:p>
    <w:p w:rsidR="006D0594" w:rsidRPr="007B741E" w:rsidRDefault="006D0594" w:rsidP="00742843">
      <w:pPr>
        <w:pStyle w:val="FootnoteText"/>
        <w:rPr>
          <w:rFonts w:ascii="Garamond" w:hAnsi="Garamond"/>
          <w:sz w:val="18"/>
          <w:szCs w:val="18"/>
        </w:rPr>
      </w:pPr>
    </w:p>
  </w:footnote>
  <w:footnote w:id="57">
    <w:p w:rsidR="006D0594" w:rsidRPr="007B741E" w:rsidRDefault="006D0594" w:rsidP="00742843">
      <w:pPr>
        <w:rPr>
          <w:rFonts w:cs="Arial"/>
          <w:i/>
          <w:sz w:val="18"/>
          <w:szCs w:val="18"/>
        </w:rPr>
      </w:pPr>
    </w:p>
  </w:footnote>
  <w:footnote w:id="58">
    <w:p w:rsidR="006D0594" w:rsidRPr="00CB7702" w:rsidRDefault="006D0594" w:rsidP="00742843">
      <w:pPr>
        <w:pStyle w:val="FootnoteText"/>
      </w:pPr>
      <w:r w:rsidRPr="007B741E">
        <w:rPr>
          <w:rStyle w:val="FootnoteReference"/>
          <w:rFonts w:ascii="Garamond" w:hAnsi="Garamond"/>
          <w:sz w:val="18"/>
          <w:szCs w:val="18"/>
        </w:rPr>
        <w:footnoteRef/>
      </w:r>
      <w:r w:rsidRPr="007B741E">
        <w:rPr>
          <w:rFonts w:ascii="Garamond" w:hAnsi="Garamond"/>
          <w:sz w:val="18"/>
          <w:szCs w:val="18"/>
        </w:rPr>
        <w:t xml:space="preserve"> Podatak koji se odnosi na stvarnu vrijednost prosjecnog broja ponuda u 2019.godini ce biti dostupan u Godisnjem izvjestaju o javnim nabavkama za 2019.godinu,koji Ministarstvo finansija priprema i dostavlja Vladi na usvajanje najkasnije do 31.maja 2020.godine</w:t>
      </w:r>
      <w:r>
        <w:rPr>
          <w:rFonts w:ascii="Garamond" w:hAnsi="Garamond"/>
          <w:sz w:val="18"/>
          <w:szCs w:val="18"/>
        </w:rPr>
        <w:t>. Podatak je preliminaran.</w:t>
      </w:r>
    </w:p>
  </w:footnote>
  <w:footnote w:id="59">
    <w:p w:rsidR="006D0594" w:rsidRPr="00D4295F" w:rsidRDefault="006D0594" w:rsidP="00742843">
      <w:pPr>
        <w:pStyle w:val="FootnoteText"/>
        <w:rPr>
          <w:sz w:val="18"/>
          <w:szCs w:val="18"/>
          <w:lang w:val="sr-Latn-RS"/>
        </w:rPr>
      </w:pPr>
      <w:r w:rsidRPr="00D4295F">
        <w:rPr>
          <w:sz w:val="18"/>
          <w:szCs w:val="18"/>
        </w:rPr>
        <w:footnoteRef/>
      </w:r>
      <w:r w:rsidRPr="00D4295F">
        <w:rPr>
          <w:sz w:val="18"/>
          <w:szCs w:val="18"/>
        </w:rPr>
        <w:t xml:space="preserve"> </w:t>
      </w:r>
      <w:r w:rsidRPr="00D4295F">
        <w:rPr>
          <w:sz w:val="18"/>
          <w:szCs w:val="18"/>
          <w:lang w:val="sr-Latn-RS"/>
        </w:rPr>
        <w:t xml:space="preserve">Donation financed by SIGMA and </w:t>
      </w:r>
      <w:r w:rsidRPr="00D4295F">
        <w:rPr>
          <w:sz w:val="18"/>
          <w:szCs w:val="18"/>
        </w:rPr>
        <w:t>MMF</w:t>
      </w:r>
      <w:r w:rsidRPr="00D4295F">
        <w:rPr>
          <w:sz w:val="18"/>
          <w:szCs w:val="18"/>
          <w:lang w:val="sr-Latn-RS"/>
        </w:rPr>
        <w:t>.</w:t>
      </w:r>
    </w:p>
  </w:footnote>
  <w:footnote w:id="60">
    <w:p w:rsidR="006D0594" w:rsidRPr="000B154A" w:rsidRDefault="006D0594" w:rsidP="00742843">
      <w:pPr>
        <w:pStyle w:val="FootnoteText"/>
      </w:pPr>
      <w:r w:rsidRPr="000B154A">
        <w:rPr>
          <w:rFonts w:cs="Arial"/>
          <w:i/>
          <w:sz w:val="14"/>
          <w:szCs w:val="14"/>
        </w:rPr>
        <w:footnoteRef/>
      </w:r>
      <w:r w:rsidRPr="000B154A">
        <w:t xml:space="preserve"> </w:t>
      </w:r>
      <w:r>
        <w:t>Actual value</w:t>
      </w:r>
      <w:r w:rsidRPr="000B154A">
        <w:t xml:space="preserve"> </w:t>
      </w:r>
      <w:r>
        <w:t xml:space="preserve">for </w:t>
      </w:r>
      <w:r w:rsidRPr="000B154A">
        <w:t xml:space="preserve">2018 </w:t>
      </w:r>
      <w:r>
        <w:t>for this Performance indicator is a preliminary</w:t>
      </w:r>
      <w:r w:rsidRPr="000B154A">
        <w:t xml:space="preserve"> v</w:t>
      </w:r>
      <w:r>
        <w:t xml:space="preserve">alue. </w:t>
      </w:r>
    </w:p>
  </w:footnote>
  <w:footnote w:id="61">
    <w:p w:rsidR="006D0594" w:rsidRPr="000A7728" w:rsidRDefault="006D0594" w:rsidP="00742843">
      <w:pPr>
        <w:pStyle w:val="FootnoteText"/>
        <w:rPr>
          <w:rFonts w:cs="Arial"/>
          <w:sz w:val="18"/>
          <w:szCs w:val="18"/>
        </w:rPr>
      </w:pPr>
      <w:r w:rsidRPr="000A7728">
        <w:rPr>
          <w:rFonts w:cs="Arial"/>
          <w:i/>
          <w:sz w:val="18"/>
          <w:szCs w:val="18"/>
        </w:rPr>
        <w:footnoteRef/>
      </w:r>
      <w:r w:rsidRPr="000A7728">
        <w:rPr>
          <w:rFonts w:cs="Arial"/>
          <w:sz w:val="18"/>
          <w:szCs w:val="18"/>
        </w:rPr>
        <w:t xml:space="preserve"> The data for 2018 is </w:t>
      </w:r>
      <w:r>
        <w:rPr>
          <w:rFonts w:cs="Arial"/>
          <w:sz w:val="18"/>
          <w:szCs w:val="18"/>
        </w:rPr>
        <w:t>preliminary</w:t>
      </w:r>
      <w:r w:rsidRPr="00A078FB">
        <w:rPr>
          <w:rFonts w:cs="Arial"/>
          <w:vanish/>
          <w:color w:val="F4B083"/>
          <w:sz w:val="32"/>
          <w:szCs w:val="32"/>
        </w:rPr>
        <w:t xml:space="preserve"> </w:t>
      </w:r>
      <w:r>
        <w:rPr>
          <w:rFonts w:cs="Arial"/>
          <w:sz w:val="18"/>
          <w:szCs w:val="18"/>
          <w:lang w:val="sr-Latn-ME"/>
        </w:rPr>
        <w:t>.</w:t>
      </w:r>
      <w:r w:rsidRPr="000A7728">
        <w:rPr>
          <w:rFonts w:cs="Arial"/>
          <w:sz w:val="18"/>
          <w:szCs w:val="18"/>
        </w:rPr>
        <w:t xml:space="preserve"> While calculating the percentage of implementation, taken into account are only recommendations whose deadline for implementation was until the end of 2018.  </w:t>
      </w:r>
    </w:p>
  </w:footnote>
  <w:footnote w:id="62">
    <w:p w:rsidR="006D0594" w:rsidRPr="000A7728" w:rsidRDefault="006D0594" w:rsidP="00742843">
      <w:pPr>
        <w:pStyle w:val="FootnoteText"/>
        <w:rPr>
          <w:rFonts w:cs="Arial"/>
          <w:sz w:val="18"/>
          <w:szCs w:val="18"/>
        </w:rPr>
      </w:pPr>
      <w:r w:rsidRPr="000A7728">
        <w:rPr>
          <w:rFonts w:cs="Arial"/>
          <w:sz w:val="18"/>
          <w:szCs w:val="18"/>
        </w:rPr>
        <w:footnoteRef/>
      </w:r>
      <w:r w:rsidRPr="000A7728">
        <w:rPr>
          <w:rFonts w:cs="Arial"/>
          <w:sz w:val="18"/>
          <w:szCs w:val="18"/>
        </w:rPr>
        <w:t xml:space="preserve"> Trainings are organized in co-ordination with the Human Resource Management Administration, and the funds are secured from the Budget of Montenegro as the realization of the IPA project begun at the end of 2018. </w:t>
      </w:r>
    </w:p>
  </w:footnote>
  <w:footnote w:id="63">
    <w:p w:rsidR="006D0594" w:rsidRPr="000A7728" w:rsidRDefault="006D0594" w:rsidP="00742843">
      <w:pPr>
        <w:pStyle w:val="FootnoteText"/>
        <w:rPr>
          <w:rFonts w:cs="Arial"/>
          <w:sz w:val="18"/>
          <w:szCs w:val="18"/>
        </w:rPr>
      </w:pPr>
      <w:r w:rsidRPr="000A7728">
        <w:rPr>
          <w:rFonts w:cs="Arial"/>
          <w:sz w:val="18"/>
          <w:szCs w:val="18"/>
        </w:rPr>
        <w:footnoteRef/>
      </w:r>
      <w:r w:rsidRPr="000A7728">
        <w:rPr>
          <w:rFonts w:cs="Arial"/>
          <w:sz w:val="18"/>
          <w:szCs w:val="18"/>
        </w:rPr>
        <w:t xml:space="preserve"> Funds given as a contribution for the implementation of the program for the training of newly appointed internal auditors. </w:t>
      </w:r>
    </w:p>
  </w:footnote>
  <w:footnote w:id="64">
    <w:p w:rsidR="006D0594" w:rsidRPr="000A7728" w:rsidRDefault="006D0594" w:rsidP="00742843">
      <w:pPr>
        <w:pStyle w:val="FootnoteText"/>
        <w:rPr>
          <w:rFonts w:cs="Arial"/>
          <w:sz w:val="18"/>
          <w:szCs w:val="18"/>
        </w:rPr>
      </w:pPr>
      <w:r w:rsidRPr="000A7728">
        <w:rPr>
          <w:rFonts w:cs="Arial"/>
          <w:sz w:val="18"/>
          <w:szCs w:val="18"/>
        </w:rPr>
        <w:footnoteRef/>
      </w:r>
      <w:r w:rsidRPr="000A7728">
        <w:rPr>
          <w:rFonts w:cs="Arial"/>
          <w:sz w:val="18"/>
          <w:szCs w:val="18"/>
        </w:rPr>
        <w:t xml:space="preserve"> Training has been organized in co-operation with the Human Resources Management Authority, with funds provided from the budget of Montenegro, since the realization of the IPA project started at the end of 2018. </w:t>
      </w:r>
    </w:p>
  </w:footnote>
  <w:footnote w:id="65">
    <w:p w:rsidR="006D0594" w:rsidRPr="000A7728" w:rsidRDefault="006D0594" w:rsidP="00742843">
      <w:pPr>
        <w:pStyle w:val="FootnoteText"/>
        <w:rPr>
          <w:rFonts w:cs="Arial"/>
          <w:sz w:val="18"/>
          <w:szCs w:val="18"/>
        </w:rPr>
      </w:pPr>
      <w:r w:rsidRPr="000A7728">
        <w:rPr>
          <w:rFonts w:cs="Arial"/>
          <w:sz w:val="18"/>
          <w:szCs w:val="18"/>
        </w:rPr>
        <w:footnoteRef/>
      </w:r>
      <w:r w:rsidRPr="000A7728">
        <w:rPr>
          <w:rFonts w:cs="Arial"/>
          <w:sz w:val="18"/>
          <w:szCs w:val="18"/>
        </w:rPr>
        <w:t xml:space="preserve"> Activity has been realized by the Ministry of Finance by using its own resources.</w:t>
      </w:r>
    </w:p>
  </w:footnote>
  <w:footnote w:id="66">
    <w:p w:rsidR="006D0594" w:rsidRPr="000A7728" w:rsidRDefault="006D0594" w:rsidP="00742843">
      <w:pPr>
        <w:pStyle w:val="FootnoteText"/>
        <w:rPr>
          <w:rFonts w:cs="Arial"/>
          <w:sz w:val="18"/>
          <w:szCs w:val="18"/>
        </w:rPr>
      </w:pPr>
      <w:r w:rsidRPr="000A7728">
        <w:rPr>
          <w:rFonts w:cs="Arial"/>
          <w:sz w:val="18"/>
          <w:szCs w:val="18"/>
        </w:rPr>
        <w:footnoteRef/>
      </w:r>
      <w:r w:rsidRPr="000A7728">
        <w:rPr>
          <w:rFonts w:cs="Arial"/>
          <w:sz w:val="18"/>
          <w:szCs w:val="18"/>
        </w:rPr>
        <w:t xml:space="preserve"> </w:t>
      </w:r>
      <w:r w:rsidRPr="000A7728">
        <w:rPr>
          <w:rFonts w:cs="Arial"/>
          <w:sz w:val="18"/>
          <w:szCs w:val="18"/>
          <w:lang w:val="en-GB"/>
        </w:rPr>
        <w:t>The first generation was financed by the Ministry of Finance of Slovakia and the UNDP, while the second generation was financed by USAID, and the third generation was again financed by the Ministry of Finance of Slovakia and the UNDP.</w:t>
      </w:r>
    </w:p>
  </w:footnote>
  <w:footnote w:id="67">
    <w:p w:rsidR="006D0594" w:rsidRPr="00EF6678" w:rsidRDefault="006D0594" w:rsidP="00742843">
      <w:pPr>
        <w:pStyle w:val="FootnoteText"/>
        <w:rPr>
          <w:sz w:val="18"/>
          <w:szCs w:val="18"/>
          <w:lang w:val="en-GB"/>
        </w:rPr>
      </w:pPr>
      <w:r w:rsidRPr="00EF6678">
        <w:rPr>
          <w:rStyle w:val="FootnoteReference"/>
          <w:sz w:val="18"/>
          <w:szCs w:val="18"/>
          <w:lang w:val="en-GB"/>
        </w:rPr>
        <w:footnoteRef/>
      </w:r>
      <w:r w:rsidRPr="00EF6678">
        <w:rPr>
          <w:sz w:val="18"/>
          <w:szCs w:val="18"/>
          <w:lang w:val="en-GB"/>
        </w:rPr>
        <w:t xml:space="preserve"> </w:t>
      </w:r>
      <w:r w:rsidRPr="00EF6678">
        <w:rPr>
          <w:sz w:val="18"/>
          <w:szCs w:val="18"/>
        </w:rPr>
        <w:t>The Law on description of the Law does not feature all the information provided in budget requests. Comprehensive information is important when considering and negotiating budget requests.</w:t>
      </w:r>
    </w:p>
  </w:footnote>
  <w:footnote w:id="68">
    <w:p w:rsidR="006D0594" w:rsidRPr="003635B9" w:rsidRDefault="006D0594" w:rsidP="00742843">
      <w:pPr>
        <w:pStyle w:val="FootnoteText"/>
        <w:rPr>
          <w:sz w:val="18"/>
          <w:szCs w:val="18"/>
          <w:lang w:val="en-GB"/>
        </w:rPr>
      </w:pPr>
      <w:r w:rsidRPr="003635B9">
        <w:rPr>
          <w:rFonts w:cs="Arial"/>
          <w:i/>
          <w:sz w:val="18"/>
          <w:szCs w:val="18"/>
          <w:lang w:val="en-GB"/>
        </w:rPr>
        <w:footnoteRef/>
      </w:r>
      <w:r w:rsidRPr="003635B9">
        <w:rPr>
          <w:sz w:val="18"/>
          <w:szCs w:val="18"/>
          <w:lang w:val="en-GB"/>
        </w:rPr>
        <w:t xml:space="preserve"> Realization of the capital budget, without including the highway - 111%, and with the highway included it is - 91%</w:t>
      </w:r>
    </w:p>
  </w:footnote>
  <w:footnote w:id="69">
    <w:p w:rsidR="006D0594" w:rsidRPr="00EB2AA0" w:rsidRDefault="006D0594" w:rsidP="00742843">
      <w:pPr>
        <w:pStyle w:val="FootnoteText"/>
        <w:rPr>
          <w:lang w:val="en-GB"/>
        </w:rPr>
      </w:pPr>
      <w:r w:rsidRPr="00EB2AA0">
        <w:rPr>
          <w:rFonts w:cs="Arial"/>
          <w:i/>
          <w:sz w:val="18"/>
          <w:szCs w:val="18"/>
          <w:lang w:val="en-GB"/>
        </w:rPr>
        <w:footnoteRef/>
      </w:r>
      <w:r w:rsidRPr="00EB2AA0">
        <w:rPr>
          <w:lang w:val="en-GB"/>
        </w:rPr>
        <w:t xml:space="preserve"> Data is preliminary, while the actual data on GDP will be av</w:t>
      </w:r>
      <w:r>
        <w:rPr>
          <w:lang w:val="en-GB"/>
        </w:rPr>
        <w:t>ailable in September 2019</w:t>
      </w:r>
      <w:r w:rsidRPr="00EB2AA0">
        <w:rPr>
          <w:lang w:val="en-GB"/>
        </w:rPr>
        <w:t>, for the year 2018 (MONSTAT quarterly reports on GDP).</w:t>
      </w:r>
    </w:p>
  </w:footnote>
  <w:footnote w:id="70">
    <w:p w:rsidR="006D0594" w:rsidRPr="009C0E89" w:rsidRDefault="006D0594" w:rsidP="00742843">
      <w:pPr>
        <w:pStyle w:val="FootnoteText"/>
        <w:rPr>
          <w:rFonts w:ascii="Garamond" w:hAnsi="Garamond"/>
          <w:sz w:val="18"/>
          <w:szCs w:val="18"/>
        </w:rPr>
      </w:pPr>
      <w:r w:rsidRPr="00EB2AA0">
        <w:rPr>
          <w:rFonts w:cs="Arial"/>
          <w:i/>
          <w:sz w:val="18"/>
          <w:szCs w:val="18"/>
          <w:lang w:val="en-GB"/>
        </w:rPr>
        <w:footnoteRef/>
      </w:r>
      <w:r w:rsidRPr="00EB2AA0">
        <w:rPr>
          <w:lang w:val="en-GB"/>
        </w:rPr>
        <w:t xml:space="preserve"> </w:t>
      </w:r>
      <w:r w:rsidRPr="009C0E89">
        <w:rPr>
          <w:rFonts w:ascii="Garamond" w:hAnsi="Garamond"/>
          <w:sz w:val="18"/>
          <w:szCs w:val="18"/>
        </w:rPr>
        <w:t>A formula has been submitted for the clearing and it is explained that for income, 95% represents the previous trend for income. When the e-submissions are concerned, it could not be processed as the obligation for submitting electronic applications started in January 2017.</w:t>
      </w:r>
    </w:p>
  </w:footnote>
  <w:footnote w:id="71">
    <w:p w:rsidR="006D0594" w:rsidRPr="003635B9" w:rsidRDefault="006D0594" w:rsidP="00742843">
      <w:pPr>
        <w:pStyle w:val="FootnoteText"/>
        <w:rPr>
          <w:sz w:val="18"/>
          <w:szCs w:val="18"/>
        </w:rPr>
      </w:pPr>
      <w:r w:rsidRPr="003635B9">
        <w:rPr>
          <w:rStyle w:val="FootnoteReference"/>
          <w:sz w:val="18"/>
          <w:szCs w:val="18"/>
        </w:rPr>
        <w:footnoteRef/>
      </w:r>
      <w:r w:rsidRPr="003635B9">
        <w:rPr>
          <w:sz w:val="18"/>
          <w:szCs w:val="18"/>
        </w:rPr>
        <w:t xml:space="preserve"> Harmonization of the Law on tax administration is planned for the end of Q4 2018, in the part of administrative co-operation and mutual assistance and the Law on income tax (transfer prices). </w:t>
      </w:r>
    </w:p>
  </w:footnote>
  <w:footnote w:id="72">
    <w:p w:rsidR="006D0594" w:rsidRDefault="006D0594" w:rsidP="00742843">
      <w:pPr>
        <w:pStyle w:val="FootnoteText"/>
      </w:pPr>
      <w:r w:rsidRPr="003635B9">
        <w:rPr>
          <w:rStyle w:val="FootnoteReference"/>
          <w:sz w:val="18"/>
          <w:szCs w:val="18"/>
        </w:rPr>
        <w:footnoteRef/>
      </w:r>
      <w:r w:rsidRPr="003635B9">
        <w:rPr>
          <w:sz w:val="18"/>
          <w:szCs w:val="18"/>
        </w:rPr>
        <w:t xml:space="preserve"> Adoption of both drafts of Laws is expected by the middle of 2019.</w:t>
      </w:r>
      <w:r>
        <w:t xml:space="preserve"> </w:t>
      </w:r>
    </w:p>
  </w:footnote>
  <w:footnote w:id="73">
    <w:p w:rsidR="006D0594" w:rsidRDefault="006D0594" w:rsidP="00742843">
      <w:pPr>
        <w:pStyle w:val="FootnoteText"/>
      </w:pPr>
      <w:r>
        <w:rPr>
          <w:rStyle w:val="FootnoteReference"/>
        </w:rPr>
        <w:footnoteRef/>
      </w:r>
      <w:r>
        <w:t xml:space="preserve"> Zakon o izmjenama i dopunama zakona o porezu na dobit pravnih lica (IV kvartal 2019);</w:t>
      </w:r>
    </w:p>
    <w:p w:rsidR="006D0594" w:rsidRDefault="006D0594" w:rsidP="00742843">
      <w:pPr>
        <w:pStyle w:val="FootnoteText"/>
      </w:pPr>
      <w:r>
        <w:t>Zakon o izmjenama i dopunama Zakona o poreskoj administraciji  (IV kvartal 2018);</w:t>
      </w:r>
    </w:p>
    <w:p w:rsidR="006D0594" w:rsidRPr="00390FF5" w:rsidRDefault="006D0594" w:rsidP="00742843">
      <w:pPr>
        <w:pStyle w:val="FootnoteText"/>
        <w:rPr>
          <w:lang w:val="de-DE"/>
        </w:rPr>
      </w:pPr>
      <w:r w:rsidRPr="00390FF5">
        <w:rPr>
          <w:lang w:val="de-DE"/>
        </w:rPr>
        <w:t>Zakon o PDV-u (IV kvartal).</w:t>
      </w:r>
    </w:p>
  </w:footnote>
  <w:footnote w:id="74">
    <w:p w:rsidR="006D0594" w:rsidRPr="003635B9" w:rsidRDefault="006D0594" w:rsidP="00742843">
      <w:pPr>
        <w:pStyle w:val="FootnoteText"/>
        <w:rPr>
          <w:rFonts w:cs="Arial"/>
          <w:sz w:val="18"/>
          <w:szCs w:val="18"/>
          <w:lang w:val="en-GB"/>
        </w:rPr>
      </w:pPr>
      <w:r w:rsidRPr="003635B9">
        <w:rPr>
          <w:rFonts w:cs="Arial"/>
          <w:sz w:val="18"/>
          <w:szCs w:val="18"/>
          <w:lang w:val="en-GB"/>
        </w:rPr>
        <w:footnoteRef/>
      </w:r>
      <w:r w:rsidRPr="003635B9">
        <w:rPr>
          <w:rFonts w:cs="Arial"/>
          <w:sz w:val="18"/>
          <w:szCs w:val="18"/>
          <w:lang w:val="en-GB"/>
        </w:rPr>
        <w:t xml:space="preserve"> </w:t>
      </w:r>
      <w:r w:rsidRPr="003635B9">
        <w:rPr>
          <w:rFonts w:cs="Arial"/>
          <w:sz w:val="18"/>
          <w:szCs w:val="18"/>
          <w:shd w:val="clear" w:color="auto" w:fill="FFFFFF"/>
          <w:lang w:val="en-GB"/>
        </w:rPr>
        <w:t xml:space="preserve">Draft of the Law on the final account of the budget of Montenegro for 2017. 13,0 represents the preliminary data until the official adoption of the Law in Parliament (September), and until then official data on the GDP for 2017 will be available. </w:t>
      </w:r>
      <w:hyperlink r:id="rId12" w:history="1">
        <w:r w:rsidRPr="003635B9">
          <w:rPr>
            <w:rFonts w:cs="Arial"/>
            <w:sz w:val="18"/>
            <w:szCs w:val="18"/>
            <w:shd w:val="clear" w:color="auto" w:fill="FFFFFF"/>
            <w:lang w:val="en-GB"/>
          </w:rPr>
          <w:t>http://www.gov.me/ResourceManager/FileDownload.aspx?rId=317590&amp;rType=2</w:t>
        </w:r>
      </w:hyperlink>
      <w:r w:rsidRPr="003635B9">
        <w:rPr>
          <w:rFonts w:cs="Arial"/>
          <w:sz w:val="18"/>
          <w:szCs w:val="18"/>
          <w:shd w:val="clear" w:color="auto" w:fill="FFFFFF"/>
          <w:lang w:val="en-GB"/>
        </w:rPr>
        <w:t xml:space="preserve"> </w:t>
      </w:r>
    </w:p>
  </w:footnote>
  <w:footnote w:id="75">
    <w:p w:rsidR="006D0594" w:rsidRPr="00EB2AA0" w:rsidRDefault="006D0594" w:rsidP="00742843">
      <w:pPr>
        <w:pStyle w:val="FootnoteText"/>
        <w:rPr>
          <w:lang w:val="en-GB"/>
        </w:rPr>
      </w:pPr>
      <w:r w:rsidRPr="003635B9">
        <w:rPr>
          <w:rFonts w:cs="Arial"/>
          <w:sz w:val="18"/>
          <w:szCs w:val="18"/>
          <w:lang w:val="en-GB"/>
        </w:rPr>
        <w:footnoteRef/>
      </w:r>
      <w:r w:rsidRPr="003635B9">
        <w:rPr>
          <w:rFonts w:cs="Arial"/>
          <w:sz w:val="18"/>
          <w:szCs w:val="18"/>
          <w:lang w:val="en-GB"/>
        </w:rPr>
        <w:t xml:space="preserve"> Data for achievement of this performance indicator is available since February in the document „Report on revenues and expenditures of the budget“</w:t>
      </w:r>
    </w:p>
  </w:footnote>
  <w:footnote w:id="76">
    <w:p w:rsidR="006D0594" w:rsidRPr="003635B9" w:rsidRDefault="006D0594" w:rsidP="00742843">
      <w:pPr>
        <w:pStyle w:val="FootnoteText"/>
        <w:rPr>
          <w:sz w:val="18"/>
          <w:szCs w:val="18"/>
          <w:lang w:val="en-GB"/>
        </w:rPr>
      </w:pPr>
      <w:r w:rsidRPr="003635B9">
        <w:rPr>
          <w:rFonts w:cs="Arial"/>
          <w:sz w:val="18"/>
          <w:szCs w:val="18"/>
          <w:lang w:val="en-GB"/>
        </w:rPr>
        <w:footnoteRef/>
      </w:r>
      <w:r w:rsidRPr="003635B9">
        <w:rPr>
          <w:sz w:val="18"/>
          <w:szCs w:val="18"/>
          <w:lang w:val="en-GB"/>
        </w:rPr>
        <w:t xml:space="preserve"> </w:t>
      </w:r>
      <w:r w:rsidRPr="003635B9">
        <w:rPr>
          <w:rFonts w:cs="Arial"/>
          <w:sz w:val="18"/>
          <w:szCs w:val="18"/>
        </w:rPr>
        <w:t>Official data on achieved values for 2018 will be available by adopting the Annual report on conducted procedures for public procurements for 2018 until May 31</w:t>
      </w:r>
      <w:r w:rsidRPr="003635B9">
        <w:rPr>
          <w:rFonts w:cs="Arial"/>
          <w:sz w:val="18"/>
          <w:szCs w:val="18"/>
          <w:vertAlign w:val="superscript"/>
        </w:rPr>
        <w:t>st</w:t>
      </w:r>
      <w:r w:rsidRPr="003635B9">
        <w:rPr>
          <w:rFonts w:cs="Arial"/>
          <w:sz w:val="18"/>
          <w:szCs w:val="18"/>
        </w:rPr>
        <w:t xml:space="preserve"> of the current year.</w:t>
      </w:r>
    </w:p>
  </w:footnote>
  <w:footnote w:id="77">
    <w:p w:rsidR="006D0594" w:rsidRPr="00EC202A" w:rsidRDefault="006D0594" w:rsidP="00742843">
      <w:pPr>
        <w:pStyle w:val="FootnoteText"/>
      </w:pPr>
      <w:r>
        <w:rPr>
          <w:rStyle w:val="FootnoteReference"/>
        </w:rPr>
        <w:footnoteRef/>
      </w:r>
      <w:r>
        <w:t xml:space="preserve"> </w:t>
      </w:r>
      <w:r w:rsidRPr="00EC202A">
        <w:t>The data will be contained in the Public Procurement Report for 2019, which was prepared by the Ministry of Finance by May 31, 2020 for the previous year, while the adoption will be in June 2020.</w:t>
      </w:r>
    </w:p>
  </w:footnote>
  <w:footnote w:id="78">
    <w:p w:rsidR="006D0594" w:rsidRPr="00033441" w:rsidRDefault="006D0594" w:rsidP="00742843">
      <w:pPr>
        <w:pStyle w:val="FootnoteText"/>
      </w:pPr>
      <w:r>
        <w:rPr>
          <w:rStyle w:val="FootnoteReference"/>
        </w:rPr>
        <w:footnoteRef/>
      </w:r>
      <w:r>
        <w:t xml:space="preserve"> </w:t>
      </w:r>
      <w:r w:rsidRPr="00033441">
        <w:t xml:space="preserve">According to preliminary data, the increase in gross public debt will amount to 16.6%. If we take into account the fact that, according to </w:t>
      </w:r>
      <w:r w:rsidRPr="00541B0D">
        <w:t>preliminary data, at the end of 2019 deposits amounted to EUR 597.13 million, so the value of gross public debt, at the end of 2019, will amount to 78.68% of GDP, while the value net public debt will amount to 66.26% of GDP estimated for 2019.</w:t>
      </w:r>
    </w:p>
  </w:footnote>
  <w:footnote w:id="79">
    <w:p w:rsidR="006D0594" w:rsidRPr="007C082F" w:rsidRDefault="006D0594" w:rsidP="00742843">
      <w:pPr>
        <w:pStyle w:val="FootnoteText"/>
        <w:rPr>
          <w:sz w:val="18"/>
          <w:szCs w:val="18"/>
          <w:lang w:val="en-GB"/>
        </w:rPr>
      </w:pPr>
      <w:r w:rsidRPr="007C082F">
        <w:rPr>
          <w:rFonts w:cs="Arial"/>
          <w:i/>
          <w:sz w:val="18"/>
          <w:szCs w:val="18"/>
          <w:lang w:val="en-GB"/>
        </w:rPr>
        <w:footnoteRef/>
      </w:r>
      <w:r w:rsidRPr="007C082F">
        <w:rPr>
          <w:sz w:val="18"/>
          <w:szCs w:val="18"/>
          <w:lang w:val="en-GB"/>
        </w:rPr>
        <w:t xml:space="preserve"> Reports have been delivered to the CHU of the Ministry of Finance. This performance indicator exists in the Strategy for the reform of the public administration, and the results are available on the link: </w:t>
      </w:r>
      <w:hyperlink r:id="rId13" w:history="1">
        <w:r w:rsidRPr="007C082F">
          <w:rPr>
            <w:rStyle w:val="Hyperlink"/>
            <w:sz w:val="18"/>
            <w:szCs w:val="18"/>
            <w:lang w:val="en-GB"/>
          </w:rPr>
          <w:t>www.gov.me/ResourceManager/FileDownload.aspx?rId=279138&amp;rType=2</w:t>
        </w:r>
      </w:hyperlink>
      <w:r w:rsidRPr="007C082F">
        <w:rPr>
          <w:sz w:val="18"/>
          <w:szCs w:val="18"/>
          <w:lang w:val="en-GB"/>
        </w:rPr>
        <w:t xml:space="preserve"> </w:t>
      </w:r>
    </w:p>
  </w:footnote>
  <w:footnote w:id="80">
    <w:p w:rsidR="006D0594" w:rsidRPr="007C082F" w:rsidRDefault="006D0594" w:rsidP="00742843">
      <w:pPr>
        <w:pStyle w:val="FootnoteText"/>
        <w:rPr>
          <w:sz w:val="18"/>
          <w:szCs w:val="18"/>
          <w:lang w:val="en-GB"/>
        </w:rPr>
      </w:pPr>
      <w:r w:rsidRPr="007C082F">
        <w:rPr>
          <w:rFonts w:cs="Arial"/>
          <w:sz w:val="18"/>
          <w:szCs w:val="18"/>
          <w:lang w:val="en-GB"/>
        </w:rPr>
        <w:footnoteRef/>
      </w:r>
      <w:r w:rsidRPr="007C082F">
        <w:rPr>
          <w:sz w:val="18"/>
          <w:szCs w:val="18"/>
          <w:lang w:val="en-GB"/>
        </w:rPr>
        <w:t xml:space="preserve"> </w:t>
      </w:r>
      <w:r>
        <w:rPr>
          <w:sz w:val="18"/>
          <w:szCs w:val="18"/>
          <w:lang w:val="en-GB"/>
        </w:rPr>
        <w:t xml:space="preserve">Reports have been delivered to the </w:t>
      </w:r>
      <w:r w:rsidRPr="007C082F">
        <w:rPr>
          <w:sz w:val="18"/>
          <w:szCs w:val="18"/>
          <w:lang w:val="en-GB"/>
        </w:rPr>
        <w:t xml:space="preserve">CHU </w:t>
      </w:r>
      <w:r>
        <w:rPr>
          <w:sz w:val="18"/>
          <w:szCs w:val="18"/>
          <w:lang w:val="en-GB"/>
        </w:rPr>
        <w:t xml:space="preserve">of the Ministry of Finance. </w:t>
      </w:r>
    </w:p>
  </w:footnote>
  <w:footnote w:id="81">
    <w:p w:rsidR="006D0594" w:rsidRPr="007C082F" w:rsidRDefault="006D0594" w:rsidP="00742843">
      <w:pPr>
        <w:pStyle w:val="FootnoteText"/>
        <w:rPr>
          <w:sz w:val="18"/>
          <w:szCs w:val="18"/>
        </w:rPr>
      </w:pPr>
      <w:r w:rsidRPr="007C082F">
        <w:rPr>
          <w:rStyle w:val="FootnoteReference"/>
          <w:sz w:val="18"/>
          <w:szCs w:val="18"/>
        </w:rPr>
        <w:footnoteRef/>
      </w:r>
      <w:r w:rsidRPr="007C082F">
        <w:rPr>
          <w:sz w:val="18"/>
          <w:szCs w:val="18"/>
        </w:rPr>
        <w:t xml:space="preserve"> </w:t>
      </w:r>
      <w:r>
        <w:rPr>
          <w:sz w:val="18"/>
          <w:szCs w:val="18"/>
        </w:rPr>
        <w:t xml:space="preserve">Number of </w:t>
      </w:r>
      <w:r w:rsidRPr="007C082F">
        <w:rPr>
          <w:sz w:val="18"/>
          <w:szCs w:val="18"/>
        </w:rPr>
        <w:t>beneficiaries</w:t>
      </w:r>
      <w:r>
        <w:rPr>
          <w:sz w:val="18"/>
          <w:szCs w:val="18"/>
        </w:rPr>
        <w:t xml:space="preserve"> of the budget is changing in accordance with the amendments of the regulation on organization and the mode of work of the state administration and the Law on the budget for the current year. </w:t>
      </w:r>
      <w:r w:rsidRPr="007C082F">
        <w:rPr>
          <w:sz w:val="18"/>
          <w:szCs w:val="18"/>
        </w:rPr>
        <w:t xml:space="preserve"> </w:t>
      </w:r>
    </w:p>
  </w:footnote>
  <w:footnote w:id="82">
    <w:p w:rsidR="006D0594" w:rsidRPr="007C082F" w:rsidRDefault="006D0594" w:rsidP="00742843">
      <w:pPr>
        <w:pStyle w:val="FootnoteText"/>
        <w:rPr>
          <w:sz w:val="18"/>
          <w:szCs w:val="18"/>
          <w:lang w:val="en-GB"/>
        </w:rPr>
      </w:pPr>
      <w:r w:rsidRPr="007C082F">
        <w:rPr>
          <w:rFonts w:cs="Arial"/>
          <w:sz w:val="18"/>
          <w:szCs w:val="18"/>
          <w:lang w:val="en-GB"/>
        </w:rPr>
        <w:footnoteRef/>
      </w:r>
      <w:r w:rsidRPr="007C082F">
        <w:rPr>
          <w:sz w:val="18"/>
          <w:szCs w:val="18"/>
          <w:lang w:val="en-GB"/>
        </w:rPr>
        <w:t xml:space="preserve"> </w:t>
      </w:r>
      <w:r>
        <w:rPr>
          <w:sz w:val="18"/>
          <w:szCs w:val="18"/>
          <w:lang w:val="en-GB"/>
        </w:rPr>
        <w:t xml:space="preserve">Actual </w:t>
      </w:r>
      <w:r w:rsidRPr="007C082F">
        <w:rPr>
          <w:sz w:val="18"/>
          <w:szCs w:val="18"/>
          <w:lang w:val="en-GB"/>
        </w:rPr>
        <w:t>value</w:t>
      </w:r>
      <w:r>
        <w:rPr>
          <w:sz w:val="18"/>
          <w:szCs w:val="18"/>
          <w:lang w:val="en-GB"/>
        </w:rPr>
        <w:t xml:space="preserve"> of this performance indicator in </w:t>
      </w:r>
      <w:r w:rsidRPr="007C082F">
        <w:rPr>
          <w:sz w:val="18"/>
          <w:szCs w:val="18"/>
          <w:lang w:val="en-GB"/>
        </w:rPr>
        <w:t>2017</w:t>
      </w:r>
      <w:r>
        <w:rPr>
          <w:sz w:val="18"/>
          <w:szCs w:val="18"/>
          <w:lang w:val="en-GB"/>
        </w:rPr>
        <w:t xml:space="preserve"> is a preliminary value</w:t>
      </w:r>
      <w:r w:rsidRPr="007C082F">
        <w:rPr>
          <w:sz w:val="18"/>
          <w:szCs w:val="18"/>
          <w:lang w:val="en-GB"/>
        </w:rPr>
        <w:t>.</w:t>
      </w:r>
    </w:p>
  </w:footnote>
  <w:footnote w:id="83">
    <w:p w:rsidR="006D0594" w:rsidRPr="007C082F" w:rsidRDefault="006D0594" w:rsidP="00742843">
      <w:pPr>
        <w:pStyle w:val="FootnoteText"/>
        <w:rPr>
          <w:sz w:val="18"/>
          <w:szCs w:val="18"/>
          <w:lang w:val="en-GB"/>
        </w:rPr>
      </w:pPr>
      <w:r w:rsidRPr="007C082F">
        <w:rPr>
          <w:rFonts w:cs="Arial"/>
          <w:sz w:val="18"/>
          <w:szCs w:val="18"/>
          <w:lang w:val="en-GB"/>
        </w:rPr>
        <w:footnoteRef/>
      </w:r>
      <w:r w:rsidRPr="007C082F">
        <w:rPr>
          <w:sz w:val="18"/>
          <w:szCs w:val="18"/>
          <w:lang w:val="en-GB"/>
        </w:rPr>
        <w:t xml:space="preserve"> </w:t>
      </w:r>
      <w:r>
        <w:rPr>
          <w:sz w:val="18"/>
          <w:szCs w:val="18"/>
          <w:lang w:val="en-GB"/>
        </w:rPr>
        <w:t xml:space="preserve">Actual </w:t>
      </w:r>
      <w:r w:rsidRPr="007C082F">
        <w:rPr>
          <w:sz w:val="18"/>
          <w:szCs w:val="18"/>
          <w:lang w:val="en-GB"/>
        </w:rPr>
        <w:t>value</w:t>
      </w:r>
      <w:r>
        <w:rPr>
          <w:sz w:val="18"/>
          <w:szCs w:val="18"/>
          <w:lang w:val="en-GB"/>
        </w:rPr>
        <w:t xml:space="preserve"> of this performance indicator in 2018 is a preliminary value</w:t>
      </w:r>
      <w:r w:rsidRPr="007C082F">
        <w:rPr>
          <w:sz w:val="18"/>
          <w:szCs w:val="18"/>
          <w:lang w:val="en-GB"/>
        </w:rPr>
        <w:t xml:space="preserve">. </w:t>
      </w:r>
      <w:r>
        <w:rPr>
          <w:sz w:val="18"/>
          <w:szCs w:val="18"/>
          <w:lang w:val="en-GB"/>
        </w:rPr>
        <w:t xml:space="preserve">Percentage is calculated on the basis of submitted reports up to the day of submission. </w:t>
      </w:r>
    </w:p>
  </w:footnote>
  <w:footnote w:id="84">
    <w:p w:rsidR="006D0594" w:rsidRPr="00DE090B" w:rsidRDefault="006D0594" w:rsidP="00742843">
      <w:pPr>
        <w:pStyle w:val="FootnoteText"/>
      </w:pPr>
      <w:r>
        <w:rPr>
          <w:rStyle w:val="FootnoteReference"/>
        </w:rPr>
        <w:footnoteRef/>
      </w:r>
      <w:r>
        <w:t xml:space="preserve"> Data for 2019.</w:t>
      </w:r>
    </w:p>
  </w:footnote>
  <w:footnote w:id="85">
    <w:p w:rsidR="006D0594" w:rsidRPr="00EB2AA0" w:rsidRDefault="006D0594" w:rsidP="00742843">
      <w:pPr>
        <w:pStyle w:val="FootnoteText"/>
        <w:rPr>
          <w:lang w:val="en-GB"/>
        </w:rPr>
      </w:pPr>
      <w:r w:rsidRPr="00EB2AA0">
        <w:rPr>
          <w:rFonts w:cs="Arial"/>
          <w:i/>
          <w:sz w:val="18"/>
          <w:szCs w:val="18"/>
          <w:lang w:val="en-GB"/>
        </w:rPr>
        <w:footnoteRef/>
      </w:r>
      <w:r w:rsidRPr="00EB2AA0">
        <w:rPr>
          <w:lang w:val="en-GB"/>
        </w:rPr>
        <w:t xml:space="preserve"> </w:t>
      </w:r>
      <w:r>
        <w:rPr>
          <w:sz w:val="18"/>
          <w:szCs w:val="18"/>
          <w:lang w:val="en-GB"/>
        </w:rPr>
        <w:t xml:space="preserve">Actual </w:t>
      </w:r>
      <w:r w:rsidRPr="007C082F">
        <w:rPr>
          <w:sz w:val="18"/>
          <w:szCs w:val="18"/>
          <w:lang w:val="en-GB"/>
        </w:rPr>
        <w:t>value</w:t>
      </w:r>
      <w:r>
        <w:rPr>
          <w:sz w:val="18"/>
          <w:szCs w:val="18"/>
          <w:lang w:val="en-GB"/>
        </w:rPr>
        <w:t xml:space="preserve"> of this performance indicator in 2018 is a preliminary value</w:t>
      </w:r>
      <w:r w:rsidRPr="00EB2AA0">
        <w:rPr>
          <w:lang w:val="en-GB"/>
        </w:rPr>
        <w:t>.</w:t>
      </w:r>
    </w:p>
  </w:footnote>
  <w:footnote w:id="86">
    <w:p w:rsidR="006D0594" w:rsidRPr="00FF5113" w:rsidRDefault="006D0594" w:rsidP="00742843">
      <w:pPr>
        <w:pStyle w:val="FootnoteText"/>
      </w:pPr>
      <w:r>
        <w:rPr>
          <w:rStyle w:val="FootnoteReference"/>
        </w:rPr>
        <w:footnoteRef/>
      </w:r>
      <w:r>
        <w:t xml:space="preserve"> </w:t>
      </w:r>
      <w:r w:rsidRPr="00FF5113">
        <w:t>The data for 2019 is of a preliminary character. The new Regulation on the Establishment of Internal Audit in the Public Sector ("Official Gazette of Montenegro", No. 070/19) has increased the number of units that are obliged to establish a special unit for internal audit. For this reason, the value of this indicator decreased compared to the previous year.</w:t>
      </w:r>
    </w:p>
  </w:footnote>
  <w:footnote w:id="87">
    <w:p w:rsidR="006D0594" w:rsidRPr="008E376A" w:rsidRDefault="006D0594" w:rsidP="00742843">
      <w:pPr>
        <w:pStyle w:val="FootnoteText"/>
      </w:pPr>
      <w:r>
        <w:rPr>
          <w:rStyle w:val="FootnoteReference"/>
        </w:rPr>
        <w:footnoteRef/>
      </w:r>
      <w:r>
        <w:t xml:space="preserve"> </w:t>
      </w:r>
      <w:r w:rsidRPr="00086629">
        <w:rPr>
          <w:rFonts w:ascii="Garamond" w:hAnsi="Garamond"/>
          <w:szCs w:val="16"/>
        </w:rPr>
        <w:t>Data for 2019 are of a preliminary character.</w:t>
      </w:r>
      <w:r>
        <w:t xml:space="preserve"> </w:t>
      </w:r>
    </w:p>
  </w:footnote>
  <w:footnote w:id="88">
    <w:p w:rsidR="006D0594" w:rsidRPr="007C082F" w:rsidRDefault="006D0594" w:rsidP="00742843">
      <w:pPr>
        <w:pStyle w:val="FootnoteText"/>
        <w:rPr>
          <w:sz w:val="18"/>
          <w:szCs w:val="18"/>
        </w:rPr>
      </w:pPr>
      <w:r w:rsidRPr="007C082F">
        <w:rPr>
          <w:rStyle w:val="FootnoteReference"/>
          <w:sz w:val="18"/>
          <w:szCs w:val="18"/>
        </w:rPr>
        <w:footnoteRef/>
      </w:r>
      <w:r w:rsidRPr="007C082F">
        <w:rPr>
          <w:sz w:val="18"/>
          <w:szCs w:val="18"/>
        </w:rPr>
        <w:t xml:space="preserve"> Number of achieved points is determined on the basis of the Instruction for continuous professional specialization of authorized internal auditors in the public sector.</w:t>
      </w:r>
    </w:p>
  </w:footnote>
  <w:footnote w:id="89">
    <w:p w:rsidR="006D0594" w:rsidRPr="008E376A" w:rsidRDefault="006D0594" w:rsidP="00742843">
      <w:pPr>
        <w:pStyle w:val="FootnoteText"/>
      </w:pPr>
      <w:r>
        <w:rPr>
          <w:rStyle w:val="FootnoteReference"/>
        </w:rPr>
        <w:footnoteRef/>
      </w:r>
      <w:r>
        <w:t xml:space="preserve"> Data for 2019 are of a preliminary character. </w:t>
      </w:r>
    </w:p>
  </w:footnote>
  <w:footnote w:id="90">
    <w:p w:rsidR="006D0594" w:rsidRPr="003B1CEF" w:rsidRDefault="006D0594" w:rsidP="00742843">
      <w:pPr>
        <w:pStyle w:val="FootnoteText"/>
        <w:rPr>
          <w:rFonts w:cs="Arial"/>
          <w:sz w:val="18"/>
          <w:szCs w:val="18"/>
          <w:lang w:val="en-GB"/>
        </w:rPr>
      </w:pPr>
      <w:r w:rsidRPr="003B1CEF">
        <w:rPr>
          <w:rFonts w:cs="Arial"/>
          <w:sz w:val="18"/>
          <w:szCs w:val="18"/>
          <w:lang w:val="en-GB"/>
        </w:rPr>
        <w:footnoteRef/>
      </w:r>
      <w:r w:rsidRPr="003B1CEF">
        <w:rPr>
          <w:rFonts w:cs="Arial"/>
          <w:sz w:val="18"/>
          <w:szCs w:val="18"/>
          <w:lang w:val="en-GB"/>
        </w:rPr>
        <w:t xml:space="preserve"> The stated figure is an actual value, while in the previous report, the percentage of implementation of 73,5% referred to 2016, which was mentioned.</w:t>
      </w:r>
    </w:p>
  </w:footnote>
  <w:footnote w:id="91">
    <w:p w:rsidR="006D0594" w:rsidRPr="00EB2AA0" w:rsidRDefault="006D0594" w:rsidP="00742843">
      <w:pPr>
        <w:pStyle w:val="FootnoteText"/>
        <w:rPr>
          <w:rFonts w:cs="Arial"/>
          <w:i/>
          <w:sz w:val="18"/>
          <w:szCs w:val="18"/>
          <w:lang w:val="en-GB"/>
        </w:rPr>
      </w:pPr>
      <w:r w:rsidRPr="003B1CEF">
        <w:rPr>
          <w:rFonts w:cs="Arial"/>
          <w:sz w:val="18"/>
          <w:szCs w:val="18"/>
          <w:lang w:val="en-GB"/>
        </w:rPr>
        <w:footnoteRef/>
      </w:r>
      <w:r w:rsidRPr="003B1CEF">
        <w:rPr>
          <w:rFonts w:cs="Arial"/>
          <w:sz w:val="18"/>
          <w:szCs w:val="18"/>
          <w:lang w:val="en-GB"/>
        </w:rPr>
        <w:t xml:space="preserve"> Data for 2018 are preliminary. While calculating the percentage of implementation, taken into consideration were only recommendations whose implementation deadline was until the end of 2018.</w:t>
      </w:r>
      <w:r>
        <w:rPr>
          <w:lang w:val="en-GB"/>
        </w:rPr>
        <w:t xml:space="preserve"> </w:t>
      </w:r>
      <w:r w:rsidRPr="00EB2AA0">
        <w:rPr>
          <w:rFonts w:cs="Arial"/>
          <w:i/>
          <w:sz w:val="18"/>
          <w:szCs w:val="18"/>
          <w:lang w:val="en-GB"/>
        </w:rPr>
        <w:t xml:space="preserve"> </w:t>
      </w:r>
    </w:p>
  </w:footnote>
  <w:footnote w:id="92">
    <w:p w:rsidR="006D0594" w:rsidRPr="00B47E6F" w:rsidRDefault="006D0594" w:rsidP="00742843">
      <w:pPr>
        <w:pStyle w:val="FootnoteText"/>
      </w:pPr>
      <w:r>
        <w:rPr>
          <w:rStyle w:val="FootnoteReference"/>
        </w:rPr>
        <w:footnoteRef/>
      </w:r>
      <w:r>
        <w:t xml:space="preserve"> Data for 2019 are of a preliminary character. </w:t>
      </w:r>
    </w:p>
  </w:footnote>
  <w:footnote w:id="93">
    <w:p w:rsidR="006D0594" w:rsidRPr="00B47E6F" w:rsidRDefault="006D0594" w:rsidP="00742843">
      <w:pPr>
        <w:pStyle w:val="FootnoteText"/>
      </w:pPr>
      <w:r>
        <w:rPr>
          <w:rStyle w:val="FootnoteReference"/>
        </w:rPr>
        <w:footnoteRef/>
      </w:r>
      <w:r>
        <w:t xml:space="preserve"> </w:t>
      </w:r>
      <w:r w:rsidRPr="00B47E6F">
        <w:t>Bearing in mind that the trainings start in the middle of the year, the year of training does not coincide with the calendar year, but the year extends to two calendar years.</w:t>
      </w:r>
    </w:p>
  </w:footnote>
  <w:footnote w:id="94">
    <w:p w:rsidR="006D0594" w:rsidRPr="00166CDB" w:rsidRDefault="006D0594" w:rsidP="00742843">
      <w:pPr>
        <w:pStyle w:val="FootnoteText"/>
        <w:rPr>
          <w:sz w:val="18"/>
          <w:szCs w:val="18"/>
          <w:lang w:val="en-GB"/>
        </w:rPr>
      </w:pPr>
      <w:r w:rsidRPr="00166CDB">
        <w:rPr>
          <w:rFonts w:cs="Arial"/>
          <w:i/>
          <w:sz w:val="18"/>
          <w:szCs w:val="18"/>
          <w:lang w:val="en-GB"/>
        </w:rPr>
        <w:footnoteRef/>
      </w:r>
      <w:r w:rsidRPr="00166CDB">
        <w:rPr>
          <w:sz w:val="18"/>
          <w:szCs w:val="18"/>
          <w:lang w:val="en-GB"/>
        </w:rPr>
        <w:t xml:space="preserve"> </w:t>
      </w:r>
      <w:r w:rsidRPr="00166CDB">
        <w:rPr>
          <w:sz w:val="18"/>
          <w:szCs w:val="18"/>
        </w:rPr>
        <w:t xml:space="preserve">The asset </w:t>
      </w:r>
      <w:r>
        <w:rPr>
          <w:sz w:val="18"/>
          <w:szCs w:val="18"/>
        </w:rPr>
        <w:t>data has been</w:t>
      </w:r>
      <w:r w:rsidRPr="00166CDB">
        <w:rPr>
          <w:sz w:val="18"/>
          <w:szCs w:val="18"/>
        </w:rPr>
        <w:t xml:space="preserve"> entered into the register. The data (spreadsheets) submitted to the Assets Administration have been modified, tested and migrated to the ARS trial version. During migration and trials we noted some problems in the operation of this application (at times it prevents users from accessing the application) and we notified the application developers, </w:t>
      </w:r>
      <w:r>
        <w:rPr>
          <w:sz w:val="18"/>
          <w:szCs w:val="18"/>
        </w:rPr>
        <w:t>“ATOS doo Belgrade”</w:t>
      </w:r>
      <w:r w:rsidRPr="00166CDB">
        <w:rPr>
          <w:sz w:val="18"/>
          <w:szCs w:val="18"/>
        </w:rPr>
        <w:t xml:space="preserve">, of the issue. We are currently receiving assistance regarding the software tool and </w:t>
      </w:r>
      <w:r>
        <w:rPr>
          <w:sz w:val="18"/>
          <w:szCs w:val="18"/>
        </w:rPr>
        <w:t xml:space="preserve">we </w:t>
      </w:r>
      <w:r w:rsidRPr="00166CDB">
        <w:rPr>
          <w:sz w:val="18"/>
          <w:szCs w:val="18"/>
        </w:rPr>
        <w:t xml:space="preserve">expect </w:t>
      </w:r>
      <w:r>
        <w:rPr>
          <w:sz w:val="18"/>
          <w:szCs w:val="18"/>
        </w:rPr>
        <w:t xml:space="preserve">that </w:t>
      </w:r>
      <w:r w:rsidRPr="00166CDB">
        <w:rPr>
          <w:sz w:val="18"/>
          <w:szCs w:val="18"/>
        </w:rPr>
        <w:t xml:space="preserve">the </w:t>
      </w:r>
      <w:r>
        <w:rPr>
          <w:sz w:val="18"/>
          <w:szCs w:val="18"/>
        </w:rPr>
        <w:t>issue</w:t>
      </w:r>
      <w:r w:rsidRPr="00166CDB">
        <w:rPr>
          <w:sz w:val="18"/>
          <w:szCs w:val="18"/>
        </w:rPr>
        <w:t xml:space="preserve"> will be resolved shortly. Once </w:t>
      </w:r>
      <w:r>
        <w:rPr>
          <w:sz w:val="18"/>
          <w:szCs w:val="18"/>
        </w:rPr>
        <w:t xml:space="preserve">it is </w:t>
      </w:r>
      <w:r w:rsidRPr="00166CDB">
        <w:rPr>
          <w:sz w:val="18"/>
          <w:szCs w:val="18"/>
        </w:rPr>
        <w:t xml:space="preserve">resolved, we will ensure </w:t>
      </w:r>
      <w:r>
        <w:rPr>
          <w:sz w:val="18"/>
          <w:szCs w:val="18"/>
        </w:rPr>
        <w:t xml:space="preserve">the </w:t>
      </w:r>
      <w:r w:rsidRPr="00166CDB">
        <w:rPr>
          <w:sz w:val="18"/>
          <w:szCs w:val="18"/>
        </w:rPr>
        <w:t xml:space="preserve">final migration </w:t>
      </w:r>
      <w:r>
        <w:rPr>
          <w:sz w:val="18"/>
          <w:szCs w:val="18"/>
        </w:rPr>
        <w:t xml:space="preserve">of </w:t>
      </w:r>
      <w:r w:rsidRPr="00166CDB">
        <w:rPr>
          <w:sz w:val="18"/>
          <w:szCs w:val="18"/>
        </w:rPr>
        <w:t xml:space="preserve">data </w:t>
      </w:r>
      <w:r>
        <w:rPr>
          <w:sz w:val="18"/>
          <w:szCs w:val="18"/>
        </w:rPr>
        <w:t xml:space="preserve">and when this is </w:t>
      </w:r>
      <w:r w:rsidRPr="00166CDB">
        <w:rPr>
          <w:sz w:val="18"/>
          <w:szCs w:val="18"/>
        </w:rPr>
        <w:t xml:space="preserve">complete, the application will be active for all users who have provided data </w:t>
      </w:r>
      <w:r>
        <w:rPr>
          <w:sz w:val="18"/>
          <w:szCs w:val="18"/>
        </w:rPr>
        <w:t>in a timely manner</w:t>
      </w:r>
      <w:r w:rsidRPr="00166CDB">
        <w:rPr>
          <w:sz w:val="18"/>
          <w:szCs w:val="18"/>
        </w:rPr>
        <w:t>.</w:t>
      </w:r>
    </w:p>
  </w:footnote>
  <w:footnote w:id="95">
    <w:p w:rsidR="006D0594" w:rsidRPr="00B47E6F" w:rsidRDefault="006D0594" w:rsidP="00742843">
      <w:pPr>
        <w:pStyle w:val="FootnoteText"/>
      </w:pPr>
      <w:r>
        <w:rPr>
          <w:rStyle w:val="FootnoteReference"/>
        </w:rPr>
        <w:footnoteRef/>
      </w:r>
      <w:r>
        <w:t xml:space="preserve"> </w:t>
      </w:r>
      <w:r w:rsidRPr="00B47E6F">
        <w:rPr>
          <w:sz w:val="18"/>
          <w:szCs w:val="18"/>
        </w:rPr>
        <w:t>The migration of data on real estate and movable property obtained from end users to the LFS application is planned for the end of 2020.</w:t>
      </w:r>
    </w:p>
  </w:footnote>
  <w:footnote w:id="96">
    <w:p w:rsidR="006D0594" w:rsidRPr="00EB2AA0" w:rsidRDefault="006D0594" w:rsidP="00742843">
      <w:pPr>
        <w:pStyle w:val="FootnoteText"/>
        <w:rPr>
          <w:lang w:val="en-GB"/>
        </w:rPr>
      </w:pPr>
      <w:r w:rsidRPr="00EB2AA0">
        <w:rPr>
          <w:rFonts w:cs="Arial"/>
          <w:i/>
          <w:sz w:val="18"/>
          <w:szCs w:val="18"/>
          <w:lang w:val="en-GB"/>
        </w:rPr>
        <w:footnoteRef/>
      </w:r>
      <w:r w:rsidRPr="00EB2AA0">
        <w:rPr>
          <w:lang w:val="en-GB"/>
        </w:rPr>
        <w:t xml:space="preserve"> </w:t>
      </w:r>
      <w:r>
        <w:rPr>
          <w:lang w:val="en-GB"/>
        </w:rPr>
        <w:t xml:space="preserve">The application of the stated formula will begin after the mentioned plans have been adopted. </w:t>
      </w:r>
    </w:p>
  </w:footnote>
  <w:footnote w:id="97">
    <w:p w:rsidR="006D0594" w:rsidRPr="00EB2AA0" w:rsidRDefault="006D0594" w:rsidP="00742843">
      <w:pPr>
        <w:pStyle w:val="FootnoteText"/>
        <w:rPr>
          <w:lang w:val="en-GB"/>
        </w:rPr>
      </w:pPr>
      <w:r w:rsidRPr="00EB2AA0">
        <w:rPr>
          <w:rFonts w:cs="Arial"/>
          <w:i/>
          <w:sz w:val="18"/>
          <w:szCs w:val="18"/>
          <w:lang w:val="en-GB"/>
        </w:rPr>
        <w:footnoteRef/>
      </w:r>
      <w:r w:rsidRPr="00EB2AA0">
        <w:rPr>
          <w:lang w:val="en-GB"/>
        </w:rPr>
        <w:t xml:space="preserve"> </w:t>
      </w:r>
      <w:r>
        <w:rPr>
          <w:lang w:val="en-GB"/>
        </w:rPr>
        <w:t xml:space="preserve">During 2019 deficiencies in the audit manual will be identified, after which the mentioned formula will be implemented. </w:t>
      </w:r>
    </w:p>
  </w:footnote>
  <w:footnote w:id="98">
    <w:p w:rsidR="006D0594" w:rsidRDefault="006D0594" w:rsidP="00742843">
      <w:pPr>
        <w:pStyle w:val="FootnoteText"/>
      </w:pPr>
      <w:r>
        <w:rPr>
          <w:rStyle w:val="FootnoteReference"/>
        </w:rPr>
        <w:footnoteRef/>
      </w:r>
      <w:r>
        <w:t xml:space="preserve"> </w:t>
      </w:r>
      <w:r w:rsidRPr="00CC3EF6">
        <w:t>Data for this Performance Indicator will be available during Q1. 2020.</w:t>
      </w:r>
    </w:p>
    <w:p w:rsidR="006D0594" w:rsidRDefault="006D0594" w:rsidP="00742843">
      <w:pPr>
        <w:pStyle w:val="FootnoteText"/>
      </w:pPr>
    </w:p>
    <w:p w:rsidR="006D0594" w:rsidRPr="00CC3EF6" w:rsidRDefault="006D0594" w:rsidP="00742843">
      <w:pPr>
        <w:pStyle w:val="FootnoteText"/>
        <w:rPr>
          <w:lang w:val="sr-Latn-M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0594" w:rsidRDefault="006D059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0B423D42"/>
    <w:lvl w:ilvl="0">
      <w:start w:val="1"/>
      <w:numFmt w:val="decimal"/>
      <w:pStyle w:val="ListNumber"/>
      <w:lvlText w:val="%1."/>
      <w:lvlJc w:val="left"/>
      <w:pPr>
        <w:tabs>
          <w:tab w:val="num" w:pos="360"/>
        </w:tabs>
        <w:ind w:left="360" w:hanging="360"/>
      </w:pPr>
      <w:rPr>
        <w:rFonts w:hint="default"/>
        <w:color w:val="595959"/>
      </w:rPr>
    </w:lvl>
  </w:abstractNum>
  <w:abstractNum w:abstractNumId="1" w15:restartNumberingAfterBreak="0">
    <w:nsid w:val="00E21C3D"/>
    <w:multiLevelType w:val="hybridMultilevel"/>
    <w:tmpl w:val="FD4ABA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B231E4"/>
    <w:multiLevelType w:val="hybridMultilevel"/>
    <w:tmpl w:val="71404424"/>
    <w:lvl w:ilvl="0" w:tplc="7F44C63C">
      <w:numFmt w:val="bullet"/>
      <w:lvlText w:val="-"/>
      <w:lvlJc w:val="left"/>
      <w:pPr>
        <w:ind w:left="720" w:hanging="360"/>
      </w:pPr>
      <w:rPr>
        <w:rFonts w:ascii="Garamond" w:eastAsia="Calibri"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ED02EC"/>
    <w:multiLevelType w:val="hybridMultilevel"/>
    <w:tmpl w:val="9FE6B79A"/>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0E161FE8"/>
    <w:multiLevelType w:val="hybridMultilevel"/>
    <w:tmpl w:val="779ACE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20BB2"/>
    <w:multiLevelType w:val="hybridMultilevel"/>
    <w:tmpl w:val="C84826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BD2329"/>
    <w:multiLevelType w:val="hybridMultilevel"/>
    <w:tmpl w:val="06CC08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E73B4"/>
    <w:multiLevelType w:val="hybridMultilevel"/>
    <w:tmpl w:val="36E2C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B21721"/>
    <w:multiLevelType w:val="multilevel"/>
    <w:tmpl w:val="2660AB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 w15:restartNumberingAfterBreak="0">
    <w:nsid w:val="27B75B4D"/>
    <w:multiLevelType w:val="hybridMultilevel"/>
    <w:tmpl w:val="CF0698CA"/>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B3BC5"/>
    <w:multiLevelType w:val="hybridMultilevel"/>
    <w:tmpl w:val="775C646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6A4630"/>
    <w:multiLevelType w:val="hybridMultilevel"/>
    <w:tmpl w:val="F4CCF460"/>
    <w:lvl w:ilvl="0" w:tplc="F664E91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D11F7"/>
    <w:multiLevelType w:val="hybridMultilevel"/>
    <w:tmpl w:val="E3B2C9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A82FF8"/>
    <w:multiLevelType w:val="hybridMultilevel"/>
    <w:tmpl w:val="F024382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2D200B"/>
    <w:multiLevelType w:val="hybridMultilevel"/>
    <w:tmpl w:val="DCFA102E"/>
    <w:lvl w:ilvl="0" w:tplc="E1E48E10">
      <w:start w:val="1"/>
      <w:numFmt w:val="bullet"/>
      <w:pStyle w:val="Tabelapodnaslov"/>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605EA7"/>
    <w:multiLevelType w:val="hybridMultilevel"/>
    <w:tmpl w:val="061E0D86"/>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6" w15:restartNumberingAfterBreak="0">
    <w:nsid w:val="41201D27"/>
    <w:multiLevelType w:val="hybridMultilevel"/>
    <w:tmpl w:val="4DA8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3952DB"/>
    <w:multiLevelType w:val="hybridMultilevel"/>
    <w:tmpl w:val="C3DC68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0668FA"/>
    <w:multiLevelType w:val="hybridMultilevel"/>
    <w:tmpl w:val="2B2A4D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E80B8B"/>
    <w:multiLevelType w:val="hybridMultilevel"/>
    <w:tmpl w:val="E814F7B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EC31F6"/>
    <w:multiLevelType w:val="hybridMultilevel"/>
    <w:tmpl w:val="CE20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BC0452"/>
    <w:multiLevelType w:val="hybridMultilevel"/>
    <w:tmpl w:val="DBC8180A"/>
    <w:lvl w:ilvl="0" w:tplc="0424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9A1C1C"/>
    <w:multiLevelType w:val="hybridMultilevel"/>
    <w:tmpl w:val="04C201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F50CA2"/>
    <w:multiLevelType w:val="hybridMultilevel"/>
    <w:tmpl w:val="C142A8F6"/>
    <w:lvl w:ilvl="0" w:tplc="ECECC4F6">
      <w:start w:val="1"/>
      <w:numFmt w:val="bullet"/>
      <w:pStyle w:val="AAMBullet1"/>
      <w:lvlText w:val=""/>
      <w:lvlJc w:val="left"/>
      <w:pPr>
        <w:ind w:left="720" w:hanging="360"/>
      </w:pPr>
      <w:rPr>
        <w:rFonts w:ascii="Symbol" w:hAnsi="Symbol" w:hint="default"/>
      </w:rPr>
    </w:lvl>
    <w:lvl w:ilvl="1" w:tplc="040E0019" w:tentative="1">
      <w:start w:val="1"/>
      <w:numFmt w:val="bullet"/>
      <w:lvlText w:val="o"/>
      <w:lvlJc w:val="left"/>
      <w:pPr>
        <w:ind w:left="1440" w:hanging="360"/>
      </w:pPr>
      <w:rPr>
        <w:rFonts w:ascii="Courier New" w:hAnsi="Courier New" w:cs="Courier New" w:hint="default"/>
      </w:rPr>
    </w:lvl>
    <w:lvl w:ilvl="2" w:tplc="040E001B" w:tentative="1">
      <w:start w:val="1"/>
      <w:numFmt w:val="bullet"/>
      <w:lvlText w:val=""/>
      <w:lvlJc w:val="left"/>
      <w:pPr>
        <w:ind w:left="2160" w:hanging="360"/>
      </w:pPr>
      <w:rPr>
        <w:rFonts w:ascii="Wingdings" w:hAnsi="Wingdings" w:hint="default"/>
      </w:rPr>
    </w:lvl>
    <w:lvl w:ilvl="3" w:tplc="040E000F" w:tentative="1">
      <w:start w:val="1"/>
      <w:numFmt w:val="bullet"/>
      <w:lvlText w:val=""/>
      <w:lvlJc w:val="left"/>
      <w:pPr>
        <w:ind w:left="2880" w:hanging="360"/>
      </w:pPr>
      <w:rPr>
        <w:rFonts w:ascii="Symbol" w:hAnsi="Symbol" w:hint="default"/>
      </w:rPr>
    </w:lvl>
    <w:lvl w:ilvl="4" w:tplc="040E0019" w:tentative="1">
      <w:start w:val="1"/>
      <w:numFmt w:val="bullet"/>
      <w:lvlText w:val="o"/>
      <w:lvlJc w:val="left"/>
      <w:pPr>
        <w:ind w:left="3600" w:hanging="360"/>
      </w:pPr>
      <w:rPr>
        <w:rFonts w:ascii="Courier New" w:hAnsi="Courier New" w:cs="Courier New" w:hint="default"/>
      </w:rPr>
    </w:lvl>
    <w:lvl w:ilvl="5" w:tplc="040E001B" w:tentative="1">
      <w:start w:val="1"/>
      <w:numFmt w:val="bullet"/>
      <w:lvlText w:val=""/>
      <w:lvlJc w:val="left"/>
      <w:pPr>
        <w:ind w:left="4320" w:hanging="360"/>
      </w:pPr>
      <w:rPr>
        <w:rFonts w:ascii="Wingdings" w:hAnsi="Wingdings" w:hint="default"/>
      </w:rPr>
    </w:lvl>
    <w:lvl w:ilvl="6" w:tplc="040E000F" w:tentative="1">
      <w:start w:val="1"/>
      <w:numFmt w:val="bullet"/>
      <w:lvlText w:val=""/>
      <w:lvlJc w:val="left"/>
      <w:pPr>
        <w:ind w:left="5040" w:hanging="360"/>
      </w:pPr>
      <w:rPr>
        <w:rFonts w:ascii="Symbol" w:hAnsi="Symbol" w:hint="default"/>
      </w:rPr>
    </w:lvl>
    <w:lvl w:ilvl="7" w:tplc="040E0019" w:tentative="1">
      <w:start w:val="1"/>
      <w:numFmt w:val="bullet"/>
      <w:lvlText w:val="o"/>
      <w:lvlJc w:val="left"/>
      <w:pPr>
        <w:ind w:left="5760" w:hanging="360"/>
      </w:pPr>
      <w:rPr>
        <w:rFonts w:ascii="Courier New" w:hAnsi="Courier New" w:cs="Courier New" w:hint="default"/>
      </w:rPr>
    </w:lvl>
    <w:lvl w:ilvl="8" w:tplc="040E001B" w:tentative="1">
      <w:start w:val="1"/>
      <w:numFmt w:val="bullet"/>
      <w:lvlText w:val=""/>
      <w:lvlJc w:val="left"/>
      <w:pPr>
        <w:ind w:left="6480" w:hanging="360"/>
      </w:pPr>
      <w:rPr>
        <w:rFonts w:ascii="Wingdings" w:hAnsi="Wingdings" w:hint="default"/>
      </w:rPr>
    </w:lvl>
  </w:abstractNum>
  <w:abstractNum w:abstractNumId="24" w15:restartNumberingAfterBreak="0">
    <w:nsid w:val="6D8A215F"/>
    <w:multiLevelType w:val="hybridMultilevel"/>
    <w:tmpl w:val="CDBA1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105A00"/>
    <w:multiLevelType w:val="multilevel"/>
    <w:tmpl w:val="6C4E7DEA"/>
    <w:lvl w:ilvl="0">
      <w:start w:val="1"/>
      <w:numFmt w:val="decimal"/>
      <w:pStyle w:val="PRILOGpodnaslov"/>
      <w:lvlText w:val="%1."/>
      <w:lvlJc w:val="left"/>
      <w:pPr>
        <w:ind w:left="454" w:hanging="454"/>
      </w:pPr>
      <w:rPr>
        <w:rFonts w:hint="default"/>
      </w:rPr>
    </w:lvl>
    <w:lvl w:ilvl="1">
      <w:start w:val="1"/>
      <w:numFmt w:val="decimal"/>
      <w:pStyle w:val="PRILOGPodpodnaslov"/>
      <w:lvlText w:val="%1.%2"/>
      <w:lvlJc w:val="left"/>
      <w:pPr>
        <w:ind w:left="510" w:hanging="510"/>
      </w:pPr>
      <w:rPr>
        <w:rFonts w:hint="default"/>
      </w:rPr>
    </w:lvl>
    <w:lvl w:ilvl="2">
      <w:start w:val="1"/>
      <w:numFmt w:val="decimal"/>
      <w:pStyle w:val="PRILOGpodpodpodnaslov"/>
      <w:lvlText w:val="%1.%2.%3"/>
      <w:lvlJc w:val="left"/>
      <w:pPr>
        <w:ind w:left="624" w:hanging="62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0DB4073"/>
    <w:multiLevelType w:val="hybridMultilevel"/>
    <w:tmpl w:val="3640A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7874721"/>
    <w:multiLevelType w:val="hybridMultilevel"/>
    <w:tmpl w:val="1D3C10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122A88"/>
    <w:multiLevelType w:val="hybridMultilevel"/>
    <w:tmpl w:val="BB96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8"/>
  </w:num>
  <w:num w:numId="3">
    <w:abstractNumId w:val="23"/>
  </w:num>
  <w:num w:numId="4">
    <w:abstractNumId w:val="24"/>
  </w:num>
  <w:num w:numId="5">
    <w:abstractNumId w:val="20"/>
  </w:num>
  <w:num w:numId="6">
    <w:abstractNumId w:val="16"/>
  </w:num>
  <w:num w:numId="7">
    <w:abstractNumId w:val="12"/>
  </w:num>
  <w:num w:numId="8">
    <w:abstractNumId w:val="7"/>
  </w:num>
  <w:num w:numId="9">
    <w:abstractNumId w:val="22"/>
  </w:num>
  <w:num w:numId="10">
    <w:abstractNumId w:val="9"/>
  </w:num>
  <w:num w:numId="11">
    <w:abstractNumId w:val="26"/>
  </w:num>
  <w:num w:numId="12">
    <w:abstractNumId w:val="0"/>
  </w:num>
  <w:num w:numId="13">
    <w:abstractNumId w:val="28"/>
  </w:num>
  <w:num w:numId="14">
    <w:abstractNumId w:val="14"/>
  </w:num>
  <w:num w:numId="15">
    <w:abstractNumId w:val="2"/>
  </w:num>
  <w:num w:numId="16">
    <w:abstractNumId w:val="17"/>
  </w:num>
  <w:num w:numId="17">
    <w:abstractNumId w:val="25"/>
  </w:num>
  <w:num w:numId="18">
    <w:abstractNumId w:val="25"/>
  </w:num>
  <w:num w:numId="19">
    <w:abstractNumId w:val="11"/>
  </w:num>
  <w:num w:numId="20">
    <w:abstractNumId w:val="3"/>
  </w:num>
  <w:num w:numId="21">
    <w:abstractNumId w:val="5"/>
  </w:num>
  <w:num w:numId="22">
    <w:abstractNumId w:val="15"/>
  </w:num>
  <w:num w:numId="23">
    <w:abstractNumId w:val="6"/>
  </w:num>
  <w:num w:numId="24">
    <w:abstractNumId w:val="10"/>
  </w:num>
  <w:num w:numId="25">
    <w:abstractNumId w:val="1"/>
  </w:num>
  <w:num w:numId="26">
    <w:abstractNumId w:val="19"/>
  </w:num>
  <w:num w:numId="27">
    <w:abstractNumId w:val="13"/>
  </w:num>
  <w:num w:numId="28">
    <w:abstractNumId w:val="4"/>
  </w:num>
  <w:num w:numId="29">
    <w:abstractNumId w:val="27"/>
  </w:num>
  <w:num w:numId="30">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trackRevisions/>
  <w:defaultTabStop w:val="720"/>
  <w:characterSpacingControl w:val="doNotCompress"/>
  <w:hdrShapeDefaults>
    <o:shapedefaults v:ext="edit" spidmax="2049" fillcolor="white">
      <v:fill color="white"/>
      <o:colormru v:ext="edit" colors="#c39,#f8f8f8,#f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A07"/>
    <w:rsid w:val="00001184"/>
    <w:rsid w:val="0000268D"/>
    <w:rsid w:val="00003E1C"/>
    <w:rsid w:val="00003EFB"/>
    <w:rsid w:val="0000435A"/>
    <w:rsid w:val="000078E7"/>
    <w:rsid w:val="00012113"/>
    <w:rsid w:val="00012168"/>
    <w:rsid w:val="00012DDF"/>
    <w:rsid w:val="00013E2C"/>
    <w:rsid w:val="0001743B"/>
    <w:rsid w:val="00020737"/>
    <w:rsid w:val="0002141E"/>
    <w:rsid w:val="00022714"/>
    <w:rsid w:val="0002616D"/>
    <w:rsid w:val="00030892"/>
    <w:rsid w:val="000312CE"/>
    <w:rsid w:val="00033745"/>
    <w:rsid w:val="00033974"/>
    <w:rsid w:val="00036E1A"/>
    <w:rsid w:val="00037364"/>
    <w:rsid w:val="0004171A"/>
    <w:rsid w:val="00042C47"/>
    <w:rsid w:val="00044822"/>
    <w:rsid w:val="00045236"/>
    <w:rsid w:val="00047594"/>
    <w:rsid w:val="00052D69"/>
    <w:rsid w:val="00055617"/>
    <w:rsid w:val="00055ED5"/>
    <w:rsid w:val="00056D16"/>
    <w:rsid w:val="00060065"/>
    <w:rsid w:val="0006098C"/>
    <w:rsid w:val="00061448"/>
    <w:rsid w:val="00062253"/>
    <w:rsid w:val="0006245C"/>
    <w:rsid w:val="00063892"/>
    <w:rsid w:val="00064ED0"/>
    <w:rsid w:val="000656C9"/>
    <w:rsid w:val="00067278"/>
    <w:rsid w:val="00067F9F"/>
    <w:rsid w:val="00074552"/>
    <w:rsid w:val="00074F69"/>
    <w:rsid w:val="000810FB"/>
    <w:rsid w:val="0008140A"/>
    <w:rsid w:val="00081667"/>
    <w:rsid w:val="000841BD"/>
    <w:rsid w:val="000841D0"/>
    <w:rsid w:val="000855D6"/>
    <w:rsid w:val="0009102D"/>
    <w:rsid w:val="000919F7"/>
    <w:rsid w:val="00093CEE"/>
    <w:rsid w:val="00093EAE"/>
    <w:rsid w:val="00094753"/>
    <w:rsid w:val="00095396"/>
    <w:rsid w:val="00095778"/>
    <w:rsid w:val="00096057"/>
    <w:rsid w:val="0009734C"/>
    <w:rsid w:val="000A249E"/>
    <w:rsid w:val="000A43D2"/>
    <w:rsid w:val="000A4E53"/>
    <w:rsid w:val="000A5061"/>
    <w:rsid w:val="000B1F10"/>
    <w:rsid w:val="000B2EB6"/>
    <w:rsid w:val="000B3799"/>
    <w:rsid w:val="000B5B04"/>
    <w:rsid w:val="000B6150"/>
    <w:rsid w:val="000B7890"/>
    <w:rsid w:val="000C239F"/>
    <w:rsid w:val="000C403A"/>
    <w:rsid w:val="000C4572"/>
    <w:rsid w:val="000C5449"/>
    <w:rsid w:val="000D28CA"/>
    <w:rsid w:val="000D50C5"/>
    <w:rsid w:val="000D7F4B"/>
    <w:rsid w:val="000E2FD5"/>
    <w:rsid w:val="000E7E4D"/>
    <w:rsid w:val="000F0763"/>
    <w:rsid w:val="000F0BC4"/>
    <w:rsid w:val="000F270D"/>
    <w:rsid w:val="000F273C"/>
    <w:rsid w:val="000F2F6F"/>
    <w:rsid w:val="000F304B"/>
    <w:rsid w:val="000F3DBA"/>
    <w:rsid w:val="000F4CAC"/>
    <w:rsid w:val="000F53EF"/>
    <w:rsid w:val="000F63BD"/>
    <w:rsid w:val="000F788D"/>
    <w:rsid w:val="000F7D3A"/>
    <w:rsid w:val="0010412D"/>
    <w:rsid w:val="0010642E"/>
    <w:rsid w:val="001125D8"/>
    <w:rsid w:val="00112F91"/>
    <w:rsid w:val="00114F96"/>
    <w:rsid w:val="00115B8C"/>
    <w:rsid w:val="001175EA"/>
    <w:rsid w:val="001275EA"/>
    <w:rsid w:val="00131409"/>
    <w:rsid w:val="001340A6"/>
    <w:rsid w:val="00137807"/>
    <w:rsid w:val="00137E38"/>
    <w:rsid w:val="00140738"/>
    <w:rsid w:val="001410FC"/>
    <w:rsid w:val="0014246B"/>
    <w:rsid w:val="00143F8F"/>
    <w:rsid w:val="00144DF5"/>
    <w:rsid w:val="00145948"/>
    <w:rsid w:val="00147A41"/>
    <w:rsid w:val="00151D1B"/>
    <w:rsid w:val="00154B5A"/>
    <w:rsid w:val="0015606C"/>
    <w:rsid w:val="001565C6"/>
    <w:rsid w:val="00157615"/>
    <w:rsid w:val="00160CD5"/>
    <w:rsid w:val="00161F20"/>
    <w:rsid w:val="00165BD7"/>
    <w:rsid w:val="001661F8"/>
    <w:rsid w:val="00170B60"/>
    <w:rsid w:val="00170E1A"/>
    <w:rsid w:val="0017207D"/>
    <w:rsid w:val="0017502B"/>
    <w:rsid w:val="0017559F"/>
    <w:rsid w:val="00175E27"/>
    <w:rsid w:val="00177729"/>
    <w:rsid w:val="00183A6F"/>
    <w:rsid w:val="00183D00"/>
    <w:rsid w:val="00184225"/>
    <w:rsid w:val="00184C8C"/>
    <w:rsid w:val="00186C52"/>
    <w:rsid w:val="001917A8"/>
    <w:rsid w:val="0019348D"/>
    <w:rsid w:val="0019498A"/>
    <w:rsid w:val="00196233"/>
    <w:rsid w:val="00197CEA"/>
    <w:rsid w:val="001A1D68"/>
    <w:rsid w:val="001A3FC4"/>
    <w:rsid w:val="001A49A6"/>
    <w:rsid w:val="001A5224"/>
    <w:rsid w:val="001A5609"/>
    <w:rsid w:val="001A56C7"/>
    <w:rsid w:val="001A7BAB"/>
    <w:rsid w:val="001B0467"/>
    <w:rsid w:val="001B4D07"/>
    <w:rsid w:val="001B5313"/>
    <w:rsid w:val="001B6CEF"/>
    <w:rsid w:val="001B723B"/>
    <w:rsid w:val="001B755A"/>
    <w:rsid w:val="001C0A0A"/>
    <w:rsid w:val="001C16A9"/>
    <w:rsid w:val="001C1DEC"/>
    <w:rsid w:val="001C2C67"/>
    <w:rsid w:val="001C5A79"/>
    <w:rsid w:val="001D1952"/>
    <w:rsid w:val="001D30D5"/>
    <w:rsid w:val="001D4627"/>
    <w:rsid w:val="001D6D35"/>
    <w:rsid w:val="001E3707"/>
    <w:rsid w:val="001E5D93"/>
    <w:rsid w:val="001E6800"/>
    <w:rsid w:val="001E7E55"/>
    <w:rsid w:val="001F45AD"/>
    <w:rsid w:val="001F4B6A"/>
    <w:rsid w:val="00205B7F"/>
    <w:rsid w:val="00210C74"/>
    <w:rsid w:val="002117DB"/>
    <w:rsid w:val="0021272E"/>
    <w:rsid w:val="00213DC8"/>
    <w:rsid w:val="00214529"/>
    <w:rsid w:val="00214600"/>
    <w:rsid w:val="00215BFE"/>
    <w:rsid w:val="00215F31"/>
    <w:rsid w:val="00216C31"/>
    <w:rsid w:val="00217E76"/>
    <w:rsid w:val="00220246"/>
    <w:rsid w:val="00221268"/>
    <w:rsid w:val="00221A8A"/>
    <w:rsid w:val="002220DE"/>
    <w:rsid w:val="00232F90"/>
    <w:rsid w:val="00233816"/>
    <w:rsid w:val="002340D7"/>
    <w:rsid w:val="00241CDA"/>
    <w:rsid w:val="002425EA"/>
    <w:rsid w:val="00244C06"/>
    <w:rsid w:val="00245401"/>
    <w:rsid w:val="00245529"/>
    <w:rsid w:val="00245D65"/>
    <w:rsid w:val="00246DC2"/>
    <w:rsid w:val="002477C2"/>
    <w:rsid w:val="002501B6"/>
    <w:rsid w:val="00250999"/>
    <w:rsid w:val="00253154"/>
    <w:rsid w:val="00253D07"/>
    <w:rsid w:val="00262EA1"/>
    <w:rsid w:val="00263DBA"/>
    <w:rsid w:val="00264D14"/>
    <w:rsid w:val="00267635"/>
    <w:rsid w:val="00267923"/>
    <w:rsid w:val="00272567"/>
    <w:rsid w:val="00272947"/>
    <w:rsid w:val="00272FB8"/>
    <w:rsid w:val="00274D35"/>
    <w:rsid w:val="002766D2"/>
    <w:rsid w:val="002825B1"/>
    <w:rsid w:val="00282F89"/>
    <w:rsid w:val="00283D63"/>
    <w:rsid w:val="00284174"/>
    <w:rsid w:val="00285746"/>
    <w:rsid w:val="00286244"/>
    <w:rsid w:val="002877C1"/>
    <w:rsid w:val="0029115A"/>
    <w:rsid w:val="00291C12"/>
    <w:rsid w:val="00294E34"/>
    <w:rsid w:val="00296F9D"/>
    <w:rsid w:val="0029771F"/>
    <w:rsid w:val="002A2896"/>
    <w:rsid w:val="002A46F1"/>
    <w:rsid w:val="002A4756"/>
    <w:rsid w:val="002A4CE0"/>
    <w:rsid w:val="002A56BB"/>
    <w:rsid w:val="002A59AD"/>
    <w:rsid w:val="002A63D8"/>
    <w:rsid w:val="002A68F6"/>
    <w:rsid w:val="002B0DA7"/>
    <w:rsid w:val="002B1F11"/>
    <w:rsid w:val="002B45F2"/>
    <w:rsid w:val="002B4B75"/>
    <w:rsid w:val="002B7E2B"/>
    <w:rsid w:val="002C0021"/>
    <w:rsid w:val="002C1877"/>
    <w:rsid w:val="002C1990"/>
    <w:rsid w:val="002C4A8E"/>
    <w:rsid w:val="002C60DA"/>
    <w:rsid w:val="002C71F6"/>
    <w:rsid w:val="002C7E70"/>
    <w:rsid w:val="002D0F61"/>
    <w:rsid w:val="002D658B"/>
    <w:rsid w:val="002D66CB"/>
    <w:rsid w:val="002E0187"/>
    <w:rsid w:val="002E18E7"/>
    <w:rsid w:val="002E23FF"/>
    <w:rsid w:val="002E34AC"/>
    <w:rsid w:val="002E3881"/>
    <w:rsid w:val="002E662D"/>
    <w:rsid w:val="002E71DD"/>
    <w:rsid w:val="002F2330"/>
    <w:rsid w:val="002F2FFE"/>
    <w:rsid w:val="002F3ACB"/>
    <w:rsid w:val="003001BD"/>
    <w:rsid w:val="00300E78"/>
    <w:rsid w:val="0030176D"/>
    <w:rsid w:val="00301A41"/>
    <w:rsid w:val="00302B1D"/>
    <w:rsid w:val="0030341C"/>
    <w:rsid w:val="003043F3"/>
    <w:rsid w:val="0030495E"/>
    <w:rsid w:val="0030774D"/>
    <w:rsid w:val="003078A9"/>
    <w:rsid w:val="00307F44"/>
    <w:rsid w:val="0031172E"/>
    <w:rsid w:val="003151E6"/>
    <w:rsid w:val="00320E93"/>
    <w:rsid w:val="00322203"/>
    <w:rsid w:val="00323738"/>
    <w:rsid w:val="00323E78"/>
    <w:rsid w:val="0032457C"/>
    <w:rsid w:val="00325198"/>
    <w:rsid w:val="00325C1D"/>
    <w:rsid w:val="00326547"/>
    <w:rsid w:val="003267CE"/>
    <w:rsid w:val="0032685E"/>
    <w:rsid w:val="0032722B"/>
    <w:rsid w:val="00327681"/>
    <w:rsid w:val="00330B09"/>
    <w:rsid w:val="0033188D"/>
    <w:rsid w:val="0033381C"/>
    <w:rsid w:val="00333957"/>
    <w:rsid w:val="003405CF"/>
    <w:rsid w:val="003435FF"/>
    <w:rsid w:val="003441E2"/>
    <w:rsid w:val="003443E3"/>
    <w:rsid w:val="003457A8"/>
    <w:rsid w:val="00346BD2"/>
    <w:rsid w:val="00346CA4"/>
    <w:rsid w:val="003513F9"/>
    <w:rsid w:val="003514B4"/>
    <w:rsid w:val="00351FD8"/>
    <w:rsid w:val="00352D1F"/>
    <w:rsid w:val="00352FE2"/>
    <w:rsid w:val="003532A2"/>
    <w:rsid w:val="003539AD"/>
    <w:rsid w:val="00353B2B"/>
    <w:rsid w:val="00355268"/>
    <w:rsid w:val="0035596C"/>
    <w:rsid w:val="003566CD"/>
    <w:rsid w:val="00356D4D"/>
    <w:rsid w:val="00361298"/>
    <w:rsid w:val="00362DB4"/>
    <w:rsid w:val="003756A3"/>
    <w:rsid w:val="00377600"/>
    <w:rsid w:val="00377ED3"/>
    <w:rsid w:val="00380621"/>
    <w:rsid w:val="00380AF6"/>
    <w:rsid w:val="00381C35"/>
    <w:rsid w:val="003824BD"/>
    <w:rsid w:val="003834FC"/>
    <w:rsid w:val="00383A18"/>
    <w:rsid w:val="00383B51"/>
    <w:rsid w:val="00387F83"/>
    <w:rsid w:val="00392487"/>
    <w:rsid w:val="003931DB"/>
    <w:rsid w:val="00393FAE"/>
    <w:rsid w:val="00395057"/>
    <w:rsid w:val="00397162"/>
    <w:rsid w:val="003A39A6"/>
    <w:rsid w:val="003A6405"/>
    <w:rsid w:val="003B037D"/>
    <w:rsid w:val="003B118B"/>
    <w:rsid w:val="003B2A59"/>
    <w:rsid w:val="003B650E"/>
    <w:rsid w:val="003B7A20"/>
    <w:rsid w:val="003B7E80"/>
    <w:rsid w:val="003C350D"/>
    <w:rsid w:val="003C4119"/>
    <w:rsid w:val="003C4E73"/>
    <w:rsid w:val="003C7399"/>
    <w:rsid w:val="003D2E42"/>
    <w:rsid w:val="003E16F4"/>
    <w:rsid w:val="003E28D7"/>
    <w:rsid w:val="003E4B99"/>
    <w:rsid w:val="003E7E45"/>
    <w:rsid w:val="003F78A5"/>
    <w:rsid w:val="003F7C9D"/>
    <w:rsid w:val="00400FB9"/>
    <w:rsid w:val="0040303F"/>
    <w:rsid w:val="0040362C"/>
    <w:rsid w:val="0040473B"/>
    <w:rsid w:val="00406A47"/>
    <w:rsid w:val="00406B2F"/>
    <w:rsid w:val="004079AD"/>
    <w:rsid w:val="004100EF"/>
    <w:rsid w:val="00410ADC"/>
    <w:rsid w:val="00410E35"/>
    <w:rsid w:val="004111D1"/>
    <w:rsid w:val="00411833"/>
    <w:rsid w:val="004133E5"/>
    <w:rsid w:val="00414740"/>
    <w:rsid w:val="004156DC"/>
    <w:rsid w:val="00416100"/>
    <w:rsid w:val="00416B0D"/>
    <w:rsid w:val="00417726"/>
    <w:rsid w:val="004211A1"/>
    <w:rsid w:val="00422D4E"/>
    <w:rsid w:val="00425101"/>
    <w:rsid w:val="00432049"/>
    <w:rsid w:val="00435BA3"/>
    <w:rsid w:val="004519E0"/>
    <w:rsid w:val="00454976"/>
    <w:rsid w:val="0045510B"/>
    <w:rsid w:val="00455534"/>
    <w:rsid w:val="0045632B"/>
    <w:rsid w:val="00460C1D"/>
    <w:rsid w:val="0046279D"/>
    <w:rsid w:val="00463438"/>
    <w:rsid w:val="00466E76"/>
    <w:rsid w:val="0047023F"/>
    <w:rsid w:val="0047071F"/>
    <w:rsid w:val="00470B1E"/>
    <w:rsid w:val="00472FCA"/>
    <w:rsid w:val="004741E1"/>
    <w:rsid w:val="00474C96"/>
    <w:rsid w:val="00474EEF"/>
    <w:rsid w:val="00480D21"/>
    <w:rsid w:val="004815BC"/>
    <w:rsid w:val="00485C0F"/>
    <w:rsid w:val="0049031D"/>
    <w:rsid w:val="00490EA4"/>
    <w:rsid w:val="0049485D"/>
    <w:rsid w:val="004961EE"/>
    <w:rsid w:val="004A2991"/>
    <w:rsid w:val="004A4B70"/>
    <w:rsid w:val="004A61A4"/>
    <w:rsid w:val="004A65A5"/>
    <w:rsid w:val="004A7C57"/>
    <w:rsid w:val="004B187C"/>
    <w:rsid w:val="004B2E34"/>
    <w:rsid w:val="004B365A"/>
    <w:rsid w:val="004B3BAD"/>
    <w:rsid w:val="004B3F32"/>
    <w:rsid w:val="004B4071"/>
    <w:rsid w:val="004B4C74"/>
    <w:rsid w:val="004B4E36"/>
    <w:rsid w:val="004C02F7"/>
    <w:rsid w:val="004C656B"/>
    <w:rsid w:val="004C68DC"/>
    <w:rsid w:val="004D2CE1"/>
    <w:rsid w:val="004D52F6"/>
    <w:rsid w:val="004D76E0"/>
    <w:rsid w:val="004D7F93"/>
    <w:rsid w:val="004E1601"/>
    <w:rsid w:val="004E1AE1"/>
    <w:rsid w:val="004E1CF5"/>
    <w:rsid w:val="004E3CFC"/>
    <w:rsid w:val="004E3F0B"/>
    <w:rsid w:val="004E437F"/>
    <w:rsid w:val="004E5E6E"/>
    <w:rsid w:val="004F0BC9"/>
    <w:rsid w:val="004F1340"/>
    <w:rsid w:val="004F7AF3"/>
    <w:rsid w:val="0050171E"/>
    <w:rsid w:val="00502985"/>
    <w:rsid w:val="00502D04"/>
    <w:rsid w:val="005066B0"/>
    <w:rsid w:val="0051380D"/>
    <w:rsid w:val="0052172B"/>
    <w:rsid w:val="005219C2"/>
    <w:rsid w:val="00521A39"/>
    <w:rsid w:val="00525E80"/>
    <w:rsid w:val="00527072"/>
    <w:rsid w:val="00527786"/>
    <w:rsid w:val="0053432C"/>
    <w:rsid w:val="0053486C"/>
    <w:rsid w:val="00541B0D"/>
    <w:rsid w:val="0054234C"/>
    <w:rsid w:val="00543228"/>
    <w:rsid w:val="00543F21"/>
    <w:rsid w:val="0054451E"/>
    <w:rsid w:val="005476B0"/>
    <w:rsid w:val="00551370"/>
    <w:rsid w:val="005531CA"/>
    <w:rsid w:val="00553B4C"/>
    <w:rsid w:val="00554E12"/>
    <w:rsid w:val="00555EE7"/>
    <w:rsid w:val="00557077"/>
    <w:rsid w:val="00557A07"/>
    <w:rsid w:val="005605F5"/>
    <w:rsid w:val="00563587"/>
    <w:rsid w:val="00567930"/>
    <w:rsid w:val="00580EF0"/>
    <w:rsid w:val="00581820"/>
    <w:rsid w:val="00583A33"/>
    <w:rsid w:val="00583B18"/>
    <w:rsid w:val="00583C6F"/>
    <w:rsid w:val="005853AC"/>
    <w:rsid w:val="00586EC9"/>
    <w:rsid w:val="00590CC8"/>
    <w:rsid w:val="00591EE0"/>
    <w:rsid w:val="0059292B"/>
    <w:rsid w:val="00592C77"/>
    <w:rsid w:val="0059397C"/>
    <w:rsid w:val="00595FC9"/>
    <w:rsid w:val="005A54CC"/>
    <w:rsid w:val="005A580B"/>
    <w:rsid w:val="005B0708"/>
    <w:rsid w:val="005B20D0"/>
    <w:rsid w:val="005B232B"/>
    <w:rsid w:val="005B2EAA"/>
    <w:rsid w:val="005B33DD"/>
    <w:rsid w:val="005B3699"/>
    <w:rsid w:val="005B45BF"/>
    <w:rsid w:val="005B569C"/>
    <w:rsid w:val="005B7F61"/>
    <w:rsid w:val="005C0550"/>
    <w:rsid w:val="005C078C"/>
    <w:rsid w:val="005C3B99"/>
    <w:rsid w:val="005C4545"/>
    <w:rsid w:val="005C46C9"/>
    <w:rsid w:val="005C77A9"/>
    <w:rsid w:val="005D0373"/>
    <w:rsid w:val="005D489F"/>
    <w:rsid w:val="005D4992"/>
    <w:rsid w:val="005D6D41"/>
    <w:rsid w:val="005D7D70"/>
    <w:rsid w:val="005E13C5"/>
    <w:rsid w:val="005E1F35"/>
    <w:rsid w:val="005E5294"/>
    <w:rsid w:val="005E5521"/>
    <w:rsid w:val="005E569F"/>
    <w:rsid w:val="005E6525"/>
    <w:rsid w:val="005F05FF"/>
    <w:rsid w:val="005F07BB"/>
    <w:rsid w:val="005F24F5"/>
    <w:rsid w:val="005F2F16"/>
    <w:rsid w:val="005F5137"/>
    <w:rsid w:val="005F7F5A"/>
    <w:rsid w:val="0060022C"/>
    <w:rsid w:val="006017D8"/>
    <w:rsid w:val="006024CE"/>
    <w:rsid w:val="00604C8A"/>
    <w:rsid w:val="00605B81"/>
    <w:rsid w:val="00606217"/>
    <w:rsid w:val="006062BA"/>
    <w:rsid w:val="00607809"/>
    <w:rsid w:val="00610BDD"/>
    <w:rsid w:val="00611099"/>
    <w:rsid w:val="006111DD"/>
    <w:rsid w:val="00614D24"/>
    <w:rsid w:val="006159BE"/>
    <w:rsid w:val="00615E06"/>
    <w:rsid w:val="00616EBC"/>
    <w:rsid w:val="00617424"/>
    <w:rsid w:val="006202BD"/>
    <w:rsid w:val="00621464"/>
    <w:rsid w:val="006243FF"/>
    <w:rsid w:val="006271D8"/>
    <w:rsid w:val="006310AD"/>
    <w:rsid w:val="006364F2"/>
    <w:rsid w:val="00637E7D"/>
    <w:rsid w:val="006404CE"/>
    <w:rsid w:val="006412ED"/>
    <w:rsid w:val="006424D1"/>
    <w:rsid w:val="00644159"/>
    <w:rsid w:val="00645414"/>
    <w:rsid w:val="00647F92"/>
    <w:rsid w:val="0065306F"/>
    <w:rsid w:val="006537FE"/>
    <w:rsid w:val="0065516F"/>
    <w:rsid w:val="0065518D"/>
    <w:rsid w:val="00656C62"/>
    <w:rsid w:val="00656E62"/>
    <w:rsid w:val="00657FB9"/>
    <w:rsid w:val="00660C7C"/>
    <w:rsid w:val="00661FFF"/>
    <w:rsid w:val="0066277C"/>
    <w:rsid w:val="00662A05"/>
    <w:rsid w:val="00662CE0"/>
    <w:rsid w:val="0066494A"/>
    <w:rsid w:val="006654E3"/>
    <w:rsid w:val="00665DFC"/>
    <w:rsid w:val="006703D8"/>
    <w:rsid w:val="0067169D"/>
    <w:rsid w:val="006730EF"/>
    <w:rsid w:val="006750A9"/>
    <w:rsid w:val="0067535A"/>
    <w:rsid w:val="00677610"/>
    <w:rsid w:val="00682F9C"/>
    <w:rsid w:val="006844D7"/>
    <w:rsid w:val="006851FB"/>
    <w:rsid w:val="00687BB4"/>
    <w:rsid w:val="00693562"/>
    <w:rsid w:val="00693910"/>
    <w:rsid w:val="006946A8"/>
    <w:rsid w:val="00695FA5"/>
    <w:rsid w:val="00696B15"/>
    <w:rsid w:val="00696E0D"/>
    <w:rsid w:val="006974E2"/>
    <w:rsid w:val="00697B65"/>
    <w:rsid w:val="006A187B"/>
    <w:rsid w:val="006A18C5"/>
    <w:rsid w:val="006A2055"/>
    <w:rsid w:val="006A33CE"/>
    <w:rsid w:val="006A33CF"/>
    <w:rsid w:val="006A347F"/>
    <w:rsid w:val="006A4022"/>
    <w:rsid w:val="006A6518"/>
    <w:rsid w:val="006A7588"/>
    <w:rsid w:val="006B02CD"/>
    <w:rsid w:val="006B0903"/>
    <w:rsid w:val="006B0F9B"/>
    <w:rsid w:val="006B218C"/>
    <w:rsid w:val="006B392C"/>
    <w:rsid w:val="006B72F2"/>
    <w:rsid w:val="006B7B53"/>
    <w:rsid w:val="006C4F69"/>
    <w:rsid w:val="006C583D"/>
    <w:rsid w:val="006C5E2B"/>
    <w:rsid w:val="006D0594"/>
    <w:rsid w:val="006D0A6D"/>
    <w:rsid w:val="006D0EDD"/>
    <w:rsid w:val="006D2B33"/>
    <w:rsid w:val="006D5790"/>
    <w:rsid w:val="006D6423"/>
    <w:rsid w:val="006E0424"/>
    <w:rsid w:val="006E2D82"/>
    <w:rsid w:val="006E5AFB"/>
    <w:rsid w:val="006E6643"/>
    <w:rsid w:val="006F0A2B"/>
    <w:rsid w:val="006F2915"/>
    <w:rsid w:val="006F5C82"/>
    <w:rsid w:val="006F5D91"/>
    <w:rsid w:val="006F6E00"/>
    <w:rsid w:val="00701748"/>
    <w:rsid w:val="0070366F"/>
    <w:rsid w:val="00705555"/>
    <w:rsid w:val="00705A9F"/>
    <w:rsid w:val="00712B47"/>
    <w:rsid w:val="00713C91"/>
    <w:rsid w:val="00714F35"/>
    <w:rsid w:val="00715261"/>
    <w:rsid w:val="00720993"/>
    <w:rsid w:val="007227C9"/>
    <w:rsid w:val="00722BFC"/>
    <w:rsid w:val="00722C7D"/>
    <w:rsid w:val="00722D00"/>
    <w:rsid w:val="00724559"/>
    <w:rsid w:val="0072531A"/>
    <w:rsid w:val="007303C0"/>
    <w:rsid w:val="00730945"/>
    <w:rsid w:val="00732567"/>
    <w:rsid w:val="00732E4D"/>
    <w:rsid w:val="00734219"/>
    <w:rsid w:val="007361CF"/>
    <w:rsid w:val="00737842"/>
    <w:rsid w:val="00742843"/>
    <w:rsid w:val="007431DE"/>
    <w:rsid w:val="007434E6"/>
    <w:rsid w:val="007463AE"/>
    <w:rsid w:val="00750656"/>
    <w:rsid w:val="00750783"/>
    <w:rsid w:val="0075267D"/>
    <w:rsid w:val="00752DA8"/>
    <w:rsid w:val="00754724"/>
    <w:rsid w:val="007548DB"/>
    <w:rsid w:val="00755DB5"/>
    <w:rsid w:val="007562CF"/>
    <w:rsid w:val="00760D1C"/>
    <w:rsid w:val="00761563"/>
    <w:rsid w:val="00762258"/>
    <w:rsid w:val="00764E40"/>
    <w:rsid w:val="00766515"/>
    <w:rsid w:val="00767BF9"/>
    <w:rsid w:val="00771064"/>
    <w:rsid w:val="00773B64"/>
    <w:rsid w:val="00775446"/>
    <w:rsid w:val="007757EA"/>
    <w:rsid w:val="00777A2B"/>
    <w:rsid w:val="0078222F"/>
    <w:rsid w:val="00784C9E"/>
    <w:rsid w:val="007878B4"/>
    <w:rsid w:val="00792F3B"/>
    <w:rsid w:val="00794CF8"/>
    <w:rsid w:val="00796F01"/>
    <w:rsid w:val="007974CB"/>
    <w:rsid w:val="007A01E0"/>
    <w:rsid w:val="007A22A5"/>
    <w:rsid w:val="007A3AD6"/>
    <w:rsid w:val="007A4A3A"/>
    <w:rsid w:val="007A54B9"/>
    <w:rsid w:val="007A5E96"/>
    <w:rsid w:val="007B1006"/>
    <w:rsid w:val="007B21E1"/>
    <w:rsid w:val="007B32AD"/>
    <w:rsid w:val="007B396C"/>
    <w:rsid w:val="007B501C"/>
    <w:rsid w:val="007B572C"/>
    <w:rsid w:val="007B6190"/>
    <w:rsid w:val="007C1743"/>
    <w:rsid w:val="007C19B1"/>
    <w:rsid w:val="007C225C"/>
    <w:rsid w:val="007C785C"/>
    <w:rsid w:val="007D167A"/>
    <w:rsid w:val="007D19F7"/>
    <w:rsid w:val="007D4227"/>
    <w:rsid w:val="007E2048"/>
    <w:rsid w:val="007E2480"/>
    <w:rsid w:val="007E248E"/>
    <w:rsid w:val="007E41EE"/>
    <w:rsid w:val="007E6900"/>
    <w:rsid w:val="007E77C8"/>
    <w:rsid w:val="007F1994"/>
    <w:rsid w:val="007F2D75"/>
    <w:rsid w:val="007F34C2"/>
    <w:rsid w:val="00805A0F"/>
    <w:rsid w:val="0080794A"/>
    <w:rsid w:val="00811556"/>
    <w:rsid w:val="00811841"/>
    <w:rsid w:val="00811BBE"/>
    <w:rsid w:val="00812424"/>
    <w:rsid w:val="00812DAD"/>
    <w:rsid w:val="00813822"/>
    <w:rsid w:val="008146B6"/>
    <w:rsid w:val="00815166"/>
    <w:rsid w:val="00815BA7"/>
    <w:rsid w:val="00823B9C"/>
    <w:rsid w:val="00823CC7"/>
    <w:rsid w:val="00825810"/>
    <w:rsid w:val="00827AF5"/>
    <w:rsid w:val="00827F9A"/>
    <w:rsid w:val="00830FD4"/>
    <w:rsid w:val="008320DA"/>
    <w:rsid w:val="008330E9"/>
    <w:rsid w:val="00833419"/>
    <w:rsid w:val="008349DC"/>
    <w:rsid w:val="00834FAD"/>
    <w:rsid w:val="00835154"/>
    <w:rsid w:val="00840672"/>
    <w:rsid w:val="00840808"/>
    <w:rsid w:val="00841F90"/>
    <w:rsid w:val="008420AB"/>
    <w:rsid w:val="00844F54"/>
    <w:rsid w:val="00846CCC"/>
    <w:rsid w:val="00850B57"/>
    <w:rsid w:val="00854418"/>
    <w:rsid w:val="008546DF"/>
    <w:rsid w:val="00854C5B"/>
    <w:rsid w:val="008558FE"/>
    <w:rsid w:val="00855921"/>
    <w:rsid w:val="00855E81"/>
    <w:rsid w:val="0085781D"/>
    <w:rsid w:val="00857AE3"/>
    <w:rsid w:val="008612A8"/>
    <w:rsid w:val="00861BCF"/>
    <w:rsid w:val="00862196"/>
    <w:rsid w:val="00867382"/>
    <w:rsid w:val="00870A84"/>
    <w:rsid w:val="00870D4E"/>
    <w:rsid w:val="0087153A"/>
    <w:rsid w:val="00871D28"/>
    <w:rsid w:val="008740F6"/>
    <w:rsid w:val="00875A64"/>
    <w:rsid w:val="008770D8"/>
    <w:rsid w:val="00880BC2"/>
    <w:rsid w:val="0088350F"/>
    <w:rsid w:val="00883796"/>
    <w:rsid w:val="00883C8C"/>
    <w:rsid w:val="008841BA"/>
    <w:rsid w:val="00885D34"/>
    <w:rsid w:val="00891B87"/>
    <w:rsid w:val="0089296B"/>
    <w:rsid w:val="00894D10"/>
    <w:rsid w:val="008978B9"/>
    <w:rsid w:val="00897902"/>
    <w:rsid w:val="008A506E"/>
    <w:rsid w:val="008A57D1"/>
    <w:rsid w:val="008A5ABF"/>
    <w:rsid w:val="008A6AB2"/>
    <w:rsid w:val="008A6F37"/>
    <w:rsid w:val="008A71D6"/>
    <w:rsid w:val="008A7F69"/>
    <w:rsid w:val="008B3B5F"/>
    <w:rsid w:val="008B5039"/>
    <w:rsid w:val="008B50FC"/>
    <w:rsid w:val="008B66DF"/>
    <w:rsid w:val="008B72DD"/>
    <w:rsid w:val="008B7370"/>
    <w:rsid w:val="008B7902"/>
    <w:rsid w:val="008C1C3C"/>
    <w:rsid w:val="008C1C64"/>
    <w:rsid w:val="008C647A"/>
    <w:rsid w:val="008D02F3"/>
    <w:rsid w:val="008D1894"/>
    <w:rsid w:val="008D1B3B"/>
    <w:rsid w:val="008D3C78"/>
    <w:rsid w:val="008D4B7B"/>
    <w:rsid w:val="008D5469"/>
    <w:rsid w:val="008D642F"/>
    <w:rsid w:val="008D7474"/>
    <w:rsid w:val="008E0F65"/>
    <w:rsid w:val="008E1699"/>
    <w:rsid w:val="008E2F41"/>
    <w:rsid w:val="008E3FEE"/>
    <w:rsid w:val="008E649C"/>
    <w:rsid w:val="008E737F"/>
    <w:rsid w:val="008E73D9"/>
    <w:rsid w:val="008E7A3B"/>
    <w:rsid w:val="008F0069"/>
    <w:rsid w:val="008F054A"/>
    <w:rsid w:val="008F12AF"/>
    <w:rsid w:val="008F3F4D"/>
    <w:rsid w:val="008F4D46"/>
    <w:rsid w:val="008F5933"/>
    <w:rsid w:val="008F6B8D"/>
    <w:rsid w:val="0090181F"/>
    <w:rsid w:val="009020F6"/>
    <w:rsid w:val="0090283D"/>
    <w:rsid w:val="009039B2"/>
    <w:rsid w:val="00903CD3"/>
    <w:rsid w:val="0090482C"/>
    <w:rsid w:val="00904D19"/>
    <w:rsid w:val="009059ED"/>
    <w:rsid w:val="009066B8"/>
    <w:rsid w:val="009117F5"/>
    <w:rsid w:val="009169F6"/>
    <w:rsid w:val="0092248A"/>
    <w:rsid w:val="009224C9"/>
    <w:rsid w:val="009226C1"/>
    <w:rsid w:val="00923E48"/>
    <w:rsid w:val="00924256"/>
    <w:rsid w:val="00924C74"/>
    <w:rsid w:val="009266A8"/>
    <w:rsid w:val="00926B4D"/>
    <w:rsid w:val="00927C24"/>
    <w:rsid w:val="00927CB3"/>
    <w:rsid w:val="009342EC"/>
    <w:rsid w:val="0093760B"/>
    <w:rsid w:val="00943155"/>
    <w:rsid w:val="009435CB"/>
    <w:rsid w:val="00944F47"/>
    <w:rsid w:val="00945B3B"/>
    <w:rsid w:val="00945F1C"/>
    <w:rsid w:val="00950110"/>
    <w:rsid w:val="00950271"/>
    <w:rsid w:val="00950ECB"/>
    <w:rsid w:val="00951732"/>
    <w:rsid w:val="00954F07"/>
    <w:rsid w:val="009552ED"/>
    <w:rsid w:val="009568B2"/>
    <w:rsid w:val="0096167C"/>
    <w:rsid w:val="00961819"/>
    <w:rsid w:val="00961AD0"/>
    <w:rsid w:val="009620BB"/>
    <w:rsid w:val="00962BBA"/>
    <w:rsid w:val="009647FA"/>
    <w:rsid w:val="00964CAD"/>
    <w:rsid w:val="00966D94"/>
    <w:rsid w:val="00967381"/>
    <w:rsid w:val="0096767F"/>
    <w:rsid w:val="00967BC4"/>
    <w:rsid w:val="00970328"/>
    <w:rsid w:val="00970C00"/>
    <w:rsid w:val="0097189D"/>
    <w:rsid w:val="009736B4"/>
    <w:rsid w:val="00974C38"/>
    <w:rsid w:val="009766FB"/>
    <w:rsid w:val="00976E92"/>
    <w:rsid w:val="00977217"/>
    <w:rsid w:val="0097791F"/>
    <w:rsid w:val="00982BB2"/>
    <w:rsid w:val="00983135"/>
    <w:rsid w:val="00983989"/>
    <w:rsid w:val="00984575"/>
    <w:rsid w:val="00985CCD"/>
    <w:rsid w:val="00992873"/>
    <w:rsid w:val="00993291"/>
    <w:rsid w:val="0099553D"/>
    <w:rsid w:val="00995943"/>
    <w:rsid w:val="0099712B"/>
    <w:rsid w:val="009978E4"/>
    <w:rsid w:val="009A0FAB"/>
    <w:rsid w:val="009A10AE"/>
    <w:rsid w:val="009A1990"/>
    <w:rsid w:val="009A2018"/>
    <w:rsid w:val="009A2623"/>
    <w:rsid w:val="009A3A2E"/>
    <w:rsid w:val="009A4C50"/>
    <w:rsid w:val="009A6991"/>
    <w:rsid w:val="009A7B75"/>
    <w:rsid w:val="009B0660"/>
    <w:rsid w:val="009B3A8B"/>
    <w:rsid w:val="009B448F"/>
    <w:rsid w:val="009B75BF"/>
    <w:rsid w:val="009B75C0"/>
    <w:rsid w:val="009B7DDF"/>
    <w:rsid w:val="009C1504"/>
    <w:rsid w:val="009D2E9E"/>
    <w:rsid w:val="009D62EF"/>
    <w:rsid w:val="009D65C7"/>
    <w:rsid w:val="009D6F0A"/>
    <w:rsid w:val="009E0ADF"/>
    <w:rsid w:val="009E1775"/>
    <w:rsid w:val="009E2670"/>
    <w:rsid w:val="009E30B7"/>
    <w:rsid w:val="009E7D64"/>
    <w:rsid w:val="009F2DDE"/>
    <w:rsid w:val="009F368B"/>
    <w:rsid w:val="009F6266"/>
    <w:rsid w:val="009F6C94"/>
    <w:rsid w:val="009F7596"/>
    <w:rsid w:val="009F7B45"/>
    <w:rsid w:val="00A00454"/>
    <w:rsid w:val="00A00788"/>
    <w:rsid w:val="00A06035"/>
    <w:rsid w:val="00A06177"/>
    <w:rsid w:val="00A06E00"/>
    <w:rsid w:val="00A10873"/>
    <w:rsid w:val="00A10A8A"/>
    <w:rsid w:val="00A10ED4"/>
    <w:rsid w:val="00A1239E"/>
    <w:rsid w:val="00A15BE8"/>
    <w:rsid w:val="00A17529"/>
    <w:rsid w:val="00A17AB9"/>
    <w:rsid w:val="00A202FD"/>
    <w:rsid w:val="00A20CC1"/>
    <w:rsid w:val="00A22106"/>
    <w:rsid w:val="00A2634B"/>
    <w:rsid w:val="00A2686A"/>
    <w:rsid w:val="00A3191D"/>
    <w:rsid w:val="00A31CD4"/>
    <w:rsid w:val="00A33784"/>
    <w:rsid w:val="00A35413"/>
    <w:rsid w:val="00A35543"/>
    <w:rsid w:val="00A40532"/>
    <w:rsid w:val="00A40EA9"/>
    <w:rsid w:val="00A41AAF"/>
    <w:rsid w:val="00A42DAE"/>
    <w:rsid w:val="00A46D4C"/>
    <w:rsid w:val="00A46E72"/>
    <w:rsid w:val="00A53604"/>
    <w:rsid w:val="00A5446B"/>
    <w:rsid w:val="00A55DE8"/>
    <w:rsid w:val="00A56DFC"/>
    <w:rsid w:val="00A5706C"/>
    <w:rsid w:val="00A6044A"/>
    <w:rsid w:val="00A6095B"/>
    <w:rsid w:val="00A60B2F"/>
    <w:rsid w:val="00A656BE"/>
    <w:rsid w:val="00A70282"/>
    <w:rsid w:val="00A70BD4"/>
    <w:rsid w:val="00A80199"/>
    <w:rsid w:val="00A8107B"/>
    <w:rsid w:val="00A817CE"/>
    <w:rsid w:val="00A83DE9"/>
    <w:rsid w:val="00A84099"/>
    <w:rsid w:val="00A84401"/>
    <w:rsid w:val="00A85797"/>
    <w:rsid w:val="00A870CF"/>
    <w:rsid w:val="00A87795"/>
    <w:rsid w:val="00A8787C"/>
    <w:rsid w:val="00A924D7"/>
    <w:rsid w:val="00A92992"/>
    <w:rsid w:val="00A9583A"/>
    <w:rsid w:val="00AA3B23"/>
    <w:rsid w:val="00AA3D35"/>
    <w:rsid w:val="00AA42B9"/>
    <w:rsid w:val="00AA4829"/>
    <w:rsid w:val="00AA5787"/>
    <w:rsid w:val="00AA660E"/>
    <w:rsid w:val="00AB13BC"/>
    <w:rsid w:val="00AB3683"/>
    <w:rsid w:val="00AB3C2C"/>
    <w:rsid w:val="00AB514D"/>
    <w:rsid w:val="00AB63A7"/>
    <w:rsid w:val="00AC10D4"/>
    <w:rsid w:val="00AC46F1"/>
    <w:rsid w:val="00AC5354"/>
    <w:rsid w:val="00AC5654"/>
    <w:rsid w:val="00AD1C5A"/>
    <w:rsid w:val="00AD3C3D"/>
    <w:rsid w:val="00AD688D"/>
    <w:rsid w:val="00AD6A2B"/>
    <w:rsid w:val="00AD71C9"/>
    <w:rsid w:val="00AD77F1"/>
    <w:rsid w:val="00AE0DD6"/>
    <w:rsid w:val="00AE0E69"/>
    <w:rsid w:val="00AE1FA3"/>
    <w:rsid w:val="00AE23FD"/>
    <w:rsid w:val="00AE27EC"/>
    <w:rsid w:val="00AE588D"/>
    <w:rsid w:val="00AF11DC"/>
    <w:rsid w:val="00AF15DA"/>
    <w:rsid w:val="00AF3877"/>
    <w:rsid w:val="00AF425F"/>
    <w:rsid w:val="00AF4503"/>
    <w:rsid w:val="00AF7138"/>
    <w:rsid w:val="00B03637"/>
    <w:rsid w:val="00B03750"/>
    <w:rsid w:val="00B0484F"/>
    <w:rsid w:val="00B05B82"/>
    <w:rsid w:val="00B07BC3"/>
    <w:rsid w:val="00B116A6"/>
    <w:rsid w:val="00B128D6"/>
    <w:rsid w:val="00B13709"/>
    <w:rsid w:val="00B16953"/>
    <w:rsid w:val="00B212C1"/>
    <w:rsid w:val="00B22E4A"/>
    <w:rsid w:val="00B2446F"/>
    <w:rsid w:val="00B276D6"/>
    <w:rsid w:val="00B314D4"/>
    <w:rsid w:val="00B3629B"/>
    <w:rsid w:val="00B36E9E"/>
    <w:rsid w:val="00B3745B"/>
    <w:rsid w:val="00B37CD1"/>
    <w:rsid w:val="00B40C21"/>
    <w:rsid w:val="00B4137C"/>
    <w:rsid w:val="00B4285F"/>
    <w:rsid w:val="00B44906"/>
    <w:rsid w:val="00B505C7"/>
    <w:rsid w:val="00B54967"/>
    <w:rsid w:val="00B5534A"/>
    <w:rsid w:val="00B5646B"/>
    <w:rsid w:val="00B56ADD"/>
    <w:rsid w:val="00B6007D"/>
    <w:rsid w:val="00B63CDF"/>
    <w:rsid w:val="00B644D4"/>
    <w:rsid w:val="00B6487C"/>
    <w:rsid w:val="00B74D9F"/>
    <w:rsid w:val="00B87B83"/>
    <w:rsid w:val="00B92CF1"/>
    <w:rsid w:val="00B92EBC"/>
    <w:rsid w:val="00BA03EE"/>
    <w:rsid w:val="00BA1D62"/>
    <w:rsid w:val="00BA2C1A"/>
    <w:rsid w:val="00BA62B1"/>
    <w:rsid w:val="00BA72D1"/>
    <w:rsid w:val="00BA7589"/>
    <w:rsid w:val="00BB17B0"/>
    <w:rsid w:val="00BB1880"/>
    <w:rsid w:val="00BB4765"/>
    <w:rsid w:val="00BB4EA1"/>
    <w:rsid w:val="00BB510B"/>
    <w:rsid w:val="00BB56C3"/>
    <w:rsid w:val="00BB5933"/>
    <w:rsid w:val="00BC0075"/>
    <w:rsid w:val="00BC0736"/>
    <w:rsid w:val="00BC327F"/>
    <w:rsid w:val="00BC5184"/>
    <w:rsid w:val="00BC60C0"/>
    <w:rsid w:val="00BC7050"/>
    <w:rsid w:val="00BD1D5F"/>
    <w:rsid w:val="00BD5CCD"/>
    <w:rsid w:val="00BD5DB0"/>
    <w:rsid w:val="00BD6739"/>
    <w:rsid w:val="00BD6AD5"/>
    <w:rsid w:val="00BE1711"/>
    <w:rsid w:val="00BE21B9"/>
    <w:rsid w:val="00BE284D"/>
    <w:rsid w:val="00BE6010"/>
    <w:rsid w:val="00BF0CD2"/>
    <w:rsid w:val="00BF0F7B"/>
    <w:rsid w:val="00BF2154"/>
    <w:rsid w:val="00BF443D"/>
    <w:rsid w:val="00C00844"/>
    <w:rsid w:val="00C009DD"/>
    <w:rsid w:val="00C01C80"/>
    <w:rsid w:val="00C034B7"/>
    <w:rsid w:val="00C05F89"/>
    <w:rsid w:val="00C0783E"/>
    <w:rsid w:val="00C1176C"/>
    <w:rsid w:val="00C21807"/>
    <w:rsid w:val="00C21CBE"/>
    <w:rsid w:val="00C21EF2"/>
    <w:rsid w:val="00C2298C"/>
    <w:rsid w:val="00C2355D"/>
    <w:rsid w:val="00C23838"/>
    <w:rsid w:val="00C23A54"/>
    <w:rsid w:val="00C23BC1"/>
    <w:rsid w:val="00C2613C"/>
    <w:rsid w:val="00C26594"/>
    <w:rsid w:val="00C278F4"/>
    <w:rsid w:val="00C33D96"/>
    <w:rsid w:val="00C37049"/>
    <w:rsid w:val="00C44008"/>
    <w:rsid w:val="00C44D32"/>
    <w:rsid w:val="00C45066"/>
    <w:rsid w:val="00C45943"/>
    <w:rsid w:val="00C47DBA"/>
    <w:rsid w:val="00C50599"/>
    <w:rsid w:val="00C529EE"/>
    <w:rsid w:val="00C54628"/>
    <w:rsid w:val="00C56275"/>
    <w:rsid w:val="00C60C94"/>
    <w:rsid w:val="00C6179B"/>
    <w:rsid w:val="00C6437B"/>
    <w:rsid w:val="00C65E32"/>
    <w:rsid w:val="00C66453"/>
    <w:rsid w:val="00C678D2"/>
    <w:rsid w:val="00C707DD"/>
    <w:rsid w:val="00C7407E"/>
    <w:rsid w:val="00C776BF"/>
    <w:rsid w:val="00C77C3C"/>
    <w:rsid w:val="00C77D9A"/>
    <w:rsid w:val="00C77F67"/>
    <w:rsid w:val="00C80922"/>
    <w:rsid w:val="00C82D6D"/>
    <w:rsid w:val="00C83024"/>
    <w:rsid w:val="00C854DA"/>
    <w:rsid w:val="00C904D8"/>
    <w:rsid w:val="00C91FCA"/>
    <w:rsid w:val="00C94B41"/>
    <w:rsid w:val="00C957F6"/>
    <w:rsid w:val="00C97B0B"/>
    <w:rsid w:val="00C97CFC"/>
    <w:rsid w:val="00CA0ADD"/>
    <w:rsid w:val="00CA2CE8"/>
    <w:rsid w:val="00CA5E14"/>
    <w:rsid w:val="00CB0AE0"/>
    <w:rsid w:val="00CB1A15"/>
    <w:rsid w:val="00CB2759"/>
    <w:rsid w:val="00CB6A69"/>
    <w:rsid w:val="00CB7702"/>
    <w:rsid w:val="00CC1161"/>
    <w:rsid w:val="00CC1480"/>
    <w:rsid w:val="00CC58DF"/>
    <w:rsid w:val="00CC6819"/>
    <w:rsid w:val="00CC7923"/>
    <w:rsid w:val="00CD0091"/>
    <w:rsid w:val="00CD027C"/>
    <w:rsid w:val="00CD03E6"/>
    <w:rsid w:val="00CD221F"/>
    <w:rsid w:val="00CD2FB8"/>
    <w:rsid w:val="00CD402B"/>
    <w:rsid w:val="00CD42A8"/>
    <w:rsid w:val="00CD5907"/>
    <w:rsid w:val="00CD7FE4"/>
    <w:rsid w:val="00CE00E5"/>
    <w:rsid w:val="00CE2583"/>
    <w:rsid w:val="00CE3480"/>
    <w:rsid w:val="00CE395A"/>
    <w:rsid w:val="00CE5084"/>
    <w:rsid w:val="00CE6184"/>
    <w:rsid w:val="00CE64BF"/>
    <w:rsid w:val="00CE64E6"/>
    <w:rsid w:val="00CF0E07"/>
    <w:rsid w:val="00CF1406"/>
    <w:rsid w:val="00CF1929"/>
    <w:rsid w:val="00CF3508"/>
    <w:rsid w:val="00CF70F4"/>
    <w:rsid w:val="00D0520D"/>
    <w:rsid w:val="00D05F27"/>
    <w:rsid w:val="00D11A0D"/>
    <w:rsid w:val="00D11F1F"/>
    <w:rsid w:val="00D157C5"/>
    <w:rsid w:val="00D16668"/>
    <w:rsid w:val="00D16820"/>
    <w:rsid w:val="00D21135"/>
    <w:rsid w:val="00D21A0B"/>
    <w:rsid w:val="00D245E8"/>
    <w:rsid w:val="00D26E59"/>
    <w:rsid w:val="00D329C6"/>
    <w:rsid w:val="00D32EC8"/>
    <w:rsid w:val="00D37F57"/>
    <w:rsid w:val="00D4124F"/>
    <w:rsid w:val="00D44468"/>
    <w:rsid w:val="00D46847"/>
    <w:rsid w:val="00D47843"/>
    <w:rsid w:val="00D50403"/>
    <w:rsid w:val="00D5208B"/>
    <w:rsid w:val="00D521C8"/>
    <w:rsid w:val="00D52226"/>
    <w:rsid w:val="00D53EC8"/>
    <w:rsid w:val="00D568BE"/>
    <w:rsid w:val="00D57561"/>
    <w:rsid w:val="00D63D4E"/>
    <w:rsid w:val="00D67789"/>
    <w:rsid w:val="00D708BB"/>
    <w:rsid w:val="00D7146B"/>
    <w:rsid w:val="00D72020"/>
    <w:rsid w:val="00D73237"/>
    <w:rsid w:val="00D744CA"/>
    <w:rsid w:val="00D8003B"/>
    <w:rsid w:val="00D80B03"/>
    <w:rsid w:val="00D819BC"/>
    <w:rsid w:val="00D83137"/>
    <w:rsid w:val="00D8425D"/>
    <w:rsid w:val="00D86C49"/>
    <w:rsid w:val="00D8728A"/>
    <w:rsid w:val="00D938DE"/>
    <w:rsid w:val="00D938FD"/>
    <w:rsid w:val="00D94C5B"/>
    <w:rsid w:val="00D95C1A"/>
    <w:rsid w:val="00D95D3A"/>
    <w:rsid w:val="00D9603A"/>
    <w:rsid w:val="00D96B8E"/>
    <w:rsid w:val="00DA05B9"/>
    <w:rsid w:val="00DA264C"/>
    <w:rsid w:val="00DA63EA"/>
    <w:rsid w:val="00DA726D"/>
    <w:rsid w:val="00DA78E1"/>
    <w:rsid w:val="00DB0E98"/>
    <w:rsid w:val="00DB11EA"/>
    <w:rsid w:val="00DB7B7A"/>
    <w:rsid w:val="00DC0892"/>
    <w:rsid w:val="00DC4BBD"/>
    <w:rsid w:val="00DC5205"/>
    <w:rsid w:val="00DC524F"/>
    <w:rsid w:val="00DD46D8"/>
    <w:rsid w:val="00DD4723"/>
    <w:rsid w:val="00DD4E37"/>
    <w:rsid w:val="00DE1D93"/>
    <w:rsid w:val="00DE5C47"/>
    <w:rsid w:val="00DE673C"/>
    <w:rsid w:val="00DF096D"/>
    <w:rsid w:val="00DF10A8"/>
    <w:rsid w:val="00DF14A6"/>
    <w:rsid w:val="00DF3C13"/>
    <w:rsid w:val="00DF598F"/>
    <w:rsid w:val="00DF65D9"/>
    <w:rsid w:val="00DF7B90"/>
    <w:rsid w:val="00E00AF9"/>
    <w:rsid w:val="00E00D77"/>
    <w:rsid w:val="00E029EC"/>
    <w:rsid w:val="00E02B84"/>
    <w:rsid w:val="00E03DA0"/>
    <w:rsid w:val="00E05B3E"/>
    <w:rsid w:val="00E0703A"/>
    <w:rsid w:val="00E07182"/>
    <w:rsid w:val="00E071D5"/>
    <w:rsid w:val="00E07CEC"/>
    <w:rsid w:val="00E12CBD"/>
    <w:rsid w:val="00E13418"/>
    <w:rsid w:val="00E149A7"/>
    <w:rsid w:val="00E16D1D"/>
    <w:rsid w:val="00E20478"/>
    <w:rsid w:val="00E20D20"/>
    <w:rsid w:val="00E20D63"/>
    <w:rsid w:val="00E21F8B"/>
    <w:rsid w:val="00E223F7"/>
    <w:rsid w:val="00E2347E"/>
    <w:rsid w:val="00E25A94"/>
    <w:rsid w:val="00E25DFB"/>
    <w:rsid w:val="00E267FF"/>
    <w:rsid w:val="00E26BA2"/>
    <w:rsid w:val="00E273DC"/>
    <w:rsid w:val="00E27562"/>
    <w:rsid w:val="00E33F93"/>
    <w:rsid w:val="00E34BA6"/>
    <w:rsid w:val="00E35DF5"/>
    <w:rsid w:val="00E36E80"/>
    <w:rsid w:val="00E375DC"/>
    <w:rsid w:val="00E41131"/>
    <w:rsid w:val="00E4140D"/>
    <w:rsid w:val="00E414D2"/>
    <w:rsid w:val="00E43826"/>
    <w:rsid w:val="00E44064"/>
    <w:rsid w:val="00E450CA"/>
    <w:rsid w:val="00E468E8"/>
    <w:rsid w:val="00E46F63"/>
    <w:rsid w:val="00E50BC7"/>
    <w:rsid w:val="00E53AC3"/>
    <w:rsid w:val="00E53F95"/>
    <w:rsid w:val="00E57CD5"/>
    <w:rsid w:val="00E6180A"/>
    <w:rsid w:val="00E61830"/>
    <w:rsid w:val="00E64585"/>
    <w:rsid w:val="00E65B27"/>
    <w:rsid w:val="00E675E1"/>
    <w:rsid w:val="00E67F6B"/>
    <w:rsid w:val="00E72FE4"/>
    <w:rsid w:val="00E73AEF"/>
    <w:rsid w:val="00E74B51"/>
    <w:rsid w:val="00E75696"/>
    <w:rsid w:val="00E7726B"/>
    <w:rsid w:val="00E80073"/>
    <w:rsid w:val="00E808AB"/>
    <w:rsid w:val="00E81C3B"/>
    <w:rsid w:val="00E82E5F"/>
    <w:rsid w:val="00E87E78"/>
    <w:rsid w:val="00E91C3A"/>
    <w:rsid w:val="00E92EFE"/>
    <w:rsid w:val="00E930A1"/>
    <w:rsid w:val="00E96009"/>
    <w:rsid w:val="00EA27D4"/>
    <w:rsid w:val="00EA39F5"/>
    <w:rsid w:val="00EA4FB3"/>
    <w:rsid w:val="00EA5CBD"/>
    <w:rsid w:val="00EA685A"/>
    <w:rsid w:val="00EA6AAB"/>
    <w:rsid w:val="00EB418E"/>
    <w:rsid w:val="00EB5497"/>
    <w:rsid w:val="00EB5598"/>
    <w:rsid w:val="00EB6019"/>
    <w:rsid w:val="00EB69C2"/>
    <w:rsid w:val="00EB7C53"/>
    <w:rsid w:val="00EC31E2"/>
    <w:rsid w:val="00EC35BC"/>
    <w:rsid w:val="00EC499B"/>
    <w:rsid w:val="00ED166D"/>
    <w:rsid w:val="00ED1C99"/>
    <w:rsid w:val="00ED2579"/>
    <w:rsid w:val="00ED2845"/>
    <w:rsid w:val="00ED36F7"/>
    <w:rsid w:val="00ED47AC"/>
    <w:rsid w:val="00ED4B21"/>
    <w:rsid w:val="00ED552B"/>
    <w:rsid w:val="00ED576A"/>
    <w:rsid w:val="00ED584A"/>
    <w:rsid w:val="00ED72B5"/>
    <w:rsid w:val="00EE37D4"/>
    <w:rsid w:val="00EE3AA0"/>
    <w:rsid w:val="00EE3D25"/>
    <w:rsid w:val="00EE46FC"/>
    <w:rsid w:val="00EE5FC1"/>
    <w:rsid w:val="00EF17FE"/>
    <w:rsid w:val="00EF3864"/>
    <w:rsid w:val="00EF3941"/>
    <w:rsid w:val="00EF5C1C"/>
    <w:rsid w:val="00EF638D"/>
    <w:rsid w:val="00EF7238"/>
    <w:rsid w:val="00F00BB8"/>
    <w:rsid w:val="00F01700"/>
    <w:rsid w:val="00F03953"/>
    <w:rsid w:val="00F04432"/>
    <w:rsid w:val="00F05187"/>
    <w:rsid w:val="00F06D2B"/>
    <w:rsid w:val="00F07F56"/>
    <w:rsid w:val="00F103AA"/>
    <w:rsid w:val="00F1053F"/>
    <w:rsid w:val="00F10966"/>
    <w:rsid w:val="00F1278A"/>
    <w:rsid w:val="00F13A68"/>
    <w:rsid w:val="00F13C6B"/>
    <w:rsid w:val="00F158FC"/>
    <w:rsid w:val="00F23889"/>
    <w:rsid w:val="00F24ADA"/>
    <w:rsid w:val="00F24E6F"/>
    <w:rsid w:val="00F24F8D"/>
    <w:rsid w:val="00F30182"/>
    <w:rsid w:val="00F302D6"/>
    <w:rsid w:val="00F37332"/>
    <w:rsid w:val="00F373D2"/>
    <w:rsid w:val="00F400CD"/>
    <w:rsid w:val="00F443A0"/>
    <w:rsid w:val="00F51628"/>
    <w:rsid w:val="00F5619D"/>
    <w:rsid w:val="00F56DA4"/>
    <w:rsid w:val="00F57545"/>
    <w:rsid w:val="00F63F08"/>
    <w:rsid w:val="00F67249"/>
    <w:rsid w:val="00F719D9"/>
    <w:rsid w:val="00F72251"/>
    <w:rsid w:val="00F74865"/>
    <w:rsid w:val="00F75942"/>
    <w:rsid w:val="00F75C21"/>
    <w:rsid w:val="00F8136B"/>
    <w:rsid w:val="00F82798"/>
    <w:rsid w:val="00F82B93"/>
    <w:rsid w:val="00F83204"/>
    <w:rsid w:val="00F83524"/>
    <w:rsid w:val="00F84A4E"/>
    <w:rsid w:val="00F85509"/>
    <w:rsid w:val="00F86135"/>
    <w:rsid w:val="00F863FE"/>
    <w:rsid w:val="00F86BE3"/>
    <w:rsid w:val="00F913F2"/>
    <w:rsid w:val="00F92074"/>
    <w:rsid w:val="00F92F68"/>
    <w:rsid w:val="00F9318D"/>
    <w:rsid w:val="00F94C50"/>
    <w:rsid w:val="00F96ED2"/>
    <w:rsid w:val="00FA0C0B"/>
    <w:rsid w:val="00FA12DE"/>
    <w:rsid w:val="00FA1E98"/>
    <w:rsid w:val="00FA384C"/>
    <w:rsid w:val="00FA3DCF"/>
    <w:rsid w:val="00FA3E38"/>
    <w:rsid w:val="00FA7692"/>
    <w:rsid w:val="00FB0ADA"/>
    <w:rsid w:val="00FB3A53"/>
    <w:rsid w:val="00FB453B"/>
    <w:rsid w:val="00FB638A"/>
    <w:rsid w:val="00FB7CEA"/>
    <w:rsid w:val="00FB7D99"/>
    <w:rsid w:val="00FC023B"/>
    <w:rsid w:val="00FC0623"/>
    <w:rsid w:val="00FC0808"/>
    <w:rsid w:val="00FC1D88"/>
    <w:rsid w:val="00FC3568"/>
    <w:rsid w:val="00FC39B9"/>
    <w:rsid w:val="00FC4A16"/>
    <w:rsid w:val="00FC502B"/>
    <w:rsid w:val="00FC6CC8"/>
    <w:rsid w:val="00FC6D34"/>
    <w:rsid w:val="00FC744A"/>
    <w:rsid w:val="00FD0F72"/>
    <w:rsid w:val="00FD197C"/>
    <w:rsid w:val="00FD1B88"/>
    <w:rsid w:val="00FD2A7A"/>
    <w:rsid w:val="00FD2B14"/>
    <w:rsid w:val="00FD58BA"/>
    <w:rsid w:val="00FD5C6F"/>
    <w:rsid w:val="00FE1250"/>
    <w:rsid w:val="00FE2824"/>
    <w:rsid w:val="00FE483F"/>
    <w:rsid w:val="00FE5CAD"/>
    <w:rsid w:val="00FE614E"/>
    <w:rsid w:val="00FE74D2"/>
    <w:rsid w:val="00FF0394"/>
    <w:rsid w:val="00FF3FE4"/>
    <w:rsid w:val="00FF52E3"/>
    <w:rsid w:val="00FF60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colormru v:ext="edit" colors="#c39,#f8f8f8,#f39"/>
    </o:shapedefaults>
    <o:shapelayout v:ext="edit">
      <o:idmap v:ext="edit" data="1"/>
    </o:shapelayout>
  </w:shapeDefaults>
  <w:decimalSymbol w:val="."/>
  <w:listSeparator w:val=","/>
  <w15:docId w15:val="{5C54558B-9D59-47C7-A568-FBDC2740B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4"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81F"/>
    <w:pPr>
      <w:widowControl w:val="0"/>
      <w:spacing w:after="240" w:line="264" w:lineRule="auto"/>
      <w:jc w:val="both"/>
    </w:pPr>
    <w:rPr>
      <w:rFonts w:ascii="Garamond" w:hAnsi="Garamond"/>
      <w:sz w:val="24"/>
      <w:szCs w:val="22"/>
      <w:lang w:val="uz-Cyrl-UZ"/>
    </w:rPr>
  </w:style>
  <w:style w:type="paragraph" w:styleId="Heading1">
    <w:name w:val="heading 1"/>
    <w:basedOn w:val="Normal"/>
    <w:next w:val="Normal"/>
    <w:link w:val="Heading1Char"/>
    <w:uiPriority w:val="9"/>
    <w:qFormat/>
    <w:rsid w:val="00E071D5"/>
    <w:pPr>
      <w:keepNext/>
      <w:keepLines/>
      <w:numPr>
        <w:numId w:val="2"/>
      </w:numPr>
      <w:spacing w:before="240" w:after="360" w:line="276" w:lineRule="auto"/>
      <w:outlineLvl w:val="0"/>
    </w:pPr>
    <w:rPr>
      <w:rFonts w:ascii="Cambria" w:eastAsia="Times New Roman" w:hAnsi="Cambria"/>
      <w:color w:val="365F91"/>
      <w:sz w:val="36"/>
      <w:szCs w:val="32"/>
      <w:lang w:val="en-GB" w:eastAsia="en-GB"/>
    </w:rPr>
  </w:style>
  <w:style w:type="paragraph" w:styleId="Heading2">
    <w:name w:val="heading 2"/>
    <w:basedOn w:val="Normal"/>
    <w:next w:val="Normal"/>
    <w:link w:val="Heading2Char"/>
    <w:uiPriority w:val="9"/>
    <w:qFormat/>
    <w:rsid w:val="00E071D5"/>
    <w:pPr>
      <w:keepNext/>
      <w:keepLines/>
      <w:numPr>
        <w:ilvl w:val="1"/>
        <w:numId w:val="2"/>
      </w:numPr>
      <w:spacing w:before="360" w:line="276" w:lineRule="auto"/>
      <w:outlineLvl w:val="1"/>
    </w:pPr>
    <w:rPr>
      <w:rFonts w:ascii="Cambria" w:eastAsia="Times New Roman" w:hAnsi="Cambria"/>
      <w:color w:val="365F91"/>
      <w:sz w:val="28"/>
      <w:szCs w:val="26"/>
      <w:lang w:val="en-GB" w:eastAsia="en-GB"/>
    </w:rPr>
  </w:style>
  <w:style w:type="paragraph" w:styleId="Heading3">
    <w:name w:val="heading 3"/>
    <w:basedOn w:val="Normal"/>
    <w:next w:val="Normal"/>
    <w:link w:val="Heading3Char"/>
    <w:uiPriority w:val="9"/>
    <w:qFormat/>
    <w:rsid w:val="00E071D5"/>
    <w:pPr>
      <w:keepNext/>
      <w:keepLines/>
      <w:numPr>
        <w:ilvl w:val="2"/>
        <w:numId w:val="2"/>
      </w:numPr>
      <w:spacing w:before="360"/>
      <w:outlineLvl w:val="2"/>
    </w:pPr>
    <w:rPr>
      <w:rFonts w:ascii="Cambria" w:eastAsia="Yu Gothic Light" w:hAnsi="Cambria"/>
      <w:bCs/>
      <w:color w:val="1F4E79"/>
      <w:u w:val="single"/>
    </w:rPr>
  </w:style>
  <w:style w:type="paragraph" w:styleId="Heading4">
    <w:name w:val="heading 4"/>
    <w:basedOn w:val="Normal"/>
    <w:next w:val="Normal"/>
    <w:link w:val="Heading4Char"/>
    <w:uiPriority w:val="9"/>
    <w:qFormat/>
    <w:rsid w:val="002E34AC"/>
    <w:pPr>
      <w:keepNext/>
      <w:keepLines/>
      <w:spacing w:before="200" w:after="0"/>
      <w:outlineLvl w:val="3"/>
    </w:pPr>
    <w:rPr>
      <w:rFonts w:ascii="Calibri Light" w:eastAsia="Yu Gothic Light" w:hAnsi="Calibri Light"/>
      <w:b/>
      <w:bCs/>
      <w:i/>
      <w:iCs/>
      <w:color w:val="5B9BD5"/>
    </w:rPr>
  </w:style>
  <w:style w:type="paragraph" w:styleId="Heading5">
    <w:name w:val="heading 5"/>
    <w:basedOn w:val="Normal"/>
    <w:next w:val="Normal"/>
    <w:link w:val="Heading5Char"/>
    <w:uiPriority w:val="9"/>
    <w:qFormat/>
    <w:rsid w:val="00E071D5"/>
    <w:pPr>
      <w:keepNext/>
      <w:keepLines/>
      <w:numPr>
        <w:ilvl w:val="4"/>
        <w:numId w:val="2"/>
      </w:numPr>
      <w:spacing w:before="40" w:after="0" w:line="276" w:lineRule="auto"/>
      <w:outlineLvl w:val="4"/>
    </w:pPr>
    <w:rPr>
      <w:rFonts w:ascii="Cambria" w:eastAsia="Times New Roman" w:hAnsi="Cambria"/>
      <w:color w:val="365F91"/>
      <w:sz w:val="20"/>
      <w:szCs w:val="20"/>
      <w:lang w:val="en-GB" w:eastAsia="en-GB"/>
    </w:rPr>
  </w:style>
  <w:style w:type="paragraph" w:styleId="Heading6">
    <w:name w:val="heading 6"/>
    <w:basedOn w:val="Normal"/>
    <w:next w:val="Normal"/>
    <w:link w:val="Heading6Char"/>
    <w:uiPriority w:val="9"/>
    <w:qFormat/>
    <w:rsid w:val="00E071D5"/>
    <w:pPr>
      <w:keepNext/>
      <w:keepLines/>
      <w:numPr>
        <w:ilvl w:val="5"/>
        <w:numId w:val="2"/>
      </w:numPr>
      <w:spacing w:before="40" w:after="0" w:line="276" w:lineRule="auto"/>
      <w:outlineLvl w:val="5"/>
    </w:pPr>
    <w:rPr>
      <w:rFonts w:ascii="Cambria" w:eastAsia="Times New Roman" w:hAnsi="Cambria"/>
      <w:color w:val="243F60"/>
      <w:sz w:val="20"/>
      <w:szCs w:val="20"/>
      <w:lang w:val="en-GB" w:eastAsia="en-GB"/>
    </w:rPr>
  </w:style>
  <w:style w:type="paragraph" w:styleId="Heading7">
    <w:name w:val="heading 7"/>
    <w:basedOn w:val="Normal"/>
    <w:next w:val="Normal"/>
    <w:link w:val="Heading7Char"/>
    <w:uiPriority w:val="9"/>
    <w:qFormat/>
    <w:rsid w:val="00E071D5"/>
    <w:pPr>
      <w:keepNext/>
      <w:keepLines/>
      <w:numPr>
        <w:ilvl w:val="6"/>
        <w:numId w:val="2"/>
      </w:numPr>
      <w:spacing w:before="40" w:after="0" w:line="276" w:lineRule="auto"/>
      <w:outlineLvl w:val="6"/>
    </w:pPr>
    <w:rPr>
      <w:rFonts w:ascii="Cambria" w:eastAsia="Times New Roman" w:hAnsi="Cambria"/>
      <w:i/>
      <w:iCs/>
      <w:color w:val="243F60"/>
      <w:sz w:val="20"/>
      <w:szCs w:val="20"/>
      <w:lang w:val="en-GB" w:eastAsia="en-GB"/>
    </w:rPr>
  </w:style>
  <w:style w:type="paragraph" w:styleId="Heading8">
    <w:name w:val="heading 8"/>
    <w:basedOn w:val="Normal"/>
    <w:next w:val="Normal"/>
    <w:link w:val="Heading8Char"/>
    <w:uiPriority w:val="9"/>
    <w:qFormat/>
    <w:rsid w:val="00E071D5"/>
    <w:pPr>
      <w:keepNext/>
      <w:keepLines/>
      <w:numPr>
        <w:ilvl w:val="7"/>
        <w:numId w:val="2"/>
      </w:numPr>
      <w:spacing w:before="40" w:after="0" w:line="276" w:lineRule="auto"/>
      <w:outlineLvl w:val="7"/>
    </w:pPr>
    <w:rPr>
      <w:rFonts w:ascii="Cambria" w:eastAsia="Times New Roman" w:hAnsi="Cambria"/>
      <w:color w:val="272727"/>
      <w:sz w:val="21"/>
      <w:szCs w:val="21"/>
      <w:lang w:val="en-GB" w:eastAsia="en-GB"/>
    </w:rPr>
  </w:style>
  <w:style w:type="paragraph" w:styleId="Heading9">
    <w:name w:val="heading 9"/>
    <w:basedOn w:val="Normal"/>
    <w:next w:val="Normal"/>
    <w:link w:val="Heading9Char"/>
    <w:uiPriority w:val="9"/>
    <w:qFormat/>
    <w:rsid w:val="00E071D5"/>
    <w:pPr>
      <w:keepNext/>
      <w:keepLines/>
      <w:numPr>
        <w:ilvl w:val="8"/>
        <w:numId w:val="2"/>
      </w:numPr>
      <w:spacing w:before="40" w:after="0" w:line="276" w:lineRule="auto"/>
      <w:outlineLvl w:val="8"/>
    </w:pPr>
    <w:rPr>
      <w:rFonts w:ascii="Cambria" w:eastAsia="Times New Roman" w:hAnsi="Cambria"/>
      <w:i/>
      <w:iCs/>
      <w:color w:val="272727"/>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181F"/>
    <w:pPr>
      <w:tabs>
        <w:tab w:val="center" w:pos="4680"/>
        <w:tab w:val="right" w:pos="9360"/>
      </w:tabs>
      <w:spacing w:after="0" w:line="240" w:lineRule="auto"/>
    </w:pPr>
  </w:style>
  <w:style w:type="character" w:customStyle="1" w:styleId="HeaderChar">
    <w:name w:val="Header Char"/>
    <w:link w:val="Header"/>
    <w:uiPriority w:val="99"/>
    <w:rsid w:val="0090181F"/>
    <w:rPr>
      <w:rFonts w:ascii="Garamond" w:hAnsi="Garamond"/>
      <w:sz w:val="24"/>
      <w:lang w:val="uz-Cyrl-UZ"/>
    </w:rPr>
  </w:style>
  <w:style w:type="paragraph" w:styleId="Footer">
    <w:name w:val="footer"/>
    <w:basedOn w:val="Normal"/>
    <w:link w:val="FooterChar"/>
    <w:uiPriority w:val="99"/>
    <w:unhideWhenUsed/>
    <w:rsid w:val="0090181F"/>
    <w:pPr>
      <w:tabs>
        <w:tab w:val="center" w:pos="4680"/>
        <w:tab w:val="right" w:pos="9360"/>
      </w:tabs>
      <w:spacing w:after="0" w:line="240" w:lineRule="auto"/>
    </w:pPr>
  </w:style>
  <w:style w:type="character" w:customStyle="1" w:styleId="FooterChar">
    <w:name w:val="Footer Char"/>
    <w:link w:val="Footer"/>
    <w:uiPriority w:val="99"/>
    <w:rsid w:val="0090181F"/>
    <w:rPr>
      <w:rFonts w:ascii="Garamond" w:hAnsi="Garamond"/>
      <w:sz w:val="24"/>
      <w:lang w:val="uz-Cyrl-UZ"/>
    </w:rPr>
  </w:style>
  <w:style w:type="paragraph" w:customStyle="1" w:styleId="NoSpacing1">
    <w:name w:val="No Spacing1"/>
    <w:link w:val="NoSpacingChar"/>
    <w:uiPriority w:val="1"/>
    <w:qFormat/>
    <w:rsid w:val="00E273DC"/>
    <w:rPr>
      <w:rFonts w:eastAsia="Yu Mincho"/>
      <w:sz w:val="22"/>
      <w:szCs w:val="22"/>
    </w:rPr>
  </w:style>
  <w:style w:type="character" w:customStyle="1" w:styleId="NoSpacingChar">
    <w:name w:val="No Spacing Char"/>
    <w:link w:val="NoSpacing1"/>
    <w:uiPriority w:val="1"/>
    <w:rsid w:val="00E273DC"/>
    <w:rPr>
      <w:rFonts w:eastAsia="Yu Mincho"/>
    </w:rPr>
  </w:style>
  <w:style w:type="character" w:styleId="Hyperlink">
    <w:name w:val="Hyperlink"/>
    <w:uiPriority w:val="99"/>
    <w:unhideWhenUsed/>
    <w:rsid w:val="00840808"/>
    <w:rPr>
      <w:color w:val="0563C1"/>
      <w:u w:val="single"/>
    </w:rPr>
  </w:style>
  <w:style w:type="paragraph" w:styleId="TOC2">
    <w:name w:val="toc 2"/>
    <w:basedOn w:val="Normal"/>
    <w:next w:val="Normal"/>
    <w:autoRedefine/>
    <w:uiPriority w:val="39"/>
    <w:unhideWhenUsed/>
    <w:rsid w:val="00840808"/>
    <w:pPr>
      <w:spacing w:after="100"/>
      <w:ind w:left="240"/>
    </w:pPr>
    <w:rPr>
      <w:rFonts w:ascii="Cambria" w:hAnsi="Cambria"/>
      <w:sz w:val="22"/>
    </w:rPr>
  </w:style>
  <w:style w:type="paragraph" w:styleId="FootnoteText">
    <w:name w:val="footnote text"/>
    <w:aliases w:val="single space,footnote text,Footnote Text Char Char,Footnote Text Char Char Char,FOOTNOTES,fn,Fußnotentextf,ALTS FOOTNOTE,Footnote Text qer,Fußnotentext Char,Footnote Text Char2 Char,Fußnote,Footnotes,ft Char,ft,f,ADB,Footnote,Char Char Cha"/>
    <w:basedOn w:val="Normal"/>
    <w:link w:val="FootnoteTextChar"/>
    <w:uiPriority w:val="99"/>
    <w:unhideWhenUsed/>
    <w:qFormat/>
    <w:rsid w:val="005B569C"/>
    <w:pPr>
      <w:spacing w:after="0"/>
      <w:jc w:val="left"/>
    </w:pPr>
    <w:rPr>
      <w:rFonts w:ascii="Calibri" w:eastAsia="Yu Mincho" w:hAnsi="Calibri"/>
      <w:sz w:val="16"/>
      <w:szCs w:val="20"/>
      <w:lang w:eastAsia="en-GB"/>
    </w:rPr>
  </w:style>
  <w:style w:type="character" w:customStyle="1" w:styleId="FootnoteTextChar">
    <w:name w:val="Footnote Text Char"/>
    <w:aliases w:val="single space Char,footnote text Char,Footnote Text Char Char Char1,Footnote Text Char Char Char Char,FOOTNOTES Char,fn Char,Fußnotentextf Char,ALTS FOOTNOTE Char,Footnote Text qer Char,Fußnotentext Char Char,Fußnote Char,ft Char Char"/>
    <w:link w:val="FootnoteText"/>
    <w:uiPriority w:val="99"/>
    <w:rsid w:val="005B569C"/>
    <w:rPr>
      <w:rFonts w:ascii="Calibri" w:eastAsia="Yu Mincho" w:hAnsi="Calibri"/>
      <w:sz w:val="16"/>
      <w:szCs w:val="20"/>
      <w:lang w:val="uz-Cyrl-UZ" w:eastAsia="en-GB"/>
    </w:rPr>
  </w:style>
  <w:style w:type="paragraph" w:customStyle="1" w:styleId="ColorfulList-Accent11">
    <w:name w:val="Colorful List - Accent 11"/>
    <w:aliases w:val="Table of contents numbered,Bullets,List Paragraph (numbered (a)),Akapit z listą BS,WB Para,List Square,Lapis Bulleted List,Bullet Points,Liste Paragraf,lp1,PROVERE 1,6,__NSOR-LISTA BROJEVI"/>
    <w:basedOn w:val="Normal"/>
    <w:link w:val="ColorfulList-Accent1Char"/>
    <w:uiPriority w:val="34"/>
    <w:qFormat/>
    <w:rsid w:val="005B569C"/>
    <w:pPr>
      <w:spacing w:after="60" w:line="266" w:lineRule="auto"/>
      <w:ind w:left="720"/>
    </w:pPr>
    <w:rPr>
      <w:lang w:val="en-GB" w:eastAsia="en-GB"/>
    </w:rPr>
  </w:style>
  <w:style w:type="character" w:customStyle="1" w:styleId="ColorfulList-Accent1Char">
    <w:name w:val="Colorful List - Accent 1 Char"/>
    <w:aliases w:val="Table of contents numbered Char,Bullets Char,List Paragraph (numbered (a)) Char,Akapit z listą BS Char,WB Para Char,List Square Char,Lapis Bulleted List Char,Bullet Points Char,Liste Paragraf Char,lp1 Char,PROVERE 1 Char"/>
    <w:link w:val="ColorfulList-Accent11"/>
    <w:uiPriority w:val="34"/>
    <w:locked/>
    <w:rsid w:val="005B569C"/>
    <w:rPr>
      <w:rFonts w:ascii="Garamond" w:eastAsia="Calibri" w:hAnsi="Garamond" w:cs="Times New Roman"/>
      <w:sz w:val="24"/>
      <w:lang w:val="en-GB" w:eastAsia="en-GB"/>
    </w:rPr>
  </w:style>
  <w:style w:type="character" w:styleId="FootnoteReference">
    <w:name w:val="footnote reference"/>
    <w:aliases w:val="BVI fnr,ftref,Footnote symbol,Footnote reference number,note TESI,ftref Char,BVI fnr Char,Footnotes refss,16 Point,Superscript 6 Point,Footnote Reference Number,nota pié di pagina,Times 10 Point,Exposant 3 Point,EN Footnote Reference"/>
    <w:link w:val="BVIfnrChar1Char"/>
    <w:uiPriority w:val="99"/>
    <w:unhideWhenUsed/>
    <w:qFormat/>
    <w:rsid w:val="005B569C"/>
    <w:rPr>
      <w:vertAlign w:val="superscript"/>
    </w:rPr>
  </w:style>
  <w:style w:type="paragraph" w:customStyle="1" w:styleId="BVIfnrChar1Char">
    <w:name w:val="BVI fnr Char1 Char"/>
    <w:aliases w:val="Footnotes refss Char1 Char,ftref Char1 Char,16 Point Char1 Char,Superscript 6 Point Char1 Char,Footnote Reference Number Char1 Char,nota pié di pagina Char1 Char,Times 10 Point Char1 Char"/>
    <w:basedOn w:val="Normal"/>
    <w:link w:val="FootnoteReference"/>
    <w:uiPriority w:val="99"/>
    <w:qFormat/>
    <w:rsid w:val="005B569C"/>
    <w:pPr>
      <w:spacing w:after="160" w:line="240" w:lineRule="exact"/>
      <w:jc w:val="left"/>
    </w:pPr>
    <w:rPr>
      <w:rFonts w:ascii="Calibri" w:hAnsi="Calibri"/>
      <w:sz w:val="22"/>
      <w:vertAlign w:val="superscript"/>
      <w:lang w:val="en-US"/>
    </w:rPr>
  </w:style>
  <w:style w:type="character" w:styleId="CommentReference">
    <w:name w:val="annotation reference"/>
    <w:uiPriority w:val="99"/>
    <w:unhideWhenUsed/>
    <w:rsid w:val="00EE37D4"/>
    <w:rPr>
      <w:sz w:val="16"/>
      <w:szCs w:val="16"/>
    </w:rPr>
  </w:style>
  <w:style w:type="paragraph" w:styleId="CommentText">
    <w:name w:val="annotation text"/>
    <w:basedOn w:val="Normal"/>
    <w:link w:val="CommentTextChar"/>
    <w:uiPriority w:val="99"/>
    <w:unhideWhenUsed/>
    <w:rsid w:val="00EE37D4"/>
    <w:pPr>
      <w:spacing w:line="240" w:lineRule="auto"/>
    </w:pPr>
    <w:rPr>
      <w:sz w:val="20"/>
      <w:szCs w:val="20"/>
    </w:rPr>
  </w:style>
  <w:style w:type="character" w:customStyle="1" w:styleId="CommentTextChar">
    <w:name w:val="Comment Text Char"/>
    <w:link w:val="CommentText"/>
    <w:uiPriority w:val="99"/>
    <w:rsid w:val="00EE37D4"/>
    <w:rPr>
      <w:rFonts w:ascii="Garamond" w:hAnsi="Garamond"/>
      <w:sz w:val="20"/>
      <w:szCs w:val="20"/>
      <w:lang w:val="uz-Cyrl-UZ"/>
    </w:rPr>
  </w:style>
  <w:style w:type="paragraph" w:styleId="CommentSubject">
    <w:name w:val="annotation subject"/>
    <w:basedOn w:val="CommentText"/>
    <w:next w:val="CommentText"/>
    <w:link w:val="CommentSubjectChar"/>
    <w:uiPriority w:val="99"/>
    <w:semiHidden/>
    <w:unhideWhenUsed/>
    <w:rsid w:val="00EE37D4"/>
    <w:rPr>
      <w:b/>
      <w:bCs/>
    </w:rPr>
  </w:style>
  <w:style w:type="character" w:customStyle="1" w:styleId="CommentSubjectChar">
    <w:name w:val="Comment Subject Char"/>
    <w:link w:val="CommentSubject"/>
    <w:uiPriority w:val="99"/>
    <w:semiHidden/>
    <w:rsid w:val="00EE37D4"/>
    <w:rPr>
      <w:rFonts w:ascii="Garamond" w:hAnsi="Garamond"/>
      <w:b/>
      <w:bCs/>
      <w:sz w:val="20"/>
      <w:szCs w:val="20"/>
      <w:lang w:val="uz-Cyrl-UZ"/>
    </w:rPr>
  </w:style>
  <w:style w:type="paragraph" w:styleId="BalloonText">
    <w:name w:val="Balloon Text"/>
    <w:basedOn w:val="Normal"/>
    <w:link w:val="BalloonTextChar"/>
    <w:uiPriority w:val="99"/>
    <w:semiHidden/>
    <w:unhideWhenUsed/>
    <w:rsid w:val="00EE37D4"/>
    <w:pPr>
      <w:spacing w:after="0" w:line="240" w:lineRule="auto"/>
    </w:pPr>
    <w:rPr>
      <w:rFonts w:ascii="Segoe UI" w:hAnsi="Segoe UI"/>
      <w:sz w:val="18"/>
      <w:szCs w:val="18"/>
    </w:rPr>
  </w:style>
  <w:style w:type="character" w:customStyle="1" w:styleId="BalloonTextChar">
    <w:name w:val="Balloon Text Char"/>
    <w:link w:val="BalloonText"/>
    <w:uiPriority w:val="99"/>
    <w:semiHidden/>
    <w:rsid w:val="00EE37D4"/>
    <w:rPr>
      <w:rFonts w:ascii="Segoe UI" w:hAnsi="Segoe UI"/>
      <w:sz w:val="18"/>
      <w:szCs w:val="18"/>
      <w:lang w:val="uz-Cyrl-UZ"/>
    </w:rPr>
  </w:style>
  <w:style w:type="character" w:styleId="Emphasis">
    <w:name w:val="Emphasis"/>
    <w:uiPriority w:val="20"/>
    <w:qFormat/>
    <w:rsid w:val="003539AD"/>
    <w:rPr>
      <w:i/>
      <w:iCs/>
    </w:rPr>
  </w:style>
  <w:style w:type="paragraph" w:customStyle="1" w:styleId="Default">
    <w:name w:val="Default"/>
    <w:rsid w:val="00474EEF"/>
    <w:pPr>
      <w:autoSpaceDE w:val="0"/>
      <w:autoSpaceDN w:val="0"/>
      <w:adjustRightInd w:val="0"/>
    </w:pPr>
    <w:rPr>
      <w:rFonts w:cs="Calibri"/>
      <w:color w:val="000000"/>
      <w:sz w:val="24"/>
      <w:szCs w:val="24"/>
    </w:rPr>
  </w:style>
  <w:style w:type="character" w:styleId="Strong">
    <w:name w:val="Strong"/>
    <w:uiPriority w:val="22"/>
    <w:qFormat/>
    <w:rsid w:val="00A6044A"/>
    <w:rPr>
      <w:b/>
      <w:bCs/>
    </w:rPr>
  </w:style>
  <w:style w:type="character" w:customStyle="1" w:styleId="apple-converted-space">
    <w:name w:val="apple-converted-space"/>
    <w:rsid w:val="00A6044A"/>
  </w:style>
  <w:style w:type="character" w:customStyle="1" w:styleId="IntenseEmphasis1">
    <w:name w:val="Intense Emphasis1"/>
    <w:uiPriority w:val="21"/>
    <w:qFormat/>
    <w:rsid w:val="00F84A4E"/>
    <w:rPr>
      <w:b/>
      <w:bCs/>
      <w:i/>
      <w:iCs/>
      <w:color w:val="5B9BD5"/>
    </w:rPr>
  </w:style>
  <w:style w:type="paragraph" w:customStyle="1" w:styleId="AAMNormal">
    <w:name w:val="AAM_Normal"/>
    <w:basedOn w:val="Normal"/>
    <w:qFormat/>
    <w:rsid w:val="00924256"/>
    <w:pPr>
      <w:widowControl/>
      <w:spacing w:before="60" w:after="120" w:line="280" w:lineRule="atLeast"/>
    </w:pPr>
    <w:rPr>
      <w:rFonts w:ascii="Franklin Gothic Book" w:eastAsia="Times New Roman" w:hAnsi="Franklin Gothic Book"/>
      <w:sz w:val="20"/>
      <w:szCs w:val="20"/>
      <w:lang w:val="en-US" w:eastAsia="hu-HU"/>
    </w:rPr>
  </w:style>
  <w:style w:type="paragraph" w:customStyle="1" w:styleId="PRILOGpodnaslov">
    <w:name w:val="PRILOG podnaslov"/>
    <w:basedOn w:val="Normal"/>
    <w:qFormat/>
    <w:rsid w:val="00823B9C"/>
    <w:pPr>
      <w:keepNext/>
      <w:keepLines/>
      <w:numPr>
        <w:numId w:val="18"/>
      </w:numPr>
      <w:spacing w:before="360" w:line="276" w:lineRule="auto"/>
      <w:outlineLvl w:val="0"/>
    </w:pPr>
    <w:rPr>
      <w:rFonts w:ascii="Cambria" w:hAnsi="Cambria"/>
      <w:color w:val="365F91"/>
      <w:sz w:val="36"/>
      <w:szCs w:val="32"/>
      <w:shd w:val="clear" w:color="auto" w:fill="FFFFFF"/>
      <w:lang w:eastAsia="en-GB"/>
    </w:rPr>
  </w:style>
  <w:style w:type="paragraph" w:customStyle="1" w:styleId="PRILOGPodpodnaslov">
    <w:name w:val="PRILOG Pod pod naslov"/>
    <w:basedOn w:val="PRILOGpodnaslov"/>
    <w:qFormat/>
    <w:rsid w:val="00823B9C"/>
    <w:pPr>
      <w:numPr>
        <w:ilvl w:val="1"/>
      </w:numPr>
      <w:pBdr>
        <w:bottom w:val="single" w:sz="2" w:space="1" w:color="548DD4" w:themeColor="text2" w:themeTint="99"/>
      </w:pBdr>
      <w:jc w:val="left"/>
    </w:pPr>
    <w:rPr>
      <w:sz w:val="32"/>
    </w:rPr>
  </w:style>
  <w:style w:type="character" w:customStyle="1" w:styleId="Heading1Char">
    <w:name w:val="Heading 1 Char"/>
    <w:link w:val="Heading1"/>
    <w:uiPriority w:val="9"/>
    <w:rsid w:val="00E071D5"/>
    <w:rPr>
      <w:rFonts w:ascii="Cambria" w:eastAsia="Times New Roman" w:hAnsi="Cambria"/>
      <w:color w:val="365F91"/>
      <w:sz w:val="36"/>
      <w:szCs w:val="32"/>
      <w:lang w:val="en-GB" w:eastAsia="en-GB"/>
    </w:rPr>
  </w:style>
  <w:style w:type="character" w:customStyle="1" w:styleId="Heading2Char">
    <w:name w:val="Heading 2 Char"/>
    <w:link w:val="Heading2"/>
    <w:uiPriority w:val="9"/>
    <w:rsid w:val="00E071D5"/>
    <w:rPr>
      <w:rFonts w:ascii="Cambria" w:eastAsia="Times New Roman" w:hAnsi="Cambria"/>
      <w:color w:val="365F91"/>
      <w:sz w:val="28"/>
      <w:szCs w:val="26"/>
      <w:lang w:val="en-GB" w:eastAsia="en-GB"/>
    </w:rPr>
  </w:style>
  <w:style w:type="character" w:customStyle="1" w:styleId="Heading3Char">
    <w:name w:val="Heading 3 Char"/>
    <w:link w:val="Heading3"/>
    <w:uiPriority w:val="9"/>
    <w:rsid w:val="00E071D5"/>
    <w:rPr>
      <w:rFonts w:ascii="Cambria" w:eastAsia="Yu Gothic Light" w:hAnsi="Cambria"/>
      <w:bCs/>
      <w:color w:val="1F4E79"/>
      <w:sz w:val="24"/>
      <w:szCs w:val="22"/>
      <w:u w:val="single"/>
      <w:lang w:val="uz-Cyrl-UZ"/>
    </w:rPr>
  </w:style>
  <w:style w:type="character" w:customStyle="1" w:styleId="Heading5Char">
    <w:name w:val="Heading 5 Char"/>
    <w:link w:val="Heading5"/>
    <w:uiPriority w:val="9"/>
    <w:rsid w:val="00E071D5"/>
    <w:rPr>
      <w:rFonts w:ascii="Cambria" w:eastAsia="Times New Roman" w:hAnsi="Cambria"/>
      <w:color w:val="365F91"/>
      <w:lang w:val="en-GB" w:eastAsia="en-GB"/>
    </w:rPr>
  </w:style>
  <w:style w:type="character" w:customStyle="1" w:styleId="Heading6Char">
    <w:name w:val="Heading 6 Char"/>
    <w:link w:val="Heading6"/>
    <w:uiPriority w:val="9"/>
    <w:rsid w:val="00E071D5"/>
    <w:rPr>
      <w:rFonts w:ascii="Cambria" w:eastAsia="Times New Roman" w:hAnsi="Cambria"/>
      <w:color w:val="243F60"/>
      <w:lang w:val="en-GB" w:eastAsia="en-GB"/>
    </w:rPr>
  </w:style>
  <w:style w:type="character" w:customStyle="1" w:styleId="Heading7Char">
    <w:name w:val="Heading 7 Char"/>
    <w:link w:val="Heading7"/>
    <w:uiPriority w:val="9"/>
    <w:rsid w:val="00E071D5"/>
    <w:rPr>
      <w:rFonts w:ascii="Cambria" w:eastAsia="Times New Roman" w:hAnsi="Cambria"/>
      <w:i/>
      <w:iCs/>
      <w:color w:val="243F60"/>
      <w:lang w:val="en-GB" w:eastAsia="en-GB"/>
    </w:rPr>
  </w:style>
  <w:style w:type="character" w:customStyle="1" w:styleId="Heading8Char">
    <w:name w:val="Heading 8 Char"/>
    <w:link w:val="Heading8"/>
    <w:uiPriority w:val="9"/>
    <w:rsid w:val="00E071D5"/>
    <w:rPr>
      <w:rFonts w:ascii="Cambria" w:eastAsia="Times New Roman" w:hAnsi="Cambria"/>
      <w:color w:val="272727"/>
      <w:sz w:val="21"/>
      <w:szCs w:val="21"/>
      <w:lang w:val="en-GB" w:eastAsia="en-GB"/>
    </w:rPr>
  </w:style>
  <w:style w:type="character" w:customStyle="1" w:styleId="Heading9Char">
    <w:name w:val="Heading 9 Char"/>
    <w:link w:val="Heading9"/>
    <w:uiPriority w:val="9"/>
    <w:rsid w:val="00E071D5"/>
    <w:rPr>
      <w:rFonts w:ascii="Cambria" w:eastAsia="Times New Roman" w:hAnsi="Cambria"/>
      <w:i/>
      <w:iCs/>
      <w:color w:val="272727"/>
      <w:sz w:val="21"/>
      <w:szCs w:val="21"/>
      <w:lang w:val="en-GB" w:eastAsia="en-GB"/>
    </w:rPr>
  </w:style>
  <w:style w:type="character" w:customStyle="1" w:styleId="t2">
    <w:name w:val="t2"/>
    <w:basedOn w:val="DefaultParagraphFont"/>
    <w:rsid w:val="004B3BAD"/>
  </w:style>
  <w:style w:type="paragraph" w:styleId="EndnoteText">
    <w:name w:val="endnote text"/>
    <w:basedOn w:val="Normal"/>
    <w:link w:val="EndnoteTextChar"/>
    <w:uiPriority w:val="99"/>
    <w:semiHidden/>
    <w:unhideWhenUsed/>
    <w:rsid w:val="009E1775"/>
    <w:pPr>
      <w:widowControl/>
      <w:spacing w:after="0" w:line="240" w:lineRule="auto"/>
      <w:jc w:val="left"/>
    </w:pPr>
    <w:rPr>
      <w:rFonts w:ascii="Calibri" w:hAnsi="Calibri"/>
      <w:sz w:val="20"/>
      <w:szCs w:val="20"/>
      <w:lang w:val="en-US"/>
    </w:rPr>
  </w:style>
  <w:style w:type="character" w:customStyle="1" w:styleId="EndnoteTextChar">
    <w:name w:val="Endnote Text Char"/>
    <w:link w:val="EndnoteText"/>
    <w:uiPriority w:val="99"/>
    <w:semiHidden/>
    <w:rsid w:val="009E1775"/>
    <w:rPr>
      <w:rFonts w:ascii="Calibri" w:eastAsia="Calibri" w:hAnsi="Calibri" w:cs="Times New Roman"/>
      <w:sz w:val="20"/>
      <w:szCs w:val="20"/>
    </w:rPr>
  </w:style>
  <w:style w:type="character" w:styleId="EndnoteReference">
    <w:name w:val="endnote reference"/>
    <w:uiPriority w:val="99"/>
    <w:semiHidden/>
    <w:unhideWhenUsed/>
    <w:rsid w:val="009E1775"/>
    <w:rPr>
      <w:vertAlign w:val="superscript"/>
    </w:rPr>
  </w:style>
  <w:style w:type="table" w:styleId="MediumGrid3-Accent6">
    <w:name w:val="Medium Grid 3 Accent 6"/>
    <w:basedOn w:val="TableNormal"/>
    <w:uiPriority w:val="60"/>
    <w:rsid w:val="00F30182"/>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1">
    <w:name w:val="Light List1"/>
    <w:basedOn w:val="TableNormal"/>
    <w:uiPriority w:val="61"/>
    <w:rsid w:val="00F30182"/>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DarkList-Accent3">
    <w:name w:val="Dark List Accent 3"/>
    <w:basedOn w:val="TableNormal"/>
    <w:uiPriority w:val="61"/>
    <w:rsid w:val="00841F90"/>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ColorfulList-Accent3">
    <w:name w:val="Colorful List Accent 3"/>
    <w:basedOn w:val="TableNormal"/>
    <w:uiPriority w:val="63"/>
    <w:rsid w:val="00CE395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paragraph" w:customStyle="1" w:styleId="AAMBullet1">
    <w:name w:val="AAM_Bullet 1"/>
    <w:basedOn w:val="AAMNormal"/>
    <w:qFormat/>
    <w:rsid w:val="006C4F69"/>
    <w:pPr>
      <w:numPr>
        <w:numId w:val="3"/>
      </w:numPr>
      <w:spacing w:after="60"/>
      <w:contextualSpacing/>
    </w:pPr>
  </w:style>
  <w:style w:type="paragraph" w:customStyle="1" w:styleId="ColorfulShading-Accent11">
    <w:name w:val="Colorful Shading - Accent 11"/>
    <w:hidden/>
    <w:uiPriority w:val="99"/>
    <w:semiHidden/>
    <w:rsid w:val="00DF7B90"/>
    <w:rPr>
      <w:rFonts w:ascii="Garamond" w:hAnsi="Garamond"/>
      <w:sz w:val="24"/>
      <w:szCs w:val="22"/>
      <w:lang w:val="uz-Cyrl-UZ"/>
    </w:rPr>
  </w:style>
  <w:style w:type="table" w:styleId="TableGrid">
    <w:name w:val="Table Grid"/>
    <w:basedOn w:val="TableNormal"/>
    <w:uiPriority w:val="59"/>
    <w:rsid w:val="002A59A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bumpedfont15">
    <w:name w:val="x_bumpedfont15"/>
    <w:basedOn w:val="DefaultParagraphFont"/>
    <w:rsid w:val="00502985"/>
  </w:style>
  <w:style w:type="paragraph" w:styleId="HTMLPreformatted">
    <w:name w:val="HTML Preformatted"/>
    <w:basedOn w:val="Normal"/>
    <w:link w:val="HTMLPreformattedChar"/>
    <w:uiPriority w:val="99"/>
    <w:unhideWhenUsed/>
    <w:rsid w:val="00FF039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w:hAnsi="Courier" w:cs="Courier"/>
      <w:sz w:val="20"/>
      <w:szCs w:val="20"/>
      <w:lang w:val="en-US"/>
    </w:rPr>
  </w:style>
  <w:style w:type="character" w:customStyle="1" w:styleId="HTMLPreformattedChar">
    <w:name w:val="HTML Preformatted Char"/>
    <w:link w:val="HTMLPreformatted"/>
    <w:uiPriority w:val="99"/>
    <w:rsid w:val="00FF0394"/>
    <w:rPr>
      <w:rFonts w:ascii="Courier" w:hAnsi="Courier" w:cs="Courier"/>
      <w:sz w:val="20"/>
      <w:szCs w:val="20"/>
    </w:rPr>
  </w:style>
  <w:style w:type="character" w:customStyle="1" w:styleId="Heading4Char">
    <w:name w:val="Heading 4 Char"/>
    <w:link w:val="Heading4"/>
    <w:uiPriority w:val="9"/>
    <w:rsid w:val="002E34AC"/>
    <w:rPr>
      <w:rFonts w:ascii="Calibri Light" w:eastAsia="Yu Gothic Light" w:hAnsi="Calibri Light" w:cs="Times New Roman"/>
      <w:b/>
      <w:bCs/>
      <w:i/>
      <w:iCs/>
      <w:color w:val="5B9BD5"/>
      <w:sz w:val="24"/>
      <w:lang w:val="uz-Cyrl-UZ"/>
    </w:rPr>
  </w:style>
  <w:style w:type="character" w:customStyle="1" w:styleId="Heading3Char1">
    <w:name w:val="Heading 3 Char1"/>
    <w:uiPriority w:val="9"/>
    <w:rsid w:val="002E34AC"/>
    <w:rPr>
      <w:rFonts w:ascii="Cambria" w:eastAsia="Yu Gothic Light" w:hAnsi="Cambria" w:cs="Times New Roman"/>
      <w:bCs/>
      <w:color w:val="1F4E79"/>
      <w:szCs w:val="22"/>
      <w:u w:val="single"/>
      <w:lang w:val="uz-Cyrl-UZ"/>
    </w:rPr>
  </w:style>
  <w:style w:type="paragraph" w:styleId="TOC1">
    <w:name w:val="toc 1"/>
    <w:basedOn w:val="Normal"/>
    <w:next w:val="Normal"/>
    <w:autoRedefine/>
    <w:uiPriority w:val="39"/>
    <w:unhideWhenUsed/>
    <w:rsid w:val="002E34AC"/>
    <w:pPr>
      <w:spacing w:after="100"/>
    </w:pPr>
    <w:rPr>
      <w:rFonts w:ascii="Cambria" w:hAnsi="Cambria"/>
    </w:rPr>
  </w:style>
  <w:style w:type="paragraph" w:styleId="NormalWeb">
    <w:name w:val="Normal (Web)"/>
    <w:basedOn w:val="Normal"/>
    <w:uiPriority w:val="99"/>
    <w:unhideWhenUsed/>
    <w:rsid w:val="002E34AC"/>
    <w:pPr>
      <w:spacing w:before="100" w:beforeAutospacing="1" w:after="100" w:afterAutospacing="1" w:line="240" w:lineRule="auto"/>
    </w:pPr>
    <w:rPr>
      <w:rFonts w:ascii="Times New Roman" w:eastAsia="Times New Roman" w:hAnsi="Times New Roman"/>
      <w:szCs w:val="24"/>
    </w:rPr>
  </w:style>
  <w:style w:type="paragraph" w:styleId="ListNumber">
    <w:name w:val="List Number"/>
    <w:basedOn w:val="Normal"/>
    <w:uiPriority w:val="4"/>
    <w:unhideWhenUsed/>
    <w:qFormat/>
    <w:rsid w:val="002E34AC"/>
    <w:pPr>
      <w:numPr>
        <w:numId w:val="12"/>
      </w:numPr>
      <w:spacing w:after="200"/>
    </w:pPr>
    <w:rPr>
      <w:rFonts w:eastAsia="Yu Mincho"/>
      <w:color w:val="0D0D0D"/>
      <w:sz w:val="20"/>
      <w:szCs w:val="20"/>
      <w:lang w:eastAsia="ja-JP"/>
    </w:rPr>
  </w:style>
  <w:style w:type="paragraph" w:styleId="PlainText">
    <w:name w:val="Plain Text"/>
    <w:basedOn w:val="Normal"/>
    <w:link w:val="PlainTextChar"/>
    <w:uiPriority w:val="99"/>
    <w:unhideWhenUsed/>
    <w:rsid w:val="002E34AC"/>
    <w:pPr>
      <w:spacing w:after="0" w:line="240" w:lineRule="auto"/>
    </w:pPr>
    <w:rPr>
      <w:rFonts w:ascii="Calibri" w:eastAsia="Yu Mincho" w:hAnsi="Calibri"/>
      <w:szCs w:val="21"/>
      <w:lang w:val="en-GB" w:eastAsia="en-GB"/>
    </w:rPr>
  </w:style>
  <w:style w:type="character" w:customStyle="1" w:styleId="PlainTextChar">
    <w:name w:val="Plain Text Char"/>
    <w:link w:val="PlainText"/>
    <w:uiPriority w:val="99"/>
    <w:rsid w:val="002E34AC"/>
    <w:rPr>
      <w:rFonts w:ascii="Calibri" w:eastAsia="Yu Mincho" w:hAnsi="Calibri"/>
      <w:sz w:val="24"/>
      <w:szCs w:val="21"/>
      <w:lang w:val="en-GB" w:eastAsia="en-GB"/>
    </w:rPr>
  </w:style>
  <w:style w:type="paragraph" w:customStyle="1" w:styleId="T30X">
    <w:name w:val="T30X"/>
    <w:basedOn w:val="Normal"/>
    <w:uiPriority w:val="99"/>
    <w:rsid w:val="002E34AC"/>
    <w:pPr>
      <w:autoSpaceDE w:val="0"/>
      <w:autoSpaceDN w:val="0"/>
      <w:adjustRightInd w:val="0"/>
      <w:spacing w:before="60" w:after="60" w:line="240" w:lineRule="auto"/>
      <w:ind w:firstLine="283"/>
    </w:pPr>
    <w:rPr>
      <w:rFonts w:ascii="Times New Roman" w:eastAsia="Yu Mincho" w:hAnsi="Times New Roman"/>
      <w:color w:val="000000"/>
      <w:lang w:val="en-GB" w:eastAsia="en-GB"/>
    </w:rPr>
  </w:style>
  <w:style w:type="character" w:customStyle="1" w:styleId="shorttext">
    <w:name w:val="short_text"/>
    <w:basedOn w:val="DefaultParagraphFont"/>
    <w:rsid w:val="002E34AC"/>
  </w:style>
  <w:style w:type="paragraph" w:customStyle="1" w:styleId="TabelaTekst">
    <w:name w:val="Tabela Tekst"/>
    <w:basedOn w:val="Normal"/>
    <w:qFormat/>
    <w:rsid w:val="002E34AC"/>
    <w:pPr>
      <w:spacing w:before="60" w:after="120"/>
    </w:pPr>
    <w:rPr>
      <w:rFonts w:ascii="Calibri" w:hAnsi="Calibri" w:cs="Arial"/>
      <w:sz w:val="18"/>
    </w:rPr>
  </w:style>
  <w:style w:type="paragraph" w:customStyle="1" w:styleId="TabelaHeader">
    <w:name w:val="Tabela Header"/>
    <w:basedOn w:val="TabelaTekst"/>
    <w:qFormat/>
    <w:rsid w:val="002E34AC"/>
    <w:pPr>
      <w:jc w:val="left"/>
    </w:pPr>
    <w:rPr>
      <w:rFonts w:ascii="Calibri Light" w:hAnsi="Calibri Light"/>
      <w:b/>
      <w:caps/>
      <w:sz w:val="20"/>
    </w:rPr>
  </w:style>
  <w:style w:type="paragraph" w:customStyle="1" w:styleId="TabelaNaslov">
    <w:name w:val="Tabela Naslov"/>
    <w:basedOn w:val="TabelaHeader"/>
    <w:qFormat/>
    <w:rsid w:val="00061448"/>
    <w:pPr>
      <w:spacing w:before="240" w:after="60"/>
    </w:pPr>
    <w:rPr>
      <w:rFonts w:ascii="Cambria" w:hAnsi="Cambria"/>
      <w:b w:val="0"/>
      <w:caps w:val="0"/>
      <w:color w:val="1F4E79"/>
      <w:sz w:val="24"/>
    </w:rPr>
  </w:style>
  <w:style w:type="paragraph" w:customStyle="1" w:styleId="PRILOG">
    <w:name w:val="PRILOG"/>
    <w:basedOn w:val="Heading1"/>
    <w:qFormat/>
    <w:rsid w:val="002E34AC"/>
    <w:pPr>
      <w:numPr>
        <w:numId w:val="0"/>
      </w:numPr>
    </w:pPr>
    <w:rPr>
      <w:rFonts w:eastAsia="Calibri"/>
    </w:rPr>
  </w:style>
  <w:style w:type="paragraph" w:styleId="Title">
    <w:name w:val="Title"/>
    <w:basedOn w:val="Normal"/>
    <w:next w:val="Normal"/>
    <w:link w:val="TitleChar"/>
    <w:uiPriority w:val="10"/>
    <w:qFormat/>
    <w:rsid w:val="002E34AC"/>
    <w:pPr>
      <w:spacing w:line="240" w:lineRule="auto"/>
      <w:contextualSpacing/>
    </w:pPr>
    <w:rPr>
      <w:rFonts w:ascii="Cambria" w:eastAsia="Yu Gothic Light" w:hAnsi="Cambria"/>
      <w:color w:val="1F4E79"/>
      <w:spacing w:val="-10"/>
      <w:kern w:val="28"/>
      <w:sz w:val="56"/>
      <w:szCs w:val="56"/>
    </w:rPr>
  </w:style>
  <w:style w:type="character" w:customStyle="1" w:styleId="TitleChar">
    <w:name w:val="Title Char"/>
    <w:link w:val="Title"/>
    <w:uiPriority w:val="10"/>
    <w:rsid w:val="002E34AC"/>
    <w:rPr>
      <w:rFonts w:ascii="Cambria" w:eastAsia="Yu Gothic Light" w:hAnsi="Cambria" w:cs="Times New Roman"/>
      <w:color w:val="1F4E79"/>
      <w:spacing w:val="-10"/>
      <w:kern w:val="28"/>
      <w:sz w:val="56"/>
      <w:szCs w:val="56"/>
      <w:lang w:val="uz-Cyrl-UZ"/>
    </w:rPr>
  </w:style>
  <w:style w:type="paragraph" w:customStyle="1" w:styleId="Tabelapodnaslov">
    <w:name w:val="Tabela podnaslov"/>
    <w:basedOn w:val="TabelaNaslov"/>
    <w:qFormat/>
    <w:rsid w:val="00B87B83"/>
    <w:pPr>
      <w:numPr>
        <w:numId w:val="14"/>
      </w:numPr>
      <w:spacing w:after="240"/>
      <w:ind w:left="714" w:hanging="357"/>
    </w:pPr>
    <w:rPr>
      <w:rFonts w:ascii="Garamond" w:hAnsi="Garamond"/>
      <w:u w:val="single"/>
    </w:rPr>
  </w:style>
  <w:style w:type="paragraph" w:customStyle="1" w:styleId="gmail-msolistparagraph">
    <w:name w:val="gmail-msolistparagraph"/>
    <w:basedOn w:val="Normal"/>
    <w:rsid w:val="002E34AC"/>
    <w:pPr>
      <w:widowControl/>
      <w:spacing w:before="100" w:beforeAutospacing="1" w:after="100" w:afterAutospacing="1" w:line="240" w:lineRule="auto"/>
      <w:jc w:val="left"/>
    </w:pPr>
    <w:rPr>
      <w:rFonts w:ascii="Times New Roman" w:hAnsi="Times New Roman"/>
      <w:szCs w:val="24"/>
      <w:lang w:val="en-US"/>
    </w:rPr>
  </w:style>
  <w:style w:type="paragraph" w:customStyle="1" w:styleId="font5">
    <w:name w:val="font5"/>
    <w:basedOn w:val="Normal"/>
    <w:rsid w:val="002E34AC"/>
    <w:pPr>
      <w:widowControl/>
      <w:spacing w:before="100" w:beforeAutospacing="1" w:after="100" w:afterAutospacing="1" w:line="240" w:lineRule="auto"/>
      <w:jc w:val="left"/>
    </w:pPr>
    <w:rPr>
      <w:rFonts w:ascii="Calibri" w:eastAsia="Times New Roman" w:hAnsi="Calibri" w:cs="Calibri"/>
      <w:sz w:val="16"/>
      <w:szCs w:val="16"/>
      <w:lang w:val="en-US"/>
    </w:rPr>
  </w:style>
  <w:style w:type="paragraph" w:customStyle="1" w:styleId="font6">
    <w:name w:val="font6"/>
    <w:basedOn w:val="Normal"/>
    <w:rsid w:val="002E34AC"/>
    <w:pPr>
      <w:widowControl/>
      <w:spacing w:before="100" w:beforeAutospacing="1" w:after="100" w:afterAutospacing="1" w:line="240" w:lineRule="auto"/>
      <w:jc w:val="left"/>
    </w:pPr>
    <w:rPr>
      <w:rFonts w:ascii="Calibri" w:eastAsia="Times New Roman" w:hAnsi="Calibri" w:cs="Calibri"/>
      <w:b/>
      <w:bCs/>
      <w:sz w:val="16"/>
      <w:szCs w:val="16"/>
      <w:lang w:val="en-US"/>
    </w:rPr>
  </w:style>
  <w:style w:type="paragraph" w:customStyle="1" w:styleId="font7">
    <w:name w:val="font7"/>
    <w:basedOn w:val="Normal"/>
    <w:rsid w:val="002E34AC"/>
    <w:pPr>
      <w:widowControl/>
      <w:spacing w:before="100" w:beforeAutospacing="1" w:after="100" w:afterAutospacing="1" w:line="240" w:lineRule="auto"/>
      <w:jc w:val="left"/>
    </w:pPr>
    <w:rPr>
      <w:rFonts w:ascii="Calibri" w:eastAsia="Times New Roman" w:hAnsi="Calibri" w:cs="Calibri"/>
      <w:color w:val="3366FF"/>
      <w:sz w:val="16"/>
      <w:szCs w:val="16"/>
      <w:lang w:val="en-US"/>
    </w:rPr>
  </w:style>
  <w:style w:type="paragraph" w:customStyle="1" w:styleId="font8">
    <w:name w:val="font8"/>
    <w:basedOn w:val="Normal"/>
    <w:rsid w:val="002E34AC"/>
    <w:pPr>
      <w:widowControl/>
      <w:spacing w:before="100" w:beforeAutospacing="1" w:after="100" w:afterAutospacing="1" w:line="240" w:lineRule="auto"/>
      <w:jc w:val="left"/>
    </w:pPr>
    <w:rPr>
      <w:rFonts w:ascii="Tahoma" w:eastAsia="Times New Roman" w:hAnsi="Tahoma" w:cs="Tahoma"/>
      <w:color w:val="000000"/>
      <w:sz w:val="18"/>
      <w:szCs w:val="18"/>
      <w:lang w:val="en-US"/>
    </w:rPr>
  </w:style>
  <w:style w:type="paragraph" w:customStyle="1" w:styleId="font9">
    <w:name w:val="font9"/>
    <w:basedOn w:val="Normal"/>
    <w:rsid w:val="002E34AC"/>
    <w:pPr>
      <w:widowControl/>
      <w:spacing w:before="100" w:beforeAutospacing="1" w:after="100" w:afterAutospacing="1" w:line="240" w:lineRule="auto"/>
      <w:jc w:val="left"/>
    </w:pPr>
    <w:rPr>
      <w:rFonts w:ascii="Tahoma" w:eastAsia="Times New Roman" w:hAnsi="Tahoma" w:cs="Tahoma"/>
      <w:b/>
      <w:bCs/>
      <w:color w:val="000000"/>
      <w:sz w:val="18"/>
      <w:szCs w:val="18"/>
      <w:lang w:val="en-US"/>
    </w:rPr>
  </w:style>
  <w:style w:type="paragraph" w:customStyle="1" w:styleId="xl65">
    <w:name w:val="xl65"/>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66">
    <w:name w:val="xl66"/>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67">
    <w:name w:val="xl67"/>
    <w:basedOn w:val="Normal"/>
    <w:rsid w:val="002E34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68">
    <w:name w:val="xl68"/>
    <w:basedOn w:val="Normal"/>
    <w:rsid w:val="002E34AC"/>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69">
    <w:name w:val="xl69"/>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70">
    <w:name w:val="xl70"/>
    <w:basedOn w:val="Normal"/>
    <w:rsid w:val="002E34AC"/>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71">
    <w:name w:val="xl71"/>
    <w:basedOn w:val="Normal"/>
    <w:rsid w:val="002E34AC"/>
    <w:pPr>
      <w:widowControl/>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72">
    <w:name w:val="xl72"/>
    <w:basedOn w:val="Normal"/>
    <w:rsid w:val="002E34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73">
    <w:name w:val="xl73"/>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74">
    <w:name w:val="xl74"/>
    <w:basedOn w:val="Normal"/>
    <w:rsid w:val="002E34AC"/>
    <w:pPr>
      <w:widowControl/>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75">
    <w:name w:val="xl75"/>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76">
    <w:name w:val="xl76"/>
    <w:basedOn w:val="Normal"/>
    <w:rsid w:val="002E34AC"/>
    <w:pPr>
      <w:widowControl/>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77">
    <w:name w:val="xl77"/>
    <w:basedOn w:val="Normal"/>
    <w:rsid w:val="002E34AC"/>
    <w:pPr>
      <w:widowControl/>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78">
    <w:name w:val="xl78"/>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color w:val="000000"/>
      <w:sz w:val="16"/>
      <w:szCs w:val="16"/>
      <w:lang w:val="en-US"/>
    </w:rPr>
  </w:style>
  <w:style w:type="paragraph" w:customStyle="1" w:styleId="xl79">
    <w:name w:val="xl79"/>
    <w:basedOn w:val="Normal"/>
    <w:rsid w:val="002E34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80">
    <w:name w:val="xl80"/>
    <w:basedOn w:val="Normal"/>
    <w:rsid w:val="002E34AC"/>
    <w:pPr>
      <w:widowControl/>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81">
    <w:name w:val="xl81"/>
    <w:basedOn w:val="Normal"/>
    <w:rsid w:val="002E34AC"/>
    <w:pPr>
      <w:widowControl/>
      <w:spacing w:before="100" w:beforeAutospacing="1" w:after="100" w:afterAutospacing="1" w:line="240" w:lineRule="auto"/>
      <w:jc w:val="center"/>
      <w:textAlignment w:val="center"/>
    </w:pPr>
    <w:rPr>
      <w:rFonts w:ascii="Calibri" w:eastAsia="Times New Roman" w:hAnsi="Calibri" w:cs="Calibri"/>
      <w:b/>
      <w:bCs/>
      <w:sz w:val="16"/>
      <w:szCs w:val="16"/>
      <w:lang w:val="en-US"/>
    </w:rPr>
  </w:style>
  <w:style w:type="paragraph" w:customStyle="1" w:styleId="xl82">
    <w:name w:val="xl82"/>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83">
    <w:name w:val="xl83"/>
    <w:basedOn w:val="Normal"/>
    <w:rsid w:val="002E34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84">
    <w:name w:val="xl84"/>
    <w:basedOn w:val="Normal"/>
    <w:rsid w:val="002E34AC"/>
    <w:pPr>
      <w:widowControl/>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85">
    <w:name w:val="xl85"/>
    <w:basedOn w:val="Normal"/>
    <w:rsid w:val="002E34AC"/>
    <w:pPr>
      <w:widowControl/>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86">
    <w:name w:val="xl86"/>
    <w:basedOn w:val="Normal"/>
    <w:rsid w:val="002E34AC"/>
    <w:pPr>
      <w:widowControl/>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87">
    <w:name w:val="xl87"/>
    <w:basedOn w:val="Normal"/>
    <w:rsid w:val="002E34AC"/>
    <w:pPr>
      <w:widowControl/>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88">
    <w:name w:val="xl88"/>
    <w:basedOn w:val="Normal"/>
    <w:rsid w:val="002E34AC"/>
    <w:pPr>
      <w:widowControl/>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89">
    <w:name w:val="xl89"/>
    <w:basedOn w:val="Normal"/>
    <w:rsid w:val="002E34AC"/>
    <w:pPr>
      <w:widowControl/>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90">
    <w:name w:val="xl90"/>
    <w:basedOn w:val="Normal"/>
    <w:rsid w:val="002E34AC"/>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91">
    <w:name w:val="xl91"/>
    <w:basedOn w:val="Normal"/>
    <w:rsid w:val="002E34AC"/>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92">
    <w:name w:val="xl92"/>
    <w:basedOn w:val="Normal"/>
    <w:rsid w:val="002E34AC"/>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93">
    <w:name w:val="xl93"/>
    <w:basedOn w:val="Normal"/>
    <w:rsid w:val="002E34AC"/>
    <w:pPr>
      <w:widowControl/>
      <w:pBdr>
        <w:top w:val="single" w:sz="4"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94">
    <w:name w:val="xl94"/>
    <w:basedOn w:val="Normal"/>
    <w:rsid w:val="002E34AC"/>
    <w:pPr>
      <w:widowControl/>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95">
    <w:name w:val="xl95"/>
    <w:basedOn w:val="Normal"/>
    <w:rsid w:val="002E34AC"/>
    <w:pPr>
      <w:widowControl/>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96">
    <w:name w:val="xl96"/>
    <w:basedOn w:val="Normal"/>
    <w:rsid w:val="002E34AC"/>
    <w:pPr>
      <w:widowControl/>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97">
    <w:name w:val="xl97"/>
    <w:basedOn w:val="Normal"/>
    <w:rsid w:val="002E34AC"/>
    <w:pPr>
      <w:widowControl/>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98">
    <w:name w:val="xl98"/>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99">
    <w:name w:val="xl99"/>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00">
    <w:name w:val="xl100"/>
    <w:basedOn w:val="Normal"/>
    <w:rsid w:val="002E34AC"/>
    <w:pPr>
      <w:widowControl/>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01">
    <w:name w:val="xl101"/>
    <w:basedOn w:val="Normal"/>
    <w:rsid w:val="002E34AC"/>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02">
    <w:name w:val="xl102"/>
    <w:basedOn w:val="Normal"/>
    <w:rsid w:val="002E34A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03">
    <w:name w:val="xl103"/>
    <w:basedOn w:val="Normal"/>
    <w:rsid w:val="002E34AC"/>
    <w:pPr>
      <w:widowControl/>
      <w:pBdr>
        <w:top w:val="single" w:sz="8"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04">
    <w:name w:val="xl104"/>
    <w:basedOn w:val="Normal"/>
    <w:rsid w:val="002E34A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105">
    <w:name w:val="xl105"/>
    <w:basedOn w:val="Normal"/>
    <w:rsid w:val="002E34A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106">
    <w:name w:val="xl106"/>
    <w:basedOn w:val="Normal"/>
    <w:rsid w:val="002E34AC"/>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07">
    <w:name w:val="xl107"/>
    <w:basedOn w:val="Normal"/>
    <w:rsid w:val="002E34AC"/>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08">
    <w:name w:val="xl108"/>
    <w:basedOn w:val="Normal"/>
    <w:rsid w:val="002E34AC"/>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09">
    <w:name w:val="xl109"/>
    <w:basedOn w:val="Normal"/>
    <w:rsid w:val="002E34AC"/>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10">
    <w:name w:val="xl110"/>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11">
    <w:name w:val="xl111"/>
    <w:basedOn w:val="Normal"/>
    <w:rsid w:val="002E34AC"/>
    <w:pPr>
      <w:widowControl/>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12">
    <w:name w:val="xl112"/>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113">
    <w:name w:val="xl113"/>
    <w:basedOn w:val="Normal"/>
    <w:rsid w:val="002E34A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114">
    <w:name w:val="xl114"/>
    <w:basedOn w:val="Normal"/>
    <w:rsid w:val="002E34AC"/>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15">
    <w:name w:val="xl115"/>
    <w:basedOn w:val="Normal"/>
    <w:rsid w:val="002E34AC"/>
    <w:pPr>
      <w:widowControl/>
      <w:pBdr>
        <w:top w:val="single" w:sz="12"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16">
    <w:name w:val="xl116"/>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6"/>
      <w:szCs w:val="16"/>
      <w:lang w:val="en-US"/>
    </w:rPr>
  </w:style>
  <w:style w:type="paragraph" w:customStyle="1" w:styleId="xl117">
    <w:name w:val="xl117"/>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18">
    <w:name w:val="xl118"/>
    <w:basedOn w:val="Normal"/>
    <w:rsid w:val="002E34AC"/>
    <w:pPr>
      <w:widowControl/>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19">
    <w:name w:val="xl119"/>
    <w:basedOn w:val="Normal"/>
    <w:rsid w:val="002E34AC"/>
    <w:pPr>
      <w:widowControl/>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20">
    <w:name w:val="xl120"/>
    <w:basedOn w:val="Normal"/>
    <w:rsid w:val="002E34AC"/>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21">
    <w:name w:val="xl121"/>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6"/>
      <w:szCs w:val="16"/>
      <w:lang w:val="en-US"/>
    </w:rPr>
  </w:style>
  <w:style w:type="paragraph" w:customStyle="1" w:styleId="xl122">
    <w:name w:val="xl122"/>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23">
    <w:name w:val="xl123"/>
    <w:basedOn w:val="Normal"/>
    <w:rsid w:val="002E34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24">
    <w:name w:val="xl124"/>
    <w:basedOn w:val="Normal"/>
    <w:rsid w:val="002E34AC"/>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25">
    <w:name w:val="xl125"/>
    <w:basedOn w:val="Normal"/>
    <w:rsid w:val="002E34AC"/>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26">
    <w:name w:val="xl126"/>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6"/>
      <w:szCs w:val="16"/>
      <w:lang w:val="en-US"/>
    </w:rPr>
  </w:style>
  <w:style w:type="paragraph" w:customStyle="1" w:styleId="xl127">
    <w:name w:val="xl127"/>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28">
    <w:name w:val="xl128"/>
    <w:basedOn w:val="Normal"/>
    <w:rsid w:val="002E34A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29">
    <w:name w:val="xl129"/>
    <w:basedOn w:val="Normal"/>
    <w:rsid w:val="002E34AC"/>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30">
    <w:name w:val="xl130"/>
    <w:basedOn w:val="Normal"/>
    <w:rsid w:val="002E34AC"/>
    <w:pPr>
      <w:widowControl/>
      <w:pBdr>
        <w:top w:val="single" w:sz="8"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31">
    <w:name w:val="xl131"/>
    <w:basedOn w:val="Normal"/>
    <w:rsid w:val="002E34AC"/>
    <w:pPr>
      <w:widowControl/>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32">
    <w:name w:val="xl132"/>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133">
    <w:name w:val="xl133"/>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34">
    <w:name w:val="xl134"/>
    <w:basedOn w:val="Normal"/>
    <w:rsid w:val="002E34AC"/>
    <w:pPr>
      <w:widowControl/>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35">
    <w:name w:val="xl135"/>
    <w:basedOn w:val="Normal"/>
    <w:rsid w:val="002E34AC"/>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36">
    <w:name w:val="xl136"/>
    <w:basedOn w:val="Normal"/>
    <w:rsid w:val="002E34A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37">
    <w:name w:val="xl137"/>
    <w:basedOn w:val="Normal"/>
    <w:rsid w:val="002E34AC"/>
    <w:pPr>
      <w:widowControl/>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38">
    <w:name w:val="xl138"/>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139">
    <w:name w:val="xl139"/>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140">
    <w:name w:val="xl140"/>
    <w:basedOn w:val="Normal"/>
    <w:rsid w:val="002E34AC"/>
    <w:pPr>
      <w:widowControl/>
      <w:pBdr>
        <w:top w:val="single" w:sz="4" w:space="0" w:color="auto"/>
        <w:left w:val="single" w:sz="4" w:space="0" w:color="auto"/>
        <w:bottom w:val="single" w:sz="8" w:space="0" w:color="auto"/>
        <w:right w:val="single" w:sz="4" w:space="0" w:color="auto"/>
      </w:pBdr>
      <w:shd w:val="clear" w:color="000000" w:fill="FF0000"/>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41">
    <w:name w:val="xl141"/>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6"/>
      <w:szCs w:val="16"/>
      <w:lang w:val="en-US"/>
    </w:rPr>
  </w:style>
  <w:style w:type="paragraph" w:customStyle="1" w:styleId="xl142">
    <w:name w:val="xl142"/>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sz w:val="16"/>
      <w:szCs w:val="16"/>
      <w:lang w:val="en-US"/>
    </w:rPr>
  </w:style>
  <w:style w:type="paragraph" w:customStyle="1" w:styleId="xl143">
    <w:name w:val="xl143"/>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color w:val="538DD5"/>
      <w:sz w:val="16"/>
      <w:szCs w:val="16"/>
      <w:lang w:val="en-US"/>
    </w:rPr>
  </w:style>
  <w:style w:type="paragraph" w:customStyle="1" w:styleId="xl144">
    <w:name w:val="xl144"/>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color w:val="538DD5"/>
      <w:sz w:val="16"/>
      <w:szCs w:val="16"/>
      <w:lang w:val="en-US"/>
    </w:rPr>
  </w:style>
  <w:style w:type="paragraph" w:customStyle="1" w:styleId="xl145">
    <w:name w:val="xl145"/>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color w:val="538DD5"/>
      <w:sz w:val="16"/>
      <w:szCs w:val="16"/>
      <w:lang w:val="en-US"/>
    </w:rPr>
  </w:style>
  <w:style w:type="paragraph" w:customStyle="1" w:styleId="xl146">
    <w:name w:val="xl146"/>
    <w:basedOn w:val="Normal"/>
    <w:rsid w:val="002E34A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47">
    <w:name w:val="xl147"/>
    <w:basedOn w:val="Normal"/>
    <w:rsid w:val="002E34A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48">
    <w:name w:val="xl148"/>
    <w:basedOn w:val="Normal"/>
    <w:rsid w:val="002E34AC"/>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49">
    <w:name w:val="xl149"/>
    <w:basedOn w:val="Normal"/>
    <w:rsid w:val="002E34A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0">
    <w:name w:val="xl150"/>
    <w:basedOn w:val="Normal"/>
    <w:rsid w:val="002E34AC"/>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1">
    <w:name w:val="xl151"/>
    <w:basedOn w:val="Normal"/>
    <w:rsid w:val="002E34AC"/>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2">
    <w:name w:val="xl152"/>
    <w:basedOn w:val="Normal"/>
    <w:rsid w:val="002E34AC"/>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3">
    <w:name w:val="xl153"/>
    <w:basedOn w:val="Normal"/>
    <w:rsid w:val="002E34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4">
    <w:name w:val="xl154"/>
    <w:basedOn w:val="Normal"/>
    <w:rsid w:val="002E34AC"/>
    <w:pPr>
      <w:widowControl/>
      <w:pBdr>
        <w:top w:val="single" w:sz="4" w:space="0" w:color="auto"/>
        <w:left w:val="single" w:sz="4" w:space="0" w:color="auto"/>
        <w:bottom w:val="single" w:sz="8" w:space="0" w:color="auto"/>
        <w:right w:val="single" w:sz="4" w:space="0" w:color="auto"/>
      </w:pBdr>
      <w:shd w:val="clear" w:color="000000" w:fill="00B050"/>
      <w:spacing w:before="100" w:beforeAutospacing="1" w:after="100" w:afterAutospacing="1" w:line="240" w:lineRule="auto"/>
      <w:jc w:val="left"/>
      <w:textAlignment w:val="center"/>
    </w:pPr>
    <w:rPr>
      <w:rFonts w:ascii="Calibri" w:eastAsia="Times New Roman" w:hAnsi="Calibri" w:cs="Calibri"/>
      <w:color w:val="000000"/>
      <w:sz w:val="16"/>
      <w:szCs w:val="16"/>
      <w:lang w:val="en-US"/>
    </w:rPr>
  </w:style>
  <w:style w:type="paragraph" w:customStyle="1" w:styleId="xl155">
    <w:name w:val="xl155"/>
    <w:basedOn w:val="Normal"/>
    <w:rsid w:val="002E34A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6">
    <w:name w:val="xl156"/>
    <w:basedOn w:val="Normal"/>
    <w:rsid w:val="002E34AC"/>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7">
    <w:name w:val="xl157"/>
    <w:basedOn w:val="Normal"/>
    <w:rsid w:val="002E34AC"/>
    <w:pPr>
      <w:widowControl/>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8">
    <w:name w:val="xl158"/>
    <w:basedOn w:val="Normal"/>
    <w:rsid w:val="002E34AC"/>
    <w:pPr>
      <w:widowControl/>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59">
    <w:name w:val="xl159"/>
    <w:basedOn w:val="Normal"/>
    <w:rsid w:val="002E34AC"/>
    <w:pPr>
      <w:widowControl/>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160">
    <w:name w:val="xl160"/>
    <w:basedOn w:val="Normal"/>
    <w:rsid w:val="002E34AC"/>
    <w:pPr>
      <w:widowControl/>
      <w:pBdr>
        <w:top w:val="single" w:sz="12"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161">
    <w:name w:val="xl161"/>
    <w:basedOn w:val="Normal"/>
    <w:rsid w:val="002E34AC"/>
    <w:pPr>
      <w:widowControl/>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162">
    <w:name w:val="xl162"/>
    <w:basedOn w:val="Normal"/>
    <w:rsid w:val="002E34AC"/>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163">
    <w:name w:val="xl163"/>
    <w:basedOn w:val="Normal"/>
    <w:rsid w:val="002E34AC"/>
    <w:pPr>
      <w:widowControl/>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164">
    <w:name w:val="xl164"/>
    <w:basedOn w:val="Normal"/>
    <w:rsid w:val="002E34AC"/>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165">
    <w:name w:val="xl165"/>
    <w:basedOn w:val="Normal"/>
    <w:rsid w:val="002E34AC"/>
    <w:pPr>
      <w:widowControl/>
      <w:pBdr>
        <w:top w:val="single" w:sz="8" w:space="0" w:color="auto"/>
        <w:left w:val="single" w:sz="4" w:space="0" w:color="auto"/>
        <w:bottom w:val="single" w:sz="4" w:space="0" w:color="auto"/>
        <w:right w:val="single" w:sz="4" w:space="9" w:color="auto"/>
      </w:pBdr>
      <w:shd w:val="clear" w:color="000000" w:fill="FFFF00"/>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66">
    <w:name w:val="xl166"/>
    <w:basedOn w:val="Normal"/>
    <w:rsid w:val="002E34AC"/>
    <w:pPr>
      <w:widowControl/>
      <w:pBdr>
        <w:top w:val="single" w:sz="4" w:space="0" w:color="auto"/>
        <w:left w:val="single" w:sz="4" w:space="0" w:color="auto"/>
        <w:bottom w:val="single" w:sz="12" w:space="0" w:color="auto"/>
        <w:right w:val="single" w:sz="4" w:space="9" w:color="auto"/>
      </w:pBdr>
      <w:shd w:val="clear" w:color="000000" w:fill="DCE6F1"/>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67">
    <w:name w:val="xl167"/>
    <w:basedOn w:val="Normal"/>
    <w:rsid w:val="002E34AC"/>
    <w:pPr>
      <w:widowControl/>
      <w:pBdr>
        <w:top w:val="single" w:sz="8" w:space="0" w:color="auto"/>
        <w:left w:val="single" w:sz="8" w:space="0" w:color="auto"/>
        <w:bottom w:val="single" w:sz="4" w:space="0" w:color="auto"/>
        <w:right w:val="single" w:sz="4" w:space="9" w:color="auto"/>
      </w:pBdr>
      <w:shd w:val="clear" w:color="000000" w:fill="FFFF00"/>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68">
    <w:name w:val="xl168"/>
    <w:basedOn w:val="Normal"/>
    <w:rsid w:val="002E34AC"/>
    <w:pPr>
      <w:widowControl/>
      <w:pBdr>
        <w:top w:val="single" w:sz="4" w:space="0" w:color="auto"/>
        <w:left w:val="single" w:sz="8" w:space="0" w:color="auto"/>
        <w:bottom w:val="single" w:sz="12" w:space="0" w:color="auto"/>
        <w:right w:val="single" w:sz="4" w:space="9" w:color="auto"/>
      </w:pBdr>
      <w:shd w:val="clear" w:color="000000" w:fill="DCE6F1"/>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69">
    <w:name w:val="xl169"/>
    <w:basedOn w:val="Normal"/>
    <w:rsid w:val="002E34AC"/>
    <w:pPr>
      <w:widowControl/>
      <w:pBdr>
        <w:top w:val="single" w:sz="8" w:space="0" w:color="auto"/>
        <w:bottom w:val="single" w:sz="4" w:space="0" w:color="auto"/>
      </w:pBdr>
      <w:shd w:val="clear" w:color="000000" w:fill="FFFF00"/>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70">
    <w:name w:val="xl170"/>
    <w:basedOn w:val="Normal"/>
    <w:rsid w:val="002E34AC"/>
    <w:pPr>
      <w:widowControl/>
      <w:pBdr>
        <w:top w:val="single" w:sz="8" w:space="0" w:color="auto"/>
        <w:bottom w:val="single" w:sz="4" w:space="0" w:color="auto"/>
        <w:right w:val="single" w:sz="4" w:space="9" w:color="auto"/>
      </w:pBdr>
      <w:shd w:val="clear" w:color="000000" w:fill="FFFF00"/>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71">
    <w:name w:val="xl171"/>
    <w:basedOn w:val="Normal"/>
    <w:rsid w:val="002E34AC"/>
    <w:pPr>
      <w:widowControl/>
      <w:pBdr>
        <w:top w:val="single" w:sz="4" w:space="0" w:color="auto"/>
        <w:left w:val="single" w:sz="8" w:space="0" w:color="auto"/>
        <w:bottom w:val="single" w:sz="12" w:space="0" w:color="auto"/>
      </w:pBdr>
      <w:shd w:val="clear" w:color="000000" w:fill="DCE6F1"/>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72">
    <w:name w:val="xl172"/>
    <w:basedOn w:val="Normal"/>
    <w:rsid w:val="002E34AC"/>
    <w:pPr>
      <w:widowControl/>
      <w:pBdr>
        <w:top w:val="single" w:sz="4" w:space="0" w:color="auto"/>
        <w:bottom w:val="single" w:sz="12" w:space="0" w:color="auto"/>
      </w:pBdr>
      <w:shd w:val="clear" w:color="000000" w:fill="DCE6F1"/>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73">
    <w:name w:val="xl173"/>
    <w:basedOn w:val="Normal"/>
    <w:rsid w:val="002E34AC"/>
    <w:pPr>
      <w:widowControl/>
      <w:pBdr>
        <w:top w:val="single" w:sz="4" w:space="0" w:color="auto"/>
        <w:bottom w:val="single" w:sz="12" w:space="0" w:color="auto"/>
        <w:right w:val="single" w:sz="4" w:space="9" w:color="auto"/>
      </w:pBdr>
      <w:shd w:val="clear" w:color="000000" w:fill="DCE6F1"/>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74">
    <w:name w:val="xl174"/>
    <w:basedOn w:val="Normal"/>
    <w:rsid w:val="002E34AC"/>
    <w:pPr>
      <w:widowControl/>
      <w:pBdr>
        <w:top w:val="single" w:sz="8" w:space="0" w:color="auto"/>
        <w:left w:val="single" w:sz="8" w:space="0" w:color="auto"/>
        <w:bottom w:val="single" w:sz="4" w:space="0" w:color="auto"/>
      </w:pBdr>
      <w:shd w:val="clear" w:color="000000" w:fill="FFFF00"/>
      <w:spacing w:before="100" w:beforeAutospacing="1" w:after="100" w:afterAutospacing="1" w:line="240" w:lineRule="auto"/>
      <w:ind w:firstLineChars="100" w:firstLine="100"/>
      <w:jc w:val="right"/>
      <w:textAlignment w:val="center"/>
    </w:pPr>
    <w:rPr>
      <w:rFonts w:ascii="Calibri" w:eastAsia="Times New Roman" w:hAnsi="Calibri" w:cs="Calibri"/>
      <w:b/>
      <w:bCs/>
      <w:sz w:val="16"/>
      <w:szCs w:val="16"/>
      <w:lang w:val="en-US"/>
    </w:rPr>
  </w:style>
  <w:style w:type="paragraph" w:customStyle="1" w:styleId="xl175">
    <w:name w:val="xl175"/>
    <w:basedOn w:val="Normal"/>
    <w:rsid w:val="002E34AC"/>
    <w:pPr>
      <w:widowControl/>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176">
    <w:name w:val="xl176"/>
    <w:basedOn w:val="Normal"/>
    <w:rsid w:val="002E34AC"/>
    <w:pPr>
      <w:widowControl/>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177">
    <w:name w:val="xl177"/>
    <w:basedOn w:val="Normal"/>
    <w:rsid w:val="002E34AC"/>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178">
    <w:name w:val="xl178"/>
    <w:basedOn w:val="Normal"/>
    <w:rsid w:val="002E34AC"/>
    <w:pPr>
      <w:widowControl/>
      <w:pBdr>
        <w:top w:val="single" w:sz="4" w:space="0" w:color="auto"/>
        <w:left w:val="single" w:sz="12" w:space="0" w:color="auto"/>
        <w:bottom w:val="single" w:sz="12" w:space="0" w:color="auto"/>
      </w:pBdr>
      <w:shd w:val="clear" w:color="000000" w:fill="DCE6F1"/>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79">
    <w:name w:val="xl179"/>
    <w:basedOn w:val="Normal"/>
    <w:rsid w:val="002E34AC"/>
    <w:pPr>
      <w:widowControl/>
      <w:pBdr>
        <w:top w:val="single" w:sz="4" w:space="0" w:color="auto"/>
        <w:bottom w:val="single" w:sz="12" w:space="0" w:color="auto"/>
      </w:pBdr>
      <w:shd w:val="clear" w:color="000000" w:fill="DCE6F1"/>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80">
    <w:name w:val="xl180"/>
    <w:basedOn w:val="Normal"/>
    <w:rsid w:val="002E34AC"/>
    <w:pPr>
      <w:widowControl/>
      <w:pBdr>
        <w:top w:val="single" w:sz="4" w:space="0" w:color="auto"/>
        <w:bottom w:val="single" w:sz="12" w:space="0" w:color="auto"/>
        <w:right w:val="single" w:sz="12" w:space="0" w:color="auto"/>
      </w:pBdr>
      <w:shd w:val="clear" w:color="000000" w:fill="DCE6F1"/>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81">
    <w:name w:val="xl181"/>
    <w:basedOn w:val="Normal"/>
    <w:rsid w:val="002E34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libri" w:eastAsia="Times New Roman" w:hAnsi="Calibri" w:cs="Calibri"/>
      <w:b/>
      <w:bCs/>
      <w:color w:val="0070C0"/>
      <w:sz w:val="16"/>
      <w:szCs w:val="16"/>
      <w:lang w:val="en-US"/>
    </w:rPr>
  </w:style>
  <w:style w:type="paragraph" w:customStyle="1" w:styleId="xl182">
    <w:name w:val="xl182"/>
    <w:basedOn w:val="Normal"/>
    <w:rsid w:val="002E34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textAlignment w:val="center"/>
    </w:pPr>
    <w:rPr>
      <w:rFonts w:ascii="Calibri" w:eastAsia="Times New Roman" w:hAnsi="Calibri" w:cs="Calibri"/>
      <w:b/>
      <w:bCs/>
      <w:color w:val="0070C0"/>
      <w:sz w:val="16"/>
      <w:szCs w:val="16"/>
      <w:lang w:val="en-US"/>
    </w:rPr>
  </w:style>
  <w:style w:type="paragraph" w:customStyle="1" w:styleId="xl183">
    <w:name w:val="xl183"/>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0070C0"/>
      <w:sz w:val="16"/>
      <w:szCs w:val="16"/>
      <w:lang w:val="en-US"/>
    </w:rPr>
  </w:style>
  <w:style w:type="paragraph" w:customStyle="1" w:styleId="xl184">
    <w:name w:val="xl184"/>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70C0"/>
      <w:sz w:val="16"/>
      <w:szCs w:val="16"/>
      <w:lang w:val="en-US"/>
    </w:rPr>
  </w:style>
  <w:style w:type="paragraph" w:customStyle="1" w:styleId="xl185">
    <w:name w:val="xl185"/>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0070C0"/>
      <w:sz w:val="16"/>
      <w:szCs w:val="16"/>
      <w:lang w:val="en-US"/>
    </w:rPr>
  </w:style>
  <w:style w:type="paragraph" w:customStyle="1" w:styleId="xl186">
    <w:name w:val="xl186"/>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70C0"/>
      <w:sz w:val="16"/>
      <w:szCs w:val="16"/>
      <w:lang w:val="en-US"/>
    </w:rPr>
  </w:style>
  <w:style w:type="paragraph" w:customStyle="1" w:styleId="xl187">
    <w:name w:val="xl187"/>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0070C0"/>
      <w:sz w:val="16"/>
      <w:szCs w:val="16"/>
      <w:lang w:val="en-US"/>
    </w:rPr>
  </w:style>
  <w:style w:type="paragraph" w:customStyle="1" w:styleId="xl188">
    <w:name w:val="xl188"/>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70C0"/>
      <w:sz w:val="16"/>
      <w:szCs w:val="16"/>
      <w:lang w:val="en-US"/>
    </w:rPr>
  </w:style>
  <w:style w:type="paragraph" w:customStyle="1" w:styleId="xl189">
    <w:name w:val="xl189"/>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0070C0"/>
      <w:sz w:val="16"/>
      <w:szCs w:val="16"/>
      <w:lang w:val="en-US"/>
    </w:rPr>
  </w:style>
  <w:style w:type="paragraph" w:customStyle="1" w:styleId="xl190">
    <w:name w:val="xl190"/>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0070C0"/>
      <w:sz w:val="16"/>
      <w:szCs w:val="16"/>
      <w:lang w:val="en-US"/>
    </w:rPr>
  </w:style>
  <w:style w:type="paragraph" w:customStyle="1" w:styleId="xl191">
    <w:name w:val="xl191"/>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0070C0"/>
      <w:sz w:val="16"/>
      <w:szCs w:val="16"/>
      <w:lang w:val="en-US"/>
    </w:rPr>
  </w:style>
  <w:style w:type="paragraph" w:customStyle="1" w:styleId="xl192">
    <w:name w:val="xl192"/>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0070C0"/>
      <w:sz w:val="16"/>
      <w:szCs w:val="16"/>
      <w:lang w:val="en-US"/>
    </w:rPr>
  </w:style>
  <w:style w:type="paragraph" w:customStyle="1" w:styleId="xl193">
    <w:name w:val="xl193"/>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b/>
      <w:bCs/>
      <w:color w:val="0070C0"/>
      <w:sz w:val="16"/>
      <w:szCs w:val="16"/>
      <w:lang w:val="en-US"/>
    </w:rPr>
  </w:style>
  <w:style w:type="paragraph" w:customStyle="1" w:styleId="xl194">
    <w:name w:val="xl194"/>
    <w:basedOn w:val="Normal"/>
    <w:rsid w:val="002E34AC"/>
    <w:pPr>
      <w:widowControl/>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Calibri" w:eastAsia="Times New Roman" w:hAnsi="Calibri" w:cs="Calibri"/>
      <w:b/>
      <w:bCs/>
      <w:color w:val="0070C0"/>
      <w:sz w:val="16"/>
      <w:szCs w:val="16"/>
      <w:lang w:val="en-US"/>
    </w:rPr>
  </w:style>
  <w:style w:type="paragraph" w:customStyle="1" w:styleId="xl195">
    <w:name w:val="xl195"/>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b/>
      <w:bCs/>
      <w:color w:val="0070C0"/>
      <w:sz w:val="16"/>
      <w:szCs w:val="16"/>
      <w:lang w:val="en-US"/>
    </w:rPr>
  </w:style>
  <w:style w:type="paragraph" w:customStyle="1" w:styleId="xl196">
    <w:name w:val="xl196"/>
    <w:basedOn w:val="Normal"/>
    <w:rsid w:val="002E34AC"/>
    <w:pPr>
      <w:widowControl/>
      <w:pBdr>
        <w:top w:val="single" w:sz="8" w:space="0" w:color="auto"/>
        <w:left w:val="single" w:sz="4" w:space="0" w:color="auto"/>
        <w:bottom w:val="single" w:sz="8"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97">
    <w:name w:val="xl197"/>
    <w:basedOn w:val="Normal"/>
    <w:rsid w:val="002E34AC"/>
    <w:pPr>
      <w:widowControl/>
      <w:pBdr>
        <w:top w:val="single" w:sz="8" w:space="0" w:color="auto"/>
        <w:bottom w:val="single" w:sz="8"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98">
    <w:name w:val="xl198"/>
    <w:basedOn w:val="Normal"/>
    <w:rsid w:val="002E34AC"/>
    <w:pPr>
      <w:widowControl/>
      <w:pBdr>
        <w:top w:val="single" w:sz="8"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199">
    <w:name w:val="xl199"/>
    <w:basedOn w:val="Normal"/>
    <w:rsid w:val="002E34AC"/>
    <w:pPr>
      <w:widowControl/>
      <w:pBdr>
        <w:top w:val="single" w:sz="12" w:space="0" w:color="auto"/>
        <w:left w:val="single" w:sz="12" w:space="0" w:color="auto"/>
        <w:bottom w:val="single" w:sz="4" w:space="0" w:color="auto"/>
      </w:pBdr>
      <w:shd w:val="clear" w:color="000000" w:fill="D9D9D9"/>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00">
    <w:name w:val="xl200"/>
    <w:basedOn w:val="Normal"/>
    <w:rsid w:val="002E34AC"/>
    <w:pPr>
      <w:widowControl/>
      <w:pBdr>
        <w:top w:val="single" w:sz="12" w:space="0" w:color="auto"/>
        <w:bottom w:val="single" w:sz="4" w:space="0" w:color="auto"/>
      </w:pBdr>
      <w:shd w:val="clear" w:color="000000" w:fill="D9D9D9"/>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01">
    <w:name w:val="xl201"/>
    <w:basedOn w:val="Normal"/>
    <w:rsid w:val="002E34AC"/>
    <w:pPr>
      <w:widowControl/>
      <w:pBdr>
        <w:top w:val="single" w:sz="12" w:space="0" w:color="auto"/>
        <w:bottom w:val="single" w:sz="4" w:space="0" w:color="auto"/>
        <w:right w:val="single" w:sz="12" w:space="0" w:color="auto"/>
      </w:pBdr>
      <w:shd w:val="clear" w:color="000000" w:fill="D9D9D9"/>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02">
    <w:name w:val="xl202"/>
    <w:basedOn w:val="Normal"/>
    <w:rsid w:val="002E34AC"/>
    <w:pPr>
      <w:widowControl/>
      <w:pBdr>
        <w:top w:val="single" w:sz="4" w:space="0" w:color="auto"/>
        <w:left w:val="single" w:sz="12" w:space="0" w:color="auto"/>
        <w:bottom w:val="single" w:sz="12" w:space="0" w:color="auto"/>
      </w:pBdr>
      <w:shd w:val="clear" w:color="000000" w:fill="BFBFBF"/>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203">
    <w:name w:val="xl203"/>
    <w:basedOn w:val="Normal"/>
    <w:rsid w:val="002E34AC"/>
    <w:pPr>
      <w:widowControl/>
      <w:pBdr>
        <w:top w:val="single" w:sz="4" w:space="0" w:color="auto"/>
        <w:bottom w:val="single" w:sz="12" w:space="0" w:color="auto"/>
      </w:pBdr>
      <w:shd w:val="clear" w:color="000000" w:fill="BFBFBF"/>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204">
    <w:name w:val="xl204"/>
    <w:basedOn w:val="Normal"/>
    <w:rsid w:val="002E34AC"/>
    <w:pPr>
      <w:widowControl/>
      <w:pBdr>
        <w:top w:val="single" w:sz="4" w:space="0" w:color="auto"/>
        <w:bottom w:val="single" w:sz="12" w:space="0" w:color="auto"/>
        <w:right w:val="single" w:sz="12" w:space="0" w:color="auto"/>
      </w:pBdr>
      <w:shd w:val="clear" w:color="000000" w:fill="BFBFBF"/>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205">
    <w:name w:val="xl205"/>
    <w:basedOn w:val="Normal"/>
    <w:rsid w:val="002E34AC"/>
    <w:pPr>
      <w:widowControl/>
      <w:pBdr>
        <w:top w:val="single" w:sz="12" w:space="0" w:color="auto"/>
        <w:left w:val="single" w:sz="12" w:space="0" w:color="auto"/>
        <w:bottom w:val="single" w:sz="12" w:space="0" w:color="auto"/>
      </w:pBdr>
      <w:shd w:val="clear" w:color="000000" w:fill="BFBFB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06">
    <w:name w:val="xl206"/>
    <w:basedOn w:val="Normal"/>
    <w:rsid w:val="002E34AC"/>
    <w:pPr>
      <w:widowControl/>
      <w:pBdr>
        <w:top w:val="single" w:sz="12" w:space="0" w:color="auto"/>
        <w:bottom w:val="single" w:sz="12" w:space="0" w:color="auto"/>
      </w:pBdr>
      <w:shd w:val="clear" w:color="000000" w:fill="BFBFB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07">
    <w:name w:val="xl207"/>
    <w:basedOn w:val="Normal"/>
    <w:rsid w:val="002E34AC"/>
    <w:pPr>
      <w:widowControl/>
      <w:pBdr>
        <w:top w:val="single" w:sz="12" w:space="0" w:color="auto"/>
        <w:bottom w:val="single" w:sz="12" w:space="0" w:color="auto"/>
        <w:right w:val="single" w:sz="12" w:space="0" w:color="auto"/>
      </w:pBdr>
      <w:shd w:val="clear" w:color="000000" w:fill="BFBFBF"/>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08">
    <w:name w:val="xl208"/>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sz w:val="16"/>
      <w:szCs w:val="16"/>
      <w:lang w:val="en-US"/>
    </w:rPr>
  </w:style>
  <w:style w:type="paragraph" w:customStyle="1" w:styleId="xl209">
    <w:name w:val="xl209"/>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210">
    <w:name w:val="xl210"/>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sz w:val="16"/>
      <w:szCs w:val="16"/>
      <w:lang w:val="en-US"/>
    </w:rPr>
  </w:style>
  <w:style w:type="paragraph" w:customStyle="1" w:styleId="xl211">
    <w:name w:val="xl211"/>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212">
    <w:name w:val="xl212"/>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sz w:val="16"/>
      <w:szCs w:val="16"/>
      <w:lang w:val="en-US"/>
    </w:rPr>
  </w:style>
  <w:style w:type="paragraph" w:customStyle="1" w:styleId="xl213">
    <w:name w:val="xl213"/>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sz w:val="16"/>
      <w:szCs w:val="16"/>
      <w:lang w:val="en-US"/>
    </w:rPr>
  </w:style>
  <w:style w:type="paragraph" w:customStyle="1" w:styleId="xl214">
    <w:name w:val="xl214"/>
    <w:basedOn w:val="Normal"/>
    <w:rsid w:val="002E34AC"/>
    <w:pPr>
      <w:widowControl/>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215">
    <w:name w:val="xl215"/>
    <w:basedOn w:val="Normal"/>
    <w:rsid w:val="002E34AC"/>
    <w:pPr>
      <w:widowControl/>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216">
    <w:name w:val="xl216"/>
    <w:basedOn w:val="Normal"/>
    <w:rsid w:val="002E34AC"/>
    <w:pPr>
      <w:widowControl/>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217">
    <w:name w:val="xl217"/>
    <w:basedOn w:val="Normal"/>
    <w:rsid w:val="002E34AC"/>
    <w:pPr>
      <w:widowControl/>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18">
    <w:name w:val="xl218"/>
    <w:basedOn w:val="Normal"/>
    <w:rsid w:val="002E34A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19">
    <w:name w:val="xl219"/>
    <w:basedOn w:val="Normal"/>
    <w:rsid w:val="002E34AC"/>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20">
    <w:name w:val="xl220"/>
    <w:basedOn w:val="Normal"/>
    <w:rsid w:val="002E34AC"/>
    <w:pPr>
      <w:widowControl/>
      <w:pBdr>
        <w:top w:val="single" w:sz="4" w:space="0" w:color="auto"/>
        <w:left w:val="single" w:sz="4" w:space="0" w:color="auto"/>
        <w:bottom w:val="single" w:sz="8" w:space="0" w:color="auto"/>
        <w:right w:val="single" w:sz="4" w:space="0" w:color="auto"/>
      </w:pBdr>
      <w:shd w:val="clear" w:color="000000" w:fill="95B3D7"/>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21">
    <w:name w:val="xl221"/>
    <w:basedOn w:val="Normal"/>
    <w:rsid w:val="002E34AC"/>
    <w:pPr>
      <w:widowControl/>
      <w:pBdr>
        <w:top w:val="single" w:sz="8"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right"/>
      <w:textAlignment w:val="center"/>
    </w:pPr>
    <w:rPr>
      <w:rFonts w:ascii="Calibri" w:eastAsia="Times New Roman" w:hAnsi="Calibri" w:cs="Calibri"/>
      <w:b/>
      <w:bCs/>
      <w:sz w:val="16"/>
      <w:szCs w:val="16"/>
      <w:lang w:val="en-US"/>
    </w:rPr>
  </w:style>
  <w:style w:type="paragraph" w:customStyle="1" w:styleId="xl222">
    <w:name w:val="xl222"/>
    <w:basedOn w:val="Normal"/>
    <w:rsid w:val="002E34AC"/>
    <w:pPr>
      <w:widowControl/>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16"/>
      <w:szCs w:val="16"/>
      <w:lang w:val="en-US"/>
    </w:rPr>
  </w:style>
  <w:style w:type="paragraph" w:customStyle="1" w:styleId="xl223">
    <w:name w:val="xl223"/>
    <w:basedOn w:val="Normal"/>
    <w:rsid w:val="002E34AC"/>
    <w:pPr>
      <w:widowControl/>
      <w:pBdr>
        <w:top w:val="single" w:sz="4" w:space="0" w:color="auto"/>
        <w:left w:val="single" w:sz="4" w:space="0" w:color="auto"/>
        <w:bottom w:val="single" w:sz="12" w:space="0" w:color="auto"/>
        <w:right w:val="single" w:sz="4" w:space="0" w:color="auto"/>
      </w:pBdr>
      <w:shd w:val="clear" w:color="000000" w:fill="95B3D7"/>
      <w:spacing w:before="100" w:beforeAutospacing="1" w:after="100" w:afterAutospacing="1" w:line="240" w:lineRule="auto"/>
      <w:jc w:val="right"/>
      <w:textAlignment w:val="center"/>
    </w:pPr>
    <w:rPr>
      <w:rFonts w:ascii="Calibri" w:eastAsia="Times New Roman" w:hAnsi="Calibri" w:cs="Calibri"/>
      <w:b/>
      <w:bCs/>
      <w:sz w:val="16"/>
      <w:szCs w:val="16"/>
      <w:lang w:val="en-US"/>
    </w:rPr>
  </w:style>
  <w:style w:type="paragraph" w:customStyle="1" w:styleId="xl224">
    <w:name w:val="xl224"/>
    <w:basedOn w:val="Normal"/>
    <w:rsid w:val="002E34AC"/>
    <w:pPr>
      <w:widowControl/>
      <w:pBdr>
        <w:top w:val="single" w:sz="4" w:space="0" w:color="auto"/>
        <w:left w:val="single" w:sz="4" w:space="0" w:color="auto"/>
        <w:bottom w:val="single" w:sz="12"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16"/>
      <w:szCs w:val="16"/>
      <w:lang w:val="en-US"/>
    </w:rPr>
  </w:style>
  <w:style w:type="paragraph" w:customStyle="1" w:styleId="xl225">
    <w:name w:val="xl225"/>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26">
    <w:name w:val="xl226"/>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27">
    <w:name w:val="xl227"/>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28">
    <w:name w:val="xl228"/>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29">
    <w:name w:val="xl229"/>
    <w:basedOn w:val="Normal"/>
    <w:rsid w:val="002E34AC"/>
    <w:pPr>
      <w:widowControl/>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30">
    <w:name w:val="xl230"/>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31">
    <w:name w:val="xl231"/>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32">
    <w:name w:val="xl232"/>
    <w:basedOn w:val="Normal"/>
    <w:rsid w:val="002E34AC"/>
    <w:pPr>
      <w:widowControl/>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Calibri" w:eastAsia="Times New Roman" w:hAnsi="Calibri" w:cs="Calibri"/>
      <w:sz w:val="16"/>
      <w:szCs w:val="16"/>
      <w:lang w:val="en-US"/>
    </w:rPr>
  </w:style>
  <w:style w:type="paragraph" w:customStyle="1" w:styleId="xl233">
    <w:name w:val="xl233"/>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34">
    <w:name w:val="xl234"/>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color w:val="538DD5"/>
      <w:sz w:val="16"/>
      <w:szCs w:val="16"/>
      <w:lang w:val="en-US"/>
    </w:rPr>
  </w:style>
  <w:style w:type="paragraph" w:customStyle="1" w:styleId="xl235">
    <w:name w:val="xl235"/>
    <w:basedOn w:val="Normal"/>
    <w:rsid w:val="002E34AC"/>
    <w:pPr>
      <w:widowControl/>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236">
    <w:name w:val="xl236"/>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color w:val="538DD5"/>
      <w:sz w:val="16"/>
      <w:szCs w:val="16"/>
      <w:lang w:val="en-US"/>
    </w:rPr>
  </w:style>
  <w:style w:type="paragraph" w:customStyle="1" w:styleId="xl237">
    <w:name w:val="xl237"/>
    <w:basedOn w:val="Normal"/>
    <w:rsid w:val="002E34AC"/>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238">
    <w:name w:val="xl238"/>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libri" w:eastAsia="Times New Roman" w:hAnsi="Calibri" w:cs="Calibri"/>
      <w:b/>
      <w:bCs/>
      <w:color w:val="538DD5"/>
      <w:sz w:val="16"/>
      <w:szCs w:val="16"/>
      <w:lang w:val="en-US"/>
    </w:rPr>
  </w:style>
  <w:style w:type="paragraph" w:customStyle="1" w:styleId="xl239">
    <w:name w:val="xl239"/>
    <w:basedOn w:val="Normal"/>
    <w:rsid w:val="002E34AC"/>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ascii="Calibri" w:eastAsia="Times New Roman" w:hAnsi="Calibri" w:cs="Calibri"/>
      <w:b/>
      <w:bCs/>
      <w:color w:val="538DD5"/>
      <w:sz w:val="16"/>
      <w:szCs w:val="16"/>
      <w:lang w:val="en-US"/>
    </w:rPr>
  </w:style>
  <w:style w:type="paragraph" w:customStyle="1" w:styleId="xl240">
    <w:name w:val="xl240"/>
    <w:basedOn w:val="Normal"/>
    <w:rsid w:val="002E34AC"/>
    <w:pPr>
      <w:widowControl/>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41">
    <w:name w:val="xl241"/>
    <w:basedOn w:val="Normal"/>
    <w:rsid w:val="002E34AC"/>
    <w:pPr>
      <w:widowControl/>
      <w:spacing w:before="100" w:beforeAutospacing="1" w:after="100" w:afterAutospacing="1" w:line="240" w:lineRule="auto"/>
      <w:jc w:val="left"/>
      <w:textAlignment w:val="center"/>
    </w:pPr>
    <w:rPr>
      <w:rFonts w:ascii="Calibri" w:eastAsia="Times New Roman" w:hAnsi="Calibri" w:cs="Calibri"/>
      <w:sz w:val="16"/>
      <w:szCs w:val="16"/>
      <w:lang w:val="en-US"/>
    </w:rPr>
  </w:style>
  <w:style w:type="paragraph" w:customStyle="1" w:styleId="xl242">
    <w:name w:val="xl242"/>
    <w:basedOn w:val="Normal"/>
    <w:rsid w:val="002E34AC"/>
    <w:pPr>
      <w:widowControl/>
      <w:spacing w:before="100" w:beforeAutospacing="1" w:after="100" w:afterAutospacing="1" w:line="240" w:lineRule="auto"/>
      <w:jc w:val="right"/>
      <w:textAlignment w:val="center"/>
    </w:pPr>
    <w:rPr>
      <w:rFonts w:ascii="Calibri" w:eastAsia="Times New Roman" w:hAnsi="Calibri" w:cs="Calibri"/>
      <w:sz w:val="16"/>
      <w:szCs w:val="16"/>
      <w:lang w:val="en-US"/>
    </w:rPr>
  </w:style>
  <w:style w:type="paragraph" w:customStyle="1" w:styleId="xl243">
    <w:name w:val="xl243"/>
    <w:basedOn w:val="Normal"/>
    <w:rsid w:val="002E34AC"/>
    <w:pPr>
      <w:widowControl/>
      <w:spacing w:before="100" w:beforeAutospacing="1" w:after="100" w:afterAutospacing="1" w:line="240" w:lineRule="auto"/>
      <w:jc w:val="left"/>
      <w:textAlignment w:val="center"/>
    </w:pPr>
    <w:rPr>
      <w:rFonts w:ascii="Calibri" w:eastAsia="Times New Roman" w:hAnsi="Calibri" w:cs="Calibri"/>
      <w:sz w:val="16"/>
      <w:szCs w:val="16"/>
      <w:lang w:val="en-US"/>
    </w:rPr>
  </w:style>
  <w:style w:type="character" w:styleId="FollowedHyperlink">
    <w:name w:val="FollowedHyperlink"/>
    <w:uiPriority w:val="99"/>
    <w:semiHidden/>
    <w:unhideWhenUsed/>
    <w:rsid w:val="009020F6"/>
    <w:rPr>
      <w:color w:val="954F72"/>
      <w:u w:val="single"/>
    </w:rPr>
  </w:style>
  <w:style w:type="paragraph" w:styleId="ListParagraph">
    <w:name w:val="List Paragraph"/>
    <w:basedOn w:val="Normal"/>
    <w:uiPriority w:val="34"/>
    <w:qFormat/>
    <w:rsid w:val="004B3F32"/>
    <w:pPr>
      <w:ind w:left="720"/>
      <w:contextualSpacing/>
    </w:pPr>
  </w:style>
  <w:style w:type="paragraph" w:styleId="TOCHeading">
    <w:name w:val="TOC Heading"/>
    <w:basedOn w:val="Heading1"/>
    <w:next w:val="Normal"/>
    <w:uiPriority w:val="39"/>
    <w:unhideWhenUsed/>
    <w:qFormat/>
    <w:rsid w:val="0060022C"/>
    <w:pPr>
      <w:widowControl/>
      <w:numPr>
        <w:numId w:val="0"/>
      </w:numPr>
      <w:spacing w:before="480" w:after="0"/>
      <w:jc w:val="left"/>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Revision">
    <w:name w:val="Revision"/>
    <w:hidden/>
    <w:uiPriority w:val="99"/>
    <w:rsid w:val="008C1C64"/>
    <w:rPr>
      <w:rFonts w:ascii="Garamond" w:hAnsi="Garamond"/>
      <w:sz w:val="24"/>
      <w:szCs w:val="22"/>
      <w:lang w:val="uz-Cyrl-UZ"/>
    </w:rPr>
  </w:style>
  <w:style w:type="paragraph" w:customStyle="1" w:styleId="PRILOGpodpodpodnaslov">
    <w:name w:val="PRILOG pod pod podnaslov"/>
    <w:basedOn w:val="PRILOGPodpodnaslov"/>
    <w:next w:val="Normal"/>
    <w:qFormat/>
    <w:rsid w:val="00E21F8B"/>
    <w:pPr>
      <w:numPr>
        <w:ilvl w:val="2"/>
      </w:numPr>
      <w:pBdr>
        <w:bottom w:val="none" w:sz="0" w:space="0" w:color="auto"/>
      </w:pBdr>
      <w:spacing w:after="120"/>
    </w:pPr>
    <w:rPr>
      <w:sz w:val="24"/>
    </w:rPr>
  </w:style>
  <w:style w:type="table" w:styleId="GridTable5Dark-Accent2">
    <w:name w:val="Grid Table 5 Dark Accent 2"/>
    <w:basedOn w:val="TableNormal"/>
    <w:uiPriority w:val="50"/>
    <w:rsid w:val="00FB7CE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NoSpacing">
    <w:name w:val="No Spacing"/>
    <w:uiPriority w:val="1"/>
    <w:qFormat/>
    <w:rsid w:val="00D95D3A"/>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742843"/>
  </w:style>
  <w:style w:type="table" w:customStyle="1" w:styleId="MediumGrid3-Accent61">
    <w:name w:val="Medium Grid 3 - Accent 61"/>
    <w:basedOn w:val="TableNormal"/>
    <w:next w:val="MediumGrid3-Accent6"/>
    <w:uiPriority w:val="60"/>
    <w:rsid w:val="00742843"/>
    <w:rPr>
      <w:color w:val="538135"/>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11">
    <w:name w:val="Light List11"/>
    <w:basedOn w:val="TableNormal"/>
    <w:uiPriority w:val="61"/>
    <w:rsid w:val="0074284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DarkList-Accent31">
    <w:name w:val="Dark List - Accent 31"/>
    <w:basedOn w:val="TableNormal"/>
    <w:next w:val="DarkList-Accent3"/>
    <w:uiPriority w:val="61"/>
    <w:rsid w:val="00742843"/>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ColorfulList-Accent31">
    <w:name w:val="Colorful List - Accent 31"/>
    <w:basedOn w:val="TableNormal"/>
    <w:next w:val="ColorfulList-Accent3"/>
    <w:uiPriority w:val="63"/>
    <w:rsid w:val="00742843"/>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TableGrid1">
    <w:name w:val="Table Grid1"/>
    <w:basedOn w:val="TableNormal"/>
    <w:next w:val="TableGrid"/>
    <w:uiPriority w:val="59"/>
    <w:rsid w:val="00742843"/>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next w:val="GridTable5Dark-Accent2"/>
    <w:uiPriority w:val="50"/>
    <w:rsid w:val="007428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numbering" w:customStyle="1" w:styleId="NoList11">
    <w:name w:val="No List11"/>
    <w:next w:val="NoList"/>
    <w:uiPriority w:val="99"/>
    <w:semiHidden/>
    <w:unhideWhenUsed/>
    <w:rsid w:val="00742843"/>
  </w:style>
  <w:style w:type="table" w:customStyle="1" w:styleId="LightShading-Accent11">
    <w:name w:val="Light Shading - Accent 11"/>
    <w:basedOn w:val="TableNormal"/>
    <w:next w:val="LightShading-Accent1"/>
    <w:uiPriority w:val="60"/>
    <w:rsid w:val="00742843"/>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styleId="TOC3">
    <w:name w:val="toc 3"/>
    <w:basedOn w:val="Normal"/>
    <w:next w:val="Normal"/>
    <w:autoRedefine/>
    <w:uiPriority w:val="39"/>
    <w:unhideWhenUsed/>
    <w:rsid w:val="00742843"/>
    <w:pPr>
      <w:widowControl/>
      <w:spacing w:after="100" w:line="259" w:lineRule="auto"/>
      <w:ind w:left="440"/>
      <w:jc w:val="left"/>
    </w:pPr>
    <w:rPr>
      <w:rFonts w:ascii="Arial" w:hAnsi="Arial"/>
      <w:lang w:val="en-US"/>
    </w:rPr>
  </w:style>
  <w:style w:type="table" w:customStyle="1" w:styleId="ListTable7Colorful-Accent61">
    <w:name w:val="List Table 7 Colorful - Accent 61"/>
    <w:basedOn w:val="TableNormal"/>
    <w:uiPriority w:val="52"/>
    <w:rsid w:val="00742843"/>
    <w:rPr>
      <w:color w:val="538135"/>
      <w:sz w:val="22"/>
      <w:szCs w:val="22"/>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61">
    <w:name w:val="Light Shading - Accent 61"/>
    <w:basedOn w:val="TableNormal"/>
    <w:next w:val="LightShading-Accent6"/>
    <w:uiPriority w:val="60"/>
    <w:rsid w:val="00742843"/>
    <w:rPr>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Accent31">
    <w:name w:val="Light List - Accent 31"/>
    <w:basedOn w:val="TableNormal"/>
    <w:next w:val="LightList-Accent3"/>
    <w:uiPriority w:val="61"/>
    <w:rsid w:val="00742843"/>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CommentTextChar1">
    <w:name w:val="Comment Text Char1"/>
    <w:basedOn w:val="DefaultParagraphFont"/>
    <w:uiPriority w:val="99"/>
    <w:semiHidden/>
    <w:rsid w:val="00742843"/>
    <w:rPr>
      <w:rFonts w:ascii="Arial" w:eastAsia="Times New Roman" w:hAnsi="Arial" w:cs="Times New Roman"/>
      <w:sz w:val="20"/>
      <w:szCs w:val="20"/>
      <w:lang w:val="en-US"/>
    </w:rPr>
  </w:style>
  <w:style w:type="character" w:customStyle="1" w:styleId="FootnoteTextChar1">
    <w:name w:val="Footnote Text Char1"/>
    <w:basedOn w:val="DefaultParagraphFont"/>
    <w:uiPriority w:val="99"/>
    <w:semiHidden/>
    <w:rsid w:val="00742843"/>
    <w:rPr>
      <w:rFonts w:ascii="Arial" w:eastAsia="Times New Roman" w:hAnsi="Arial" w:cs="Times New Roman"/>
      <w:sz w:val="20"/>
      <w:szCs w:val="20"/>
      <w:lang w:val="en-US"/>
    </w:rPr>
  </w:style>
  <w:style w:type="character" w:customStyle="1" w:styleId="IntenseEmphasis2">
    <w:name w:val="Intense Emphasis2"/>
    <w:basedOn w:val="DefaultParagraphFont"/>
    <w:uiPriority w:val="21"/>
    <w:qFormat/>
    <w:rsid w:val="00742843"/>
    <w:rPr>
      <w:b/>
      <w:bCs/>
      <w:i/>
      <w:iCs/>
      <w:color w:val="5B9BD5"/>
    </w:rPr>
  </w:style>
  <w:style w:type="character" w:styleId="PlaceholderText">
    <w:name w:val="Placeholder Text"/>
    <w:basedOn w:val="DefaultParagraphFont"/>
    <w:uiPriority w:val="99"/>
    <w:rsid w:val="00742843"/>
    <w:rPr>
      <w:color w:val="808080"/>
    </w:rPr>
  </w:style>
  <w:style w:type="character" w:styleId="HTMLCite">
    <w:name w:val="HTML Cite"/>
    <w:basedOn w:val="DefaultParagraphFont"/>
    <w:uiPriority w:val="99"/>
    <w:semiHidden/>
    <w:unhideWhenUsed/>
    <w:rsid w:val="00742843"/>
    <w:rPr>
      <w:i/>
      <w:iCs/>
    </w:rPr>
  </w:style>
  <w:style w:type="paragraph" w:styleId="TableofFigures">
    <w:name w:val="table of figures"/>
    <w:basedOn w:val="Normal"/>
    <w:next w:val="Normal"/>
    <w:uiPriority w:val="99"/>
    <w:semiHidden/>
    <w:unhideWhenUsed/>
    <w:rsid w:val="00742843"/>
    <w:pPr>
      <w:spacing w:after="0"/>
    </w:pPr>
    <w:rPr>
      <w:lang w:val="sr-Latn-ME"/>
    </w:rPr>
  </w:style>
  <w:style w:type="table" w:styleId="LightShading-Accent1">
    <w:name w:val="Light Shading Accent 1"/>
    <w:basedOn w:val="TableNormal"/>
    <w:uiPriority w:val="65"/>
    <w:semiHidden/>
    <w:unhideWhenUsed/>
    <w:rsid w:val="0074284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6">
    <w:name w:val="Light Shading Accent 6"/>
    <w:basedOn w:val="TableNormal"/>
    <w:uiPriority w:val="65"/>
    <w:semiHidden/>
    <w:unhideWhenUsed/>
    <w:rsid w:val="00742843"/>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3">
    <w:name w:val="Light List Accent 3"/>
    <w:basedOn w:val="TableNormal"/>
    <w:uiPriority w:val="66"/>
    <w:semiHidden/>
    <w:unhideWhenUsed/>
    <w:rsid w:val="0074284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IntenseEmphasis">
    <w:name w:val="Intense Emphasis"/>
    <w:basedOn w:val="DefaultParagraphFont"/>
    <w:uiPriority w:val="21"/>
    <w:qFormat/>
    <w:rsid w:val="00742843"/>
    <w:rPr>
      <w:i/>
      <w:iCs/>
      <w:color w:val="4F81BD" w:themeColor="accent1"/>
    </w:rPr>
  </w:style>
  <w:style w:type="numbering" w:customStyle="1" w:styleId="NoList2">
    <w:name w:val="No List2"/>
    <w:next w:val="NoList"/>
    <w:uiPriority w:val="99"/>
    <w:semiHidden/>
    <w:unhideWhenUsed/>
    <w:rsid w:val="00742843"/>
  </w:style>
  <w:style w:type="table" w:customStyle="1" w:styleId="LightShading-Accent12">
    <w:name w:val="Light Shading - Accent 12"/>
    <w:basedOn w:val="TableNormal"/>
    <w:next w:val="LightShading-Accent1"/>
    <w:uiPriority w:val="60"/>
    <w:rsid w:val="00742843"/>
    <w:rPr>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stTable7Colorful-Accent611">
    <w:name w:val="List Table 7 Colorful - Accent 611"/>
    <w:basedOn w:val="TableNormal"/>
    <w:uiPriority w:val="52"/>
    <w:rsid w:val="00742843"/>
    <w:rPr>
      <w:color w:val="538135"/>
      <w:sz w:val="22"/>
      <w:szCs w:val="22"/>
      <w:lang w:val="en-GB"/>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Shading-Accent62">
    <w:name w:val="Light Shading - Accent 62"/>
    <w:basedOn w:val="TableNormal"/>
    <w:next w:val="LightShading-Accent6"/>
    <w:uiPriority w:val="60"/>
    <w:rsid w:val="00742843"/>
    <w:rPr>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List-Accent32">
    <w:name w:val="Light List - Accent 32"/>
    <w:basedOn w:val="TableNormal"/>
    <w:next w:val="LightList-Accent3"/>
    <w:uiPriority w:val="61"/>
    <w:rsid w:val="00742843"/>
    <w:rPr>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838738">
      <w:bodyDiv w:val="1"/>
      <w:marLeft w:val="0"/>
      <w:marRight w:val="0"/>
      <w:marTop w:val="0"/>
      <w:marBottom w:val="0"/>
      <w:divBdr>
        <w:top w:val="none" w:sz="0" w:space="0" w:color="auto"/>
        <w:left w:val="none" w:sz="0" w:space="0" w:color="auto"/>
        <w:bottom w:val="none" w:sz="0" w:space="0" w:color="auto"/>
        <w:right w:val="none" w:sz="0" w:space="0" w:color="auto"/>
      </w:divBdr>
    </w:div>
    <w:div w:id="344019404">
      <w:bodyDiv w:val="1"/>
      <w:marLeft w:val="0"/>
      <w:marRight w:val="0"/>
      <w:marTop w:val="0"/>
      <w:marBottom w:val="0"/>
      <w:divBdr>
        <w:top w:val="none" w:sz="0" w:space="0" w:color="auto"/>
        <w:left w:val="none" w:sz="0" w:space="0" w:color="auto"/>
        <w:bottom w:val="none" w:sz="0" w:space="0" w:color="auto"/>
        <w:right w:val="none" w:sz="0" w:space="0" w:color="auto"/>
      </w:divBdr>
    </w:div>
    <w:div w:id="424227246">
      <w:bodyDiv w:val="1"/>
      <w:marLeft w:val="0"/>
      <w:marRight w:val="0"/>
      <w:marTop w:val="0"/>
      <w:marBottom w:val="0"/>
      <w:divBdr>
        <w:top w:val="none" w:sz="0" w:space="0" w:color="auto"/>
        <w:left w:val="none" w:sz="0" w:space="0" w:color="auto"/>
        <w:bottom w:val="none" w:sz="0" w:space="0" w:color="auto"/>
        <w:right w:val="none" w:sz="0" w:space="0" w:color="auto"/>
      </w:divBdr>
    </w:div>
    <w:div w:id="457991774">
      <w:bodyDiv w:val="1"/>
      <w:marLeft w:val="0"/>
      <w:marRight w:val="0"/>
      <w:marTop w:val="0"/>
      <w:marBottom w:val="0"/>
      <w:divBdr>
        <w:top w:val="none" w:sz="0" w:space="0" w:color="auto"/>
        <w:left w:val="none" w:sz="0" w:space="0" w:color="auto"/>
        <w:bottom w:val="none" w:sz="0" w:space="0" w:color="auto"/>
        <w:right w:val="none" w:sz="0" w:space="0" w:color="auto"/>
      </w:divBdr>
    </w:div>
    <w:div w:id="545145846">
      <w:bodyDiv w:val="1"/>
      <w:marLeft w:val="0"/>
      <w:marRight w:val="0"/>
      <w:marTop w:val="0"/>
      <w:marBottom w:val="0"/>
      <w:divBdr>
        <w:top w:val="none" w:sz="0" w:space="0" w:color="auto"/>
        <w:left w:val="none" w:sz="0" w:space="0" w:color="auto"/>
        <w:bottom w:val="none" w:sz="0" w:space="0" w:color="auto"/>
        <w:right w:val="none" w:sz="0" w:space="0" w:color="auto"/>
      </w:divBdr>
    </w:div>
    <w:div w:id="558829025">
      <w:bodyDiv w:val="1"/>
      <w:marLeft w:val="0"/>
      <w:marRight w:val="0"/>
      <w:marTop w:val="0"/>
      <w:marBottom w:val="0"/>
      <w:divBdr>
        <w:top w:val="none" w:sz="0" w:space="0" w:color="auto"/>
        <w:left w:val="none" w:sz="0" w:space="0" w:color="auto"/>
        <w:bottom w:val="none" w:sz="0" w:space="0" w:color="auto"/>
        <w:right w:val="none" w:sz="0" w:space="0" w:color="auto"/>
      </w:divBdr>
    </w:div>
    <w:div w:id="598608042">
      <w:bodyDiv w:val="1"/>
      <w:marLeft w:val="0"/>
      <w:marRight w:val="0"/>
      <w:marTop w:val="0"/>
      <w:marBottom w:val="0"/>
      <w:divBdr>
        <w:top w:val="none" w:sz="0" w:space="0" w:color="auto"/>
        <w:left w:val="none" w:sz="0" w:space="0" w:color="auto"/>
        <w:bottom w:val="none" w:sz="0" w:space="0" w:color="auto"/>
        <w:right w:val="none" w:sz="0" w:space="0" w:color="auto"/>
      </w:divBdr>
    </w:div>
    <w:div w:id="702285956">
      <w:bodyDiv w:val="1"/>
      <w:marLeft w:val="0"/>
      <w:marRight w:val="0"/>
      <w:marTop w:val="0"/>
      <w:marBottom w:val="0"/>
      <w:divBdr>
        <w:top w:val="none" w:sz="0" w:space="0" w:color="auto"/>
        <w:left w:val="none" w:sz="0" w:space="0" w:color="auto"/>
        <w:bottom w:val="none" w:sz="0" w:space="0" w:color="auto"/>
        <w:right w:val="none" w:sz="0" w:space="0" w:color="auto"/>
      </w:divBdr>
    </w:div>
    <w:div w:id="752431768">
      <w:bodyDiv w:val="1"/>
      <w:marLeft w:val="0"/>
      <w:marRight w:val="0"/>
      <w:marTop w:val="0"/>
      <w:marBottom w:val="0"/>
      <w:divBdr>
        <w:top w:val="none" w:sz="0" w:space="0" w:color="auto"/>
        <w:left w:val="none" w:sz="0" w:space="0" w:color="auto"/>
        <w:bottom w:val="none" w:sz="0" w:space="0" w:color="auto"/>
        <w:right w:val="none" w:sz="0" w:space="0" w:color="auto"/>
      </w:divBdr>
    </w:div>
    <w:div w:id="778986296">
      <w:bodyDiv w:val="1"/>
      <w:marLeft w:val="0"/>
      <w:marRight w:val="0"/>
      <w:marTop w:val="0"/>
      <w:marBottom w:val="0"/>
      <w:divBdr>
        <w:top w:val="none" w:sz="0" w:space="0" w:color="auto"/>
        <w:left w:val="none" w:sz="0" w:space="0" w:color="auto"/>
        <w:bottom w:val="none" w:sz="0" w:space="0" w:color="auto"/>
        <w:right w:val="none" w:sz="0" w:space="0" w:color="auto"/>
      </w:divBdr>
    </w:div>
    <w:div w:id="913203408">
      <w:bodyDiv w:val="1"/>
      <w:marLeft w:val="0"/>
      <w:marRight w:val="0"/>
      <w:marTop w:val="0"/>
      <w:marBottom w:val="0"/>
      <w:divBdr>
        <w:top w:val="none" w:sz="0" w:space="0" w:color="auto"/>
        <w:left w:val="none" w:sz="0" w:space="0" w:color="auto"/>
        <w:bottom w:val="none" w:sz="0" w:space="0" w:color="auto"/>
        <w:right w:val="none" w:sz="0" w:space="0" w:color="auto"/>
      </w:divBdr>
    </w:div>
    <w:div w:id="932709607">
      <w:bodyDiv w:val="1"/>
      <w:marLeft w:val="0"/>
      <w:marRight w:val="0"/>
      <w:marTop w:val="0"/>
      <w:marBottom w:val="0"/>
      <w:divBdr>
        <w:top w:val="none" w:sz="0" w:space="0" w:color="auto"/>
        <w:left w:val="none" w:sz="0" w:space="0" w:color="auto"/>
        <w:bottom w:val="none" w:sz="0" w:space="0" w:color="auto"/>
        <w:right w:val="none" w:sz="0" w:space="0" w:color="auto"/>
      </w:divBdr>
    </w:div>
    <w:div w:id="1003437203">
      <w:bodyDiv w:val="1"/>
      <w:marLeft w:val="0"/>
      <w:marRight w:val="0"/>
      <w:marTop w:val="0"/>
      <w:marBottom w:val="0"/>
      <w:divBdr>
        <w:top w:val="none" w:sz="0" w:space="0" w:color="auto"/>
        <w:left w:val="none" w:sz="0" w:space="0" w:color="auto"/>
        <w:bottom w:val="none" w:sz="0" w:space="0" w:color="auto"/>
        <w:right w:val="none" w:sz="0" w:space="0" w:color="auto"/>
      </w:divBdr>
    </w:div>
    <w:div w:id="1153986698">
      <w:bodyDiv w:val="1"/>
      <w:marLeft w:val="0"/>
      <w:marRight w:val="0"/>
      <w:marTop w:val="0"/>
      <w:marBottom w:val="0"/>
      <w:divBdr>
        <w:top w:val="none" w:sz="0" w:space="0" w:color="auto"/>
        <w:left w:val="none" w:sz="0" w:space="0" w:color="auto"/>
        <w:bottom w:val="none" w:sz="0" w:space="0" w:color="auto"/>
        <w:right w:val="none" w:sz="0" w:space="0" w:color="auto"/>
      </w:divBdr>
    </w:div>
    <w:div w:id="1323005527">
      <w:bodyDiv w:val="1"/>
      <w:marLeft w:val="0"/>
      <w:marRight w:val="0"/>
      <w:marTop w:val="0"/>
      <w:marBottom w:val="0"/>
      <w:divBdr>
        <w:top w:val="none" w:sz="0" w:space="0" w:color="auto"/>
        <w:left w:val="none" w:sz="0" w:space="0" w:color="auto"/>
        <w:bottom w:val="none" w:sz="0" w:space="0" w:color="auto"/>
        <w:right w:val="none" w:sz="0" w:space="0" w:color="auto"/>
      </w:divBdr>
    </w:div>
    <w:div w:id="1357655085">
      <w:bodyDiv w:val="1"/>
      <w:marLeft w:val="0"/>
      <w:marRight w:val="0"/>
      <w:marTop w:val="0"/>
      <w:marBottom w:val="0"/>
      <w:divBdr>
        <w:top w:val="none" w:sz="0" w:space="0" w:color="auto"/>
        <w:left w:val="none" w:sz="0" w:space="0" w:color="auto"/>
        <w:bottom w:val="none" w:sz="0" w:space="0" w:color="auto"/>
        <w:right w:val="none" w:sz="0" w:space="0" w:color="auto"/>
      </w:divBdr>
    </w:div>
    <w:div w:id="1408771746">
      <w:bodyDiv w:val="1"/>
      <w:marLeft w:val="0"/>
      <w:marRight w:val="0"/>
      <w:marTop w:val="0"/>
      <w:marBottom w:val="0"/>
      <w:divBdr>
        <w:top w:val="none" w:sz="0" w:space="0" w:color="auto"/>
        <w:left w:val="none" w:sz="0" w:space="0" w:color="auto"/>
        <w:bottom w:val="none" w:sz="0" w:space="0" w:color="auto"/>
        <w:right w:val="none" w:sz="0" w:space="0" w:color="auto"/>
      </w:divBdr>
    </w:div>
    <w:div w:id="1424106437">
      <w:bodyDiv w:val="1"/>
      <w:marLeft w:val="0"/>
      <w:marRight w:val="0"/>
      <w:marTop w:val="0"/>
      <w:marBottom w:val="0"/>
      <w:divBdr>
        <w:top w:val="none" w:sz="0" w:space="0" w:color="auto"/>
        <w:left w:val="none" w:sz="0" w:space="0" w:color="auto"/>
        <w:bottom w:val="none" w:sz="0" w:space="0" w:color="auto"/>
        <w:right w:val="none" w:sz="0" w:space="0" w:color="auto"/>
      </w:divBdr>
    </w:div>
    <w:div w:id="1464277368">
      <w:bodyDiv w:val="1"/>
      <w:marLeft w:val="0"/>
      <w:marRight w:val="0"/>
      <w:marTop w:val="0"/>
      <w:marBottom w:val="0"/>
      <w:divBdr>
        <w:top w:val="none" w:sz="0" w:space="0" w:color="auto"/>
        <w:left w:val="none" w:sz="0" w:space="0" w:color="auto"/>
        <w:bottom w:val="none" w:sz="0" w:space="0" w:color="auto"/>
        <w:right w:val="none" w:sz="0" w:space="0" w:color="auto"/>
      </w:divBdr>
    </w:div>
    <w:div w:id="1471440084">
      <w:bodyDiv w:val="1"/>
      <w:marLeft w:val="0"/>
      <w:marRight w:val="0"/>
      <w:marTop w:val="0"/>
      <w:marBottom w:val="0"/>
      <w:divBdr>
        <w:top w:val="none" w:sz="0" w:space="0" w:color="auto"/>
        <w:left w:val="none" w:sz="0" w:space="0" w:color="auto"/>
        <w:bottom w:val="none" w:sz="0" w:space="0" w:color="auto"/>
        <w:right w:val="none" w:sz="0" w:space="0" w:color="auto"/>
      </w:divBdr>
    </w:div>
    <w:div w:id="1517882818">
      <w:bodyDiv w:val="1"/>
      <w:marLeft w:val="0"/>
      <w:marRight w:val="0"/>
      <w:marTop w:val="0"/>
      <w:marBottom w:val="0"/>
      <w:divBdr>
        <w:top w:val="none" w:sz="0" w:space="0" w:color="auto"/>
        <w:left w:val="none" w:sz="0" w:space="0" w:color="auto"/>
        <w:bottom w:val="none" w:sz="0" w:space="0" w:color="auto"/>
        <w:right w:val="none" w:sz="0" w:space="0" w:color="auto"/>
      </w:divBdr>
    </w:div>
    <w:div w:id="1641690100">
      <w:bodyDiv w:val="1"/>
      <w:marLeft w:val="0"/>
      <w:marRight w:val="0"/>
      <w:marTop w:val="0"/>
      <w:marBottom w:val="0"/>
      <w:divBdr>
        <w:top w:val="none" w:sz="0" w:space="0" w:color="auto"/>
        <w:left w:val="none" w:sz="0" w:space="0" w:color="auto"/>
        <w:bottom w:val="none" w:sz="0" w:space="0" w:color="auto"/>
        <w:right w:val="none" w:sz="0" w:space="0" w:color="auto"/>
      </w:divBdr>
    </w:div>
    <w:div w:id="1727143604">
      <w:bodyDiv w:val="1"/>
      <w:marLeft w:val="0"/>
      <w:marRight w:val="0"/>
      <w:marTop w:val="0"/>
      <w:marBottom w:val="0"/>
      <w:divBdr>
        <w:top w:val="none" w:sz="0" w:space="0" w:color="auto"/>
        <w:left w:val="none" w:sz="0" w:space="0" w:color="auto"/>
        <w:bottom w:val="none" w:sz="0" w:space="0" w:color="auto"/>
        <w:right w:val="none" w:sz="0" w:space="0" w:color="auto"/>
      </w:divBdr>
    </w:div>
    <w:div w:id="1944265441">
      <w:bodyDiv w:val="1"/>
      <w:marLeft w:val="0"/>
      <w:marRight w:val="0"/>
      <w:marTop w:val="0"/>
      <w:marBottom w:val="0"/>
      <w:divBdr>
        <w:top w:val="none" w:sz="0" w:space="0" w:color="auto"/>
        <w:left w:val="none" w:sz="0" w:space="0" w:color="auto"/>
        <w:bottom w:val="none" w:sz="0" w:space="0" w:color="auto"/>
        <w:right w:val="none" w:sz="0" w:space="0" w:color="auto"/>
      </w:divBdr>
    </w:div>
    <w:div w:id="2002811669">
      <w:bodyDiv w:val="1"/>
      <w:marLeft w:val="0"/>
      <w:marRight w:val="0"/>
      <w:marTop w:val="0"/>
      <w:marBottom w:val="0"/>
      <w:divBdr>
        <w:top w:val="none" w:sz="0" w:space="0" w:color="auto"/>
        <w:left w:val="none" w:sz="0" w:space="0" w:color="auto"/>
        <w:bottom w:val="none" w:sz="0" w:space="0" w:color="auto"/>
        <w:right w:val="none" w:sz="0" w:space="0" w:color="auto"/>
      </w:divBdr>
    </w:div>
    <w:div w:id="2060783479">
      <w:bodyDiv w:val="1"/>
      <w:marLeft w:val="0"/>
      <w:marRight w:val="0"/>
      <w:marTop w:val="0"/>
      <w:marBottom w:val="0"/>
      <w:divBdr>
        <w:top w:val="none" w:sz="0" w:space="0" w:color="auto"/>
        <w:left w:val="none" w:sz="0" w:space="0" w:color="auto"/>
        <w:bottom w:val="none" w:sz="0" w:space="0" w:color="auto"/>
        <w:right w:val="none" w:sz="0" w:space="0" w:color="auto"/>
      </w:divBdr>
    </w:div>
    <w:div w:id="2137750664">
      <w:bodyDiv w:val="1"/>
      <w:marLeft w:val="0"/>
      <w:marRight w:val="0"/>
      <w:marTop w:val="0"/>
      <w:marBottom w:val="0"/>
      <w:divBdr>
        <w:top w:val="none" w:sz="0" w:space="0" w:color="auto"/>
        <w:left w:val="none" w:sz="0" w:space="0" w:color="auto"/>
        <w:bottom w:val="none" w:sz="0" w:space="0" w:color="auto"/>
        <w:right w:val="none" w:sz="0" w:space="0" w:color="auto"/>
      </w:divBdr>
    </w:div>
    <w:div w:id="2145270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javascript:parent.onLocalLink('footnote20',window.frameElement)" TargetMode="External"/><Relationship Id="rId21" Type="http://schemas.openxmlformats.org/officeDocument/2006/relationships/image" Target="media/image9.jpeg"/><Relationship Id="rId42" Type="http://schemas.openxmlformats.org/officeDocument/2006/relationships/hyperlink" Target="mailto:tanja.musterovic@mif.gov.me" TargetMode="External"/><Relationship Id="rId47" Type="http://schemas.openxmlformats.org/officeDocument/2006/relationships/hyperlink" Target="mailto:tanja.musterovic@mif.gov.me" TargetMode="External"/><Relationship Id="rId63" Type="http://schemas.openxmlformats.org/officeDocument/2006/relationships/hyperlink" Target="http://www.mif.gov.me" TargetMode="External"/><Relationship Id="rId68" Type="http://schemas.openxmlformats.org/officeDocument/2006/relationships/hyperlink" Target="mailto:snezana.vuckovic@carina.gov.me" TargetMode="External"/><Relationship Id="rId84" Type="http://schemas.openxmlformats.org/officeDocument/2006/relationships/hyperlink" Target="mailto:vukcevic.dijana@gmail.com" TargetMode="External"/><Relationship Id="rId89" Type="http://schemas.openxmlformats.org/officeDocument/2006/relationships/hyperlink" Target="mailto:drzavna.pomoc@azzk.me" TargetMode="External"/><Relationship Id="rId112" Type="http://schemas.openxmlformats.org/officeDocument/2006/relationships/hyperlink" Target="mailto:Zoran.jelic@dri.co.me" TargetMode="External"/><Relationship Id="rId16" Type="http://schemas.openxmlformats.org/officeDocument/2006/relationships/image" Target="media/image5.png"/><Relationship Id="rId107" Type="http://schemas.openxmlformats.org/officeDocument/2006/relationships/hyperlink" Target="http://www.dri.co.me/1/index.php?option=com_content&amp;view=article&amp;id=93&amp;Itemid=20&amp;lang=sr" TargetMode="External"/><Relationship Id="rId11" Type="http://schemas.openxmlformats.org/officeDocument/2006/relationships/image" Target="media/image3.jpeg"/><Relationship Id="rId32" Type="http://schemas.openxmlformats.org/officeDocument/2006/relationships/image" Target="media/image15.png"/><Relationship Id="rId37" Type="http://schemas.openxmlformats.org/officeDocument/2006/relationships/hyperlink" Target="mailto:tanja.musterovic@mif.gov.me" TargetMode="External"/><Relationship Id="rId53" Type="http://schemas.openxmlformats.org/officeDocument/2006/relationships/hyperlink" Target="mailto:lidija.seckovic@tax.gov.me" TargetMode="External"/><Relationship Id="rId58" Type="http://schemas.openxmlformats.org/officeDocument/2006/relationships/hyperlink" Target="http://www.mvp.gov.me" TargetMode="External"/><Relationship Id="rId74" Type="http://schemas.openxmlformats.org/officeDocument/2006/relationships/hyperlink" Target="http://www.ujn.gov.me/category/eu-integracije/" TargetMode="External"/><Relationship Id="rId79" Type="http://schemas.openxmlformats.org/officeDocument/2006/relationships/hyperlink" Target="mailto:vukcevic.dijana@gmail.com" TargetMode="External"/><Relationship Id="rId102" Type="http://schemas.openxmlformats.org/officeDocument/2006/relationships/hyperlink" Target="mailto:ranka.knezevic@uzi.gov.me" TargetMode="External"/><Relationship Id="rId5" Type="http://schemas.openxmlformats.org/officeDocument/2006/relationships/webSettings" Target="webSettings.xml"/><Relationship Id="rId90" Type="http://schemas.openxmlformats.org/officeDocument/2006/relationships/hyperlink" Target="http://www.mf.gov.me/rubrike/drzavni-dug/" TargetMode="External"/><Relationship Id="rId95" Type="http://schemas.openxmlformats.org/officeDocument/2006/relationships/hyperlink" Target="http://www.gov.me/ResourceManager/FileDownload.aspx?rId=279138&amp;rType=2" TargetMode="External"/><Relationship Id="rId22" Type="http://schemas.openxmlformats.org/officeDocument/2006/relationships/image" Target="media/image10.emf"/><Relationship Id="rId27" Type="http://schemas.openxmlformats.org/officeDocument/2006/relationships/hyperlink" Target="javascript:parent.onLocalLink('footnote21',window.frameElement)" TargetMode="External"/><Relationship Id="rId43" Type="http://schemas.openxmlformats.org/officeDocument/2006/relationships/hyperlink" Target="mailto:tanja.musterovic@mif.gov.me" TargetMode="External"/><Relationship Id="rId48" Type="http://schemas.openxmlformats.org/officeDocument/2006/relationships/hyperlink" Target="mailto:iva.vukovic@mif.gov.me" TargetMode="External"/><Relationship Id="rId64" Type="http://schemas.openxmlformats.org/officeDocument/2006/relationships/hyperlink" Target="http://www.mif.gov.me" TargetMode="External"/><Relationship Id="rId69" Type="http://schemas.openxmlformats.org/officeDocument/2006/relationships/hyperlink" Target="http://www.upravacarina.gov.me/uprava/Slobodan_pristup_informacijama" TargetMode="External"/><Relationship Id="rId113" Type="http://schemas.openxmlformats.org/officeDocument/2006/relationships/hyperlink" Target="mailto:Mihaela.popovic@dri.co.me" TargetMode="External"/><Relationship Id="rId80" Type="http://schemas.openxmlformats.org/officeDocument/2006/relationships/hyperlink" Target="mailto:s.p@t-com.me" TargetMode="External"/><Relationship Id="rId85" Type="http://schemas.openxmlformats.org/officeDocument/2006/relationships/hyperlink" Target="mailto:s.p@t-com.me" TargetMode="External"/><Relationship Id="rId12" Type="http://schemas.openxmlformats.org/officeDocument/2006/relationships/hyperlink" Target="http://www.gov.me/en/News/201866/uropean-Commission-s-Report-on-Montenegro-for-2019.html" TargetMode="External"/><Relationship Id="rId17" Type="http://schemas.openxmlformats.org/officeDocument/2006/relationships/image" Target="media/image6.png"/><Relationship Id="rId33" Type="http://schemas.openxmlformats.org/officeDocument/2006/relationships/image" Target="media/image16.png"/><Relationship Id="rId38" Type="http://schemas.openxmlformats.org/officeDocument/2006/relationships/hyperlink" Target="http://www.mf.gov.me/biblioteka/zakoni" TargetMode="External"/><Relationship Id="rId59" Type="http://schemas.openxmlformats.org/officeDocument/2006/relationships/hyperlink" Target="http://www.mvp.gov.me" TargetMode="External"/><Relationship Id="rId103" Type="http://schemas.openxmlformats.org/officeDocument/2006/relationships/hyperlink" Target="mailto:evidencija@uzi.gov.me" TargetMode="External"/><Relationship Id="rId108" Type="http://schemas.openxmlformats.org/officeDocument/2006/relationships/hyperlink" Target="http://www.dri.co.me/1/index.php?option=com_content&amp;view=article&amp;id=139&amp;Itemid=204&amp;lang=sr" TargetMode="External"/><Relationship Id="rId54" Type="http://schemas.openxmlformats.org/officeDocument/2006/relationships/hyperlink" Target="http://www.poreskauprava.gov.me" TargetMode="External"/><Relationship Id="rId70" Type="http://schemas.openxmlformats.org/officeDocument/2006/relationships/hyperlink" Target="mailto:snezana.vuckovic@carina.gov.me" TargetMode="External"/><Relationship Id="rId75" Type="http://schemas.openxmlformats.org/officeDocument/2006/relationships/hyperlink" Target="mailto:vukcevic.dijana@gmail.com" TargetMode="External"/><Relationship Id="rId91" Type="http://schemas.openxmlformats.org/officeDocument/2006/relationships/hyperlink" Target="mailto:Katarina.zivkovicc@mif.gov.me" TargetMode="External"/><Relationship Id="rId96" Type="http://schemas.openxmlformats.org/officeDocument/2006/relationships/hyperlink" Target="mailto:jelena.mirkovic@mif.gov.m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v.me/sjednice_vlade_2016/148" TargetMode="External"/><Relationship Id="rId23" Type="http://schemas.openxmlformats.org/officeDocument/2006/relationships/image" Target="media/image11.emf"/><Relationship Id="rId28" Type="http://schemas.openxmlformats.org/officeDocument/2006/relationships/chart" Target="charts/chart1.xml"/><Relationship Id="rId36" Type="http://schemas.openxmlformats.org/officeDocument/2006/relationships/footer" Target="footer3.xml"/><Relationship Id="rId49" Type="http://schemas.openxmlformats.org/officeDocument/2006/relationships/hyperlink" Target="http://monstat.org/cg/page.php?id=166&amp;pageid=19" TargetMode="External"/><Relationship Id="rId57" Type="http://schemas.openxmlformats.org/officeDocument/2006/relationships/hyperlink" Target="mailto:lidija.seckovic@tax.gov.me" TargetMode="External"/><Relationship Id="rId106" Type="http://schemas.openxmlformats.org/officeDocument/2006/relationships/hyperlink" Target="mailto:Mihaela.popovic@dri.co.me" TargetMode="External"/><Relationship Id="rId114" Type="http://schemas.openxmlformats.org/officeDocument/2006/relationships/hyperlink" Target="mailto:radmila.prelevic@revizorskotijelo.me" TargetMode="External"/><Relationship Id="rId10" Type="http://schemas.openxmlformats.org/officeDocument/2006/relationships/image" Target="media/image2.jpeg"/><Relationship Id="rId31" Type="http://schemas.openxmlformats.org/officeDocument/2006/relationships/image" Target="media/image14.png"/><Relationship Id="rId44" Type="http://schemas.openxmlformats.org/officeDocument/2006/relationships/hyperlink" Target="http://www.mf.gov.me" TargetMode="External"/><Relationship Id="rId52" Type="http://schemas.openxmlformats.org/officeDocument/2006/relationships/hyperlink" Target="http://www.poreskauprava.gov.me" TargetMode="External"/><Relationship Id="rId60" Type="http://schemas.openxmlformats.org/officeDocument/2006/relationships/hyperlink" Target="http://www.mif.gov.me" TargetMode="External"/><Relationship Id="rId65" Type="http://schemas.openxmlformats.org/officeDocument/2006/relationships/hyperlink" Target="mailto:lidija.seckovic@tax.gov.me" TargetMode="External"/><Relationship Id="rId73" Type="http://schemas.openxmlformats.org/officeDocument/2006/relationships/hyperlink" Target="http://www.ujn.gov.me/strategija-%20razvvoja-sistema-javnih-nabavki-u-crnoj-gori-za-period-2016-2020-godine/" TargetMode="External"/><Relationship Id="rId78" Type="http://schemas.openxmlformats.org/officeDocument/2006/relationships/hyperlink" Target="http://www.ujn.gov.me/category/izvjestaji/" TargetMode="External"/><Relationship Id="rId81" Type="http://schemas.openxmlformats.org/officeDocument/2006/relationships/hyperlink" Target="http://www.ujn.gov.me/2015/06/godisnji-izvjestaj-o-javnim-nabavkama-u-crnoj-gori-za-2014-godinu/" TargetMode="External"/><Relationship Id="rId86" Type="http://schemas.openxmlformats.org/officeDocument/2006/relationships/hyperlink" Target="mailto:drzavna.pomoc@azzk.me" TargetMode="External"/><Relationship Id="rId94" Type="http://schemas.openxmlformats.org/officeDocument/2006/relationships/hyperlink" Target="mailto:nina.blecic@mif.gov.me" TargetMode="External"/><Relationship Id="rId99" Type="http://schemas.openxmlformats.org/officeDocument/2006/relationships/hyperlink" Target="mailto:milos.baletic@mif.gov.me" TargetMode="External"/><Relationship Id="rId101" Type="http://schemas.openxmlformats.org/officeDocument/2006/relationships/hyperlink" Target="mailto:marija.popovic@mif.gov.me"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www.mif.gov.me/ResourceManager/FileDownload.aspx?rId=395245&amp;rType=2" TargetMode="External"/><Relationship Id="rId18" Type="http://schemas.openxmlformats.org/officeDocument/2006/relationships/hyperlink" Target="https://www.google.com/url?sa=t&amp;rct=j&amp;q=&amp;esrc=s&amp;source=web&amp;cd=1&amp;cad=rja&amp;uact=8&amp;ved=2ahUKEwjOtZ6IkMjoAhUCXpoKHUfMB3UQFjAAegQIARAB&amp;url=http%3A%2F%2Fwww.gov.me%2FResourceManager%2FFileDownload.aspx%3Frid%3D390468%26rType%3D2&amp;usg=AOvVaw1rhGWFdWqtlKdIbY9IVN_z" TargetMode="External"/><Relationship Id="rId39" Type="http://schemas.openxmlformats.org/officeDocument/2006/relationships/hyperlink" Target="mailto:tanja.musterovic@mif.gov.me" TargetMode="External"/><Relationship Id="rId109" Type="http://schemas.openxmlformats.org/officeDocument/2006/relationships/hyperlink" Target="mailto:Zoran.jelic@dri.co.me" TargetMode="External"/><Relationship Id="rId34" Type="http://schemas.openxmlformats.org/officeDocument/2006/relationships/header" Target="header1.xml"/><Relationship Id="rId50" Type="http://schemas.openxmlformats.org/officeDocument/2006/relationships/hyperlink" Target="mailto:iva.vukovic@mif.gov.me" TargetMode="External"/><Relationship Id="rId55" Type="http://schemas.openxmlformats.org/officeDocument/2006/relationships/hyperlink" Target="http://www.gov.me" TargetMode="External"/><Relationship Id="rId76" Type="http://schemas.openxmlformats.org/officeDocument/2006/relationships/hyperlink" Target="mailto:s.p@t-com.me" TargetMode="External"/><Relationship Id="rId97" Type="http://schemas.openxmlformats.org/officeDocument/2006/relationships/hyperlink" Target="mailto:milos.baletic@mif.gov.me" TargetMode="External"/><Relationship Id="rId104" Type="http://schemas.openxmlformats.org/officeDocument/2006/relationships/hyperlink" Target="http://www.dri.co.me" TargetMode="External"/><Relationship Id="rId7" Type="http://schemas.openxmlformats.org/officeDocument/2006/relationships/endnotes" Target="endnotes.xml"/><Relationship Id="rId71" Type="http://schemas.openxmlformats.org/officeDocument/2006/relationships/hyperlink" Target="http://www.ujn.gov.me/category/direktive/" TargetMode="External"/><Relationship Id="rId92" Type="http://schemas.openxmlformats.org/officeDocument/2006/relationships/hyperlink" Target="http://www.mf.gov.me/rubrike/drzavni-dug/" TargetMode="External"/><Relationship Id="rId2" Type="http://schemas.openxmlformats.org/officeDocument/2006/relationships/numbering" Target="numbering.xml"/><Relationship Id="rId29" Type="http://schemas.openxmlformats.org/officeDocument/2006/relationships/chart" Target="charts/chart2.xml"/><Relationship Id="rId24" Type="http://schemas.openxmlformats.org/officeDocument/2006/relationships/image" Target="media/image12.emf"/><Relationship Id="rId40" Type="http://schemas.openxmlformats.org/officeDocument/2006/relationships/hyperlink" Target="mailto:tanja.musterovic@mif.gov.me" TargetMode="External"/><Relationship Id="rId45" Type="http://schemas.openxmlformats.org/officeDocument/2006/relationships/hyperlink" Target="mailto:tanja.musterovic@mif.gov.me" TargetMode="External"/><Relationship Id="rId66" Type="http://schemas.openxmlformats.org/officeDocument/2006/relationships/hyperlink" Target="http://www.upravacarina.gov.me/uprava/Slobodan_pristup_informacijama" TargetMode="External"/><Relationship Id="rId87" Type="http://schemas.openxmlformats.org/officeDocument/2006/relationships/hyperlink" Target="mailto:drzavna.pomoc@azzk.me" TargetMode="External"/><Relationship Id="rId110" Type="http://schemas.openxmlformats.org/officeDocument/2006/relationships/hyperlink" Target="mailto:Mihaela.popovic@dri.co.me" TargetMode="External"/><Relationship Id="rId115" Type="http://schemas.openxmlformats.org/officeDocument/2006/relationships/fontTable" Target="fontTable.xml"/><Relationship Id="rId61" Type="http://schemas.openxmlformats.org/officeDocument/2006/relationships/hyperlink" Target="http://www.mif.gov.me" TargetMode="External"/><Relationship Id="rId82" Type="http://schemas.openxmlformats.org/officeDocument/2006/relationships/hyperlink" Target="http://www.mif.gov.me/rubrike/CFCU_tenderi/Tenderi/Otvoreni/156772/Klarifikacije-za-ugovor-o-uslugama-Implementacija-Elektronskog-sistema-javnih-nabavki.html" TargetMode="External"/><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image" Target="media/image13.png"/><Relationship Id="rId35" Type="http://schemas.openxmlformats.org/officeDocument/2006/relationships/footer" Target="footer2.xml"/><Relationship Id="rId56" Type="http://schemas.openxmlformats.org/officeDocument/2006/relationships/hyperlink" Target="http://www.gov.me" TargetMode="External"/><Relationship Id="rId77" Type="http://schemas.openxmlformats.org/officeDocument/2006/relationships/hyperlink" Target="http://www.ujn.gov.me/category/koordinaciono-tijelo/" TargetMode="External"/><Relationship Id="rId100" Type="http://schemas.openxmlformats.org/officeDocument/2006/relationships/hyperlink" Target="mailto:milos.baletic@mif.gov.me" TargetMode="External"/><Relationship Id="rId105" Type="http://schemas.openxmlformats.org/officeDocument/2006/relationships/hyperlink" Target="mailto:Zoran.jelic@dri.co.me" TargetMode="External"/><Relationship Id="rId8" Type="http://schemas.openxmlformats.org/officeDocument/2006/relationships/image" Target="media/image1.emf"/><Relationship Id="rId51" Type="http://schemas.openxmlformats.org/officeDocument/2006/relationships/hyperlink" Target="https://eprijava.tax.gov.me/TaxisPortal" TargetMode="External"/><Relationship Id="rId72" Type="http://schemas.openxmlformats.org/officeDocument/2006/relationships/hyperlink" Target="http://www.ujn.gov.me/category/nova-podzakonska/" TargetMode="External"/><Relationship Id="rId93" Type="http://schemas.openxmlformats.org/officeDocument/2006/relationships/hyperlink" Target="mailto:Katarina.zivkovicc@mif.gov.me" TargetMode="External"/><Relationship Id="rId98" Type="http://schemas.openxmlformats.org/officeDocument/2006/relationships/hyperlink" Target="mailto:milos.baletic@mif.gov.me" TargetMode="External"/><Relationship Id="rId3" Type="http://schemas.openxmlformats.org/officeDocument/2006/relationships/styles" Target="styles.xml"/><Relationship Id="rId25" Type="http://schemas.openxmlformats.org/officeDocument/2006/relationships/hyperlink" Target="http://www.poreskauprava.gov.me/vijesti/208516/SAOPsTENJE-ZA-JAVNOST-Usvojen-Zakon-o-fiskalizaciji-u-prometu-proizvoda-i-usluga.html" TargetMode="External"/><Relationship Id="rId46" Type="http://schemas.openxmlformats.org/officeDocument/2006/relationships/hyperlink" Target="http://www.mf.gov.me/biblioteka/zakoni" TargetMode="External"/><Relationship Id="rId67" Type="http://schemas.openxmlformats.org/officeDocument/2006/relationships/hyperlink" Target="http://www.upravacarina.gov.me/uprava/Slobodan_pristup_informacijama" TargetMode="External"/><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mailto:tanja.musterovic@mif.gov.me" TargetMode="External"/><Relationship Id="rId62" Type="http://schemas.openxmlformats.org/officeDocument/2006/relationships/hyperlink" Target="mailto:lidija.seckovic@tax.gov.me" TargetMode="External"/><Relationship Id="rId83" Type="http://schemas.openxmlformats.org/officeDocument/2006/relationships/hyperlink" Target="http://www.ujn.gov.me/category/izvjestaji/" TargetMode="External"/><Relationship Id="rId88" Type="http://schemas.openxmlformats.org/officeDocument/2006/relationships/hyperlink" Target="mailto:drzavna.pomoc@azzk.me" TargetMode="External"/><Relationship Id="rId111" Type="http://schemas.openxmlformats.org/officeDocument/2006/relationships/hyperlink" Target="http://www.dri.co.m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if.gov.me/rubrike/Budzet_Ministarstva_finansija/" TargetMode="External"/><Relationship Id="rId13" Type="http://schemas.openxmlformats.org/officeDocument/2006/relationships/hyperlink" Target="http://www.gov.me/ResourceManager/FileDownload.aspx?rId=279138&amp;rType=2" TargetMode="External"/><Relationship Id="rId3" Type="http://schemas.openxmlformats.org/officeDocument/2006/relationships/hyperlink" Target="http://www.mif.gov.me/biblioteka/strateska_dokumenta" TargetMode="External"/><Relationship Id="rId7" Type="http://schemas.openxmlformats.org/officeDocument/2006/relationships/hyperlink" Target="https://www.paragraf.me/nacrti_i_predlozi/predlog-zakona-o-javno-privatnom-partnerstvu.pdf" TargetMode="External"/><Relationship Id="rId12" Type="http://schemas.openxmlformats.org/officeDocument/2006/relationships/hyperlink" Target="http://www.gov.me/ResourceManager/FileDownload.aspx?rId=317590&amp;rType=2" TargetMode="External"/><Relationship Id="rId2" Type="http://schemas.openxmlformats.org/officeDocument/2006/relationships/hyperlink" Target="http://www.mf.gov.me/biblioteka/strateska_dokumenta" TargetMode="External"/><Relationship Id="rId1" Type="http://schemas.openxmlformats.org/officeDocument/2006/relationships/hyperlink" Target="http://www.mif.gov.me/biblioteka/strateska_dokumenta" TargetMode="External"/><Relationship Id="rId6" Type="http://schemas.openxmlformats.org/officeDocument/2006/relationships/hyperlink" Target="http://www.ujn.gov.me/wp-content/uploads/2018/02/Zakon-o-javnim-nabavkama-pre&#269;i&#353;&#263;em-tekst-2017-godina-1.pdf" TargetMode="External"/><Relationship Id="rId11" Type="http://schemas.openxmlformats.org/officeDocument/2006/relationships/hyperlink" Target="http://www.gov.me/ResourceManager/FileDownload.aspx?rId=317590&amp;rType=2" TargetMode="External"/><Relationship Id="rId5" Type="http://schemas.openxmlformats.org/officeDocument/2006/relationships/hyperlink" Target="http://www.mup.gov.me/ResourceManager/FileDownload.aspx?rid=250721&amp;rType=2&amp;file=Strategija%20reforme%20javne%20uprave%20u%20Crnoj%20Gori%202016-2020.godine.doc" TargetMode="External"/><Relationship Id="rId10" Type="http://schemas.openxmlformats.org/officeDocument/2006/relationships/hyperlink" Target="http://www.mpa.gov.me/ResourceManager/FileDownload.aspx?rid=122676&amp;rType=2&amp;file=Zakon%20o%20dr%C5%BEavnoj%20imovini.pdf" TargetMode="External"/><Relationship Id="rId4" Type="http://schemas.openxmlformats.org/officeDocument/2006/relationships/hyperlink" Target="http://www.mf.gov.me/biblioteka/strateska_dokumenta" TargetMode="External"/><Relationship Id="rId9" Type="http://schemas.openxmlformats.org/officeDocument/2006/relationships/hyperlink" Target="http://www.gsv.gov.me/stratesko_planiranje/politik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TANJA~1.MUS\LOCALS~1\Temp\Rar$DI03.906\Godis&#166;&#238;nji%20Izvjes&#166;&#238;taj%20Final%20Tanja.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283077987344675E-3"/>
          <c:y val="0.18275664601485939"/>
          <c:w val="0.86188874646483171"/>
          <c:h val="0.66456495445906261"/>
        </c:manualLayout>
      </c:layout>
      <c:pie3DChart>
        <c:varyColors val="1"/>
        <c:ser>
          <c:idx val="1"/>
          <c:order val="0"/>
          <c:explosion val="3"/>
          <c:dPt>
            <c:idx val="0"/>
            <c:bubble3D val="0"/>
            <c:spPr>
              <a:solidFill>
                <a:srgbClr val="C0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379-470A-B8B9-A04D1934E8F6}"/>
              </c:ext>
            </c:extLst>
          </c:dPt>
          <c:dPt>
            <c:idx val="1"/>
            <c:bubble3D val="0"/>
            <c:spPr>
              <a:solidFill>
                <a:srgbClr val="4070AA"/>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379-470A-B8B9-A04D1934E8F6}"/>
              </c:ext>
            </c:extLst>
          </c:dPt>
          <c:dLbls>
            <c:delete val="1"/>
          </c:dLbls>
          <c:cat>
            <c:strRef>
              <c:f>'Godišnji izvještaj za 2017'!$C$30:$D$30</c:f>
              <c:strCache>
                <c:ptCount val="2"/>
                <c:pt idx="0">
                  <c:v>Ostvareno u 2017.godini(B)</c:v>
                </c:pt>
                <c:pt idx="1">
                  <c:v>Ostvareno u 2016.godini(A)</c:v>
                </c:pt>
              </c:strCache>
            </c:strRef>
          </c:cat>
          <c:val>
            <c:numRef>
              <c:f>'Godišnji izvještaj za 2017'!$C$31:$D$31</c:f>
              <c:numCache>
                <c:formatCode>#,##0.00</c:formatCode>
                <c:ptCount val="2"/>
                <c:pt idx="0">
                  <c:v>703002334.81999969</c:v>
                </c:pt>
                <c:pt idx="1">
                  <c:v>596949678.39999998</c:v>
                </c:pt>
              </c:numCache>
            </c:numRef>
          </c:val>
          <c:extLst>
            <c:ext xmlns:c16="http://schemas.microsoft.com/office/drawing/2014/chart" uri="{C3380CC4-5D6E-409C-BE32-E72D297353CC}">
              <c16:uniqueId val="{00000004-9379-470A-B8B9-A04D1934E8F6}"/>
            </c:ext>
          </c:extLst>
        </c:ser>
        <c:ser>
          <c:idx val="0"/>
          <c:order val="1"/>
          <c:explosion val="3"/>
          <c:dPt>
            <c:idx val="0"/>
            <c:bubble3D val="0"/>
            <c:spPr>
              <a:solidFill>
                <a:schemeClr val="accent1">
                  <a:shade val="76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9379-470A-B8B9-A04D1934E8F6}"/>
              </c:ext>
            </c:extLst>
          </c:dPt>
          <c:dPt>
            <c:idx val="1"/>
            <c:bubble3D val="0"/>
            <c:explosion val="6"/>
            <c:spPr>
              <a:solidFill>
                <a:schemeClr val="accent1">
                  <a:tint val="77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8-9379-470A-B8B9-A04D1934E8F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hade val="76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6-9379-470A-B8B9-A04D1934E8F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tint val="77000"/>
                        </a:schemeClr>
                      </a:solidFill>
                      <a:latin typeface="+mn-lt"/>
                      <a:ea typeface="+mn-ea"/>
                      <a:cs typeface="+mn-cs"/>
                    </a:defRPr>
                  </a:pPr>
                  <a:endParaRPr lang="en-US"/>
                </a:p>
              </c:txPr>
              <c:dLblPos val="outEnd"/>
              <c:showLegendKey val="0"/>
              <c:showVal val="0"/>
              <c:showCatName val="1"/>
              <c:showSerName val="0"/>
              <c:showPercent val="0"/>
              <c:showBubbleSize val="0"/>
              <c:extLst>
                <c:ext xmlns:c16="http://schemas.microsoft.com/office/drawing/2014/chart" uri="{C3380CC4-5D6E-409C-BE32-E72D297353CC}">
                  <c16:uniqueId val="{00000008-9379-470A-B8B9-A04D1934E8F6}"/>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'Jan-Nov 2017'!$C$5:$D$5</c:f>
              <c:strCache>
                <c:ptCount val="2"/>
                <c:pt idx="0">
                  <c:v>Ostvareno u 2016.godini(A)</c:v>
                </c:pt>
                <c:pt idx="1">
                  <c:v>Ostvareno u 2017.godini(B)</c:v>
                </c:pt>
              </c:strCache>
            </c:strRef>
          </c:cat>
          <c:val>
            <c:numRef>
              <c:f>'Jan-Nov 2017'!$C$14:$D$14</c:f>
              <c:numCache>
                <c:formatCode>#,##0.00</c:formatCode>
                <c:ptCount val="2"/>
                <c:pt idx="0">
                  <c:v>540204227.48000002</c:v>
                </c:pt>
                <c:pt idx="1">
                  <c:v>633113486.8900001</c:v>
                </c:pt>
              </c:numCache>
            </c:numRef>
          </c:val>
          <c:extLst>
            <c:ext xmlns:c16="http://schemas.microsoft.com/office/drawing/2014/chart" uri="{C3380CC4-5D6E-409C-BE32-E72D297353CC}">
              <c16:uniqueId val="{00000009-9379-470A-B8B9-A04D1934E8F6}"/>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68163732885401"/>
          <c:y val="5.9150864482589369E-2"/>
          <c:w val="0.74659945573643394"/>
          <c:h val="0.63920174486529835"/>
        </c:manualLayout>
      </c:layout>
      <c:bar3DChart>
        <c:barDir val="col"/>
        <c:grouping val="standard"/>
        <c:varyColors val="0"/>
        <c:ser>
          <c:idx val="0"/>
          <c:order val="0"/>
          <c:tx>
            <c:strRef>
              <c:f>Period!$C$6</c:f>
              <c:strCache>
                <c:ptCount val="1"/>
                <c:pt idx="0">
                  <c:v>Ostvareno u 2017.godini(A)</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Period!$B$7:$B$11</c:f>
              <c:strCache>
                <c:ptCount val="5"/>
                <c:pt idx="0">
                  <c:v>PDV pri uvozu</c:v>
                </c:pt>
                <c:pt idx="1">
                  <c:v>Akciza</c:v>
                </c:pt>
                <c:pt idx="2">
                  <c:v>Carina</c:v>
                </c:pt>
                <c:pt idx="3">
                  <c:v>Porez na kafu</c:v>
                </c:pt>
                <c:pt idx="4">
                  <c:v>Ostali prihodi</c:v>
                </c:pt>
              </c:strCache>
            </c:strRef>
          </c:cat>
          <c:val>
            <c:numRef>
              <c:f>Period!$C$7:$C$11</c:f>
              <c:numCache>
                <c:formatCode>#,##0.00</c:formatCode>
                <c:ptCount val="5"/>
                <c:pt idx="0">
                  <c:v>440055127.2299999</c:v>
                </c:pt>
                <c:pt idx="1">
                  <c:v>235039986.40000001</c:v>
                </c:pt>
                <c:pt idx="2">
                  <c:v>25433157.23</c:v>
                </c:pt>
                <c:pt idx="3">
                  <c:v>2142423.46</c:v>
                </c:pt>
                <c:pt idx="4">
                  <c:v>330321.99000000017</c:v>
                </c:pt>
              </c:numCache>
            </c:numRef>
          </c:val>
          <c:extLst>
            <c:ext xmlns:c16="http://schemas.microsoft.com/office/drawing/2014/chart" uri="{C3380CC4-5D6E-409C-BE32-E72D297353CC}">
              <c16:uniqueId val="{00000000-43D6-4A85-B433-EF0115D7EF0B}"/>
            </c:ext>
          </c:extLst>
        </c:ser>
        <c:ser>
          <c:idx val="1"/>
          <c:order val="1"/>
          <c:tx>
            <c:strRef>
              <c:f>Period!$D$6</c:f>
              <c:strCache>
                <c:ptCount val="1"/>
                <c:pt idx="0">
                  <c:v>Ostvareno u 2018.godini(B)</c:v>
                </c:pt>
              </c:strCache>
            </c:strRef>
          </c:tx>
          <c:spPr>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Period!$B$7:$B$11</c:f>
              <c:strCache>
                <c:ptCount val="5"/>
                <c:pt idx="0">
                  <c:v>PDV pri uvozu</c:v>
                </c:pt>
                <c:pt idx="1">
                  <c:v>Akciza</c:v>
                </c:pt>
                <c:pt idx="2">
                  <c:v>Carina</c:v>
                </c:pt>
                <c:pt idx="3">
                  <c:v>Porez na kafu</c:v>
                </c:pt>
                <c:pt idx="4">
                  <c:v>Ostali prihodi</c:v>
                </c:pt>
              </c:strCache>
            </c:strRef>
          </c:cat>
          <c:val>
            <c:numRef>
              <c:f>Period!$D$7:$D$11</c:f>
              <c:numCache>
                <c:formatCode>#,##0.00</c:formatCode>
                <c:ptCount val="5"/>
                <c:pt idx="0">
                  <c:v>519016595.14999998</c:v>
                </c:pt>
                <c:pt idx="1">
                  <c:v>231342601.78999999</c:v>
                </c:pt>
                <c:pt idx="2">
                  <c:v>26709167.68</c:v>
                </c:pt>
                <c:pt idx="3">
                  <c:v>2136248.06</c:v>
                </c:pt>
                <c:pt idx="4">
                  <c:v>93043.650000000023</c:v>
                </c:pt>
              </c:numCache>
            </c:numRef>
          </c:val>
          <c:extLst>
            <c:ext xmlns:c16="http://schemas.microsoft.com/office/drawing/2014/chart" uri="{C3380CC4-5D6E-409C-BE32-E72D297353CC}">
              <c16:uniqueId val="{00000001-43D6-4A85-B433-EF0115D7EF0B}"/>
            </c:ext>
          </c:extLst>
        </c:ser>
        <c:dLbls>
          <c:showLegendKey val="0"/>
          <c:showVal val="0"/>
          <c:showCatName val="0"/>
          <c:showSerName val="0"/>
          <c:showPercent val="0"/>
          <c:showBubbleSize val="0"/>
        </c:dLbls>
        <c:gapWidth val="150"/>
        <c:shape val="box"/>
        <c:axId val="299046608"/>
        <c:axId val="299043472"/>
        <c:axId val="612783280"/>
      </c:bar3DChart>
      <c:catAx>
        <c:axId val="299046608"/>
        <c:scaling>
          <c:orientation val="minMax"/>
        </c:scaling>
        <c:delete val="1"/>
        <c:axPos val="b"/>
        <c:numFmt formatCode="General" sourceLinked="0"/>
        <c:majorTickMark val="none"/>
        <c:minorTickMark val="none"/>
        <c:tickLblPos val="nextTo"/>
        <c:crossAx val="299043472"/>
        <c:crosses val="autoZero"/>
        <c:auto val="1"/>
        <c:lblAlgn val="ctr"/>
        <c:lblOffset val="100"/>
        <c:noMultiLvlLbl val="0"/>
      </c:catAx>
      <c:valAx>
        <c:axId val="2990434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1" u="none" strike="noStrike" kern="1200" baseline="0">
                <a:solidFill>
                  <a:schemeClr val="accent5">
                    <a:lumMod val="75000"/>
                  </a:schemeClr>
                </a:solidFill>
                <a:latin typeface="Century Gothic" panose="020B0502020202020204" pitchFamily="34" charset="0"/>
                <a:ea typeface="+mn-ea"/>
                <a:cs typeface="+mn-cs"/>
              </a:defRPr>
            </a:pPr>
            <a:endParaRPr lang="en-US"/>
          </a:p>
        </c:txPr>
        <c:crossAx val="299046608"/>
        <c:crosses val="autoZero"/>
        <c:crossBetween val="between"/>
      </c:valAx>
      <c:serAx>
        <c:axId val="612783280"/>
        <c:scaling>
          <c:orientation val="minMax"/>
        </c:scaling>
        <c:delete val="1"/>
        <c:axPos val="b"/>
        <c:majorTickMark val="none"/>
        <c:minorTickMark val="none"/>
        <c:tickLblPos val="none"/>
        <c:crossAx val="299043472"/>
        <c:crosses val="autoZero"/>
      </c:ser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0.73311</cdr:x>
      <cdr:y>0.35414</cdr:y>
    </cdr:from>
    <cdr:to>
      <cdr:x>0.97547</cdr:x>
      <cdr:y>0.88419</cdr:y>
    </cdr:to>
    <cdr:sp macro="" textlink="">
      <cdr:nvSpPr>
        <cdr:cNvPr id="2" name="TextBox 1"/>
        <cdr:cNvSpPr txBox="1"/>
      </cdr:nvSpPr>
      <cdr:spPr>
        <a:xfrm xmlns:a="http://schemas.openxmlformats.org/drawingml/2006/main">
          <a:off x="3591524" y="604025"/>
          <a:ext cx="1187328" cy="9040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pPr algn="ctr"/>
          <a:r>
            <a:rPr lang="sr-Latn-ME" sz="1000" b="1" i="1">
              <a:solidFill>
                <a:schemeClr val="accent5">
                  <a:lumMod val="75000"/>
                </a:schemeClr>
              </a:solidFill>
              <a:latin typeface="Century Gothic" panose="020B0502020202020204" pitchFamily="34" charset="0"/>
            </a:rPr>
            <a:t>Growth</a:t>
          </a:r>
          <a:r>
            <a:rPr lang="sr-Latn-ME" sz="1000" b="1" i="1" baseline="0">
              <a:solidFill>
                <a:schemeClr val="accent5">
                  <a:lumMod val="75000"/>
                </a:schemeClr>
              </a:solidFill>
              <a:latin typeface="Century Gothic" panose="020B0502020202020204" pitchFamily="34" charset="0"/>
            </a:rPr>
            <a:t> of revenues</a:t>
          </a:r>
          <a:endParaRPr lang="hr-HR" sz="1000" b="1" i="1">
            <a:solidFill>
              <a:schemeClr val="accent5">
                <a:lumMod val="75000"/>
              </a:schemeClr>
            </a:solidFill>
            <a:latin typeface="Century Gothic" panose="020B0502020202020204" pitchFamily="34" charset="0"/>
          </a:endParaRPr>
        </a:p>
        <a:p xmlns:a="http://schemas.openxmlformats.org/drawingml/2006/main">
          <a:pPr algn="ctr"/>
          <a:r>
            <a:rPr lang="en-US" sz="1000" b="1" i="1">
              <a:solidFill>
                <a:schemeClr val="accent5">
                  <a:lumMod val="75000"/>
                </a:schemeClr>
              </a:solidFill>
              <a:latin typeface="Century Gothic" panose="020B0502020202020204" pitchFamily="34" charset="0"/>
            </a:rPr>
            <a:t>  </a:t>
          </a:r>
          <a:endParaRPr lang="en-US" sz="1000" b="1" i="1" baseline="0">
            <a:solidFill>
              <a:schemeClr val="accent5">
                <a:lumMod val="75000"/>
              </a:schemeClr>
            </a:solidFill>
            <a:latin typeface="Century Gothic" panose="020B0502020202020204" pitchFamily="34" charset="0"/>
          </a:endParaRP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sr-Latn-ME" sz="1100" b="1" i="1">
              <a:solidFill>
                <a:schemeClr val="accent5">
                  <a:lumMod val="75000"/>
                </a:schemeClr>
              </a:solidFill>
              <a:effectLst/>
              <a:latin typeface="+mn-lt"/>
              <a:ea typeface="+mn-ea"/>
              <a:cs typeface="+mn-cs"/>
            </a:rPr>
            <a:t>5</a:t>
          </a:r>
          <a:r>
            <a:rPr lang="x-none" sz="1100" b="1" i="1">
              <a:solidFill>
                <a:schemeClr val="accent5">
                  <a:lumMod val="75000"/>
                </a:schemeClr>
              </a:solidFill>
              <a:effectLst/>
              <a:latin typeface="+mn-lt"/>
              <a:ea typeface="+mn-ea"/>
              <a:cs typeface="+mn-cs"/>
            </a:rPr>
            <a:t>,</a:t>
          </a:r>
          <a:r>
            <a:rPr lang="sr-Latn-ME" sz="1100" b="1" i="1">
              <a:solidFill>
                <a:schemeClr val="accent5">
                  <a:lumMod val="75000"/>
                </a:schemeClr>
              </a:solidFill>
              <a:effectLst/>
              <a:latin typeface="+mn-lt"/>
              <a:ea typeface="+mn-ea"/>
              <a:cs typeface="+mn-cs"/>
            </a:rPr>
            <a:t>17</a:t>
          </a:r>
          <a:r>
            <a:rPr lang="x-none" sz="1100" b="1" i="1">
              <a:solidFill>
                <a:schemeClr val="accent5">
                  <a:lumMod val="75000"/>
                </a:schemeClr>
              </a:solidFill>
              <a:effectLst/>
              <a:latin typeface="+mn-lt"/>
              <a:ea typeface="+mn-ea"/>
              <a:cs typeface="+mn-cs"/>
            </a:rPr>
            <a:t> </a:t>
          </a:r>
          <a:r>
            <a:rPr lang="en-US" sz="1100" b="1" i="1" baseline="0">
              <a:solidFill>
                <a:schemeClr val="accent5">
                  <a:lumMod val="75000"/>
                </a:schemeClr>
              </a:solidFill>
              <a:effectLst/>
              <a:latin typeface="+mn-lt"/>
              <a:ea typeface="+mn-ea"/>
              <a:cs typeface="+mn-cs"/>
            </a:rPr>
            <a:t>%</a:t>
          </a:r>
          <a:endParaRPr lang="en-US" sz="1100">
            <a:solidFill>
              <a:schemeClr val="accent5">
                <a:lumMod val="75000"/>
              </a:schemeClr>
            </a:solidFill>
            <a:effectLst/>
          </a:endParaRPr>
        </a:p>
      </cdr:txBody>
    </cdr:sp>
  </cdr:relSizeAnchor>
  <cdr:relSizeAnchor xmlns:cdr="http://schemas.openxmlformats.org/drawingml/2006/chartDrawing">
    <cdr:from>
      <cdr:x>0.23202</cdr:x>
      <cdr:y>0.35714</cdr:y>
    </cdr:from>
    <cdr:to>
      <cdr:x>0.41604</cdr:x>
      <cdr:y>0.48027</cdr:y>
    </cdr:to>
    <cdr:sp macro="" textlink="">
      <cdr:nvSpPr>
        <cdr:cNvPr id="4" name="TextBox 3"/>
        <cdr:cNvSpPr txBox="1"/>
      </cdr:nvSpPr>
      <cdr:spPr>
        <a:xfrm xmlns:a="http://schemas.openxmlformats.org/drawingml/2006/main">
          <a:off x="1136650" y="609142"/>
          <a:ext cx="901540" cy="21000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pPr algn="ctr"/>
          <a:r>
            <a:rPr lang="sr-Latn-ME" sz="800" b="1" i="1">
              <a:solidFill>
                <a:schemeClr val="bg1"/>
              </a:solidFill>
              <a:latin typeface="Century Gothic" panose="020B0502020202020204" pitchFamily="34" charset="0"/>
            </a:rPr>
            <a:t>768.839.479,05</a:t>
          </a:r>
          <a:endParaRPr lang="en-US" sz="800" b="1" i="1">
            <a:solidFill>
              <a:schemeClr val="bg1"/>
            </a:solidFill>
            <a:latin typeface="Century Gothic" panose="020B0502020202020204" pitchFamily="34" charset="0"/>
          </a:endParaRPr>
        </a:p>
      </cdr:txBody>
    </cdr:sp>
  </cdr:relSizeAnchor>
  <cdr:relSizeAnchor xmlns:cdr="http://schemas.openxmlformats.org/drawingml/2006/chartDrawing">
    <cdr:from>
      <cdr:x>0.43997</cdr:x>
      <cdr:y>0.39157</cdr:y>
    </cdr:from>
    <cdr:to>
      <cdr:x>0.64145</cdr:x>
      <cdr:y>0.48561</cdr:y>
    </cdr:to>
    <cdr:sp macro="" textlink="">
      <cdr:nvSpPr>
        <cdr:cNvPr id="6" name="TextBox 5"/>
        <cdr:cNvSpPr txBox="1"/>
      </cdr:nvSpPr>
      <cdr:spPr>
        <a:xfrm xmlns:a="http://schemas.openxmlformats.org/drawingml/2006/main">
          <a:off x="2162400" y="793188"/>
          <a:ext cx="990254" cy="19049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r>
            <a:rPr lang="sr-Latn-ME" sz="800" b="1" i="1">
              <a:solidFill>
                <a:schemeClr val="bg1"/>
              </a:solidFill>
              <a:latin typeface="Century Gothic" panose="020B0502020202020204" pitchFamily="34" charset="0"/>
            </a:rPr>
            <a:t>808.595.189,83</a:t>
          </a:r>
          <a:endParaRPr lang="en-US" sz="800" b="1" i="1">
            <a:solidFill>
              <a:schemeClr val="bg1"/>
            </a:solidFill>
            <a:latin typeface="Century Gothic" panose="020B0502020202020204" pitchFamily="34" charset="0"/>
          </a:endParaRPr>
        </a:p>
      </cdr:txBody>
    </cdr:sp>
  </cdr:relSizeAnchor>
  <cdr:relSizeAnchor xmlns:cdr="http://schemas.openxmlformats.org/drawingml/2006/chartDrawing">
    <cdr:from>
      <cdr:x>0.10896</cdr:x>
      <cdr:y>0.82632</cdr:y>
    </cdr:from>
    <cdr:to>
      <cdr:x>0.77176</cdr:x>
      <cdr:y>0.96744</cdr:y>
    </cdr:to>
    <cdr:sp macro="" textlink="">
      <cdr:nvSpPr>
        <cdr:cNvPr id="8" name="TextBox 7"/>
        <cdr:cNvSpPr txBox="1"/>
      </cdr:nvSpPr>
      <cdr:spPr>
        <a:xfrm xmlns:a="http://schemas.openxmlformats.org/drawingml/2006/main">
          <a:off x="536576" y="1933575"/>
          <a:ext cx="3263900" cy="33020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Overflow="clip" horzOverflow="clip" wrap="square" rtlCol="0" anchor="t"/>
        <a:lstStyle xmlns:a="http://schemas.openxmlformats.org/drawingml/2006/main"/>
        <a:p xmlns:a="http://schemas.openxmlformats.org/drawingml/2006/main">
          <a:r>
            <a:rPr lang="en-US" sz="800" b="0" i="0" baseline="0">
              <a:solidFill>
                <a:schemeClr val="accent5">
                  <a:lumMod val="75000"/>
                </a:schemeClr>
              </a:solidFill>
              <a:effectLst/>
              <a:latin typeface="Century Gothic" panose="020B0502020202020204" pitchFamily="34" charset="0"/>
              <a:ea typeface="+mn-ea"/>
              <a:cs typeface="+mn-cs"/>
              <a:sym typeface="Wingdings" panose="05000000000000000000" pitchFamily="2" charset="2"/>
            </a:rPr>
            <a:t></a:t>
          </a:r>
          <a:r>
            <a:rPr lang="en-US" sz="800" b="0" i="0" baseline="0">
              <a:solidFill>
                <a:schemeClr val="accent5">
                  <a:lumMod val="75000"/>
                </a:schemeClr>
              </a:solidFill>
              <a:effectLst/>
              <a:latin typeface="Century Gothic" panose="020B0502020202020204" pitchFamily="34" charset="0"/>
              <a:ea typeface="+mn-ea"/>
              <a:cs typeface="+mn-cs"/>
            </a:rPr>
            <a:t> </a:t>
          </a:r>
          <a:r>
            <a:rPr lang="en-US" sz="1100" b="0" i="0">
              <a:solidFill>
                <a:schemeClr val="accent5">
                  <a:lumMod val="75000"/>
                </a:schemeClr>
              </a:solidFill>
              <a:effectLst/>
              <a:latin typeface="+mn-lt"/>
              <a:ea typeface="+mn-ea"/>
              <a:cs typeface="+mn-cs"/>
              <a:sym typeface="Wingdings" panose="05000000000000000000" pitchFamily="2" charset="2"/>
            </a:rPr>
            <a:t> </a:t>
          </a:r>
          <a:r>
            <a:rPr lang="sr-Latn-ME" sz="800" b="0" i="1">
              <a:solidFill>
                <a:schemeClr val="accent5">
                  <a:lumMod val="75000"/>
                </a:schemeClr>
              </a:solidFill>
              <a:effectLst/>
              <a:latin typeface="Century Gothic" panose="020B0502020202020204" pitchFamily="34" charset="0"/>
              <a:ea typeface="+mn-ea"/>
              <a:cs typeface="+mn-cs"/>
              <a:sym typeface="Wingdings" panose="05000000000000000000" pitchFamily="2" charset="2"/>
            </a:rPr>
            <a:t>Achieved</a:t>
          </a:r>
          <a:r>
            <a:rPr lang="sr-Latn-ME" sz="800" b="0" i="1" baseline="0">
              <a:solidFill>
                <a:schemeClr val="accent5">
                  <a:lumMod val="75000"/>
                </a:schemeClr>
              </a:solidFill>
              <a:effectLst/>
              <a:latin typeface="Century Gothic" panose="020B0502020202020204" pitchFamily="34" charset="0"/>
              <a:ea typeface="+mn-ea"/>
              <a:cs typeface="+mn-cs"/>
              <a:sym typeface="Wingdings" panose="05000000000000000000" pitchFamily="2" charset="2"/>
            </a:rPr>
            <a:t> in 2018</a:t>
          </a:r>
          <a:r>
            <a:rPr lang="en-US" sz="800" b="0" i="1" baseline="0">
              <a:solidFill>
                <a:schemeClr val="accent5">
                  <a:lumMod val="75000"/>
                </a:schemeClr>
              </a:solidFill>
              <a:latin typeface="Century Gothic" panose="020B0502020202020204" pitchFamily="34" charset="0"/>
            </a:rPr>
            <a:t>           </a:t>
          </a:r>
          <a:r>
            <a:rPr lang="en-US" sz="800" b="0" i="0" baseline="0">
              <a:solidFill>
                <a:srgbClr val="C00000"/>
              </a:solidFill>
              <a:latin typeface="Century Gothic" panose="020B0502020202020204" pitchFamily="34" charset="0"/>
              <a:sym typeface="Wingdings" panose="05000000000000000000" pitchFamily="2" charset="2"/>
            </a:rPr>
            <a:t></a:t>
          </a:r>
          <a:r>
            <a:rPr lang="en-US" sz="800" b="0" i="0" baseline="0">
              <a:solidFill>
                <a:schemeClr val="accent5">
                  <a:lumMod val="75000"/>
                </a:schemeClr>
              </a:solidFill>
              <a:latin typeface="Century Gothic" panose="020B0502020202020204" pitchFamily="34" charset="0"/>
              <a:sym typeface="Wingdings" panose="05000000000000000000" pitchFamily="2" charset="2"/>
            </a:rPr>
            <a:t> </a:t>
          </a:r>
          <a:r>
            <a:rPr lang="sr-Latn-ME" sz="800" b="0" i="1" baseline="0">
              <a:solidFill>
                <a:schemeClr val="accent5">
                  <a:lumMod val="75000"/>
                </a:schemeClr>
              </a:solidFill>
              <a:latin typeface="Century Gothic" panose="020B0502020202020204" pitchFamily="34" charset="0"/>
              <a:sym typeface="Wingdings" panose="05000000000000000000" pitchFamily="2" charset="2"/>
            </a:rPr>
            <a:t>Achieved in 2019</a:t>
          </a:r>
          <a:endParaRPr lang="en-US" sz="800" b="0" i="1">
            <a:solidFill>
              <a:schemeClr val="accent5">
                <a:lumMod val="75000"/>
              </a:schemeClr>
            </a:solidFill>
            <a:latin typeface="Century Gothic" panose="020B0502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0.16344</cdr:x>
      <cdr:y>0.87272</cdr:y>
    </cdr:from>
    <cdr:to>
      <cdr:x>0.19355</cdr:x>
      <cdr:y>0.94916</cdr:y>
    </cdr:to>
    <cdr:sp macro="" textlink="">
      <cdr:nvSpPr>
        <cdr:cNvPr id="6" name="Rectangle 5"/>
        <cdr:cNvSpPr/>
      </cdr:nvSpPr>
      <cdr:spPr>
        <a:xfrm xmlns:a="http://schemas.openxmlformats.org/drawingml/2006/main">
          <a:off x="1037230" y="2524836"/>
          <a:ext cx="191069" cy="221141"/>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sr-Latn-RS"/>
        </a:p>
      </cdr:txBody>
    </cdr:sp>
  </cdr:relSizeAnchor>
  <cdr:relSizeAnchor xmlns:cdr="http://schemas.openxmlformats.org/drawingml/2006/chartDrawing">
    <cdr:from>
      <cdr:x>0.50801</cdr:x>
      <cdr:y>0.87508</cdr:y>
    </cdr:from>
    <cdr:to>
      <cdr:x>0.53811</cdr:x>
      <cdr:y>0.95152</cdr:y>
    </cdr:to>
    <cdr:sp macro="" textlink="">
      <cdr:nvSpPr>
        <cdr:cNvPr id="7" name="Rectangle 6"/>
        <cdr:cNvSpPr/>
      </cdr:nvSpPr>
      <cdr:spPr>
        <a:xfrm xmlns:a="http://schemas.openxmlformats.org/drawingml/2006/main">
          <a:off x="3223904" y="2531660"/>
          <a:ext cx="191069" cy="221141"/>
        </a:xfrm>
        <a:prstGeom xmlns:a="http://schemas.openxmlformats.org/drawingml/2006/main" prst="rect">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0.2325</cdr:x>
      <cdr:y>0.65336</cdr:y>
    </cdr:from>
    <cdr:to>
      <cdr:x>0.34194</cdr:x>
      <cdr:y>0.73521</cdr:y>
    </cdr:to>
    <cdr:sp macro="" textlink="">
      <cdr:nvSpPr>
        <cdr:cNvPr id="8" name="Rectangle 7"/>
        <cdr:cNvSpPr/>
      </cdr:nvSpPr>
      <cdr:spPr>
        <a:xfrm xmlns:a="http://schemas.openxmlformats.org/drawingml/2006/main">
          <a:off x="1475484" y="1890215"/>
          <a:ext cx="694509" cy="236802"/>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noAutofit/>
        </a:bodyPr>
        <a:lstStyle xmlns:a="http://schemas.openxmlformats.org/drawingml/2006/main"/>
        <a:p xmlns:a="http://schemas.openxmlformats.org/drawingml/2006/main">
          <a:pPr algn="ctr"/>
          <a:r>
            <a:rPr lang="en-US" sz="8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Import </a:t>
          </a:r>
          <a:r>
            <a:rPr lang="sr-Latn-ME" sz="8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V</a:t>
          </a:r>
          <a:r>
            <a:rPr lang="en-US" sz="8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AT</a:t>
          </a:r>
        </a:p>
      </cdr:txBody>
    </cdr:sp>
  </cdr:relSizeAnchor>
  <cdr:relSizeAnchor xmlns:cdr="http://schemas.openxmlformats.org/drawingml/2006/chartDrawing">
    <cdr:from>
      <cdr:x>0.2405</cdr:x>
      <cdr:y>0.67092</cdr:y>
    </cdr:from>
    <cdr:to>
      <cdr:x>0.34994</cdr:x>
      <cdr:y>0.75277</cdr:y>
    </cdr:to>
    <cdr:sp macro="" textlink="">
      <cdr:nvSpPr>
        <cdr:cNvPr id="9" name="Rectangle 8"/>
        <cdr:cNvSpPr/>
      </cdr:nvSpPr>
      <cdr:spPr>
        <a:xfrm xmlns:a="http://schemas.openxmlformats.org/drawingml/2006/main">
          <a:off x="1526284" y="1941015"/>
          <a:ext cx="694509" cy="236802"/>
        </a:xfrm>
        <a:prstGeom xmlns:a="http://schemas.openxmlformats.org/drawingml/2006/main" prst="rect">
          <a:avLst/>
        </a:prstGeom>
        <a:noFill xmlns:a="http://schemas.openxmlformats.org/drawingml/2006/main"/>
      </cdr:spPr>
    </cdr:sp>
  </cdr:relSizeAnchor>
  <cdr:relSizeAnchor xmlns:cdr="http://schemas.openxmlformats.org/drawingml/2006/chartDrawing">
    <cdr:from>
      <cdr:x>0.3362</cdr:x>
      <cdr:y>0.65406</cdr:y>
    </cdr:from>
    <cdr:to>
      <cdr:x>0.44624</cdr:x>
      <cdr:y>0.72927</cdr:y>
    </cdr:to>
    <cdr:sp macro="" textlink="">
      <cdr:nvSpPr>
        <cdr:cNvPr id="10" name="Rectangle 9"/>
        <cdr:cNvSpPr/>
      </cdr:nvSpPr>
      <cdr:spPr>
        <a:xfrm xmlns:a="http://schemas.openxmlformats.org/drawingml/2006/main">
          <a:off x="2133583" y="1892249"/>
          <a:ext cx="698328" cy="217560"/>
        </a:xfrm>
        <a:prstGeom xmlns:a="http://schemas.openxmlformats.org/drawingml/2006/main" prst="rect">
          <a:avLst/>
        </a:prstGeom>
        <a:noFill xmlns:a="http://schemas.openxmlformats.org/drawingml/2006/main"/>
      </cdr:spPr>
      <cdr:txBody>
        <a:bodyPr xmlns:a="http://schemas.openxmlformats.org/drawingml/2006/main" wrap="square" lIns="91440" tIns="45720" rIns="91440" bIns="45720">
          <a:spAutoFit/>
        </a:bodyPr>
        <a:lstStyle xmlns:a="http://schemas.openxmlformats.org/drawingml/2006/main"/>
        <a:p xmlns:a="http://schemas.openxmlformats.org/drawingml/2006/main">
          <a:pPr algn="ctr"/>
          <a:r>
            <a:rPr lang="en-US" sz="8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Excise</a:t>
          </a:r>
        </a:p>
      </cdr:txBody>
    </cdr:sp>
  </cdr:relSizeAnchor>
  <cdr:relSizeAnchor xmlns:cdr="http://schemas.openxmlformats.org/drawingml/2006/chartDrawing">
    <cdr:from>
      <cdr:x>0.3485</cdr:x>
      <cdr:y>0.65572</cdr:y>
    </cdr:from>
    <cdr:to>
      <cdr:x>0.45854</cdr:x>
      <cdr:y>0.72412</cdr:y>
    </cdr:to>
    <cdr:sp macro="" textlink="">
      <cdr:nvSpPr>
        <cdr:cNvPr id="11" name="Rectangle 10"/>
        <cdr:cNvSpPr/>
      </cdr:nvSpPr>
      <cdr:spPr>
        <a:xfrm xmlns:a="http://schemas.openxmlformats.org/drawingml/2006/main">
          <a:off x="2211678" y="1897040"/>
          <a:ext cx="698328" cy="197892"/>
        </a:xfrm>
        <a:prstGeom xmlns:a="http://schemas.openxmlformats.org/drawingml/2006/main" prst="rect">
          <a:avLst/>
        </a:prstGeom>
        <a:noFill xmlns:a="http://schemas.openxmlformats.org/drawingml/2006/main"/>
      </cdr:spPr>
    </cdr:sp>
  </cdr:relSizeAnchor>
  <cdr:relSizeAnchor xmlns:cdr="http://schemas.openxmlformats.org/drawingml/2006/chartDrawing">
    <cdr:from>
      <cdr:x>0.47089</cdr:x>
      <cdr:y>0.65171</cdr:y>
    </cdr:from>
    <cdr:to>
      <cdr:x>0.55757</cdr:x>
      <cdr:y>0.72691</cdr:y>
    </cdr:to>
    <cdr:sp macro="" textlink="">
      <cdr:nvSpPr>
        <cdr:cNvPr id="12" name="Rectangle 11"/>
        <cdr:cNvSpPr/>
      </cdr:nvSpPr>
      <cdr:spPr>
        <a:xfrm xmlns:a="http://schemas.openxmlformats.org/drawingml/2006/main">
          <a:off x="2988356" y="1885424"/>
          <a:ext cx="550087" cy="21756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8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Customs</a:t>
          </a:r>
        </a:p>
      </cdr:txBody>
    </cdr:sp>
  </cdr:relSizeAnchor>
  <cdr:relSizeAnchor xmlns:cdr="http://schemas.openxmlformats.org/drawingml/2006/chartDrawing">
    <cdr:from>
      <cdr:x>0.60609</cdr:x>
      <cdr:y>0.65171</cdr:y>
    </cdr:from>
    <cdr:to>
      <cdr:x>0.7036</cdr:x>
      <cdr:y>0.72691</cdr:y>
    </cdr:to>
    <cdr:sp macro="" textlink="">
      <cdr:nvSpPr>
        <cdr:cNvPr id="13" name="Rectangle 12"/>
        <cdr:cNvSpPr/>
      </cdr:nvSpPr>
      <cdr:spPr>
        <a:xfrm xmlns:a="http://schemas.openxmlformats.org/drawingml/2006/main">
          <a:off x="3846333" y="1885423"/>
          <a:ext cx="618824" cy="21756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8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Coffee tax</a:t>
          </a:r>
        </a:p>
      </cdr:txBody>
    </cdr:sp>
  </cdr:relSizeAnchor>
  <cdr:relSizeAnchor xmlns:cdr="http://schemas.openxmlformats.org/drawingml/2006/chartDrawing">
    <cdr:from>
      <cdr:x>0.7365</cdr:x>
      <cdr:y>0.65171</cdr:y>
    </cdr:from>
    <cdr:to>
      <cdr:x>0.86996</cdr:x>
      <cdr:y>0.72691</cdr:y>
    </cdr:to>
    <cdr:sp macro="" textlink="">
      <cdr:nvSpPr>
        <cdr:cNvPr id="14" name="Rectangle 13"/>
        <cdr:cNvSpPr/>
      </cdr:nvSpPr>
      <cdr:spPr>
        <a:xfrm xmlns:a="http://schemas.openxmlformats.org/drawingml/2006/main">
          <a:off x="4673960" y="1885424"/>
          <a:ext cx="846963" cy="217560"/>
        </a:xfrm>
        <a:prstGeom xmlns:a="http://schemas.openxmlformats.org/drawingml/2006/main" prst="rect">
          <a:avLst/>
        </a:prstGeom>
        <a:noFill xmlns:a="http://schemas.openxmlformats.org/drawingml/2006/main"/>
      </cdr:spPr>
      <cdr:txBody>
        <a:bodyPr xmlns:a="http://schemas.openxmlformats.org/drawingml/2006/main" wrap="none" lIns="91440" tIns="45720" rIns="91440" bIns="45720">
          <a:spAutoFit/>
        </a:bodyPr>
        <a:lstStyle xmlns:a="http://schemas.openxmlformats.org/drawingml/2006/main"/>
        <a:p xmlns:a="http://schemas.openxmlformats.org/drawingml/2006/main">
          <a:pPr algn="ctr"/>
          <a:r>
            <a:rPr lang="en-US" sz="800" b="1" cap="none" spc="0">
              <a:ln w="5270"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Other revenues</a:t>
          </a:r>
        </a:p>
      </cdr:txBody>
    </cdr:sp>
  </cdr:relSizeAnchor>
  <cdr:relSizeAnchor xmlns:cdr="http://schemas.openxmlformats.org/drawingml/2006/chartDrawing">
    <cdr:from>
      <cdr:x>0.20972</cdr:x>
      <cdr:y>0.86998</cdr:y>
    </cdr:from>
    <cdr:to>
      <cdr:x>0.49551</cdr:x>
      <cdr:y>0.94923</cdr:y>
    </cdr:to>
    <cdr:sp macro="" textlink="">
      <cdr:nvSpPr>
        <cdr:cNvPr id="15" name="Text Box 2"/>
        <cdr:cNvSpPr txBox="1">
          <a:spLocks xmlns:a="http://schemas.openxmlformats.org/drawingml/2006/main" noChangeArrowheads="1"/>
        </cdr:cNvSpPr>
      </cdr:nvSpPr>
      <cdr:spPr bwMode="auto">
        <a:xfrm xmlns:a="http://schemas.openxmlformats.org/drawingml/2006/main">
          <a:off x="1246505" y="2502535"/>
          <a:ext cx="1698625" cy="22796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sr-Latn-ME" sz="900"/>
            <a:t>Achieved</a:t>
          </a:r>
          <a:r>
            <a:rPr lang="sr-Latn-ME" sz="900" baseline="0"/>
            <a:t> in 2018 (A)</a:t>
          </a:r>
          <a:endParaRPr lang="en-US" sz="900"/>
        </a:p>
      </cdr:txBody>
    </cdr:sp>
  </cdr:relSizeAnchor>
  <cdr:relSizeAnchor xmlns:cdr="http://schemas.openxmlformats.org/drawingml/2006/chartDrawing">
    <cdr:from>
      <cdr:x>0.55801</cdr:x>
      <cdr:y>0.87219</cdr:y>
    </cdr:from>
    <cdr:to>
      <cdr:x>0.8438</cdr:x>
      <cdr:y>0.95143</cdr:y>
    </cdr:to>
    <cdr:sp macro="" textlink="">
      <cdr:nvSpPr>
        <cdr:cNvPr id="16" name="Text Box 2"/>
        <cdr:cNvSpPr txBox="1">
          <a:spLocks xmlns:a="http://schemas.openxmlformats.org/drawingml/2006/main" noChangeArrowheads="1"/>
        </cdr:cNvSpPr>
      </cdr:nvSpPr>
      <cdr:spPr bwMode="auto">
        <a:xfrm xmlns:a="http://schemas.openxmlformats.org/drawingml/2006/main">
          <a:off x="3316605" y="2508885"/>
          <a:ext cx="1698625" cy="22796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sr-Latn-ME" sz="1000"/>
            <a:t>Achieved in 2019</a:t>
          </a:r>
          <a:r>
            <a:rPr lang="sr-Latn-ME" sz="1000" baseline="0"/>
            <a:t> (B)</a:t>
          </a:r>
          <a:endParaRPr lang="en-US" sz="10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FD1EE-132B-4162-A6E1-1C27C6354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Godis¦înji Izvjes¦îtaj Final Tanja</Template>
  <TotalTime>0</TotalTime>
  <Pages>137</Pages>
  <Words>42782</Words>
  <Characters>243862</Characters>
  <Application>Microsoft Office Word</Application>
  <DocSecurity>0</DocSecurity>
  <Lines>2032</Lines>
  <Paragraphs>572</Paragraphs>
  <ScaleCrop>false</ScaleCrop>
  <HeadingPairs>
    <vt:vector size="2" baseType="variant">
      <vt:variant>
        <vt:lpstr>Title</vt:lpstr>
      </vt:variant>
      <vt:variant>
        <vt:i4>1</vt:i4>
      </vt:variant>
    </vt:vector>
  </HeadingPairs>
  <TitlesOfParts>
    <vt:vector size="1" baseType="lpstr">
      <vt:lpstr>POGRAM REFORME UPRAVLJANJA JAVNIM FINANSIJAMA ZA PERIOD 2016-2020.</vt:lpstr>
    </vt:vector>
  </TitlesOfParts>
  <Company/>
  <LinksUpToDate>false</LinksUpToDate>
  <CharactersWithSpaces>286072</CharactersWithSpaces>
  <SharedDoc>false</SharedDoc>
  <HLinks>
    <vt:vector size="606" baseType="variant">
      <vt:variant>
        <vt:i4>7667832</vt:i4>
      </vt:variant>
      <vt:variant>
        <vt:i4>282</vt:i4>
      </vt:variant>
      <vt:variant>
        <vt:i4>0</vt:i4>
      </vt:variant>
      <vt:variant>
        <vt:i4>5</vt:i4>
      </vt:variant>
      <vt:variant>
        <vt:lpwstr>mailto:rina.mucaj@revizorskotijelo.me</vt:lpwstr>
      </vt:variant>
      <vt:variant>
        <vt:lpwstr/>
      </vt:variant>
      <vt:variant>
        <vt:i4>7667832</vt:i4>
      </vt:variant>
      <vt:variant>
        <vt:i4>279</vt:i4>
      </vt:variant>
      <vt:variant>
        <vt:i4>0</vt:i4>
      </vt:variant>
      <vt:variant>
        <vt:i4>5</vt:i4>
      </vt:variant>
      <vt:variant>
        <vt:lpwstr>mailto:rina.mucaj@revizorskotijelo.me</vt:lpwstr>
      </vt:variant>
      <vt:variant>
        <vt:lpwstr/>
      </vt:variant>
      <vt:variant>
        <vt:i4>7667832</vt:i4>
      </vt:variant>
      <vt:variant>
        <vt:i4>276</vt:i4>
      </vt:variant>
      <vt:variant>
        <vt:i4>0</vt:i4>
      </vt:variant>
      <vt:variant>
        <vt:i4>5</vt:i4>
      </vt:variant>
      <vt:variant>
        <vt:lpwstr>mailto:rina.mucaj@revizorskotijelo.me</vt:lpwstr>
      </vt:variant>
      <vt:variant>
        <vt:lpwstr/>
      </vt:variant>
      <vt:variant>
        <vt:i4>7667832</vt:i4>
      </vt:variant>
      <vt:variant>
        <vt:i4>273</vt:i4>
      </vt:variant>
      <vt:variant>
        <vt:i4>0</vt:i4>
      </vt:variant>
      <vt:variant>
        <vt:i4>5</vt:i4>
      </vt:variant>
      <vt:variant>
        <vt:lpwstr>mailto:rina.mucaj@revizorskotijelo.me</vt:lpwstr>
      </vt:variant>
      <vt:variant>
        <vt:lpwstr/>
      </vt:variant>
      <vt:variant>
        <vt:i4>5505105</vt:i4>
      </vt:variant>
      <vt:variant>
        <vt:i4>270</vt:i4>
      </vt:variant>
      <vt:variant>
        <vt:i4>0</vt:i4>
      </vt:variant>
      <vt:variant>
        <vt:i4>5</vt:i4>
      </vt:variant>
      <vt:variant>
        <vt:lpwstr>mailto:radmila.prelevic@revizorskotijelo.me</vt:lpwstr>
      </vt:variant>
      <vt:variant>
        <vt:lpwstr/>
      </vt:variant>
      <vt:variant>
        <vt:i4>3866744</vt:i4>
      </vt:variant>
      <vt:variant>
        <vt:i4>267</vt:i4>
      </vt:variant>
      <vt:variant>
        <vt:i4>0</vt:i4>
      </vt:variant>
      <vt:variant>
        <vt:i4>5</vt:i4>
      </vt:variant>
      <vt:variant>
        <vt:lpwstr>mailto:marija.zugic@dri.co.me</vt:lpwstr>
      </vt:variant>
      <vt:variant>
        <vt:lpwstr/>
      </vt:variant>
      <vt:variant>
        <vt:i4>5439607</vt:i4>
      </vt:variant>
      <vt:variant>
        <vt:i4>264</vt:i4>
      </vt:variant>
      <vt:variant>
        <vt:i4>0</vt:i4>
      </vt:variant>
      <vt:variant>
        <vt:i4>5</vt:i4>
      </vt:variant>
      <vt:variant>
        <vt:lpwstr>mailto:Mihaela.popovic@dri.co.me</vt:lpwstr>
      </vt:variant>
      <vt:variant>
        <vt:lpwstr/>
      </vt:variant>
      <vt:variant>
        <vt:i4>4456568</vt:i4>
      </vt:variant>
      <vt:variant>
        <vt:i4>261</vt:i4>
      </vt:variant>
      <vt:variant>
        <vt:i4>0</vt:i4>
      </vt:variant>
      <vt:variant>
        <vt:i4>5</vt:i4>
      </vt:variant>
      <vt:variant>
        <vt:lpwstr>mailto:Zoran.jelic@dri.co.me</vt:lpwstr>
      </vt:variant>
      <vt:variant>
        <vt:lpwstr/>
      </vt:variant>
      <vt:variant>
        <vt:i4>917518</vt:i4>
      </vt:variant>
      <vt:variant>
        <vt:i4>258</vt:i4>
      </vt:variant>
      <vt:variant>
        <vt:i4>0</vt:i4>
      </vt:variant>
      <vt:variant>
        <vt:i4>5</vt:i4>
      </vt:variant>
      <vt:variant>
        <vt:lpwstr>http://www.dri.co.me</vt:lpwstr>
      </vt:variant>
      <vt:variant>
        <vt:lpwstr/>
      </vt:variant>
      <vt:variant>
        <vt:i4>3866744</vt:i4>
      </vt:variant>
      <vt:variant>
        <vt:i4>255</vt:i4>
      </vt:variant>
      <vt:variant>
        <vt:i4>0</vt:i4>
      </vt:variant>
      <vt:variant>
        <vt:i4>5</vt:i4>
      </vt:variant>
      <vt:variant>
        <vt:lpwstr>mailto:marija.zugic@dri.co.me</vt:lpwstr>
      </vt:variant>
      <vt:variant>
        <vt:lpwstr/>
      </vt:variant>
      <vt:variant>
        <vt:i4>5439607</vt:i4>
      </vt:variant>
      <vt:variant>
        <vt:i4>252</vt:i4>
      </vt:variant>
      <vt:variant>
        <vt:i4>0</vt:i4>
      </vt:variant>
      <vt:variant>
        <vt:i4>5</vt:i4>
      </vt:variant>
      <vt:variant>
        <vt:lpwstr>mailto:Mihaela.popovic@dri.co.me</vt:lpwstr>
      </vt:variant>
      <vt:variant>
        <vt:lpwstr/>
      </vt:variant>
      <vt:variant>
        <vt:i4>4456568</vt:i4>
      </vt:variant>
      <vt:variant>
        <vt:i4>249</vt:i4>
      </vt:variant>
      <vt:variant>
        <vt:i4>0</vt:i4>
      </vt:variant>
      <vt:variant>
        <vt:i4>5</vt:i4>
      </vt:variant>
      <vt:variant>
        <vt:lpwstr>mailto:Zoran.jelic@dri.co.me</vt:lpwstr>
      </vt:variant>
      <vt:variant>
        <vt:lpwstr/>
      </vt:variant>
      <vt:variant>
        <vt:i4>1703985</vt:i4>
      </vt:variant>
      <vt:variant>
        <vt:i4>246</vt:i4>
      </vt:variant>
      <vt:variant>
        <vt:i4>0</vt:i4>
      </vt:variant>
      <vt:variant>
        <vt:i4>5</vt:i4>
      </vt:variant>
      <vt:variant>
        <vt:lpwstr>http://www.dri.co.me/1/index.php?option=com_content&amp;view=article&amp;id=139&amp;Itemid=204&amp;lang=sr</vt:lpwstr>
      </vt:variant>
      <vt:variant>
        <vt:lpwstr/>
      </vt:variant>
      <vt:variant>
        <vt:i4>3080193</vt:i4>
      </vt:variant>
      <vt:variant>
        <vt:i4>243</vt:i4>
      </vt:variant>
      <vt:variant>
        <vt:i4>0</vt:i4>
      </vt:variant>
      <vt:variant>
        <vt:i4>5</vt:i4>
      </vt:variant>
      <vt:variant>
        <vt:lpwstr>http://www.dri.co.me/1/index.php?option=com_content&amp;view=article&amp;id=93&amp;Itemid=20&amp;lang=sr</vt:lpwstr>
      </vt:variant>
      <vt:variant>
        <vt:lpwstr/>
      </vt:variant>
      <vt:variant>
        <vt:i4>3866744</vt:i4>
      </vt:variant>
      <vt:variant>
        <vt:i4>240</vt:i4>
      </vt:variant>
      <vt:variant>
        <vt:i4>0</vt:i4>
      </vt:variant>
      <vt:variant>
        <vt:i4>5</vt:i4>
      </vt:variant>
      <vt:variant>
        <vt:lpwstr>mailto:marija.zugic@dri.co.me</vt:lpwstr>
      </vt:variant>
      <vt:variant>
        <vt:lpwstr/>
      </vt:variant>
      <vt:variant>
        <vt:i4>5439607</vt:i4>
      </vt:variant>
      <vt:variant>
        <vt:i4>237</vt:i4>
      </vt:variant>
      <vt:variant>
        <vt:i4>0</vt:i4>
      </vt:variant>
      <vt:variant>
        <vt:i4>5</vt:i4>
      </vt:variant>
      <vt:variant>
        <vt:lpwstr>mailto:Mihaela.popovic@dri.co.me</vt:lpwstr>
      </vt:variant>
      <vt:variant>
        <vt:lpwstr/>
      </vt:variant>
      <vt:variant>
        <vt:i4>4456568</vt:i4>
      </vt:variant>
      <vt:variant>
        <vt:i4>234</vt:i4>
      </vt:variant>
      <vt:variant>
        <vt:i4>0</vt:i4>
      </vt:variant>
      <vt:variant>
        <vt:i4>5</vt:i4>
      </vt:variant>
      <vt:variant>
        <vt:lpwstr>mailto:Zoran.jelic@dri.co.me</vt:lpwstr>
      </vt:variant>
      <vt:variant>
        <vt:lpwstr/>
      </vt:variant>
      <vt:variant>
        <vt:i4>917518</vt:i4>
      </vt:variant>
      <vt:variant>
        <vt:i4>231</vt:i4>
      </vt:variant>
      <vt:variant>
        <vt:i4>0</vt:i4>
      </vt:variant>
      <vt:variant>
        <vt:i4>5</vt:i4>
      </vt:variant>
      <vt:variant>
        <vt:lpwstr>http://www.dri.co.me</vt:lpwstr>
      </vt:variant>
      <vt:variant>
        <vt:lpwstr/>
      </vt:variant>
      <vt:variant>
        <vt:i4>917518</vt:i4>
      </vt:variant>
      <vt:variant>
        <vt:i4>228</vt:i4>
      </vt:variant>
      <vt:variant>
        <vt:i4>0</vt:i4>
      </vt:variant>
      <vt:variant>
        <vt:i4>5</vt:i4>
      </vt:variant>
      <vt:variant>
        <vt:lpwstr>http://www.dri.co.me</vt:lpwstr>
      </vt:variant>
      <vt:variant>
        <vt:lpwstr/>
      </vt:variant>
      <vt:variant>
        <vt:i4>3276894</vt:i4>
      </vt:variant>
      <vt:variant>
        <vt:i4>225</vt:i4>
      </vt:variant>
      <vt:variant>
        <vt:i4>0</vt:i4>
      </vt:variant>
      <vt:variant>
        <vt:i4>5</vt:i4>
      </vt:variant>
      <vt:variant>
        <vt:lpwstr>mailto:evidencija@uzi.gov.me</vt:lpwstr>
      </vt:variant>
      <vt:variant>
        <vt:lpwstr/>
      </vt:variant>
      <vt:variant>
        <vt:i4>2949135</vt:i4>
      </vt:variant>
      <vt:variant>
        <vt:i4>222</vt:i4>
      </vt:variant>
      <vt:variant>
        <vt:i4>0</vt:i4>
      </vt:variant>
      <vt:variant>
        <vt:i4>5</vt:i4>
      </vt:variant>
      <vt:variant>
        <vt:lpwstr>mailto:ranka.knezevic@uzi.gov.me</vt:lpwstr>
      </vt:variant>
      <vt:variant>
        <vt:lpwstr/>
      </vt:variant>
      <vt:variant>
        <vt:i4>7536705</vt:i4>
      </vt:variant>
      <vt:variant>
        <vt:i4>219</vt:i4>
      </vt:variant>
      <vt:variant>
        <vt:i4>0</vt:i4>
      </vt:variant>
      <vt:variant>
        <vt:i4>5</vt:i4>
      </vt:variant>
      <vt:variant>
        <vt:lpwstr>mailto:marija.popovic@mif.gov.me</vt:lpwstr>
      </vt:variant>
      <vt:variant>
        <vt:lpwstr/>
      </vt:variant>
      <vt:variant>
        <vt:i4>8257580</vt:i4>
      </vt:variant>
      <vt:variant>
        <vt:i4>216</vt:i4>
      </vt:variant>
      <vt:variant>
        <vt:i4>0</vt:i4>
      </vt:variant>
      <vt:variant>
        <vt:i4>5</vt:i4>
      </vt:variant>
      <vt:variant>
        <vt:lpwstr>mailto:milos.baletic@mif.gov.me</vt:lpwstr>
      </vt:variant>
      <vt:variant>
        <vt:lpwstr/>
      </vt:variant>
      <vt:variant>
        <vt:i4>8257580</vt:i4>
      </vt:variant>
      <vt:variant>
        <vt:i4>213</vt:i4>
      </vt:variant>
      <vt:variant>
        <vt:i4>0</vt:i4>
      </vt:variant>
      <vt:variant>
        <vt:i4>5</vt:i4>
      </vt:variant>
      <vt:variant>
        <vt:lpwstr>mailto:milos.baletic@mif.gov.me</vt:lpwstr>
      </vt:variant>
      <vt:variant>
        <vt:lpwstr/>
      </vt:variant>
      <vt:variant>
        <vt:i4>8257580</vt:i4>
      </vt:variant>
      <vt:variant>
        <vt:i4>207</vt:i4>
      </vt:variant>
      <vt:variant>
        <vt:i4>0</vt:i4>
      </vt:variant>
      <vt:variant>
        <vt:i4>5</vt:i4>
      </vt:variant>
      <vt:variant>
        <vt:lpwstr>mailto:milos.baletic@mif.gov.me</vt:lpwstr>
      </vt:variant>
      <vt:variant>
        <vt:lpwstr/>
      </vt:variant>
      <vt:variant>
        <vt:i4>8257580</vt:i4>
      </vt:variant>
      <vt:variant>
        <vt:i4>204</vt:i4>
      </vt:variant>
      <vt:variant>
        <vt:i4>0</vt:i4>
      </vt:variant>
      <vt:variant>
        <vt:i4>5</vt:i4>
      </vt:variant>
      <vt:variant>
        <vt:lpwstr>mailto:milos.baletic@mif.gov.me</vt:lpwstr>
      </vt:variant>
      <vt:variant>
        <vt:lpwstr/>
      </vt:variant>
      <vt:variant>
        <vt:i4>4456465</vt:i4>
      </vt:variant>
      <vt:variant>
        <vt:i4>201</vt:i4>
      </vt:variant>
      <vt:variant>
        <vt:i4>0</vt:i4>
      </vt:variant>
      <vt:variant>
        <vt:i4>5</vt:i4>
      </vt:variant>
      <vt:variant>
        <vt:lpwstr>mailto:jelena.mirkovic@mif.gov.me</vt:lpwstr>
      </vt:variant>
      <vt:variant>
        <vt:lpwstr/>
      </vt:variant>
      <vt:variant>
        <vt:i4>3211381</vt:i4>
      </vt:variant>
      <vt:variant>
        <vt:i4>198</vt:i4>
      </vt:variant>
      <vt:variant>
        <vt:i4>0</vt:i4>
      </vt:variant>
      <vt:variant>
        <vt:i4>5</vt:i4>
      </vt:variant>
      <vt:variant>
        <vt:lpwstr>http://www.gov.me/ResourceManager/FileDownload.aspx?rId=279138&amp;rType=2</vt:lpwstr>
      </vt:variant>
      <vt:variant>
        <vt:lpwstr/>
      </vt:variant>
      <vt:variant>
        <vt:i4>5701647</vt:i4>
      </vt:variant>
      <vt:variant>
        <vt:i4>195</vt:i4>
      </vt:variant>
      <vt:variant>
        <vt:i4>0</vt:i4>
      </vt:variant>
      <vt:variant>
        <vt:i4>5</vt:i4>
      </vt:variant>
      <vt:variant>
        <vt:lpwstr>mailto:nina.blecic@mif.gov.me</vt:lpwstr>
      </vt:variant>
      <vt:variant>
        <vt:lpwstr/>
      </vt:variant>
      <vt:variant>
        <vt:i4>5373996</vt:i4>
      </vt:variant>
      <vt:variant>
        <vt:i4>192</vt:i4>
      </vt:variant>
      <vt:variant>
        <vt:i4>0</vt:i4>
      </vt:variant>
      <vt:variant>
        <vt:i4>5</vt:i4>
      </vt:variant>
      <vt:variant>
        <vt:lpwstr>http://www.mf.gov.me/rubrike/drzavni-dug/</vt:lpwstr>
      </vt:variant>
      <vt:variant>
        <vt:lpwstr/>
      </vt:variant>
      <vt:variant>
        <vt:i4>5373996</vt:i4>
      </vt:variant>
      <vt:variant>
        <vt:i4>189</vt:i4>
      </vt:variant>
      <vt:variant>
        <vt:i4>0</vt:i4>
      </vt:variant>
      <vt:variant>
        <vt:i4>5</vt:i4>
      </vt:variant>
      <vt:variant>
        <vt:lpwstr>http://www.mf.gov.me/rubrike/drzavni-dug/</vt:lpwstr>
      </vt:variant>
      <vt:variant>
        <vt:lpwstr/>
      </vt:variant>
      <vt:variant>
        <vt:i4>4522021</vt:i4>
      </vt:variant>
      <vt:variant>
        <vt:i4>186</vt:i4>
      </vt:variant>
      <vt:variant>
        <vt:i4>0</vt:i4>
      </vt:variant>
      <vt:variant>
        <vt:i4>5</vt:i4>
      </vt:variant>
      <vt:variant>
        <vt:lpwstr>mailto:drzavna.pomoc@azzk.me</vt:lpwstr>
      </vt:variant>
      <vt:variant>
        <vt:lpwstr/>
      </vt:variant>
      <vt:variant>
        <vt:i4>4522021</vt:i4>
      </vt:variant>
      <vt:variant>
        <vt:i4>183</vt:i4>
      </vt:variant>
      <vt:variant>
        <vt:i4>0</vt:i4>
      </vt:variant>
      <vt:variant>
        <vt:i4>5</vt:i4>
      </vt:variant>
      <vt:variant>
        <vt:lpwstr>mailto:drzavna.pomoc@azzk.me</vt:lpwstr>
      </vt:variant>
      <vt:variant>
        <vt:lpwstr/>
      </vt:variant>
      <vt:variant>
        <vt:i4>4522021</vt:i4>
      </vt:variant>
      <vt:variant>
        <vt:i4>180</vt:i4>
      </vt:variant>
      <vt:variant>
        <vt:i4>0</vt:i4>
      </vt:variant>
      <vt:variant>
        <vt:i4>5</vt:i4>
      </vt:variant>
      <vt:variant>
        <vt:lpwstr>mailto:drzavna.pomoc@azzk.me</vt:lpwstr>
      </vt:variant>
      <vt:variant>
        <vt:lpwstr/>
      </vt:variant>
      <vt:variant>
        <vt:i4>4522021</vt:i4>
      </vt:variant>
      <vt:variant>
        <vt:i4>177</vt:i4>
      </vt:variant>
      <vt:variant>
        <vt:i4>0</vt:i4>
      </vt:variant>
      <vt:variant>
        <vt:i4>5</vt:i4>
      </vt:variant>
      <vt:variant>
        <vt:lpwstr>mailto:drzavna.pomoc@azzk.me</vt:lpwstr>
      </vt:variant>
      <vt:variant>
        <vt:lpwstr/>
      </vt:variant>
      <vt:variant>
        <vt:i4>7733293</vt:i4>
      </vt:variant>
      <vt:variant>
        <vt:i4>174</vt:i4>
      </vt:variant>
      <vt:variant>
        <vt:i4>0</vt:i4>
      </vt:variant>
      <vt:variant>
        <vt:i4>5</vt:i4>
      </vt:variant>
      <vt:variant>
        <vt:lpwstr>mailto:s.p@t-com.me</vt:lpwstr>
      </vt:variant>
      <vt:variant>
        <vt:lpwstr/>
      </vt:variant>
      <vt:variant>
        <vt:i4>5242924</vt:i4>
      </vt:variant>
      <vt:variant>
        <vt:i4>171</vt:i4>
      </vt:variant>
      <vt:variant>
        <vt:i4>0</vt:i4>
      </vt:variant>
      <vt:variant>
        <vt:i4>5</vt:i4>
      </vt:variant>
      <vt:variant>
        <vt:lpwstr>mailto:vukcevic.dijana@gmail.com</vt:lpwstr>
      </vt:variant>
      <vt:variant>
        <vt:lpwstr/>
      </vt:variant>
      <vt:variant>
        <vt:i4>3801206</vt:i4>
      </vt:variant>
      <vt:variant>
        <vt:i4>168</vt:i4>
      </vt:variant>
      <vt:variant>
        <vt:i4>0</vt:i4>
      </vt:variant>
      <vt:variant>
        <vt:i4>5</vt:i4>
      </vt:variant>
      <vt:variant>
        <vt:lpwstr>http://www.ujn.gov.me/category/izvjestaji/</vt:lpwstr>
      </vt:variant>
      <vt:variant>
        <vt:lpwstr/>
      </vt:variant>
      <vt:variant>
        <vt:i4>5636098</vt:i4>
      </vt:variant>
      <vt:variant>
        <vt:i4>165</vt:i4>
      </vt:variant>
      <vt:variant>
        <vt:i4>0</vt:i4>
      </vt:variant>
      <vt:variant>
        <vt:i4>5</vt:i4>
      </vt:variant>
      <vt:variant>
        <vt:lpwstr>http://www.mif.gov.me/rubrike/CFCU_tenderi/Tenderi/Otvoreni/156772/Klarifikacije-za-ugovor-o-uslugama-Implementacija-Elektronskog-sistema-javnih-nabavki.html</vt:lpwstr>
      </vt:variant>
      <vt:variant>
        <vt:lpwstr/>
      </vt:variant>
      <vt:variant>
        <vt:i4>655377</vt:i4>
      </vt:variant>
      <vt:variant>
        <vt:i4>162</vt:i4>
      </vt:variant>
      <vt:variant>
        <vt:i4>0</vt:i4>
      </vt:variant>
      <vt:variant>
        <vt:i4>5</vt:i4>
      </vt:variant>
      <vt:variant>
        <vt:lpwstr>http://www.ujn.gov.me/2015/06/godisnji-izvjestaj-o-javnim-nabavkama-u-crnoj-gori-za-2014-godinu/</vt:lpwstr>
      </vt:variant>
      <vt:variant>
        <vt:lpwstr/>
      </vt:variant>
      <vt:variant>
        <vt:i4>7733293</vt:i4>
      </vt:variant>
      <vt:variant>
        <vt:i4>159</vt:i4>
      </vt:variant>
      <vt:variant>
        <vt:i4>0</vt:i4>
      </vt:variant>
      <vt:variant>
        <vt:i4>5</vt:i4>
      </vt:variant>
      <vt:variant>
        <vt:lpwstr>mailto:s.p@t-com.me</vt:lpwstr>
      </vt:variant>
      <vt:variant>
        <vt:lpwstr/>
      </vt:variant>
      <vt:variant>
        <vt:i4>5242924</vt:i4>
      </vt:variant>
      <vt:variant>
        <vt:i4>156</vt:i4>
      </vt:variant>
      <vt:variant>
        <vt:i4>0</vt:i4>
      </vt:variant>
      <vt:variant>
        <vt:i4>5</vt:i4>
      </vt:variant>
      <vt:variant>
        <vt:lpwstr>mailto:vukcevic.dijana@gmail.com</vt:lpwstr>
      </vt:variant>
      <vt:variant>
        <vt:lpwstr/>
      </vt:variant>
      <vt:variant>
        <vt:i4>3801206</vt:i4>
      </vt:variant>
      <vt:variant>
        <vt:i4>153</vt:i4>
      </vt:variant>
      <vt:variant>
        <vt:i4>0</vt:i4>
      </vt:variant>
      <vt:variant>
        <vt:i4>5</vt:i4>
      </vt:variant>
      <vt:variant>
        <vt:lpwstr>http://www.ujn.gov.me/category/izvjestaji/</vt:lpwstr>
      </vt:variant>
      <vt:variant>
        <vt:lpwstr/>
      </vt:variant>
      <vt:variant>
        <vt:i4>4259905</vt:i4>
      </vt:variant>
      <vt:variant>
        <vt:i4>150</vt:i4>
      </vt:variant>
      <vt:variant>
        <vt:i4>0</vt:i4>
      </vt:variant>
      <vt:variant>
        <vt:i4>5</vt:i4>
      </vt:variant>
      <vt:variant>
        <vt:lpwstr>http://www.ujn.gov.me/category/koordinaciono-tijelo/</vt:lpwstr>
      </vt:variant>
      <vt:variant>
        <vt:lpwstr/>
      </vt:variant>
      <vt:variant>
        <vt:i4>7733293</vt:i4>
      </vt:variant>
      <vt:variant>
        <vt:i4>147</vt:i4>
      </vt:variant>
      <vt:variant>
        <vt:i4>0</vt:i4>
      </vt:variant>
      <vt:variant>
        <vt:i4>5</vt:i4>
      </vt:variant>
      <vt:variant>
        <vt:lpwstr>mailto:s.p@t-com.me</vt:lpwstr>
      </vt:variant>
      <vt:variant>
        <vt:lpwstr/>
      </vt:variant>
      <vt:variant>
        <vt:i4>5242924</vt:i4>
      </vt:variant>
      <vt:variant>
        <vt:i4>144</vt:i4>
      </vt:variant>
      <vt:variant>
        <vt:i4>0</vt:i4>
      </vt:variant>
      <vt:variant>
        <vt:i4>5</vt:i4>
      </vt:variant>
      <vt:variant>
        <vt:lpwstr>mailto:vukcevic.dijana@gmail.com</vt:lpwstr>
      </vt:variant>
      <vt:variant>
        <vt:lpwstr/>
      </vt:variant>
      <vt:variant>
        <vt:i4>6684799</vt:i4>
      </vt:variant>
      <vt:variant>
        <vt:i4>141</vt:i4>
      </vt:variant>
      <vt:variant>
        <vt:i4>0</vt:i4>
      </vt:variant>
      <vt:variant>
        <vt:i4>5</vt:i4>
      </vt:variant>
      <vt:variant>
        <vt:lpwstr>http://www.ujn.gov.me/category/eu-integracije/</vt:lpwstr>
      </vt:variant>
      <vt:variant>
        <vt:lpwstr/>
      </vt:variant>
      <vt:variant>
        <vt:i4>5177439</vt:i4>
      </vt:variant>
      <vt:variant>
        <vt:i4>138</vt:i4>
      </vt:variant>
      <vt:variant>
        <vt:i4>0</vt:i4>
      </vt:variant>
      <vt:variant>
        <vt:i4>5</vt:i4>
      </vt:variant>
      <vt:variant>
        <vt:lpwstr>http://www.ujn.gov.me/strategija-razvoja-sistema-javnih-nabavki-u-crnoj-gori-za-period-2016-2020-godine/</vt:lpwstr>
      </vt:variant>
      <vt:variant>
        <vt:lpwstr/>
      </vt:variant>
      <vt:variant>
        <vt:i4>1048603</vt:i4>
      </vt:variant>
      <vt:variant>
        <vt:i4>135</vt:i4>
      </vt:variant>
      <vt:variant>
        <vt:i4>0</vt:i4>
      </vt:variant>
      <vt:variant>
        <vt:i4>5</vt:i4>
      </vt:variant>
      <vt:variant>
        <vt:lpwstr>http://www.ujn.gov.me/category/nova-podzakonska/</vt:lpwstr>
      </vt:variant>
      <vt:variant>
        <vt:lpwstr/>
      </vt:variant>
      <vt:variant>
        <vt:i4>60</vt:i4>
      </vt:variant>
      <vt:variant>
        <vt:i4>132</vt:i4>
      </vt:variant>
      <vt:variant>
        <vt:i4>0</vt:i4>
      </vt:variant>
      <vt:variant>
        <vt:i4>5</vt:i4>
      </vt:variant>
      <vt:variant>
        <vt:lpwstr>http://www.ujn.gov.me/category/direktive/</vt:lpwstr>
      </vt:variant>
      <vt:variant>
        <vt:lpwstr/>
      </vt:variant>
      <vt:variant>
        <vt:i4>7340082</vt:i4>
      </vt:variant>
      <vt:variant>
        <vt:i4>129</vt:i4>
      </vt:variant>
      <vt:variant>
        <vt:i4>0</vt:i4>
      </vt:variant>
      <vt:variant>
        <vt:i4>5</vt:i4>
      </vt:variant>
      <vt:variant>
        <vt:lpwstr>mailto:radivoje.pejovic@carina.gov.me</vt:lpwstr>
      </vt:variant>
      <vt:variant>
        <vt:lpwstr/>
      </vt:variant>
      <vt:variant>
        <vt:i4>1900548</vt:i4>
      </vt:variant>
      <vt:variant>
        <vt:i4>126</vt:i4>
      </vt:variant>
      <vt:variant>
        <vt:i4>0</vt:i4>
      </vt:variant>
      <vt:variant>
        <vt:i4>5</vt:i4>
      </vt:variant>
      <vt:variant>
        <vt:lpwstr>http://www.upravacarina.gov.me/uprava/Slobodan_pristup_informacijama</vt:lpwstr>
      </vt:variant>
      <vt:variant>
        <vt:lpwstr/>
      </vt:variant>
      <vt:variant>
        <vt:i4>7340082</vt:i4>
      </vt:variant>
      <vt:variant>
        <vt:i4>123</vt:i4>
      </vt:variant>
      <vt:variant>
        <vt:i4>0</vt:i4>
      </vt:variant>
      <vt:variant>
        <vt:i4>5</vt:i4>
      </vt:variant>
      <vt:variant>
        <vt:lpwstr>mailto:radivoje.pejovic@carina.gov.me</vt:lpwstr>
      </vt:variant>
      <vt:variant>
        <vt:lpwstr/>
      </vt:variant>
      <vt:variant>
        <vt:i4>1900548</vt:i4>
      </vt:variant>
      <vt:variant>
        <vt:i4>120</vt:i4>
      </vt:variant>
      <vt:variant>
        <vt:i4>0</vt:i4>
      </vt:variant>
      <vt:variant>
        <vt:i4>5</vt:i4>
      </vt:variant>
      <vt:variant>
        <vt:lpwstr>http://www.upravacarina.gov.me/uprava/Slobodan_pristup_informacijama</vt:lpwstr>
      </vt:variant>
      <vt:variant>
        <vt:lpwstr/>
      </vt:variant>
      <vt:variant>
        <vt:i4>4522006</vt:i4>
      </vt:variant>
      <vt:variant>
        <vt:i4>117</vt:i4>
      </vt:variant>
      <vt:variant>
        <vt:i4>0</vt:i4>
      </vt:variant>
      <vt:variant>
        <vt:i4>5</vt:i4>
      </vt:variant>
      <vt:variant>
        <vt:lpwstr>mailto:lidija.seckovic@tax.gov.me</vt:lpwstr>
      </vt:variant>
      <vt:variant>
        <vt:lpwstr/>
      </vt:variant>
      <vt:variant>
        <vt:i4>6029363</vt:i4>
      </vt:variant>
      <vt:variant>
        <vt:i4>114</vt:i4>
      </vt:variant>
      <vt:variant>
        <vt:i4>0</vt:i4>
      </vt:variant>
      <vt:variant>
        <vt:i4>5</vt:i4>
      </vt:variant>
      <vt:variant>
        <vt:lpwstr>http://www.mif.gov.me</vt:lpwstr>
      </vt:variant>
      <vt:variant>
        <vt:lpwstr/>
      </vt:variant>
      <vt:variant>
        <vt:i4>6029363</vt:i4>
      </vt:variant>
      <vt:variant>
        <vt:i4>111</vt:i4>
      </vt:variant>
      <vt:variant>
        <vt:i4>0</vt:i4>
      </vt:variant>
      <vt:variant>
        <vt:i4>5</vt:i4>
      </vt:variant>
      <vt:variant>
        <vt:lpwstr>http://www.mif.gov.me</vt:lpwstr>
      </vt:variant>
      <vt:variant>
        <vt:lpwstr/>
      </vt:variant>
      <vt:variant>
        <vt:i4>4522006</vt:i4>
      </vt:variant>
      <vt:variant>
        <vt:i4>105</vt:i4>
      </vt:variant>
      <vt:variant>
        <vt:i4>0</vt:i4>
      </vt:variant>
      <vt:variant>
        <vt:i4>5</vt:i4>
      </vt:variant>
      <vt:variant>
        <vt:lpwstr>mailto:lidija.seckovic@tax.gov.me</vt:lpwstr>
      </vt:variant>
      <vt:variant>
        <vt:lpwstr/>
      </vt:variant>
      <vt:variant>
        <vt:i4>6029363</vt:i4>
      </vt:variant>
      <vt:variant>
        <vt:i4>102</vt:i4>
      </vt:variant>
      <vt:variant>
        <vt:i4>0</vt:i4>
      </vt:variant>
      <vt:variant>
        <vt:i4>5</vt:i4>
      </vt:variant>
      <vt:variant>
        <vt:lpwstr>http://www.mif.gov.me</vt:lpwstr>
      </vt:variant>
      <vt:variant>
        <vt:lpwstr/>
      </vt:variant>
      <vt:variant>
        <vt:i4>4849708</vt:i4>
      </vt:variant>
      <vt:variant>
        <vt:i4>99</vt:i4>
      </vt:variant>
      <vt:variant>
        <vt:i4>0</vt:i4>
      </vt:variant>
      <vt:variant>
        <vt:i4>5</vt:i4>
      </vt:variant>
      <vt:variant>
        <vt:lpwstr>http://www.mvp.gov.me</vt:lpwstr>
      </vt:variant>
      <vt:variant>
        <vt:lpwstr/>
      </vt:variant>
      <vt:variant>
        <vt:i4>4522006</vt:i4>
      </vt:variant>
      <vt:variant>
        <vt:i4>96</vt:i4>
      </vt:variant>
      <vt:variant>
        <vt:i4>0</vt:i4>
      </vt:variant>
      <vt:variant>
        <vt:i4>5</vt:i4>
      </vt:variant>
      <vt:variant>
        <vt:lpwstr>mailto:lidija.seckovic@tax.gov.me</vt:lpwstr>
      </vt:variant>
      <vt:variant>
        <vt:lpwstr/>
      </vt:variant>
      <vt:variant>
        <vt:i4>5701748</vt:i4>
      </vt:variant>
      <vt:variant>
        <vt:i4>93</vt:i4>
      </vt:variant>
      <vt:variant>
        <vt:i4>0</vt:i4>
      </vt:variant>
      <vt:variant>
        <vt:i4>5</vt:i4>
      </vt:variant>
      <vt:variant>
        <vt:lpwstr>http://www.gov.me</vt:lpwstr>
      </vt:variant>
      <vt:variant>
        <vt:lpwstr/>
      </vt:variant>
      <vt:variant>
        <vt:i4>3604554</vt:i4>
      </vt:variant>
      <vt:variant>
        <vt:i4>90</vt:i4>
      </vt:variant>
      <vt:variant>
        <vt:i4>0</vt:i4>
      </vt:variant>
      <vt:variant>
        <vt:i4>5</vt:i4>
      </vt:variant>
      <vt:variant>
        <vt:lpwstr>http://www.poreskauprava.gov.me</vt:lpwstr>
      </vt:variant>
      <vt:variant>
        <vt:lpwstr/>
      </vt:variant>
      <vt:variant>
        <vt:i4>4522006</vt:i4>
      </vt:variant>
      <vt:variant>
        <vt:i4>87</vt:i4>
      </vt:variant>
      <vt:variant>
        <vt:i4>0</vt:i4>
      </vt:variant>
      <vt:variant>
        <vt:i4>5</vt:i4>
      </vt:variant>
      <vt:variant>
        <vt:lpwstr>mailto:lidija.seckovic@tax.gov.me</vt:lpwstr>
      </vt:variant>
      <vt:variant>
        <vt:lpwstr/>
      </vt:variant>
      <vt:variant>
        <vt:i4>3604554</vt:i4>
      </vt:variant>
      <vt:variant>
        <vt:i4>84</vt:i4>
      </vt:variant>
      <vt:variant>
        <vt:i4>0</vt:i4>
      </vt:variant>
      <vt:variant>
        <vt:i4>5</vt:i4>
      </vt:variant>
      <vt:variant>
        <vt:lpwstr>http://www.poreskauprava.gov.me</vt:lpwstr>
      </vt:variant>
      <vt:variant>
        <vt:lpwstr/>
      </vt:variant>
      <vt:variant>
        <vt:i4>1441844</vt:i4>
      </vt:variant>
      <vt:variant>
        <vt:i4>81</vt:i4>
      </vt:variant>
      <vt:variant>
        <vt:i4>0</vt:i4>
      </vt:variant>
      <vt:variant>
        <vt:i4>5</vt:i4>
      </vt:variant>
      <vt:variant>
        <vt:lpwstr>https://eprijava.tax.gov.me/TaxisPortal (mogu</vt:lpwstr>
      </vt:variant>
      <vt:variant>
        <vt:lpwstr/>
      </vt:variant>
      <vt:variant>
        <vt:i4>1376322</vt:i4>
      </vt:variant>
      <vt:variant>
        <vt:i4>78</vt:i4>
      </vt:variant>
      <vt:variant>
        <vt:i4>0</vt:i4>
      </vt:variant>
      <vt:variant>
        <vt:i4>5</vt:i4>
      </vt:variant>
      <vt:variant>
        <vt:lpwstr>mailto:iva.vukovic@mif.gov.me</vt:lpwstr>
      </vt:variant>
      <vt:variant>
        <vt:lpwstr/>
      </vt:variant>
      <vt:variant>
        <vt:i4>8192023</vt:i4>
      </vt:variant>
      <vt:variant>
        <vt:i4>75</vt:i4>
      </vt:variant>
      <vt:variant>
        <vt:i4>0</vt:i4>
      </vt:variant>
      <vt:variant>
        <vt:i4>5</vt:i4>
      </vt:variant>
      <vt:variant>
        <vt:lpwstr>http://monstat.org/cg/page.php?id=166&amp;pageid=19</vt:lpwstr>
      </vt:variant>
      <vt:variant>
        <vt:lpwstr/>
      </vt:variant>
      <vt:variant>
        <vt:i4>1376322</vt:i4>
      </vt:variant>
      <vt:variant>
        <vt:i4>72</vt:i4>
      </vt:variant>
      <vt:variant>
        <vt:i4>0</vt:i4>
      </vt:variant>
      <vt:variant>
        <vt:i4>5</vt:i4>
      </vt:variant>
      <vt:variant>
        <vt:lpwstr>mailto:iva.vukovic@mif.gov.me</vt:lpwstr>
      </vt:variant>
      <vt:variant>
        <vt:lpwstr/>
      </vt:variant>
      <vt:variant>
        <vt:i4>4653182</vt:i4>
      </vt:variant>
      <vt:variant>
        <vt:i4>66</vt:i4>
      </vt:variant>
      <vt:variant>
        <vt:i4>0</vt:i4>
      </vt:variant>
      <vt:variant>
        <vt:i4>5</vt:i4>
      </vt:variant>
      <vt:variant>
        <vt:lpwstr>mailto:tanja.musterovic@mif.gov.me</vt:lpwstr>
      </vt:variant>
      <vt:variant>
        <vt:lpwstr/>
      </vt:variant>
      <vt:variant>
        <vt:i4>7471220</vt:i4>
      </vt:variant>
      <vt:variant>
        <vt:i4>63</vt:i4>
      </vt:variant>
      <vt:variant>
        <vt:i4>0</vt:i4>
      </vt:variant>
      <vt:variant>
        <vt:i4>5</vt:i4>
      </vt:variant>
      <vt:variant>
        <vt:lpwstr>http://www.mf.gov.me/biblioteka/zakoni</vt:lpwstr>
      </vt:variant>
      <vt:variant>
        <vt:lpwstr/>
      </vt:variant>
      <vt:variant>
        <vt:i4>4653182</vt:i4>
      </vt:variant>
      <vt:variant>
        <vt:i4>60</vt:i4>
      </vt:variant>
      <vt:variant>
        <vt:i4>0</vt:i4>
      </vt:variant>
      <vt:variant>
        <vt:i4>5</vt:i4>
      </vt:variant>
      <vt:variant>
        <vt:lpwstr>mailto:tanja.musterovic@mif.gov.me</vt:lpwstr>
      </vt:variant>
      <vt:variant>
        <vt:lpwstr/>
      </vt:variant>
      <vt:variant>
        <vt:i4>4980810</vt:i4>
      </vt:variant>
      <vt:variant>
        <vt:i4>57</vt:i4>
      </vt:variant>
      <vt:variant>
        <vt:i4>0</vt:i4>
      </vt:variant>
      <vt:variant>
        <vt:i4>5</vt:i4>
      </vt:variant>
      <vt:variant>
        <vt:lpwstr>http://www.mf.gov.me</vt:lpwstr>
      </vt:variant>
      <vt:variant>
        <vt:lpwstr/>
      </vt:variant>
      <vt:variant>
        <vt:i4>4653182</vt:i4>
      </vt:variant>
      <vt:variant>
        <vt:i4>54</vt:i4>
      </vt:variant>
      <vt:variant>
        <vt:i4>0</vt:i4>
      </vt:variant>
      <vt:variant>
        <vt:i4>5</vt:i4>
      </vt:variant>
      <vt:variant>
        <vt:lpwstr>mailto:tanja.musterovic@mif.gov.me</vt:lpwstr>
      </vt:variant>
      <vt:variant>
        <vt:lpwstr/>
      </vt:variant>
      <vt:variant>
        <vt:i4>4653182</vt:i4>
      </vt:variant>
      <vt:variant>
        <vt:i4>51</vt:i4>
      </vt:variant>
      <vt:variant>
        <vt:i4>0</vt:i4>
      </vt:variant>
      <vt:variant>
        <vt:i4>5</vt:i4>
      </vt:variant>
      <vt:variant>
        <vt:lpwstr>mailto:tanja.musterovic@mif.gov.me</vt:lpwstr>
      </vt:variant>
      <vt:variant>
        <vt:lpwstr/>
      </vt:variant>
      <vt:variant>
        <vt:i4>4653182</vt:i4>
      </vt:variant>
      <vt:variant>
        <vt:i4>48</vt:i4>
      </vt:variant>
      <vt:variant>
        <vt:i4>0</vt:i4>
      </vt:variant>
      <vt:variant>
        <vt:i4>5</vt:i4>
      </vt:variant>
      <vt:variant>
        <vt:lpwstr>mailto:tanja.musterovic@mif.gov.me</vt:lpwstr>
      </vt:variant>
      <vt:variant>
        <vt:lpwstr/>
      </vt:variant>
      <vt:variant>
        <vt:i4>4653182</vt:i4>
      </vt:variant>
      <vt:variant>
        <vt:i4>45</vt:i4>
      </vt:variant>
      <vt:variant>
        <vt:i4>0</vt:i4>
      </vt:variant>
      <vt:variant>
        <vt:i4>5</vt:i4>
      </vt:variant>
      <vt:variant>
        <vt:lpwstr>mailto:tanja.musterovic@mif.gov.me</vt:lpwstr>
      </vt:variant>
      <vt:variant>
        <vt:lpwstr/>
      </vt:variant>
      <vt:variant>
        <vt:i4>4653182</vt:i4>
      </vt:variant>
      <vt:variant>
        <vt:i4>42</vt:i4>
      </vt:variant>
      <vt:variant>
        <vt:i4>0</vt:i4>
      </vt:variant>
      <vt:variant>
        <vt:i4>5</vt:i4>
      </vt:variant>
      <vt:variant>
        <vt:lpwstr>mailto:tanja.musterovic@mif.gov.me</vt:lpwstr>
      </vt:variant>
      <vt:variant>
        <vt:lpwstr/>
      </vt:variant>
      <vt:variant>
        <vt:i4>7471220</vt:i4>
      </vt:variant>
      <vt:variant>
        <vt:i4>39</vt:i4>
      </vt:variant>
      <vt:variant>
        <vt:i4>0</vt:i4>
      </vt:variant>
      <vt:variant>
        <vt:i4>5</vt:i4>
      </vt:variant>
      <vt:variant>
        <vt:lpwstr>http://www.mf.gov.me/biblioteka/zakoni</vt:lpwstr>
      </vt:variant>
      <vt:variant>
        <vt:lpwstr/>
      </vt:variant>
      <vt:variant>
        <vt:i4>4653182</vt:i4>
      </vt:variant>
      <vt:variant>
        <vt:i4>36</vt:i4>
      </vt:variant>
      <vt:variant>
        <vt:i4>0</vt:i4>
      </vt:variant>
      <vt:variant>
        <vt:i4>5</vt:i4>
      </vt:variant>
      <vt:variant>
        <vt:lpwstr>mailto:tanja.musterovic@mif.gov.me</vt:lpwstr>
      </vt:variant>
      <vt:variant>
        <vt:lpwstr/>
      </vt:variant>
      <vt:variant>
        <vt:i4>2490460</vt:i4>
      </vt:variant>
      <vt:variant>
        <vt:i4>27</vt:i4>
      </vt:variant>
      <vt:variant>
        <vt:i4>0</vt:i4>
      </vt:variant>
      <vt:variant>
        <vt:i4>5</vt:i4>
      </vt:variant>
      <vt:variant>
        <vt:lpwstr>javascript:parent.onLocalLink('footnote21',window.frameElement)</vt:lpwstr>
      </vt:variant>
      <vt:variant>
        <vt:lpwstr/>
      </vt:variant>
      <vt:variant>
        <vt:i4>2490461</vt:i4>
      </vt:variant>
      <vt:variant>
        <vt:i4>24</vt:i4>
      </vt:variant>
      <vt:variant>
        <vt:i4>0</vt:i4>
      </vt:variant>
      <vt:variant>
        <vt:i4>5</vt:i4>
      </vt:variant>
      <vt:variant>
        <vt:lpwstr>javascript:parent.onLocalLink('footnote20',window.frameElement)</vt:lpwstr>
      </vt:variant>
      <vt:variant>
        <vt:lpwstr/>
      </vt:variant>
      <vt:variant>
        <vt:i4>786522</vt:i4>
      </vt:variant>
      <vt:variant>
        <vt:i4>21</vt:i4>
      </vt:variant>
      <vt:variant>
        <vt:i4>0</vt:i4>
      </vt:variant>
      <vt:variant>
        <vt:i4>5</vt:i4>
      </vt:variant>
      <vt:variant>
        <vt:lpwstr>http://www.poreskauprava.gov.me/vijesti/208516/SAOPsTENJE-ZA-JAVNOST-Usvojen-Zakon-o-fiskalizaciji-u-prometu-proizvoda-i-usluga.html</vt:lpwstr>
      </vt:variant>
      <vt:variant>
        <vt:lpwstr/>
      </vt:variant>
      <vt:variant>
        <vt:i4>3538958</vt:i4>
      </vt:variant>
      <vt:variant>
        <vt:i4>18</vt:i4>
      </vt:variant>
      <vt:variant>
        <vt:i4>0</vt:i4>
      </vt:variant>
      <vt:variant>
        <vt:i4>5</vt:i4>
      </vt:variant>
      <vt:variant>
        <vt:lpwstr>https://www.google.com/url?sa=t&amp;rct=j&amp;q=&amp;esrc=s&amp;source=web&amp;cd=1&amp;cad=rja&amp;uact=8&amp;ved=2ahUKEwjOtZ6IkMjoAhUCXpoKHUfMB3UQFjAAegQIARAB&amp;url=http%3A%2F%2Fwww.gov.me%2FResourceManager%2FFileDownload.aspx%3Frid%3D390468%26rType%3D2&amp;usg=AOvVaw1rhGWFdWqtlKdIbY9IVN_z</vt:lpwstr>
      </vt:variant>
      <vt:variant>
        <vt:lpwstr/>
      </vt:variant>
      <vt:variant>
        <vt:i4>1048680</vt:i4>
      </vt:variant>
      <vt:variant>
        <vt:i4>15</vt:i4>
      </vt:variant>
      <vt:variant>
        <vt:i4>0</vt:i4>
      </vt:variant>
      <vt:variant>
        <vt:i4>5</vt:i4>
      </vt:variant>
      <vt:variant>
        <vt:lpwstr>http://www.gov.me/sjednice_vlade_2016/148</vt:lpwstr>
      </vt:variant>
      <vt:variant>
        <vt:lpwstr/>
      </vt:variant>
      <vt:variant>
        <vt:i4>3801144</vt:i4>
      </vt:variant>
      <vt:variant>
        <vt:i4>12</vt:i4>
      </vt:variant>
      <vt:variant>
        <vt:i4>0</vt:i4>
      </vt:variant>
      <vt:variant>
        <vt:i4>5</vt:i4>
      </vt:variant>
      <vt:variant>
        <vt:lpwstr>http://www.mif.gov.me/ResourceManager/FileDownload.aspx?rId=395245&amp;rType=2</vt:lpwstr>
      </vt:variant>
      <vt:variant>
        <vt:lpwstr/>
      </vt:variant>
      <vt:variant>
        <vt:i4>1704028</vt:i4>
      </vt:variant>
      <vt:variant>
        <vt:i4>9</vt:i4>
      </vt:variant>
      <vt:variant>
        <vt:i4>0</vt:i4>
      </vt:variant>
      <vt:variant>
        <vt:i4>5</vt:i4>
      </vt:variant>
      <vt:variant>
        <vt:lpwstr>https://www.eu.me/mn/pregovori-o-pristupanju/dokumenti-pregovori/category/57-izvjestaji-o-napretku?download=1932:izvjestaj-evropske-komisije-o-crnoj-gori-za-2019-godinu</vt:lpwstr>
      </vt:variant>
      <vt:variant>
        <vt:lpwstr/>
      </vt:variant>
      <vt:variant>
        <vt:i4>786522</vt:i4>
      </vt:variant>
      <vt:variant>
        <vt:i4>6</vt:i4>
      </vt:variant>
      <vt:variant>
        <vt:i4>0</vt:i4>
      </vt:variant>
      <vt:variant>
        <vt:i4>5</vt:i4>
      </vt:variant>
      <vt:variant>
        <vt:lpwstr>http://www.poreskauprava.gov.me/vijesti/208516/SAOPsTENJE-ZA-JAVNOST-Usvojen-Zakon-o-fiskalizaciji-u-prometu-proizvoda-i-usluga.html</vt:lpwstr>
      </vt:variant>
      <vt:variant>
        <vt:lpwstr/>
      </vt:variant>
      <vt:variant>
        <vt:i4>786522</vt:i4>
      </vt:variant>
      <vt:variant>
        <vt:i4>3</vt:i4>
      </vt:variant>
      <vt:variant>
        <vt:i4>0</vt:i4>
      </vt:variant>
      <vt:variant>
        <vt:i4>5</vt:i4>
      </vt:variant>
      <vt:variant>
        <vt:lpwstr>http://www.poreskauprava.gov.me/vijesti/208516/SAOPsTENJE-ZA-JAVNOST-Usvojen-Zakon-o-fiskalizaciji-u-prometu-proizvoda-i-usluga.html</vt:lpwstr>
      </vt:variant>
      <vt:variant>
        <vt:lpwstr/>
      </vt:variant>
      <vt:variant>
        <vt:i4>2621497</vt:i4>
      </vt:variant>
      <vt:variant>
        <vt:i4>0</vt:i4>
      </vt:variant>
      <vt:variant>
        <vt:i4>0</vt:i4>
      </vt:variant>
      <vt:variant>
        <vt:i4>5</vt:i4>
      </vt:variant>
      <vt:variant>
        <vt:lpwstr/>
      </vt:variant>
      <vt:variant>
        <vt:lpwstr>_Toc8992048</vt:lpwstr>
      </vt:variant>
      <vt:variant>
        <vt:i4>3866736</vt:i4>
      </vt:variant>
      <vt:variant>
        <vt:i4>30</vt:i4>
      </vt:variant>
      <vt:variant>
        <vt:i4>0</vt:i4>
      </vt:variant>
      <vt:variant>
        <vt:i4>5</vt:i4>
      </vt:variant>
      <vt:variant>
        <vt:lpwstr>http://www.gov.me/ResourceManager/FileDownload.aspx?rId=317590&amp;rType=2</vt:lpwstr>
      </vt:variant>
      <vt:variant>
        <vt:lpwstr/>
      </vt:variant>
      <vt:variant>
        <vt:i4>3866736</vt:i4>
      </vt:variant>
      <vt:variant>
        <vt:i4>27</vt:i4>
      </vt:variant>
      <vt:variant>
        <vt:i4>0</vt:i4>
      </vt:variant>
      <vt:variant>
        <vt:i4>5</vt:i4>
      </vt:variant>
      <vt:variant>
        <vt:lpwstr>http://www.gov.me/ResourceManager/FileDownload.aspx?rId=317590&amp;rType=2</vt:lpwstr>
      </vt:variant>
      <vt:variant>
        <vt:lpwstr/>
      </vt:variant>
      <vt:variant>
        <vt:i4>6226046</vt:i4>
      </vt:variant>
      <vt:variant>
        <vt:i4>24</vt:i4>
      </vt:variant>
      <vt:variant>
        <vt:i4>0</vt:i4>
      </vt:variant>
      <vt:variant>
        <vt:i4>5</vt:i4>
      </vt:variant>
      <vt:variant>
        <vt:lpwstr>http://www.mpa.gov.me/ResourceManager/FileDownload.aspx?rid=122676&amp;rType=2&amp;file=Zakon o dr%C5%BEavnoj imovini.pdf</vt:lpwstr>
      </vt:variant>
      <vt:variant>
        <vt:lpwstr/>
      </vt:variant>
      <vt:variant>
        <vt:i4>5570582</vt:i4>
      </vt:variant>
      <vt:variant>
        <vt:i4>21</vt:i4>
      </vt:variant>
      <vt:variant>
        <vt:i4>0</vt:i4>
      </vt:variant>
      <vt:variant>
        <vt:i4>5</vt:i4>
      </vt:variant>
      <vt:variant>
        <vt:lpwstr>http://www.gsv.gov.me/stratesko_planiranje/politike</vt:lpwstr>
      </vt:variant>
      <vt:variant>
        <vt:lpwstr/>
      </vt:variant>
      <vt:variant>
        <vt:i4>7602216</vt:i4>
      </vt:variant>
      <vt:variant>
        <vt:i4>18</vt:i4>
      </vt:variant>
      <vt:variant>
        <vt:i4>0</vt:i4>
      </vt:variant>
      <vt:variant>
        <vt:i4>5</vt:i4>
      </vt:variant>
      <vt:variant>
        <vt:lpwstr>https://www.paragraf.me/nacrti_i_predlozi/predlog-zakona-o-javno-privatnom-partnerstvu.pdf</vt:lpwstr>
      </vt:variant>
      <vt:variant>
        <vt:lpwstr/>
      </vt:variant>
      <vt:variant>
        <vt:i4>2424948</vt:i4>
      </vt:variant>
      <vt:variant>
        <vt:i4>15</vt:i4>
      </vt:variant>
      <vt:variant>
        <vt:i4>0</vt:i4>
      </vt:variant>
      <vt:variant>
        <vt:i4>5</vt:i4>
      </vt:variant>
      <vt:variant>
        <vt:lpwstr>http://www.ujn.gov.me/wp-content/uploads/2018/02/Zakon-o-javnim-nabavkama-pre%C4%8Di%C5%A1%C4%87em-tekst-2017-godina-1.pdf</vt:lpwstr>
      </vt:variant>
      <vt:variant>
        <vt:lpwstr/>
      </vt:variant>
      <vt:variant>
        <vt:i4>6029347</vt:i4>
      </vt:variant>
      <vt:variant>
        <vt:i4>12</vt:i4>
      </vt:variant>
      <vt:variant>
        <vt:i4>0</vt:i4>
      </vt:variant>
      <vt:variant>
        <vt:i4>5</vt:i4>
      </vt:variant>
      <vt:variant>
        <vt:lpwstr>http://www.mup.gov.me/ResourceManager/FileDownload.aspx?rid=250721&amp;rType=2&amp;file=Strategija reforme javne uprave u Crnoj Gori 2016-2020.godine.doc</vt:lpwstr>
      </vt:variant>
      <vt:variant>
        <vt:lpwstr/>
      </vt:variant>
      <vt:variant>
        <vt:i4>5898241</vt:i4>
      </vt:variant>
      <vt:variant>
        <vt:i4>9</vt:i4>
      </vt:variant>
      <vt:variant>
        <vt:i4>0</vt:i4>
      </vt:variant>
      <vt:variant>
        <vt:i4>5</vt:i4>
      </vt:variant>
      <vt:variant>
        <vt:lpwstr>http://www.mf.gov.me/biblioteka/strateska_dokumenta</vt:lpwstr>
      </vt:variant>
      <vt:variant>
        <vt:lpwstr/>
      </vt:variant>
      <vt:variant>
        <vt:i4>1507365</vt:i4>
      </vt:variant>
      <vt:variant>
        <vt:i4>6</vt:i4>
      </vt:variant>
      <vt:variant>
        <vt:i4>0</vt:i4>
      </vt:variant>
      <vt:variant>
        <vt:i4>5</vt:i4>
      </vt:variant>
      <vt:variant>
        <vt:lpwstr>http://www.mif.gov.me/biblioteka/strateska_dokumenta</vt:lpwstr>
      </vt:variant>
      <vt:variant>
        <vt:lpwstr/>
      </vt:variant>
      <vt:variant>
        <vt:i4>5898241</vt:i4>
      </vt:variant>
      <vt:variant>
        <vt:i4>3</vt:i4>
      </vt:variant>
      <vt:variant>
        <vt:i4>0</vt:i4>
      </vt:variant>
      <vt:variant>
        <vt:i4>5</vt:i4>
      </vt:variant>
      <vt:variant>
        <vt:lpwstr>http://www.mf.gov.me/biblioteka/strateska_dokumenta</vt:lpwstr>
      </vt:variant>
      <vt:variant>
        <vt:lpwstr/>
      </vt:variant>
      <vt:variant>
        <vt:i4>1507365</vt:i4>
      </vt:variant>
      <vt:variant>
        <vt:i4>0</vt:i4>
      </vt:variant>
      <vt:variant>
        <vt:i4>0</vt:i4>
      </vt:variant>
      <vt:variant>
        <vt:i4>5</vt:i4>
      </vt:variant>
      <vt:variant>
        <vt:lpwstr>http://www.mif.gov.me/biblioteka/strateska_dokumenta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POGRAM REFORME UPRAVLJANJA JAVNIM FINANSIJAMA ZA PERIOD 2016-2020.</dc:title>
  <dc:subject>GODIŠNJI IZVJEŠTAJ ZA 2019. GODINU</dc:subject>
  <dc:creator>tanja.musterovic</dc:creator>
  <cp:keywords/>
  <dc:description/>
  <cp:lastModifiedBy>Ana Djuraskovic</cp:lastModifiedBy>
  <cp:revision>2</cp:revision>
  <cp:lastPrinted>2020-04-06T09:49:00Z</cp:lastPrinted>
  <dcterms:created xsi:type="dcterms:W3CDTF">2020-12-01T06:07:00Z</dcterms:created>
  <dcterms:modified xsi:type="dcterms:W3CDTF">2020-12-01T06:07:00Z</dcterms:modified>
</cp:coreProperties>
</file>