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285" w:rsidRPr="007841E5" w:rsidRDefault="00D02285" w:rsidP="00D02285">
      <w:pPr>
        <w:autoSpaceDE w:val="0"/>
        <w:autoSpaceDN w:val="0"/>
        <w:adjustRightInd w:val="0"/>
        <w:spacing w:after="0" w:line="240" w:lineRule="auto"/>
        <w:jc w:val="center"/>
        <w:rPr>
          <w:rFonts w:ascii="Arial" w:hAnsi="Arial" w:cs="Arial"/>
          <w:b/>
          <w:bCs/>
        </w:rPr>
      </w:pPr>
      <w:r w:rsidRPr="007841E5">
        <w:rPr>
          <w:rFonts w:ascii="Arial" w:hAnsi="Arial" w:cs="Arial"/>
          <w:b/>
          <w:bCs/>
        </w:rPr>
        <w:t>IZVJEŠTAJ</w:t>
      </w:r>
    </w:p>
    <w:p w:rsidR="00D02285" w:rsidRPr="00D93164" w:rsidRDefault="00D02285" w:rsidP="00520C34">
      <w:pPr>
        <w:autoSpaceDE w:val="0"/>
        <w:autoSpaceDN w:val="0"/>
        <w:adjustRightInd w:val="0"/>
        <w:spacing w:after="0" w:line="240" w:lineRule="auto"/>
        <w:jc w:val="center"/>
        <w:rPr>
          <w:rFonts w:ascii="Arial" w:hAnsi="Arial" w:cs="Arial"/>
          <w:b/>
          <w:bCs/>
          <w:szCs w:val="24"/>
          <w:lang/>
        </w:rPr>
      </w:pPr>
      <w:r w:rsidRPr="007841E5">
        <w:rPr>
          <w:rFonts w:ascii="Arial" w:hAnsi="Arial" w:cs="Arial"/>
          <w:b/>
          <w:bCs/>
        </w:rPr>
        <w:t xml:space="preserve">O JAVNOJ RASPRAVI O </w:t>
      </w:r>
      <w:r w:rsidR="005E297B" w:rsidRPr="005E297B">
        <w:rPr>
          <w:rFonts w:ascii="Arial" w:eastAsia="Times New Roman" w:hAnsi="Arial" w:cs="Arial"/>
          <w:b/>
          <w:caps/>
          <w:color w:val="000000"/>
        </w:rPr>
        <w:t>Nacrt</w:t>
      </w:r>
      <w:r w:rsidR="005E297B">
        <w:rPr>
          <w:rFonts w:ascii="Arial" w:eastAsia="Times New Roman" w:hAnsi="Arial" w:cs="Arial"/>
          <w:b/>
          <w:caps/>
          <w:color w:val="000000"/>
        </w:rPr>
        <w:t>U</w:t>
      </w:r>
      <w:r w:rsidR="005E297B" w:rsidRPr="005E297B">
        <w:rPr>
          <w:rFonts w:ascii="Arial" w:eastAsia="Times New Roman" w:hAnsi="Arial" w:cs="Arial"/>
          <w:b/>
          <w:caps/>
          <w:color w:val="000000"/>
        </w:rPr>
        <w:t xml:space="preserve"> Zakona o izmjenama i dopunama Zakona o obaveznom osiguranju</w:t>
      </w:r>
      <w:r w:rsidR="00D93164">
        <w:rPr>
          <w:rFonts w:ascii="Arial" w:eastAsia="Times New Roman" w:hAnsi="Arial" w:cs="Arial"/>
          <w:b/>
          <w:caps/>
          <w:color w:val="000000"/>
        </w:rPr>
        <w:t xml:space="preserve"> u saobraćaju</w:t>
      </w:r>
    </w:p>
    <w:p w:rsidR="00D02285" w:rsidRPr="00BD4F10" w:rsidRDefault="00D02285" w:rsidP="00D02285">
      <w:pPr>
        <w:autoSpaceDE w:val="0"/>
        <w:autoSpaceDN w:val="0"/>
        <w:adjustRightInd w:val="0"/>
        <w:spacing w:after="0" w:line="240" w:lineRule="auto"/>
        <w:jc w:val="center"/>
        <w:rPr>
          <w:rFonts w:ascii="Arial" w:hAnsi="Arial" w:cs="Arial"/>
          <w:b/>
          <w:bCs/>
          <w:szCs w:val="24"/>
        </w:rPr>
      </w:pPr>
    </w:p>
    <w:p w:rsidR="00ED14CA" w:rsidRDefault="002923FF" w:rsidP="00D02285">
      <w:pPr>
        <w:autoSpaceDE w:val="0"/>
        <w:autoSpaceDN w:val="0"/>
        <w:adjustRightInd w:val="0"/>
        <w:spacing w:after="0" w:line="240" w:lineRule="auto"/>
        <w:jc w:val="both"/>
        <w:rPr>
          <w:rFonts w:ascii="Arial" w:hAnsi="Arial" w:cs="Arial"/>
        </w:rPr>
      </w:pPr>
      <w:proofErr w:type="gramStart"/>
      <w:r w:rsidRPr="00875945">
        <w:rPr>
          <w:rFonts w:ascii="Arial" w:hAnsi="Arial" w:cs="Arial"/>
        </w:rPr>
        <w:t xml:space="preserve">Tekst </w:t>
      </w:r>
      <w:r w:rsidR="005E297B" w:rsidRPr="005E297B">
        <w:rPr>
          <w:rFonts w:ascii="Arial" w:eastAsia="Times New Roman" w:hAnsi="Arial" w:cs="Arial"/>
          <w:color w:val="000000"/>
        </w:rPr>
        <w:t>Nacrt</w:t>
      </w:r>
      <w:r w:rsidR="005E297B">
        <w:rPr>
          <w:rFonts w:ascii="Arial" w:eastAsia="Times New Roman" w:hAnsi="Arial" w:cs="Arial"/>
          <w:color w:val="000000"/>
        </w:rPr>
        <w:t>a</w:t>
      </w:r>
      <w:r w:rsidR="005E297B" w:rsidRPr="005E297B">
        <w:rPr>
          <w:rFonts w:ascii="Arial" w:eastAsia="Times New Roman" w:hAnsi="Arial" w:cs="Arial"/>
          <w:color w:val="000000"/>
        </w:rPr>
        <w:t xml:space="preserve"> </w:t>
      </w:r>
      <w:r w:rsidR="008956D7">
        <w:rPr>
          <w:rFonts w:ascii="Arial" w:eastAsia="Times New Roman" w:hAnsi="Arial" w:cs="Arial"/>
          <w:color w:val="000000"/>
        </w:rPr>
        <w:t>z</w:t>
      </w:r>
      <w:r w:rsidR="005E297B" w:rsidRPr="005E297B">
        <w:rPr>
          <w:rFonts w:ascii="Arial" w:eastAsia="Times New Roman" w:hAnsi="Arial" w:cs="Arial"/>
          <w:color w:val="000000"/>
        </w:rPr>
        <w:t xml:space="preserve">akona o izmjenama i dopunama </w:t>
      </w:r>
      <w:proofErr w:type="spellStart"/>
      <w:r w:rsidR="005E297B" w:rsidRPr="005E297B">
        <w:rPr>
          <w:rFonts w:ascii="Arial" w:eastAsia="Times New Roman" w:hAnsi="Arial" w:cs="Arial"/>
          <w:color w:val="000000"/>
        </w:rPr>
        <w:t>Zakona</w:t>
      </w:r>
      <w:proofErr w:type="spellEnd"/>
      <w:r w:rsidR="005E297B" w:rsidRPr="005E297B">
        <w:rPr>
          <w:rFonts w:ascii="Arial" w:eastAsia="Times New Roman" w:hAnsi="Arial" w:cs="Arial"/>
          <w:color w:val="000000"/>
        </w:rPr>
        <w:t xml:space="preserve"> o </w:t>
      </w:r>
      <w:proofErr w:type="spellStart"/>
      <w:r w:rsidR="005E297B" w:rsidRPr="005E297B">
        <w:rPr>
          <w:rFonts w:ascii="Arial" w:eastAsia="Times New Roman" w:hAnsi="Arial" w:cs="Arial"/>
          <w:color w:val="000000"/>
        </w:rPr>
        <w:t>obaveznom</w:t>
      </w:r>
      <w:proofErr w:type="spellEnd"/>
      <w:r w:rsidR="005E297B" w:rsidRPr="005E297B">
        <w:rPr>
          <w:rFonts w:ascii="Arial" w:eastAsia="Times New Roman" w:hAnsi="Arial" w:cs="Arial"/>
          <w:color w:val="000000"/>
        </w:rPr>
        <w:t xml:space="preserve"> </w:t>
      </w:r>
      <w:proofErr w:type="spellStart"/>
      <w:r w:rsidR="005E297B" w:rsidRPr="005E297B">
        <w:rPr>
          <w:rFonts w:ascii="Arial" w:eastAsia="Times New Roman" w:hAnsi="Arial" w:cs="Arial"/>
          <w:color w:val="000000"/>
        </w:rPr>
        <w:t>osiguranju</w:t>
      </w:r>
      <w:proofErr w:type="spellEnd"/>
      <w:r w:rsidR="00D93164">
        <w:rPr>
          <w:rFonts w:ascii="Arial" w:eastAsia="Times New Roman" w:hAnsi="Arial" w:cs="Arial"/>
          <w:color w:val="000000"/>
        </w:rPr>
        <w:t xml:space="preserve"> u </w:t>
      </w:r>
      <w:proofErr w:type="spellStart"/>
      <w:r w:rsidR="00D93164">
        <w:rPr>
          <w:rFonts w:ascii="Arial" w:eastAsia="Times New Roman" w:hAnsi="Arial" w:cs="Arial"/>
          <w:color w:val="000000"/>
        </w:rPr>
        <w:t>saobraćaju</w:t>
      </w:r>
      <w:proofErr w:type="spellEnd"/>
      <w:r w:rsidR="005E297B" w:rsidRPr="005E297B">
        <w:rPr>
          <w:rFonts w:ascii="Arial" w:eastAsia="Times New Roman" w:hAnsi="Arial" w:cs="Arial"/>
          <w:color w:val="000000"/>
        </w:rPr>
        <w:t xml:space="preserve"> </w:t>
      </w:r>
      <w:r w:rsidR="00875945" w:rsidRPr="00875945">
        <w:rPr>
          <w:rFonts w:ascii="Arial" w:hAnsi="Arial" w:cs="Arial"/>
        </w:rPr>
        <w:t xml:space="preserve">je </w:t>
      </w:r>
      <w:r w:rsidR="00C3037E">
        <w:rPr>
          <w:rFonts w:ascii="Arial" w:hAnsi="Arial" w:cs="Arial"/>
        </w:rPr>
        <w:t>19.</w:t>
      </w:r>
      <w:proofErr w:type="gramEnd"/>
      <w:r w:rsidR="00C3037E">
        <w:rPr>
          <w:rFonts w:ascii="Arial" w:hAnsi="Arial" w:cs="Arial"/>
        </w:rPr>
        <w:t xml:space="preserve"> aprila</w:t>
      </w:r>
      <w:r w:rsidR="00C3037E">
        <w:rPr>
          <w:rFonts w:ascii="Arial" w:eastAsia="Times New Roman" w:hAnsi="Arial" w:cs="Arial"/>
        </w:rPr>
        <w:t xml:space="preserve"> 2017.</w:t>
      </w:r>
      <w:r w:rsidR="00520C34">
        <w:rPr>
          <w:rFonts w:ascii="Arial" w:eastAsia="Times New Roman" w:hAnsi="Arial" w:cs="Arial"/>
        </w:rPr>
        <w:t xml:space="preserve"> </w:t>
      </w:r>
      <w:r w:rsidR="00520C34" w:rsidRPr="00520C34">
        <w:rPr>
          <w:rFonts w:ascii="Arial" w:eastAsia="Times New Roman" w:hAnsi="Arial" w:cs="Arial"/>
        </w:rPr>
        <w:t xml:space="preserve">godine </w:t>
      </w:r>
      <w:r w:rsidR="00D02285" w:rsidRPr="00875945">
        <w:rPr>
          <w:rFonts w:ascii="Arial" w:hAnsi="Arial" w:cs="Arial"/>
        </w:rPr>
        <w:t>objavljen na sajtu Ministarstva finansija, sa pozivom da se sva zainteresovana lica uključe u javnu raspravu. J</w:t>
      </w:r>
      <w:r w:rsidRPr="00875945">
        <w:rPr>
          <w:rFonts w:ascii="Arial" w:hAnsi="Arial" w:cs="Arial"/>
        </w:rPr>
        <w:t xml:space="preserve">avna rasprava o Nacrtu zakona </w:t>
      </w:r>
      <w:r w:rsidR="00D02285" w:rsidRPr="00875945">
        <w:rPr>
          <w:rFonts w:ascii="Arial" w:hAnsi="Arial" w:cs="Arial"/>
        </w:rPr>
        <w:t xml:space="preserve">je </w:t>
      </w:r>
      <w:r w:rsidR="008956D7">
        <w:rPr>
          <w:rFonts w:ascii="Arial" w:hAnsi="Arial" w:cs="Arial"/>
        </w:rPr>
        <w:t xml:space="preserve">bila </w:t>
      </w:r>
      <w:r w:rsidR="00D02285" w:rsidRPr="00875945">
        <w:rPr>
          <w:rFonts w:ascii="Arial" w:hAnsi="Arial" w:cs="Arial"/>
        </w:rPr>
        <w:t xml:space="preserve">otvorena </w:t>
      </w:r>
      <w:r w:rsidR="00D02285" w:rsidRPr="00C3037E">
        <w:rPr>
          <w:rFonts w:ascii="Arial" w:hAnsi="Arial" w:cs="Arial"/>
        </w:rPr>
        <w:t xml:space="preserve">do </w:t>
      </w:r>
      <w:r w:rsidR="00C3037E">
        <w:rPr>
          <w:rFonts w:ascii="Arial" w:hAnsi="Arial" w:cs="Arial"/>
        </w:rPr>
        <w:t>31</w:t>
      </w:r>
      <w:r w:rsidR="00D02285" w:rsidRPr="00C3037E">
        <w:rPr>
          <w:rFonts w:ascii="Arial" w:hAnsi="Arial" w:cs="Arial"/>
        </w:rPr>
        <w:t xml:space="preserve">. </w:t>
      </w:r>
      <w:r w:rsidR="00C3037E">
        <w:rPr>
          <w:rFonts w:ascii="Arial" w:hAnsi="Arial" w:cs="Arial"/>
        </w:rPr>
        <w:t>maja</w:t>
      </w:r>
      <w:r w:rsidR="00D02285" w:rsidRPr="00C3037E">
        <w:rPr>
          <w:rFonts w:ascii="Arial" w:hAnsi="Arial" w:cs="Arial"/>
        </w:rPr>
        <w:t xml:space="preserve"> 201</w:t>
      </w:r>
      <w:r w:rsidR="00C3037E">
        <w:rPr>
          <w:rFonts w:ascii="Arial" w:hAnsi="Arial" w:cs="Arial"/>
        </w:rPr>
        <w:t>7</w:t>
      </w:r>
      <w:r w:rsidR="00D02285" w:rsidRPr="00C3037E">
        <w:rPr>
          <w:rFonts w:ascii="Arial" w:hAnsi="Arial" w:cs="Arial"/>
        </w:rPr>
        <w:t>. godine.</w:t>
      </w:r>
      <w:r w:rsidR="00D02285" w:rsidRPr="00875945">
        <w:rPr>
          <w:rFonts w:ascii="Arial" w:hAnsi="Arial" w:cs="Arial"/>
        </w:rPr>
        <w:t xml:space="preserve"> </w:t>
      </w:r>
    </w:p>
    <w:p w:rsidR="00ED14CA" w:rsidRDefault="00ED14CA" w:rsidP="00D02285">
      <w:pPr>
        <w:autoSpaceDE w:val="0"/>
        <w:autoSpaceDN w:val="0"/>
        <w:adjustRightInd w:val="0"/>
        <w:spacing w:after="0" w:line="240" w:lineRule="auto"/>
        <w:jc w:val="both"/>
        <w:rPr>
          <w:rFonts w:ascii="Arial" w:hAnsi="Arial" w:cs="Arial"/>
        </w:rPr>
      </w:pPr>
    </w:p>
    <w:p w:rsidR="00D02285" w:rsidRPr="00875945" w:rsidRDefault="00ED14CA" w:rsidP="00D02285">
      <w:pPr>
        <w:autoSpaceDE w:val="0"/>
        <w:autoSpaceDN w:val="0"/>
        <w:adjustRightInd w:val="0"/>
        <w:spacing w:after="0" w:line="240" w:lineRule="auto"/>
        <w:jc w:val="both"/>
        <w:rPr>
          <w:rFonts w:ascii="Arial" w:hAnsi="Arial" w:cs="Arial"/>
        </w:rPr>
      </w:pPr>
      <w:r>
        <w:rPr>
          <w:rFonts w:ascii="Arial" w:hAnsi="Arial" w:cs="Arial"/>
        </w:rPr>
        <w:t>Nacrt zakona i obavještenje o javnoj raspravi je dostavljeno svim društvima za osiguranje i Nacionalnom birou osiguravača.</w:t>
      </w:r>
    </w:p>
    <w:p w:rsidR="00D02285" w:rsidRPr="00BD4F10" w:rsidRDefault="00D02285" w:rsidP="00D02285">
      <w:pPr>
        <w:autoSpaceDE w:val="0"/>
        <w:autoSpaceDN w:val="0"/>
        <w:adjustRightInd w:val="0"/>
        <w:spacing w:after="0" w:line="240" w:lineRule="auto"/>
        <w:jc w:val="both"/>
        <w:rPr>
          <w:rFonts w:ascii="Garamond" w:hAnsi="Garamond" w:cs="Garamond"/>
          <w:sz w:val="24"/>
          <w:szCs w:val="28"/>
        </w:rPr>
      </w:pPr>
    </w:p>
    <w:p w:rsidR="00D02285" w:rsidRPr="00BD4F10" w:rsidRDefault="00D02285" w:rsidP="00D02285">
      <w:pPr>
        <w:autoSpaceDE w:val="0"/>
        <w:autoSpaceDN w:val="0"/>
        <w:adjustRightInd w:val="0"/>
        <w:spacing w:after="0" w:line="240" w:lineRule="auto"/>
        <w:jc w:val="both"/>
        <w:rPr>
          <w:rFonts w:ascii="Arial" w:hAnsi="Arial" w:cs="Arial"/>
          <w:szCs w:val="24"/>
        </w:rPr>
      </w:pPr>
      <w:r w:rsidRPr="00BD4F10">
        <w:rPr>
          <w:rFonts w:ascii="Arial" w:hAnsi="Arial" w:cs="Arial"/>
          <w:szCs w:val="24"/>
        </w:rPr>
        <w:t xml:space="preserve">Tokom javne rasprave Ministarstvu finansija dostavljeni </w:t>
      </w:r>
      <w:r w:rsidR="008956D7" w:rsidRPr="00BD4F10">
        <w:rPr>
          <w:rFonts w:ascii="Arial" w:hAnsi="Arial" w:cs="Arial"/>
          <w:szCs w:val="24"/>
        </w:rPr>
        <w:t xml:space="preserve">su </w:t>
      </w:r>
      <w:r w:rsidRPr="00BD4F10">
        <w:rPr>
          <w:rFonts w:ascii="Arial" w:hAnsi="Arial" w:cs="Arial"/>
          <w:szCs w:val="24"/>
        </w:rPr>
        <w:t xml:space="preserve">sledeći komentari i sugestije: </w:t>
      </w:r>
    </w:p>
    <w:p w:rsidR="00D02285" w:rsidRDefault="00D02285"/>
    <w:tbl>
      <w:tblPr>
        <w:tblStyle w:val="TableGrid"/>
        <w:tblW w:w="0" w:type="auto"/>
        <w:jc w:val="center"/>
        <w:tblInd w:w="108" w:type="dxa"/>
        <w:tblLook w:val="04A0"/>
      </w:tblPr>
      <w:tblGrid>
        <w:gridCol w:w="2319"/>
        <w:gridCol w:w="7841"/>
      </w:tblGrid>
      <w:tr w:rsidR="007D1242" w:rsidTr="007D1242">
        <w:trPr>
          <w:jc w:val="center"/>
        </w:trPr>
        <w:tc>
          <w:tcPr>
            <w:tcW w:w="2319" w:type="dxa"/>
          </w:tcPr>
          <w:p w:rsidR="007D1242" w:rsidRPr="002B0F49" w:rsidRDefault="007D1242" w:rsidP="00324EE4">
            <w:pPr>
              <w:autoSpaceDE w:val="0"/>
              <w:autoSpaceDN w:val="0"/>
              <w:adjustRightInd w:val="0"/>
              <w:jc w:val="center"/>
              <w:rPr>
                <w:rFonts w:ascii="Arial" w:hAnsi="Arial" w:cs="Arial"/>
                <w:b/>
                <w:szCs w:val="24"/>
              </w:rPr>
            </w:pPr>
            <w:r w:rsidRPr="002B0F49">
              <w:rPr>
                <w:rFonts w:ascii="Arial" w:hAnsi="Arial" w:cs="Arial"/>
                <w:b/>
                <w:szCs w:val="24"/>
              </w:rPr>
              <w:t>Institucija</w:t>
            </w:r>
          </w:p>
        </w:tc>
        <w:tc>
          <w:tcPr>
            <w:tcW w:w="7841" w:type="dxa"/>
            <w:vAlign w:val="center"/>
          </w:tcPr>
          <w:p w:rsidR="007D1242" w:rsidRPr="00C756D7" w:rsidRDefault="007D1242" w:rsidP="00324EE4">
            <w:pPr>
              <w:autoSpaceDE w:val="0"/>
              <w:autoSpaceDN w:val="0"/>
              <w:adjustRightInd w:val="0"/>
              <w:rPr>
                <w:rFonts w:ascii="Arial" w:hAnsi="Arial" w:cs="Arial"/>
                <w:b/>
                <w:szCs w:val="24"/>
              </w:rPr>
            </w:pPr>
            <w:r w:rsidRPr="00C756D7">
              <w:rPr>
                <w:rFonts w:ascii="Arial" w:hAnsi="Arial" w:cs="Arial"/>
                <w:b/>
                <w:szCs w:val="24"/>
              </w:rPr>
              <w:t>Dostavljeni komentari/sugestije</w:t>
            </w:r>
          </w:p>
        </w:tc>
      </w:tr>
      <w:tr w:rsidR="007D1242" w:rsidTr="007D1242">
        <w:trPr>
          <w:jc w:val="center"/>
        </w:trPr>
        <w:tc>
          <w:tcPr>
            <w:tcW w:w="2319" w:type="dxa"/>
          </w:tcPr>
          <w:p w:rsidR="007D1242" w:rsidRPr="002B0F49" w:rsidRDefault="007D1242" w:rsidP="00324EE4">
            <w:pPr>
              <w:spacing w:line="276" w:lineRule="auto"/>
              <w:jc w:val="center"/>
              <w:rPr>
                <w:rFonts w:ascii="Arial" w:hAnsi="Arial" w:cs="Arial"/>
                <w:b/>
              </w:rPr>
            </w:pPr>
            <w:r w:rsidRPr="002B0F49">
              <w:rPr>
                <w:rFonts w:ascii="Arial" w:eastAsia="Times New Roman" w:hAnsi="Arial" w:cs="Arial"/>
                <w:b/>
              </w:rPr>
              <w:t>Sava osiguranje</w:t>
            </w:r>
          </w:p>
        </w:tc>
        <w:tc>
          <w:tcPr>
            <w:tcW w:w="7841" w:type="dxa"/>
          </w:tcPr>
          <w:p w:rsidR="007D1242" w:rsidRDefault="007D1242" w:rsidP="00856A38">
            <w:pPr>
              <w:pStyle w:val="NormalWeb"/>
              <w:spacing w:before="0" w:beforeAutospacing="0" w:after="0" w:afterAutospacing="0"/>
              <w:jc w:val="both"/>
              <w:rPr>
                <w:rFonts w:ascii="Arial" w:hAnsi="Arial" w:cs="Arial"/>
                <w:b/>
                <w:sz w:val="22"/>
                <w:szCs w:val="22"/>
              </w:rPr>
            </w:pPr>
          </w:p>
          <w:p w:rsidR="007D1242" w:rsidRDefault="007D1242" w:rsidP="005E297B">
            <w:pPr>
              <w:pStyle w:val="NormalWeb"/>
              <w:numPr>
                <w:ilvl w:val="0"/>
                <w:numId w:val="7"/>
              </w:numPr>
              <w:spacing w:before="0" w:beforeAutospacing="0" w:after="0" w:afterAutospacing="0"/>
              <w:jc w:val="both"/>
              <w:rPr>
                <w:rFonts w:ascii="Arial" w:hAnsi="Arial" w:cs="Arial"/>
                <w:b/>
                <w:sz w:val="22"/>
                <w:szCs w:val="22"/>
              </w:rPr>
            </w:pPr>
            <w:r w:rsidRPr="00281B1B">
              <w:rPr>
                <w:rFonts w:ascii="Arial" w:hAnsi="Arial" w:cs="Arial"/>
                <w:b/>
                <w:sz w:val="22"/>
                <w:szCs w:val="22"/>
              </w:rPr>
              <w:t xml:space="preserve">Član 31 ( Član 19 Izmjena i dopuna ) </w:t>
            </w:r>
          </w:p>
          <w:p w:rsidR="007D1242" w:rsidRPr="00281B1B" w:rsidRDefault="007D1242" w:rsidP="00281B1B">
            <w:pPr>
              <w:pStyle w:val="NormalWeb"/>
              <w:spacing w:before="0" w:beforeAutospacing="0" w:after="0" w:afterAutospacing="0"/>
              <w:jc w:val="both"/>
              <w:rPr>
                <w:rFonts w:ascii="Arial" w:hAnsi="Arial" w:cs="Arial"/>
                <w:b/>
                <w:sz w:val="22"/>
                <w:szCs w:val="22"/>
              </w:rPr>
            </w:pPr>
          </w:p>
          <w:p w:rsidR="007D1242" w:rsidRPr="00281B1B" w:rsidRDefault="007D1242" w:rsidP="00281B1B">
            <w:pPr>
              <w:pStyle w:val="NormalWeb"/>
              <w:spacing w:before="0" w:beforeAutospacing="0" w:after="0" w:afterAutospacing="0"/>
              <w:jc w:val="both"/>
              <w:rPr>
                <w:rFonts w:ascii="Arial" w:hAnsi="Arial" w:cs="Arial"/>
                <w:sz w:val="22"/>
                <w:szCs w:val="22"/>
              </w:rPr>
            </w:pPr>
            <w:r w:rsidRPr="00281B1B">
              <w:rPr>
                <w:rFonts w:ascii="Arial" w:hAnsi="Arial" w:cs="Arial"/>
                <w:sz w:val="22"/>
                <w:szCs w:val="22"/>
              </w:rPr>
              <w:t>U članu 31 stav 1 poslije tačke 8 dodaje se nova tačka koja glasi:</w:t>
            </w:r>
          </w:p>
          <w:p w:rsidR="007D1242" w:rsidRPr="00F2475D" w:rsidRDefault="007D1242" w:rsidP="00281B1B">
            <w:pPr>
              <w:pStyle w:val="NormalWeb"/>
              <w:spacing w:before="0" w:beforeAutospacing="0" w:after="0" w:afterAutospacing="0"/>
              <w:jc w:val="both"/>
              <w:rPr>
                <w:rFonts w:ascii="Arial" w:hAnsi="Arial" w:cs="Arial"/>
                <w:i/>
                <w:sz w:val="22"/>
                <w:szCs w:val="22"/>
              </w:rPr>
            </w:pPr>
            <w:r w:rsidRPr="00F2475D">
              <w:rPr>
                <w:rFonts w:ascii="Arial" w:hAnsi="Arial" w:cs="Arial"/>
                <w:i/>
                <w:sz w:val="22"/>
                <w:szCs w:val="22"/>
              </w:rPr>
              <w:t>„9) je posle saobraćajne nezgode napustilo mjesto događaja, a da nije dalo svoje lične podatke i podatke o osiguranju.“</w:t>
            </w:r>
          </w:p>
          <w:p w:rsidR="007D1242" w:rsidRPr="00281B1B" w:rsidRDefault="007D1242" w:rsidP="00281B1B">
            <w:pPr>
              <w:pStyle w:val="NormalWeb"/>
              <w:spacing w:before="0" w:beforeAutospacing="0" w:after="0" w:afterAutospacing="0"/>
              <w:jc w:val="both"/>
              <w:rPr>
                <w:rFonts w:ascii="Arial" w:hAnsi="Arial" w:cs="Arial"/>
                <w:sz w:val="22"/>
                <w:szCs w:val="22"/>
              </w:rPr>
            </w:pPr>
          </w:p>
          <w:p w:rsidR="007D1242" w:rsidRPr="00281B1B" w:rsidRDefault="007D1242" w:rsidP="00281B1B">
            <w:pPr>
              <w:pStyle w:val="NormalWeb"/>
              <w:spacing w:before="0" w:beforeAutospacing="0" w:after="0" w:afterAutospacing="0"/>
              <w:jc w:val="both"/>
              <w:rPr>
                <w:rFonts w:ascii="Arial" w:hAnsi="Arial" w:cs="Arial"/>
                <w:sz w:val="22"/>
                <w:szCs w:val="22"/>
              </w:rPr>
            </w:pPr>
            <w:r w:rsidRPr="00281B1B">
              <w:rPr>
                <w:rFonts w:ascii="Arial" w:hAnsi="Arial" w:cs="Arial"/>
                <w:sz w:val="22"/>
                <w:szCs w:val="22"/>
              </w:rPr>
              <w:t>Poslije stava 2 dodaje se novi stav koji glasi:</w:t>
            </w:r>
          </w:p>
          <w:p w:rsidR="007D1242" w:rsidRPr="00F2475D" w:rsidRDefault="007D1242" w:rsidP="00281B1B">
            <w:pPr>
              <w:pStyle w:val="NormalWeb"/>
              <w:spacing w:before="0" w:beforeAutospacing="0" w:after="0" w:afterAutospacing="0"/>
              <w:jc w:val="both"/>
              <w:rPr>
                <w:rFonts w:ascii="Arial" w:hAnsi="Arial" w:cs="Arial"/>
                <w:i/>
                <w:sz w:val="22"/>
                <w:szCs w:val="22"/>
              </w:rPr>
            </w:pPr>
            <w:r w:rsidRPr="00F2475D">
              <w:rPr>
                <w:rFonts w:ascii="Arial" w:hAnsi="Arial" w:cs="Arial"/>
                <w:i/>
                <w:sz w:val="22"/>
                <w:szCs w:val="22"/>
              </w:rPr>
              <w:t>„Iznos naknade iz stava 2 ovog člana ne može biti veći od iznosa 24 prosječne neto zarade u Crnoj Gori prema posljednjem zvaničnom podatku organa nadležnog za poslove statistike.“</w:t>
            </w:r>
          </w:p>
          <w:p w:rsidR="007D1242" w:rsidRPr="00281B1B" w:rsidRDefault="007D1242" w:rsidP="00281B1B">
            <w:pPr>
              <w:pStyle w:val="NormalWeb"/>
              <w:spacing w:before="0" w:beforeAutospacing="0" w:after="0" w:afterAutospacing="0"/>
              <w:jc w:val="both"/>
              <w:rPr>
                <w:rFonts w:ascii="Arial" w:hAnsi="Arial" w:cs="Arial"/>
                <w:sz w:val="22"/>
                <w:szCs w:val="22"/>
              </w:rPr>
            </w:pPr>
          </w:p>
          <w:p w:rsidR="007D1242" w:rsidRPr="00694A32" w:rsidRDefault="007D1242" w:rsidP="00281B1B">
            <w:pPr>
              <w:pStyle w:val="NormalWeb"/>
              <w:spacing w:before="0" w:beforeAutospacing="0" w:after="0" w:afterAutospacing="0"/>
              <w:jc w:val="both"/>
              <w:rPr>
                <w:rFonts w:ascii="Arial" w:hAnsi="Arial" w:cs="Arial"/>
                <w:sz w:val="22"/>
                <w:szCs w:val="22"/>
              </w:rPr>
            </w:pPr>
            <w:r w:rsidRPr="00F2475D">
              <w:rPr>
                <w:rFonts w:ascii="Arial" w:hAnsi="Arial" w:cs="Arial"/>
                <w:b/>
                <w:sz w:val="22"/>
                <w:szCs w:val="22"/>
              </w:rPr>
              <w:t xml:space="preserve">Obrazloženje: </w:t>
            </w:r>
            <w:r w:rsidRPr="00694A32">
              <w:rPr>
                <w:rFonts w:ascii="Arial" w:hAnsi="Arial" w:cs="Arial"/>
                <w:sz w:val="22"/>
                <w:szCs w:val="22"/>
              </w:rPr>
              <w:t xml:space="preserve">Iznos naknade treba ograničiti na potraživanja od strane fizičkih lica – regresnih dužnika, kakva je praksa u zemljama okruženja (Slovenija, Hrvatska, Austrija...). Namjera predlagača je i bila da se ograničenje odnosi samo na fizička lica, ne i na pravna lica, pa je od značaja dopuna predmetnog stava koji bi trebao da glasi : </w:t>
            </w:r>
          </w:p>
          <w:p w:rsidR="007D1242" w:rsidRPr="00694A32" w:rsidRDefault="007D1242" w:rsidP="00281B1B">
            <w:pPr>
              <w:pStyle w:val="NormalWeb"/>
              <w:spacing w:before="0" w:beforeAutospacing="0" w:after="0" w:afterAutospacing="0"/>
              <w:jc w:val="both"/>
              <w:rPr>
                <w:rFonts w:ascii="Arial" w:hAnsi="Arial" w:cs="Arial"/>
                <w:sz w:val="22"/>
                <w:szCs w:val="22"/>
              </w:rPr>
            </w:pPr>
          </w:p>
          <w:p w:rsidR="007D1242" w:rsidRPr="00F2475D" w:rsidRDefault="007D1242" w:rsidP="00281B1B">
            <w:pPr>
              <w:pStyle w:val="NormalWeb"/>
              <w:spacing w:before="0" w:beforeAutospacing="0" w:after="0" w:afterAutospacing="0"/>
              <w:jc w:val="both"/>
              <w:rPr>
                <w:rFonts w:ascii="Arial" w:hAnsi="Arial" w:cs="Arial"/>
                <w:i/>
                <w:sz w:val="22"/>
                <w:szCs w:val="22"/>
              </w:rPr>
            </w:pPr>
            <w:r w:rsidRPr="00F2475D">
              <w:rPr>
                <w:rFonts w:ascii="Arial" w:hAnsi="Arial" w:cs="Arial"/>
                <w:i/>
                <w:sz w:val="22"/>
                <w:szCs w:val="22"/>
              </w:rPr>
              <w:t>„Iznos naknade iz stava 2 ovog člana, od odgovornog fizičkog lica, ne može biti veći od iznosa 24 prosječne neto zarade u Crnoj Gori prema posljednjem zvaničnom podatku organa nadležnog za poslove statistike.“</w:t>
            </w:r>
          </w:p>
          <w:p w:rsidR="007D1242" w:rsidRPr="00281B1B" w:rsidRDefault="007D1242" w:rsidP="00281B1B">
            <w:pPr>
              <w:pStyle w:val="NormalWeb"/>
              <w:spacing w:before="0" w:beforeAutospacing="0" w:after="0" w:afterAutospacing="0"/>
              <w:jc w:val="both"/>
              <w:rPr>
                <w:rFonts w:ascii="Arial" w:hAnsi="Arial" w:cs="Arial"/>
                <w:sz w:val="22"/>
                <w:szCs w:val="22"/>
              </w:rPr>
            </w:pPr>
          </w:p>
          <w:p w:rsidR="007D1242" w:rsidRPr="00281B1B" w:rsidRDefault="007D1242" w:rsidP="005E297B">
            <w:pPr>
              <w:pStyle w:val="NormalWeb"/>
              <w:numPr>
                <w:ilvl w:val="0"/>
                <w:numId w:val="7"/>
              </w:numPr>
              <w:spacing w:before="0" w:beforeAutospacing="0" w:after="0" w:afterAutospacing="0"/>
              <w:jc w:val="both"/>
              <w:rPr>
                <w:rFonts w:ascii="Arial" w:hAnsi="Arial" w:cs="Arial"/>
                <w:b/>
                <w:sz w:val="22"/>
                <w:szCs w:val="22"/>
              </w:rPr>
            </w:pPr>
            <w:r w:rsidRPr="00281B1B">
              <w:rPr>
                <w:rFonts w:ascii="Arial" w:hAnsi="Arial" w:cs="Arial"/>
                <w:b/>
                <w:sz w:val="22"/>
                <w:szCs w:val="22"/>
              </w:rPr>
              <w:lastRenderedPageBreak/>
              <w:t xml:space="preserve">Član 58 </w:t>
            </w:r>
          </w:p>
          <w:p w:rsidR="007D1242" w:rsidRPr="00281B1B" w:rsidRDefault="007D1242" w:rsidP="00281B1B">
            <w:pPr>
              <w:pStyle w:val="NormalWeb"/>
              <w:spacing w:before="0" w:beforeAutospacing="0" w:after="0" w:afterAutospacing="0"/>
              <w:jc w:val="both"/>
              <w:rPr>
                <w:rFonts w:ascii="Arial" w:hAnsi="Arial" w:cs="Arial"/>
                <w:sz w:val="22"/>
                <w:szCs w:val="22"/>
              </w:rPr>
            </w:pPr>
          </w:p>
          <w:p w:rsidR="007D1242" w:rsidRDefault="007D1242" w:rsidP="00281B1B">
            <w:pPr>
              <w:pStyle w:val="NormalWeb"/>
              <w:spacing w:before="0" w:beforeAutospacing="0" w:after="0" w:afterAutospacing="0"/>
              <w:jc w:val="both"/>
              <w:rPr>
                <w:rFonts w:ascii="Arial" w:hAnsi="Arial" w:cs="Arial"/>
                <w:sz w:val="22"/>
                <w:szCs w:val="22"/>
              </w:rPr>
            </w:pPr>
            <w:r w:rsidRPr="00281B1B">
              <w:rPr>
                <w:rFonts w:ascii="Arial" w:hAnsi="Arial" w:cs="Arial"/>
                <w:sz w:val="22"/>
                <w:szCs w:val="22"/>
              </w:rPr>
              <w:t>Garantni fond, nakon isplate iz člana 57 stav 1 tač. 1, 2 i 4 i stav 2 ovog zakona, ima pravo regresa prema licu odgovornom za štetu, za iznos isplaćene štete, kamate i drugih troškova vezanih za obradu i isplate štete.</w:t>
            </w:r>
          </w:p>
          <w:p w:rsidR="007D1242" w:rsidRPr="00281B1B" w:rsidRDefault="007D1242" w:rsidP="00281B1B">
            <w:pPr>
              <w:pStyle w:val="NormalWeb"/>
              <w:spacing w:before="0" w:beforeAutospacing="0" w:after="0" w:afterAutospacing="0"/>
              <w:jc w:val="both"/>
              <w:rPr>
                <w:rFonts w:ascii="Arial" w:hAnsi="Arial" w:cs="Arial"/>
                <w:sz w:val="22"/>
                <w:szCs w:val="22"/>
              </w:rPr>
            </w:pPr>
          </w:p>
          <w:p w:rsidR="007D1242" w:rsidRPr="00694A32" w:rsidRDefault="007D1242" w:rsidP="00281B1B">
            <w:pPr>
              <w:pStyle w:val="NormalWeb"/>
              <w:spacing w:before="0" w:beforeAutospacing="0" w:after="0" w:afterAutospacing="0"/>
              <w:jc w:val="both"/>
              <w:rPr>
                <w:rFonts w:ascii="Arial" w:hAnsi="Arial" w:cs="Arial"/>
                <w:sz w:val="22"/>
                <w:szCs w:val="22"/>
              </w:rPr>
            </w:pPr>
            <w:r w:rsidRPr="00F2475D">
              <w:rPr>
                <w:rFonts w:ascii="Arial" w:hAnsi="Arial" w:cs="Arial"/>
                <w:b/>
                <w:sz w:val="22"/>
                <w:szCs w:val="22"/>
              </w:rPr>
              <w:t xml:space="preserve">Obrazloženje: </w:t>
            </w:r>
            <w:r w:rsidRPr="00694A32">
              <w:rPr>
                <w:rFonts w:ascii="Arial" w:hAnsi="Arial" w:cs="Arial"/>
                <w:sz w:val="22"/>
                <w:szCs w:val="22"/>
              </w:rPr>
              <w:t>Predlažemo dopunu i ovog člana istim stavom odnosno ograničenjem kao u prethodnom članu na iznos od 24 prosječne neto zarade u Crnoj Gori prema posljednjem zvaničnom podatku organa nadležnog za poslove statistike,  pa je od značaja dopuna predmetnog člana koji bi trebao da glasi:</w:t>
            </w:r>
          </w:p>
          <w:p w:rsidR="007D1242" w:rsidRPr="00281B1B" w:rsidRDefault="007D1242" w:rsidP="00281B1B">
            <w:pPr>
              <w:pStyle w:val="NormalWeb"/>
              <w:spacing w:before="0" w:beforeAutospacing="0" w:after="0" w:afterAutospacing="0"/>
              <w:jc w:val="both"/>
              <w:rPr>
                <w:rFonts w:ascii="Arial" w:hAnsi="Arial" w:cs="Arial"/>
                <w:sz w:val="22"/>
                <w:szCs w:val="22"/>
              </w:rPr>
            </w:pPr>
            <w:r w:rsidRPr="00281B1B">
              <w:rPr>
                <w:rFonts w:ascii="Arial" w:hAnsi="Arial" w:cs="Arial"/>
                <w:sz w:val="22"/>
                <w:szCs w:val="22"/>
              </w:rPr>
              <w:t xml:space="preserve"> </w:t>
            </w:r>
          </w:p>
          <w:p w:rsidR="007D1242" w:rsidRPr="00F2475D" w:rsidRDefault="007D1242" w:rsidP="00281B1B">
            <w:pPr>
              <w:pStyle w:val="NormalWeb"/>
              <w:spacing w:before="0" w:beforeAutospacing="0" w:after="0" w:afterAutospacing="0"/>
              <w:jc w:val="both"/>
              <w:rPr>
                <w:rFonts w:ascii="Arial" w:hAnsi="Arial" w:cs="Arial"/>
                <w:i/>
                <w:sz w:val="22"/>
                <w:szCs w:val="22"/>
              </w:rPr>
            </w:pPr>
            <w:r w:rsidRPr="00F2475D">
              <w:rPr>
                <w:rFonts w:ascii="Arial" w:hAnsi="Arial" w:cs="Arial"/>
                <w:i/>
                <w:sz w:val="22"/>
                <w:szCs w:val="22"/>
              </w:rPr>
              <w:t>„Iznos naknade iz stava 1 ovog člana, od odgovornog fizičkog lica, ne može biti veći od iznosa 24 prosječne neto zarade u Crnoj Gori prema posljednjem zvaničnom podatku organa nadležnog za poslove statistike.“</w:t>
            </w:r>
          </w:p>
          <w:p w:rsidR="007D1242" w:rsidRPr="00281B1B" w:rsidRDefault="007D1242" w:rsidP="00281B1B">
            <w:pPr>
              <w:pStyle w:val="NormalWeb"/>
              <w:spacing w:before="0" w:beforeAutospacing="0" w:after="0" w:afterAutospacing="0"/>
              <w:jc w:val="both"/>
              <w:rPr>
                <w:rFonts w:ascii="Arial" w:hAnsi="Arial" w:cs="Arial"/>
                <w:sz w:val="22"/>
                <w:szCs w:val="22"/>
              </w:rPr>
            </w:pPr>
          </w:p>
          <w:p w:rsidR="007D1242" w:rsidRDefault="007D1242" w:rsidP="005E297B">
            <w:pPr>
              <w:pStyle w:val="NormalWeb"/>
              <w:numPr>
                <w:ilvl w:val="0"/>
                <w:numId w:val="7"/>
              </w:numPr>
              <w:spacing w:before="0" w:beforeAutospacing="0" w:after="0" w:afterAutospacing="0"/>
              <w:jc w:val="both"/>
              <w:rPr>
                <w:rFonts w:ascii="Arial" w:hAnsi="Arial" w:cs="Arial"/>
                <w:b/>
                <w:sz w:val="22"/>
                <w:szCs w:val="22"/>
              </w:rPr>
            </w:pPr>
            <w:r>
              <w:rPr>
                <w:rFonts w:ascii="Arial" w:hAnsi="Arial" w:cs="Arial"/>
                <w:b/>
                <w:sz w:val="22"/>
                <w:szCs w:val="22"/>
              </w:rPr>
              <w:t>Čl</w:t>
            </w:r>
            <w:r w:rsidRPr="00281B1B">
              <w:rPr>
                <w:rFonts w:ascii="Arial" w:hAnsi="Arial" w:cs="Arial"/>
                <w:b/>
                <w:sz w:val="22"/>
                <w:szCs w:val="22"/>
              </w:rPr>
              <w:t>an 22</w:t>
            </w:r>
          </w:p>
          <w:p w:rsidR="007D1242" w:rsidRPr="00281B1B" w:rsidRDefault="007D1242" w:rsidP="00281B1B">
            <w:pPr>
              <w:pStyle w:val="NormalWeb"/>
              <w:spacing w:before="0" w:beforeAutospacing="0" w:after="0" w:afterAutospacing="0"/>
              <w:jc w:val="both"/>
              <w:rPr>
                <w:rFonts w:ascii="Arial" w:hAnsi="Arial" w:cs="Arial"/>
                <w:sz w:val="22"/>
                <w:szCs w:val="22"/>
              </w:rPr>
            </w:pPr>
          </w:p>
          <w:p w:rsidR="007D1242" w:rsidRPr="00281B1B" w:rsidRDefault="007D1242" w:rsidP="00281B1B">
            <w:pPr>
              <w:pStyle w:val="NormalWeb"/>
              <w:spacing w:before="0" w:beforeAutospacing="0" w:after="0" w:afterAutospacing="0"/>
              <w:jc w:val="both"/>
              <w:rPr>
                <w:rFonts w:ascii="Arial" w:hAnsi="Arial" w:cs="Arial"/>
                <w:sz w:val="22"/>
                <w:szCs w:val="22"/>
              </w:rPr>
            </w:pPr>
            <w:r w:rsidRPr="00281B1B">
              <w:rPr>
                <w:rFonts w:ascii="Arial" w:hAnsi="Arial" w:cs="Arial"/>
                <w:sz w:val="22"/>
                <w:szCs w:val="22"/>
              </w:rPr>
              <w:t>Putnikom u javnom prevozu, u smislu ovog zakona, smatra se:</w:t>
            </w:r>
          </w:p>
          <w:p w:rsidR="007D1242" w:rsidRPr="00281B1B" w:rsidRDefault="007D1242" w:rsidP="00281B1B">
            <w:pPr>
              <w:pStyle w:val="NormalWeb"/>
              <w:spacing w:before="0" w:beforeAutospacing="0" w:after="0" w:afterAutospacing="0"/>
              <w:jc w:val="both"/>
              <w:rPr>
                <w:rFonts w:ascii="Arial" w:hAnsi="Arial" w:cs="Arial"/>
                <w:sz w:val="22"/>
                <w:szCs w:val="22"/>
              </w:rPr>
            </w:pPr>
            <w:r w:rsidRPr="00281B1B">
              <w:rPr>
                <w:rFonts w:ascii="Arial" w:hAnsi="Arial" w:cs="Arial"/>
                <w:sz w:val="22"/>
                <w:szCs w:val="22"/>
              </w:rPr>
              <w:t xml:space="preserve">   1) lice koje se nalazi u prevoznom sredstvu kojim se obavlja javni saobraćaj i koje ima namjeru da putuje, bez obzira da li posjeduje voznu kartu;</w:t>
            </w:r>
          </w:p>
          <w:p w:rsidR="007D1242" w:rsidRPr="00281B1B" w:rsidRDefault="007D1242" w:rsidP="00281B1B">
            <w:pPr>
              <w:pStyle w:val="NormalWeb"/>
              <w:spacing w:before="0" w:beforeAutospacing="0" w:after="0" w:afterAutospacing="0"/>
              <w:jc w:val="both"/>
              <w:rPr>
                <w:rFonts w:ascii="Arial" w:hAnsi="Arial" w:cs="Arial"/>
                <w:sz w:val="22"/>
                <w:szCs w:val="22"/>
              </w:rPr>
            </w:pPr>
            <w:r w:rsidRPr="00281B1B">
              <w:rPr>
                <w:rFonts w:ascii="Arial" w:hAnsi="Arial" w:cs="Arial"/>
                <w:sz w:val="22"/>
                <w:szCs w:val="22"/>
              </w:rPr>
              <w:t xml:space="preserve">   2) lice koje se nalazi u krugu stanice, pristaništa, luke, aerodroma ili u neposrednoj blizini prevoznog sredstva, prije ukrcavanja, i koje ima namjeru da putuje;</w:t>
            </w:r>
          </w:p>
          <w:p w:rsidR="007D1242" w:rsidRPr="00281B1B" w:rsidRDefault="007D1242" w:rsidP="00281B1B">
            <w:pPr>
              <w:pStyle w:val="NormalWeb"/>
              <w:spacing w:before="0" w:beforeAutospacing="0" w:after="0" w:afterAutospacing="0"/>
              <w:jc w:val="both"/>
              <w:rPr>
                <w:rFonts w:ascii="Arial" w:hAnsi="Arial" w:cs="Arial"/>
                <w:sz w:val="22"/>
                <w:szCs w:val="22"/>
              </w:rPr>
            </w:pPr>
            <w:r w:rsidRPr="00281B1B">
              <w:rPr>
                <w:rFonts w:ascii="Arial" w:hAnsi="Arial" w:cs="Arial"/>
                <w:sz w:val="22"/>
                <w:szCs w:val="22"/>
              </w:rPr>
              <w:t xml:space="preserve">   3) lice koje je obavilo putovanje i napustilo prevozno sredstvo, a nalazi se u neposrednoj blizini prevoznog sredstva, u krugu stanice, pristaništa, luke ili aerodroma.</w:t>
            </w:r>
          </w:p>
          <w:p w:rsidR="007D1242" w:rsidRDefault="007D1242" w:rsidP="00281B1B">
            <w:pPr>
              <w:pStyle w:val="NormalWeb"/>
              <w:spacing w:before="0" w:beforeAutospacing="0" w:after="0" w:afterAutospacing="0"/>
              <w:jc w:val="both"/>
              <w:rPr>
                <w:rFonts w:ascii="Arial" w:hAnsi="Arial" w:cs="Arial"/>
                <w:sz w:val="22"/>
                <w:szCs w:val="22"/>
              </w:rPr>
            </w:pPr>
            <w:r w:rsidRPr="00281B1B">
              <w:rPr>
                <w:rFonts w:ascii="Arial" w:hAnsi="Arial" w:cs="Arial"/>
                <w:sz w:val="22"/>
                <w:szCs w:val="22"/>
              </w:rPr>
              <w:t>Putnicima iz stava 1 ovog člana ne smatraju se lica kojima je mjesto rada na prevoznom sredstvu.</w:t>
            </w:r>
          </w:p>
          <w:p w:rsidR="007D1242" w:rsidRPr="00281B1B" w:rsidRDefault="007D1242" w:rsidP="00281B1B">
            <w:pPr>
              <w:pStyle w:val="NormalWeb"/>
              <w:spacing w:before="0" w:beforeAutospacing="0" w:after="0" w:afterAutospacing="0"/>
              <w:jc w:val="both"/>
              <w:rPr>
                <w:rFonts w:ascii="Arial" w:hAnsi="Arial" w:cs="Arial"/>
                <w:sz w:val="22"/>
                <w:szCs w:val="22"/>
              </w:rPr>
            </w:pPr>
          </w:p>
          <w:p w:rsidR="007D1242" w:rsidRPr="00694A32" w:rsidRDefault="007D1242" w:rsidP="00281B1B">
            <w:pPr>
              <w:pStyle w:val="NormalWeb"/>
              <w:spacing w:before="0" w:beforeAutospacing="0" w:after="0" w:afterAutospacing="0"/>
              <w:jc w:val="both"/>
              <w:rPr>
                <w:rFonts w:ascii="Arial" w:hAnsi="Arial" w:cs="Arial"/>
                <w:sz w:val="22"/>
                <w:szCs w:val="22"/>
              </w:rPr>
            </w:pPr>
            <w:r w:rsidRPr="00F2475D">
              <w:rPr>
                <w:rFonts w:ascii="Arial" w:hAnsi="Arial" w:cs="Arial"/>
                <w:b/>
                <w:sz w:val="22"/>
                <w:szCs w:val="22"/>
              </w:rPr>
              <w:t xml:space="preserve">Obrazloženje: </w:t>
            </w:r>
            <w:r w:rsidRPr="00694A32">
              <w:rPr>
                <w:rFonts w:ascii="Arial" w:hAnsi="Arial" w:cs="Arial"/>
                <w:sz w:val="22"/>
                <w:szCs w:val="22"/>
              </w:rPr>
              <w:t>Stav 1 tačka 1 i 2 predviđaju pretpostavku namjere putovanja koju nije moguće dokazati, pa smatramo da bi brisanje namjere iz tačke 1, kao i odredbe tačke 2 u cjelosti bilo svrsishodno u cilju preciznijeg određivanja lica koja se imaju smatrati putnicima, pa predlažemo da član 22 glasi :</w:t>
            </w:r>
          </w:p>
          <w:p w:rsidR="007D1242" w:rsidRPr="00281B1B" w:rsidRDefault="007D1242" w:rsidP="00281B1B">
            <w:pPr>
              <w:pStyle w:val="NormalWeb"/>
              <w:spacing w:before="0" w:beforeAutospacing="0" w:after="0" w:afterAutospacing="0"/>
              <w:jc w:val="both"/>
              <w:rPr>
                <w:rFonts w:ascii="Arial" w:hAnsi="Arial" w:cs="Arial"/>
                <w:sz w:val="22"/>
                <w:szCs w:val="22"/>
              </w:rPr>
            </w:pPr>
          </w:p>
          <w:p w:rsidR="007D1242" w:rsidRPr="00F2475D" w:rsidRDefault="007D1242" w:rsidP="00281B1B">
            <w:pPr>
              <w:pStyle w:val="NormalWeb"/>
              <w:spacing w:before="0" w:beforeAutospacing="0" w:after="0" w:afterAutospacing="0"/>
              <w:jc w:val="both"/>
              <w:rPr>
                <w:rFonts w:ascii="Arial" w:hAnsi="Arial" w:cs="Arial"/>
                <w:i/>
                <w:sz w:val="22"/>
                <w:szCs w:val="22"/>
              </w:rPr>
            </w:pPr>
            <w:r w:rsidRPr="00F2475D">
              <w:rPr>
                <w:rFonts w:ascii="Arial" w:hAnsi="Arial" w:cs="Arial"/>
                <w:i/>
                <w:sz w:val="22"/>
                <w:szCs w:val="22"/>
              </w:rPr>
              <w:t>„Putnikom u javnom prevozu, u smislu ovog zakona, smatra se:</w:t>
            </w:r>
          </w:p>
          <w:p w:rsidR="007D1242" w:rsidRPr="00F2475D" w:rsidRDefault="007D1242" w:rsidP="00281B1B">
            <w:pPr>
              <w:pStyle w:val="NormalWeb"/>
              <w:spacing w:before="0" w:beforeAutospacing="0" w:after="0" w:afterAutospacing="0"/>
              <w:jc w:val="both"/>
              <w:rPr>
                <w:rFonts w:ascii="Arial" w:hAnsi="Arial" w:cs="Arial"/>
                <w:i/>
                <w:sz w:val="22"/>
                <w:szCs w:val="22"/>
              </w:rPr>
            </w:pPr>
            <w:r w:rsidRPr="00F2475D">
              <w:rPr>
                <w:rFonts w:ascii="Arial" w:hAnsi="Arial" w:cs="Arial"/>
                <w:i/>
                <w:sz w:val="22"/>
                <w:szCs w:val="22"/>
              </w:rPr>
              <w:lastRenderedPageBreak/>
              <w:t xml:space="preserve">   1) lice koje se nalazi u prevoznom sredstvu kojim se obavlja javni saobraćaj i koje posjeduje voznu kartu;</w:t>
            </w:r>
          </w:p>
          <w:p w:rsidR="007D1242" w:rsidRPr="00F2475D" w:rsidRDefault="007D1242" w:rsidP="00281B1B">
            <w:pPr>
              <w:pStyle w:val="NormalWeb"/>
              <w:spacing w:before="0" w:beforeAutospacing="0" w:after="0" w:afterAutospacing="0"/>
              <w:jc w:val="both"/>
              <w:rPr>
                <w:rFonts w:ascii="Arial" w:hAnsi="Arial" w:cs="Arial"/>
                <w:i/>
                <w:sz w:val="22"/>
                <w:szCs w:val="22"/>
              </w:rPr>
            </w:pPr>
            <w:r w:rsidRPr="00F2475D">
              <w:rPr>
                <w:rFonts w:ascii="Arial" w:hAnsi="Arial" w:cs="Arial"/>
                <w:i/>
                <w:sz w:val="22"/>
                <w:szCs w:val="22"/>
              </w:rPr>
              <w:t xml:space="preserve">   2) lice koje je obavilo putovanje i napustilo prevozno sredstvo, a nalazi se u neposrednoj blizini prevoznog sredstva, u krugu stanice, pristaništa, luke ili aerodroma.</w:t>
            </w:r>
          </w:p>
          <w:p w:rsidR="007D1242" w:rsidRPr="00F2475D" w:rsidRDefault="007D1242" w:rsidP="00281B1B">
            <w:pPr>
              <w:pStyle w:val="NormalWeb"/>
              <w:spacing w:before="0" w:beforeAutospacing="0" w:after="0" w:afterAutospacing="0"/>
              <w:jc w:val="both"/>
              <w:rPr>
                <w:rFonts w:ascii="Arial" w:hAnsi="Arial" w:cs="Arial"/>
                <w:i/>
                <w:sz w:val="22"/>
                <w:szCs w:val="22"/>
              </w:rPr>
            </w:pPr>
            <w:r w:rsidRPr="00F2475D">
              <w:rPr>
                <w:rFonts w:ascii="Arial" w:hAnsi="Arial" w:cs="Arial"/>
                <w:i/>
                <w:sz w:val="22"/>
                <w:szCs w:val="22"/>
              </w:rPr>
              <w:t>Putnicima iz stava 1 ovog člana ne smatraju se lica kojima je mjesto rada na prevoznom sredstvu. ”</w:t>
            </w:r>
          </w:p>
          <w:p w:rsidR="007D1242" w:rsidRPr="00281B1B" w:rsidRDefault="007D1242" w:rsidP="00281B1B">
            <w:pPr>
              <w:pStyle w:val="NormalWeb"/>
              <w:spacing w:before="0" w:beforeAutospacing="0" w:after="0" w:afterAutospacing="0"/>
              <w:jc w:val="both"/>
              <w:rPr>
                <w:rFonts w:ascii="Arial" w:hAnsi="Arial" w:cs="Arial"/>
                <w:sz w:val="22"/>
                <w:szCs w:val="22"/>
              </w:rPr>
            </w:pPr>
          </w:p>
          <w:p w:rsidR="007D1242" w:rsidRPr="00694A32" w:rsidRDefault="007D1242" w:rsidP="00281B1B">
            <w:pPr>
              <w:pStyle w:val="NormalWeb"/>
              <w:spacing w:before="0" w:beforeAutospacing="0" w:after="0" w:afterAutospacing="0"/>
              <w:jc w:val="both"/>
              <w:rPr>
                <w:rFonts w:ascii="Arial" w:hAnsi="Arial" w:cs="Arial"/>
                <w:sz w:val="22"/>
                <w:szCs w:val="22"/>
              </w:rPr>
            </w:pPr>
            <w:r w:rsidRPr="00F2475D">
              <w:rPr>
                <w:rFonts w:ascii="Arial" w:hAnsi="Arial" w:cs="Arial"/>
                <w:b/>
                <w:sz w:val="22"/>
                <w:szCs w:val="22"/>
              </w:rPr>
              <w:t xml:space="preserve">Zaključak: </w:t>
            </w:r>
            <w:r w:rsidRPr="00694A32">
              <w:rPr>
                <w:rFonts w:ascii="Arial" w:hAnsi="Arial" w:cs="Arial"/>
                <w:sz w:val="22"/>
                <w:szCs w:val="22"/>
              </w:rPr>
              <w:t>Navedene sugestije date su sa namjerom ograničenja regresnih potraživanja od fizičkih lica na realniji iznos, shodno dosadašnjoj praksi odnosno iskustvu društava za osiguranje i Udruženja, sa naglaskom da ovi razlozi ne stoje u odnosu na pravna lica.</w:t>
            </w:r>
          </w:p>
          <w:p w:rsidR="007D1242" w:rsidRPr="00694A32" w:rsidRDefault="007D1242" w:rsidP="00281B1B">
            <w:pPr>
              <w:pStyle w:val="NormalWeb"/>
              <w:spacing w:before="0" w:beforeAutospacing="0" w:after="0" w:afterAutospacing="0"/>
              <w:jc w:val="both"/>
              <w:rPr>
                <w:rFonts w:ascii="Arial" w:hAnsi="Arial" w:cs="Arial"/>
                <w:sz w:val="22"/>
                <w:szCs w:val="22"/>
              </w:rPr>
            </w:pPr>
          </w:p>
          <w:p w:rsidR="007D1242" w:rsidRPr="00F901EF" w:rsidRDefault="007D1242" w:rsidP="005E297B">
            <w:pPr>
              <w:pStyle w:val="NormalWeb"/>
              <w:spacing w:before="0" w:beforeAutospacing="0" w:after="0" w:afterAutospacing="0"/>
              <w:jc w:val="both"/>
              <w:rPr>
                <w:rFonts w:ascii="Arial" w:hAnsi="Arial" w:cs="Arial"/>
                <w:sz w:val="22"/>
                <w:szCs w:val="22"/>
              </w:rPr>
            </w:pPr>
            <w:r w:rsidRPr="00694A32">
              <w:rPr>
                <w:rFonts w:ascii="Arial" w:hAnsi="Arial" w:cs="Arial"/>
                <w:sz w:val="22"/>
                <w:szCs w:val="22"/>
              </w:rPr>
              <w:t>Ostale sugestije date su isključivo sa namjerom da se obezbijedi veća preciznost u određivanju pojma putnika u javnom saobraćaju.</w:t>
            </w:r>
          </w:p>
        </w:tc>
      </w:tr>
      <w:tr w:rsidR="007D1242" w:rsidTr="007D1242">
        <w:trPr>
          <w:trHeight w:val="5755"/>
          <w:jc w:val="center"/>
        </w:trPr>
        <w:tc>
          <w:tcPr>
            <w:tcW w:w="2319" w:type="dxa"/>
          </w:tcPr>
          <w:p w:rsidR="007D1242" w:rsidRPr="002B0F49" w:rsidRDefault="007D1242" w:rsidP="00211513">
            <w:pPr>
              <w:jc w:val="center"/>
              <w:rPr>
                <w:rFonts w:ascii="Arial" w:hAnsi="Arial" w:cs="Arial"/>
              </w:rPr>
            </w:pPr>
            <w:r w:rsidRPr="002B0F49">
              <w:rPr>
                <w:rFonts w:ascii="Arial" w:hAnsi="Arial" w:cs="Arial"/>
                <w:b/>
              </w:rPr>
              <w:lastRenderedPageBreak/>
              <w:t>UNIQA neživotno osiguranje a.d</w:t>
            </w:r>
            <w:r w:rsidRPr="002B0F49">
              <w:rPr>
                <w:rFonts w:ascii="Arial" w:hAnsi="Arial" w:cs="Arial"/>
              </w:rPr>
              <w:t>.</w:t>
            </w:r>
          </w:p>
        </w:tc>
        <w:tc>
          <w:tcPr>
            <w:tcW w:w="7841" w:type="dxa"/>
          </w:tcPr>
          <w:p w:rsidR="007D1242" w:rsidRDefault="007D1242" w:rsidP="005E297B">
            <w:pPr>
              <w:pStyle w:val="NoSpacing"/>
              <w:jc w:val="both"/>
            </w:pPr>
          </w:p>
          <w:p w:rsidR="007D1242" w:rsidRPr="00F2475D" w:rsidRDefault="007D1242" w:rsidP="005E297B">
            <w:pPr>
              <w:pStyle w:val="NoSpacing"/>
              <w:numPr>
                <w:ilvl w:val="0"/>
                <w:numId w:val="6"/>
              </w:numPr>
              <w:jc w:val="both"/>
              <w:rPr>
                <w:rFonts w:ascii="Arial" w:hAnsi="Arial" w:cs="Arial"/>
                <w:b/>
              </w:rPr>
            </w:pPr>
            <w:r w:rsidRPr="00F2475D">
              <w:rPr>
                <w:rFonts w:ascii="Arial" w:hAnsi="Arial" w:cs="Arial"/>
                <w:b/>
              </w:rPr>
              <w:t xml:space="preserve">Član 5 </w:t>
            </w:r>
          </w:p>
          <w:p w:rsidR="007D1242" w:rsidRPr="00F2475D" w:rsidRDefault="007D1242" w:rsidP="005E297B">
            <w:pPr>
              <w:pStyle w:val="NoSpacing"/>
              <w:jc w:val="both"/>
              <w:rPr>
                <w:rFonts w:ascii="Arial" w:hAnsi="Arial" w:cs="Arial"/>
              </w:rPr>
            </w:pPr>
          </w:p>
          <w:p w:rsidR="007D1242" w:rsidRPr="00F2475D" w:rsidRDefault="007D1242" w:rsidP="005E297B">
            <w:pPr>
              <w:pStyle w:val="NoSpacing"/>
              <w:jc w:val="both"/>
              <w:rPr>
                <w:rFonts w:ascii="Arial" w:hAnsi="Arial" w:cs="Arial"/>
                <w:i/>
              </w:rPr>
            </w:pPr>
            <w:r w:rsidRPr="00F2475D">
              <w:rPr>
                <w:rFonts w:ascii="Arial" w:hAnsi="Arial" w:cs="Arial"/>
              </w:rPr>
              <w:t>„</w:t>
            </w:r>
            <w:r w:rsidRPr="00F2475D">
              <w:rPr>
                <w:rFonts w:ascii="Arial" w:hAnsi="Arial" w:cs="Arial"/>
                <w:i/>
              </w:rPr>
              <w:t>Poslije stava 2 dodaje se novi stav koji glasi: Uslovi osiguranja su sastavni dio ugovora iz stava 1 ovog člana i društvo ih je dužno uručiti osiguraniku najkasnije u trenutku zaključenja ugovora“</w:t>
            </w:r>
          </w:p>
          <w:p w:rsidR="007D1242" w:rsidRPr="00F2475D" w:rsidRDefault="007D1242" w:rsidP="005E297B">
            <w:pPr>
              <w:pStyle w:val="NoSpacing"/>
              <w:jc w:val="both"/>
              <w:rPr>
                <w:rFonts w:ascii="Arial" w:hAnsi="Arial" w:cs="Arial"/>
              </w:rPr>
            </w:pPr>
          </w:p>
          <w:p w:rsidR="007D1242" w:rsidRPr="00694A32" w:rsidRDefault="007D1242" w:rsidP="005E297B">
            <w:pPr>
              <w:pStyle w:val="NoSpacing"/>
              <w:jc w:val="both"/>
              <w:rPr>
                <w:rFonts w:ascii="Arial" w:hAnsi="Arial" w:cs="Arial"/>
              </w:rPr>
            </w:pPr>
            <w:r w:rsidRPr="00F2475D">
              <w:rPr>
                <w:rFonts w:ascii="Arial" w:hAnsi="Arial" w:cs="Arial"/>
                <w:b/>
              </w:rPr>
              <w:t xml:space="preserve">Predlog UNIQA osiguranja </w:t>
            </w:r>
            <w:r w:rsidRPr="00694A32">
              <w:rPr>
                <w:rFonts w:ascii="Arial" w:hAnsi="Arial" w:cs="Arial"/>
              </w:rPr>
              <w:t>je da se ovaj član izmijeni te da se definiše da ugovor o osiguranju (polisa) na poleđini sadrži izvod iz Uslova osiguranja, tj. bitne elemente ugovora, kako bi se na taj način obezbijedila sigurna dostava istih Osiguranicima te njihovo upoznavanje sa Uslovima.</w:t>
            </w:r>
          </w:p>
          <w:p w:rsidR="007D1242" w:rsidRPr="00F2475D" w:rsidRDefault="007D1242" w:rsidP="005E297B">
            <w:pPr>
              <w:pStyle w:val="NoSpacing"/>
              <w:jc w:val="both"/>
              <w:rPr>
                <w:rFonts w:ascii="Arial" w:hAnsi="Arial" w:cs="Arial"/>
              </w:rPr>
            </w:pPr>
          </w:p>
          <w:p w:rsidR="007D1242" w:rsidRPr="00F2475D" w:rsidRDefault="007D1242" w:rsidP="005E297B">
            <w:pPr>
              <w:pStyle w:val="NoSpacing"/>
              <w:numPr>
                <w:ilvl w:val="0"/>
                <w:numId w:val="6"/>
              </w:numPr>
              <w:jc w:val="both"/>
              <w:rPr>
                <w:rFonts w:ascii="Arial" w:hAnsi="Arial" w:cs="Arial"/>
                <w:b/>
              </w:rPr>
            </w:pPr>
            <w:r w:rsidRPr="00F2475D">
              <w:rPr>
                <w:rFonts w:ascii="Arial" w:hAnsi="Arial" w:cs="Arial"/>
                <w:b/>
              </w:rPr>
              <w:t>Član 18</w:t>
            </w:r>
          </w:p>
          <w:p w:rsidR="007D1242" w:rsidRPr="00F2475D" w:rsidRDefault="007D1242" w:rsidP="005E297B">
            <w:pPr>
              <w:pStyle w:val="NoSpacing"/>
              <w:ind w:left="720"/>
              <w:jc w:val="both"/>
              <w:rPr>
                <w:rFonts w:ascii="Arial" w:hAnsi="Arial" w:cs="Arial"/>
              </w:rPr>
            </w:pPr>
          </w:p>
          <w:p w:rsidR="007D1242" w:rsidRDefault="007D1242" w:rsidP="005E297B">
            <w:pPr>
              <w:pStyle w:val="NoSpacing"/>
              <w:jc w:val="both"/>
              <w:rPr>
                <w:rFonts w:ascii="Arial" w:hAnsi="Arial" w:cs="Arial"/>
                <w:i/>
              </w:rPr>
            </w:pPr>
            <w:r w:rsidRPr="00F2475D">
              <w:rPr>
                <w:rFonts w:ascii="Arial" w:hAnsi="Arial" w:cs="Arial"/>
              </w:rPr>
              <w:t>„</w:t>
            </w:r>
            <w:r w:rsidRPr="00F2475D">
              <w:rPr>
                <w:rFonts w:ascii="Arial" w:hAnsi="Arial" w:cs="Arial"/>
                <w:i/>
              </w:rPr>
              <w:t xml:space="preserve">U </w:t>
            </w:r>
            <w:r>
              <w:rPr>
                <w:rFonts w:ascii="Arial" w:hAnsi="Arial" w:cs="Arial"/>
                <w:i/>
              </w:rPr>
              <w:t>č</w:t>
            </w:r>
            <w:r w:rsidRPr="00F2475D">
              <w:rPr>
                <w:rFonts w:ascii="Arial" w:hAnsi="Arial" w:cs="Arial"/>
                <w:i/>
              </w:rPr>
              <w:t>lanu 30 stav 1 tačka 1 mijenja se i glasi: 1) vlasnik, suvlasnik i drugi korisnik motornog vozila čijom je upotrebom pričinjena šteta, za slučaj štete na stvarima, bez obzira da li je upravljao vozilom u momentu nastanka štete“</w:t>
            </w:r>
          </w:p>
          <w:p w:rsidR="007D1242" w:rsidRPr="00F2475D" w:rsidRDefault="007D1242" w:rsidP="005E297B">
            <w:pPr>
              <w:pStyle w:val="NoSpacing"/>
              <w:jc w:val="both"/>
              <w:rPr>
                <w:rFonts w:ascii="Arial" w:hAnsi="Arial" w:cs="Arial"/>
                <w:i/>
              </w:rPr>
            </w:pPr>
          </w:p>
          <w:p w:rsidR="007D1242" w:rsidRDefault="007D1242" w:rsidP="005E297B">
            <w:pPr>
              <w:pStyle w:val="NoSpacing"/>
              <w:jc w:val="both"/>
              <w:rPr>
                <w:rFonts w:ascii="Arial" w:hAnsi="Arial" w:cs="Arial"/>
              </w:rPr>
            </w:pPr>
            <w:r w:rsidRPr="00694A32">
              <w:rPr>
                <w:rFonts w:ascii="Arial" w:hAnsi="Arial" w:cs="Arial"/>
                <w:b/>
              </w:rPr>
              <w:t>Predlog UNIQA osiguranja</w:t>
            </w:r>
            <w:r w:rsidRPr="00F2475D">
              <w:rPr>
                <w:rFonts w:ascii="Arial" w:hAnsi="Arial" w:cs="Arial"/>
              </w:rPr>
              <w:t xml:space="preserve"> je da se iz ove odredbe uklone riječi </w:t>
            </w:r>
            <w:r w:rsidRPr="00F2475D">
              <w:rPr>
                <w:rFonts w:ascii="Arial" w:hAnsi="Arial" w:cs="Arial"/>
                <w:i/>
              </w:rPr>
              <w:t>„za slučaj štete na stvarima“</w:t>
            </w:r>
            <w:r w:rsidRPr="00F2475D">
              <w:rPr>
                <w:rFonts w:ascii="Arial" w:hAnsi="Arial" w:cs="Arial"/>
              </w:rPr>
              <w:t>, te da formulacija treba da glasi:</w:t>
            </w:r>
          </w:p>
          <w:p w:rsidR="007D1242" w:rsidRPr="00F2475D" w:rsidRDefault="007D1242" w:rsidP="005E297B">
            <w:pPr>
              <w:pStyle w:val="NoSpacing"/>
              <w:jc w:val="both"/>
              <w:rPr>
                <w:rFonts w:ascii="Arial" w:hAnsi="Arial" w:cs="Arial"/>
              </w:rPr>
            </w:pPr>
          </w:p>
          <w:p w:rsidR="007D1242" w:rsidRDefault="007D1242" w:rsidP="005E297B">
            <w:pPr>
              <w:pStyle w:val="NoSpacing"/>
              <w:jc w:val="both"/>
              <w:rPr>
                <w:rFonts w:ascii="Arial" w:hAnsi="Arial" w:cs="Arial"/>
              </w:rPr>
            </w:pPr>
            <w:r w:rsidRPr="00F2475D">
              <w:rPr>
                <w:rFonts w:ascii="Arial" w:hAnsi="Arial" w:cs="Arial"/>
              </w:rPr>
              <w:t>„</w:t>
            </w:r>
            <w:r w:rsidRPr="00F2475D">
              <w:rPr>
                <w:rFonts w:ascii="Arial" w:hAnsi="Arial" w:cs="Arial"/>
                <w:i/>
              </w:rPr>
              <w:t>1) vlasnik, suvlasnik i drugi korisnik motornog vozila čijom je upotrebom pričinjena šteta bez obzira da li je upravljao vozilom u momentu nastanka štete;“</w:t>
            </w:r>
            <w:r w:rsidRPr="00F2475D">
              <w:rPr>
                <w:rFonts w:ascii="Arial" w:hAnsi="Arial" w:cs="Arial"/>
              </w:rPr>
              <w:t xml:space="preserve"> jer je to bila intencija osiguravača, a s obzirom da postojeća formulacija upravo u ovom dijelu pravi zabunu u tumačenju u slučajevima zahtjeva za naknadu nematerijalne štete.</w:t>
            </w:r>
          </w:p>
          <w:p w:rsidR="007D1242" w:rsidRDefault="007D1242" w:rsidP="005E297B">
            <w:pPr>
              <w:pStyle w:val="NoSpacing"/>
              <w:jc w:val="both"/>
              <w:rPr>
                <w:rFonts w:ascii="Arial" w:hAnsi="Arial" w:cs="Arial"/>
              </w:rPr>
            </w:pPr>
          </w:p>
          <w:p w:rsidR="007D1242" w:rsidRPr="00694A32" w:rsidRDefault="007D1242" w:rsidP="005E297B">
            <w:pPr>
              <w:pStyle w:val="NoSpacing"/>
              <w:jc w:val="both"/>
              <w:rPr>
                <w:rFonts w:ascii="Arial" w:hAnsi="Arial" w:cs="Arial"/>
              </w:rPr>
            </w:pPr>
            <w:r w:rsidRPr="00694A32">
              <w:rPr>
                <w:rFonts w:ascii="Arial" w:hAnsi="Arial" w:cs="Arial"/>
              </w:rPr>
              <w:t>Od značaja je napomenuti da je stav Vrhovnog suda takav da vlasnik, suvlasnik i korisnik motornog vozila nemaju pravo na naknadu štete za slučaj kada je sa tim vozilom pričinjena ista.</w:t>
            </w:r>
          </w:p>
          <w:p w:rsidR="007D1242" w:rsidRPr="00F2475D" w:rsidRDefault="007D1242" w:rsidP="005E297B">
            <w:pPr>
              <w:pStyle w:val="NoSpacing"/>
              <w:jc w:val="both"/>
              <w:rPr>
                <w:rFonts w:ascii="Arial" w:hAnsi="Arial" w:cs="Arial"/>
              </w:rPr>
            </w:pPr>
          </w:p>
          <w:p w:rsidR="007D1242" w:rsidRPr="00F2475D" w:rsidRDefault="007D1242" w:rsidP="005E297B">
            <w:pPr>
              <w:pStyle w:val="NoSpacing"/>
              <w:numPr>
                <w:ilvl w:val="0"/>
                <w:numId w:val="6"/>
              </w:numPr>
              <w:jc w:val="both"/>
              <w:rPr>
                <w:rFonts w:ascii="Arial" w:hAnsi="Arial" w:cs="Arial"/>
                <w:b/>
              </w:rPr>
            </w:pPr>
            <w:r w:rsidRPr="00F2475D">
              <w:rPr>
                <w:rFonts w:ascii="Arial" w:hAnsi="Arial" w:cs="Arial"/>
                <w:b/>
              </w:rPr>
              <w:t>Član 19</w:t>
            </w:r>
          </w:p>
          <w:p w:rsidR="007D1242" w:rsidRPr="00F2475D" w:rsidRDefault="007D1242" w:rsidP="005E297B">
            <w:pPr>
              <w:pStyle w:val="NoSpacing"/>
              <w:jc w:val="both"/>
              <w:rPr>
                <w:rFonts w:ascii="Arial" w:hAnsi="Arial" w:cs="Arial"/>
              </w:rPr>
            </w:pPr>
          </w:p>
          <w:p w:rsidR="007D1242" w:rsidRPr="00F2475D" w:rsidRDefault="007D1242" w:rsidP="005E297B">
            <w:pPr>
              <w:pStyle w:val="NoSpacing"/>
              <w:jc w:val="both"/>
              <w:rPr>
                <w:rFonts w:ascii="Arial" w:hAnsi="Arial" w:cs="Arial"/>
              </w:rPr>
            </w:pPr>
            <w:r w:rsidRPr="00F2475D">
              <w:rPr>
                <w:rFonts w:ascii="Arial" w:hAnsi="Arial" w:cs="Arial"/>
              </w:rPr>
              <w:t xml:space="preserve">U članu 31 stav 1 poslije tačke 8 dodaje se nova tačka koja glasi: </w:t>
            </w:r>
          </w:p>
          <w:p w:rsidR="007D1242" w:rsidRPr="00F2475D" w:rsidRDefault="007D1242" w:rsidP="005E297B">
            <w:pPr>
              <w:pStyle w:val="NoSpacing"/>
              <w:jc w:val="both"/>
              <w:rPr>
                <w:rFonts w:ascii="Arial" w:hAnsi="Arial" w:cs="Arial"/>
              </w:rPr>
            </w:pPr>
          </w:p>
          <w:p w:rsidR="007D1242" w:rsidRPr="00F2475D" w:rsidRDefault="007D1242" w:rsidP="005E297B">
            <w:pPr>
              <w:pStyle w:val="NoSpacing"/>
              <w:jc w:val="both"/>
              <w:rPr>
                <w:rFonts w:ascii="Arial" w:hAnsi="Arial" w:cs="Arial"/>
                <w:i/>
              </w:rPr>
            </w:pPr>
            <w:r w:rsidRPr="00F2475D">
              <w:rPr>
                <w:rFonts w:ascii="Arial" w:hAnsi="Arial" w:cs="Arial"/>
                <w:i/>
              </w:rPr>
              <w:t xml:space="preserve">9) “je poslije saobraćajne nezgode </w:t>
            </w:r>
            <w:r>
              <w:rPr>
                <w:rFonts w:ascii="Arial" w:hAnsi="Arial" w:cs="Arial"/>
                <w:i/>
              </w:rPr>
              <w:t>napustilo lice mjesta dogadjaja</w:t>
            </w:r>
            <w:r w:rsidRPr="00F2475D">
              <w:rPr>
                <w:rFonts w:ascii="Arial" w:hAnsi="Arial" w:cs="Arial"/>
                <w:i/>
              </w:rPr>
              <w:t xml:space="preserve">, a da nije </w:t>
            </w:r>
            <w:r w:rsidRPr="00F2475D">
              <w:rPr>
                <w:rFonts w:ascii="Arial" w:hAnsi="Arial" w:cs="Arial"/>
                <w:i/>
              </w:rPr>
              <w:lastRenderedPageBreak/>
              <w:t>dalo svoje lične podatke”</w:t>
            </w:r>
          </w:p>
          <w:p w:rsidR="007D1242" w:rsidRPr="00F2475D" w:rsidRDefault="007D1242" w:rsidP="005E297B">
            <w:pPr>
              <w:pStyle w:val="NoSpacing"/>
              <w:jc w:val="both"/>
              <w:rPr>
                <w:rFonts w:ascii="Arial" w:hAnsi="Arial" w:cs="Arial"/>
              </w:rPr>
            </w:pPr>
          </w:p>
          <w:p w:rsidR="007D1242" w:rsidRPr="00F2475D" w:rsidRDefault="007D1242" w:rsidP="005E297B">
            <w:pPr>
              <w:pStyle w:val="NoSpacing"/>
              <w:jc w:val="both"/>
              <w:rPr>
                <w:rFonts w:ascii="Arial" w:hAnsi="Arial" w:cs="Arial"/>
              </w:rPr>
            </w:pPr>
            <w:r w:rsidRPr="00694A32">
              <w:rPr>
                <w:rFonts w:ascii="Arial" w:hAnsi="Arial" w:cs="Arial"/>
                <w:b/>
              </w:rPr>
              <w:t>Predlog UNIQA osiguranja</w:t>
            </w:r>
            <w:r w:rsidRPr="00F2475D">
              <w:rPr>
                <w:rFonts w:ascii="Arial" w:hAnsi="Arial" w:cs="Arial"/>
              </w:rPr>
              <w:t xml:space="preserve"> je da se ovaj član izmijeni te da se definiše: </w:t>
            </w:r>
          </w:p>
          <w:p w:rsidR="007D1242" w:rsidRPr="00F2475D" w:rsidRDefault="007D1242" w:rsidP="005E297B">
            <w:pPr>
              <w:pStyle w:val="NoSpacing"/>
              <w:jc w:val="both"/>
              <w:rPr>
                <w:rFonts w:ascii="Arial" w:hAnsi="Arial" w:cs="Arial"/>
              </w:rPr>
            </w:pPr>
          </w:p>
          <w:p w:rsidR="007D1242" w:rsidRPr="00F2475D" w:rsidRDefault="007D1242" w:rsidP="005E297B">
            <w:pPr>
              <w:pStyle w:val="NoSpacing"/>
              <w:jc w:val="both"/>
              <w:rPr>
                <w:rFonts w:ascii="Arial" w:hAnsi="Arial" w:cs="Arial"/>
                <w:i/>
              </w:rPr>
            </w:pPr>
            <w:r w:rsidRPr="00F2475D">
              <w:rPr>
                <w:rFonts w:ascii="Arial" w:hAnsi="Arial" w:cs="Arial"/>
                <w:i/>
              </w:rPr>
              <w:t>“</w:t>
            </w:r>
            <w:r w:rsidRPr="00F2475D">
              <w:rPr>
                <w:rFonts w:ascii="Arial" w:hAnsi="Arial" w:cs="Arial"/>
                <w:i/>
                <w:u w:val="single"/>
              </w:rPr>
              <w:t>je poslije saobraćajne nezgode napustilo lice mjesta dogadjaja, a da nije dalo svoje lične podatke i izvršilo alkotestiranje”.</w:t>
            </w:r>
            <w:r w:rsidRPr="00F2475D">
              <w:rPr>
                <w:rFonts w:ascii="Arial" w:hAnsi="Arial" w:cs="Arial"/>
                <w:i/>
              </w:rPr>
              <w:t xml:space="preserve"> </w:t>
            </w:r>
          </w:p>
          <w:p w:rsidR="007D1242" w:rsidRPr="00F2475D" w:rsidRDefault="007D1242" w:rsidP="005E297B">
            <w:pPr>
              <w:pStyle w:val="NoSpacing"/>
              <w:jc w:val="both"/>
              <w:rPr>
                <w:rFonts w:ascii="Arial" w:hAnsi="Arial" w:cs="Arial"/>
              </w:rPr>
            </w:pPr>
          </w:p>
          <w:p w:rsidR="007D1242" w:rsidRPr="00694A32" w:rsidRDefault="007D1242" w:rsidP="005E297B">
            <w:pPr>
              <w:pStyle w:val="NoSpacing"/>
              <w:jc w:val="both"/>
              <w:rPr>
                <w:rFonts w:ascii="Arial" w:hAnsi="Arial" w:cs="Arial"/>
              </w:rPr>
            </w:pPr>
            <w:r w:rsidRPr="00694A32">
              <w:rPr>
                <w:rFonts w:ascii="Arial" w:hAnsi="Arial" w:cs="Arial"/>
              </w:rPr>
              <w:t>Smatramo da bi formulacija iz predloga zakona o izmjenama i dopunama omogućila u praksi vozačima koji upravljaju pod desjtvom alkohola da ostave lične podatke i bez testiranja prođu nekažnjeno, te da istu u tom dijelu treba dopuniti.</w:t>
            </w:r>
          </w:p>
          <w:p w:rsidR="007D1242" w:rsidRDefault="007D1242" w:rsidP="005E297B">
            <w:pPr>
              <w:pStyle w:val="NoSpacing"/>
              <w:jc w:val="both"/>
              <w:rPr>
                <w:rFonts w:ascii="Arial" w:hAnsi="Arial" w:cs="Arial"/>
              </w:rPr>
            </w:pPr>
          </w:p>
          <w:p w:rsidR="007D1242" w:rsidRPr="00F2475D" w:rsidRDefault="007D1242" w:rsidP="005E297B">
            <w:pPr>
              <w:pStyle w:val="NoSpacing"/>
              <w:jc w:val="both"/>
              <w:rPr>
                <w:rFonts w:ascii="Arial" w:hAnsi="Arial" w:cs="Arial"/>
              </w:rPr>
            </w:pPr>
            <w:r w:rsidRPr="00F2475D">
              <w:rPr>
                <w:rFonts w:ascii="Arial" w:hAnsi="Arial" w:cs="Arial"/>
              </w:rPr>
              <w:t xml:space="preserve">Dalje, a u vezi sa istim </w:t>
            </w:r>
            <w:r>
              <w:rPr>
                <w:rFonts w:ascii="Arial" w:hAnsi="Arial" w:cs="Arial"/>
              </w:rPr>
              <w:t>č</w:t>
            </w:r>
            <w:r w:rsidRPr="00F2475D">
              <w:rPr>
                <w:rFonts w:ascii="Arial" w:hAnsi="Arial" w:cs="Arial"/>
              </w:rPr>
              <w:t>lanom Nacrt-a:</w:t>
            </w:r>
          </w:p>
          <w:p w:rsidR="007D1242" w:rsidRPr="00F2475D" w:rsidRDefault="007D1242" w:rsidP="005E297B">
            <w:pPr>
              <w:pStyle w:val="NoSpacing"/>
              <w:jc w:val="both"/>
              <w:rPr>
                <w:rFonts w:ascii="Arial" w:hAnsi="Arial" w:cs="Arial"/>
              </w:rPr>
            </w:pPr>
          </w:p>
          <w:p w:rsidR="007D1242" w:rsidRPr="00F2475D" w:rsidRDefault="007D1242" w:rsidP="005E297B">
            <w:pPr>
              <w:pStyle w:val="NoSpacing"/>
              <w:jc w:val="both"/>
              <w:rPr>
                <w:rFonts w:ascii="Arial" w:hAnsi="Arial" w:cs="Arial"/>
                <w:i/>
              </w:rPr>
            </w:pPr>
            <w:r w:rsidRPr="00F2475D">
              <w:rPr>
                <w:rFonts w:ascii="Arial" w:hAnsi="Arial" w:cs="Arial"/>
                <w:i/>
              </w:rPr>
              <w:t>“Poslije stava 2 dodaje se novi stav koji glasi: Iznos naknade iz stava 2 ovog člana ne može biti veći od iznosa 24 prosječne neto zarade u Crnoj Gori prema poslednjem zvaničnom podatku organa nadležnog za poslove statistike.”</w:t>
            </w:r>
          </w:p>
          <w:p w:rsidR="007D1242" w:rsidRPr="00F2475D" w:rsidRDefault="007D1242" w:rsidP="005E297B">
            <w:pPr>
              <w:pStyle w:val="NoSpacing"/>
              <w:jc w:val="both"/>
              <w:rPr>
                <w:rFonts w:ascii="Arial" w:hAnsi="Arial" w:cs="Arial"/>
              </w:rPr>
            </w:pPr>
          </w:p>
          <w:p w:rsidR="007D1242" w:rsidRPr="00F2475D" w:rsidRDefault="007D1242" w:rsidP="005E297B">
            <w:pPr>
              <w:pStyle w:val="NoSpacing"/>
              <w:jc w:val="both"/>
              <w:rPr>
                <w:rFonts w:ascii="Arial" w:hAnsi="Arial" w:cs="Arial"/>
              </w:rPr>
            </w:pPr>
            <w:r w:rsidRPr="00694A32">
              <w:rPr>
                <w:rFonts w:ascii="Arial" w:hAnsi="Arial" w:cs="Arial"/>
                <w:b/>
              </w:rPr>
              <w:t>Predlog UNIQA osiguranje</w:t>
            </w:r>
            <w:r w:rsidRPr="00F2475D">
              <w:rPr>
                <w:rFonts w:ascii="Arial" w:hAnsi="Arial" w:cs="Arial"/>
              </w:rPr>
              <w:t xml:space="preserve"> je da ovaj član izmijeni te da se definiše na način da se ova odredba odnosi isključivo na fizička lica:</w:t>
            </w:r>
          </w:p>
          <w:p w:rsidR="007D1242" w:rsidRPr="00F2475D" w:rsidRDefault="007D1242" w:rsidP="005E297B">
            <w:pPr>
              <w:pStyle w:val="NoSpacing"/>
              <w:jc w:val="both"/>
              <w:rPr>
                <w:rFonts w:ascii="Arial" w:hAnsi="Arial" w:cs="Arial"/>
              </w:rPr>
            </w:pPr>
          </w:p>
          <w:p w:rsidR="007D1242" w:rsidRPr="008A239D" w:rsidRDefault="007D1242" w:rsidP="008A239D">
            <w:pPr>
              <w:pStyle w:val="NoSpacing"/>
              <w:jc w:val="both"/>
              <w:rPr>
                <w:i/>
              </w:rPr>
            </w:pPr>
            <w:r w:rsidRPr="00F2475D">
              <w:rPr>
                <w:rFonts w:ascii="Arial" w:hAnsi="Arial" w:cs="Arial"/>
                <w:i/>
              </w:rPr>
              <w:t>“Iznos naknade iz stava 2 ovog člana, isključivo za fizička lica, ne može biti veći od iznosa 24 prosječne neto zarade u Crnoj Gori prema poslednjem zvaničnom podatku organa nadležnog za poslove statistike.”</w:t>
            </w:r>
          </w:p>
        </w:tc>
      </w:tr>
      <w:tr w:rsidR="007D1242" w:rsidTr="007D1242">
        <w:trPr>
          <w:jc w:val="center"/>
        </w:trPr>
        <w:tc>
          <w:tcPr>
            <w:tcW w:w="2319" w:type="dxa"/>
          </w:tcPr>
          <w:p w:rsidR="007D1242" w:rsidRDefault="007D1242" w:rsidP="00211513">
            <w:pPr>
              <w:jc w:val="center"/>
              <w:rPr>
                <w:rFonts w:ascii="Arial" w:hAnsi="Arial" w:cs="Arial"/>
                <w:b/>
              </w:rPr>
            </w:pPr>
          </w:p>
          <w:p w:rsidR="007D1242" w:rsidRPr="002B0F49" w:rsidRDefault="007D1242" w:rsidP="00211513">
            <w:pPr>
              <w:jc w:val="center"/>
              <w:rPr>
                <w:rFonts w:ascii="Arial" w:hAnsi="Arial" w:cs="Arial"/>
                <w:b/>
              </w:rPr>
            </w:pPr>
            <w:r>
              <w:rPr>
                <w:rFonts w:ascii="Arial" w:hAnsi="Arial" w:cs="Arial"/>
                <w:b/>
              </w:rPr>
              <w:t>Udruženje-</w:t>
            </w:r>
            <w:r w:rsidRPr="002B0F49">
              <w:rPr>
                <w:rFonts w:ascii="Arial" w:hAnsi="Arial" w:cs="Arial"/>
                <w:b/>
              </w:rPr>
              <w:t>Nacionalni biro osiguravača</w:t>
            </w:r>
          </w:p>
        </w:tc>
        <w:tc>
          <w:tcPr>
            <w:tcW w:w="7841" w:type="dxa"/>
          </w:tcPr>
          <w:p w:rsidR="007D1242" w:rsidRPr="002B0F49" w:rsidRDefault="007D1242" w:rsidP="00F2475D">
            <w:pPr>
              <w:jc w:val="both"/>
              <w:rPr>
                <w:rFonts w:ascii="Arial" w:hAnsi="Arial" w:cs="Arial"/>
              </w:rPr>
            </w:pPr>
          </w:p>
          <w:p w:rsidR="007D1242" w:rsidRPr="00694A32" w:rsidRDefault="007D1242" w:rsidP="002B0F49">
            <w:pPr>
              <w:pStyle w:val="ListParagraph"/>
              <w:numPr>
                <w:ilvl w:val="0"/>
                <w:numId w:val="6"/>
              </w:numPr>
              <w:jc w:val="both"/>
              <w:rPr>
                <w:rFonts w:ascii="Arial" w:hAnsi="Arial" w:cs="Arial"/>
              </w:rPr>
            </w:pPr>
            <w:r w:rsidRPr="002B0F49">
              <w:rPr>
                <w:rFonts w:ascii="Arial" w:hAnsi="Arial" w:cs="Arial"/>
                <w:b/>
              </w:rPr>
              <w:t>Član 5 stav 3</w:t>
            </w:r>
            <w:r>
              <w:rPr>
                <w:rFonts w:ascii="Arial" w:hAnsi="Arial" w:cs="Arial"/>
                <w:b/>
              </w:rPr>
              <w:t xml:space="preserve"> </w:t>
            </w:r>
            <w:r w:rsidRPr="00694A32">
              <w:rPr>
                <w:rFonts w:ascii="Arial" w:hAnsi="Arial" w:cs="Arial"/>
              </w:rPr>
              <w:t>glasi:</w:t>
            </w:r>
          </w:p>
          <w:p w:rsidR="007D1242" w:rsidRPr="002B0F49" w:rsidRDefault="007D1242" w:rsidP="002B0F49">
            <w:pPr>
              <w:pStyle w:val="ListParagraph"/>
              <w:jc w:val="both"/>
              <w:rPr>
                <w:rFonts w:ascii="Arial" w:hAnsi="Arial" w:cs="Arial"/>
                <w:b/>
              </w:rPr>
            </w:pPr>
            <w:r w:rsidRPr="002B0F49">
              <w:rPr>
                <w:rFonts w:ascii="Arial" w:hAnsi="Arial" w:cs="Arial"/>
                <w:b/>
              </w:rPr>
              <w:t xml:space="preserve"> </w:t>
            </w:r>
          </w:p>
          <w:p w:rsidR="007D1242" w:rsidRDefault="007D1242" w:rsidP="00F2475D">
            <w:pPr>
              <w:jc w:val="both"/>
              <w:rPr>
                <w:rFonts w:ascii="Arial" w:hAnsi="Arial" w:cs="Arial"/>
                <w:i/>
              </w:rPr>
            </w:pPr>
            <w:r w:rsidRPr="002B0F49">
              <w:rPr>
                <w:rFonts w:ascii="Arial" w:hAnsi="Arial" w:cs="Arial"/>
                <w:i/>
              </w:rPr>
              <w:t>„Udruženje društava za osiguranje dužno je da, ukoliko utvrdi da je vlasniku motornog vozila istekao ugovor o obaveznom osiguranju, o tome obavijesti organ nadležan za registraciju u roku od 15 dana od dana saznanja.“</w:t>
            </w:r>
          </w:p>
          <w:p w:rsidR="007D1242" w:rsidRPr="002B0F49" w:rsidRDefault="007D1242" w:rsidP="00F2475D">
            <w:pPr>
              <w:jc w:val="both"/>
              <w:rPr>
                <w:rFonts w:ascii="Arial" w:hAnsi="Arial" w:cs="Arial"/>
                <w:i/>
              </w:rPr>
            </w:pPr>
          </w:p>
          <w:p w:rsidR="007D1242" w:rsidRPr="00694A32" w:rsidRDefault="007D1242" w:rsidP="00F2475D">
            <w:pPr>
              <w:jc w:val="both"/>
              <w:rPr>
                <w:rFonts w:ascii="Arial" w:hAnsi="Arial" w:cs="Arial"/>
              </w:rPr>
            </w:pPr>
            <w:r w:rsidRPr="002B0F49">
              <w:rPr>
                <w:rFonts w:ascii="Arial" w:hAnsi="Arial" w:cs="Arial"/>
                <w:b/>
              </w:rPr>
              <w:t xml:space="preserve">Obrazloženje: </w:t>
            </w:r>
            <w:r w:rsidRPr="00694A32">
              <w:rPr>
                <w:rFonts w:ascii="Arial" w:hAnsi="Arial" w:cs="Arial"/>
              </w:rPr>
              <w:t xml:space="preserve">Smatramo da se iz predmetnog člana ne može zaključiti namjera zakonodavca. Da li je neophodno dostavljati podatke do kojih Udruženje dođe prilikom prijave odštetnih zahtjeva, pričinjenih upotrebom neosiguranih vozila? Ili su to podaci koji se dobijaju iz Informacionog sistema? Ukoliko su to podaci do kojih se dolazi nakon podnošenja odštetnog zahtjeva, </w:t>
            </w:r>
            <w:r w:rsidRPr="00694A32">
              <w:rPr>
                <w:rFonts w:ascii="Arial" w:hAnsi="Arial" w:cs="Arial"/>
              </w:rPr>
              <w:lastRenderedPageBreak/>
              <w:t>onda navedena norma nema smisla, jer je uslov da se podnese odštetni zahtjev dostavljanje Zapisnika o uviđaju saobraćajne nezgode (osim u slučaju sačinjavanja Evropskog izvještaja o saobraćajnoj nezgodi), a njegovo sačinjavanje je u nadležnosti Ministarstva unutrašnjih poslova, u okviru kojeg se nalazi i nadležni organ za registraciju (motornih vozila), pa su ti podaci dostupni nadležnom organu za registraciju mnogo ranije nego Udruženju osiguravača. U slučaju da se to odnosi na podatke iz Informacionog sistema, neophodno bi bilo dopuniti navedeni član, kao i precizno navesti koje podatke Udruženje treba da dostavi i u odnosu na koju dužinu prekida osiguranja.</w:t>
            </w:r>
          </w:p>
          <w:p w:rsidR="007D1242" w:rsidRPr="00694A32" w:rsidRDefault="007D1242" w:rsidP="00F2475D">
            <w:pPr>
              <w:jc w:val="both"/>
              <w:rPr>
                <w:rFonts w:ascii="Arial" w:hAnsi="Arial" w:cs="Arial"/>
              </w:rPr>
            </w:pPr>
          </w:p>
          <w:p w:rsidR="007D1242" w:rsidRPr="00694A32" w:rsidRDefault="007D1242" w:rsidP="002B0F49">
            <w:pPr>
              <w:pStyle w:val="ListParagraph"/>
              <w:numPr>
                <w:ilvl w:val="0"/>
                <w:numId w:val="6"/>
              </w:numPr>
              <w:jc w:val="both"/>
              <w:rPr>
                <w:rFonts w:ascii="Arial" w:hAnsi="Arial" w:cs="Arial"/>
                <w:b/>
              </w:rPr>
            </w:pPr>
            <w:r w:rsidRPr="002B0F49">
              <w:rPr>
                <w:rFonts w:ascii="Arial" w:hAnsi="Arial" w:cs="Arial"/>
                <w:b/>
              </w:rPr>
              <w:t xml:space="preserve">Član 19 stav 2 </w:t>
            </w:r>
            <w:r w:rsidRPr="00694A32">
              <w:rPr>
                <w:rFonts w:ascii="Arial" w:hAnsi="Arial" w:cs="Arial"/>
              </w:rPr>
              <w:t>glasi:</w:t>
            </w:r>
          </w:p>
          <w:p w:rsidR="007D1242" w:rsidRPr="002B0F49" w:rsidRDefault="007D1242" w:rsidP="00694A32">
            <w:pPr>
              <w:pStyle w:val="ListParagraph"/>
              <w:jc w:val="both"/>
              <w:rPr>
                <w:rFonts w:ascii="Arial" w:hAnsi="Arial" w:cs="Arial"/>
                <w:b/>
              </w:rPr>
            </w:pPr>
          </w:p>
          <w:p w:rsidR="007D1242" w:rsidRPr="00694A32" w:rsidRDefault="007D1242" w:rsidP="00694A32">
            <w:pPr>
              <w:jc w:val="both"/>
              <w:rPr>
                <w:rFonts w:ascii="Arial" w:hAnsi="Arial" w:cs="Arial"/>
                <w:i/>
              </w:rPr>
            </w:pPr>
            <w:r w:rsidRPr="00694A32">
              <w:rPr>
                <w:rFonts w:ascii="Arial" w:hAnsi="Arial" w:cs="Arial"/>
                <w:b/>
                <w:i/>
              </w:rPr>
              <w:t>„</w:t>
            </w:r>
            <w:r w:rsidRPr="00694A32">
              <w:rPr>
                <w:rFonts w:ascii="Arial" w:hAnsi="Arial" w:cs="Arial"/>
                <w:i/>
              </w:rPr>
              <w:t>Poslije stava 2 dodaje se novi stav koji glasi:</w:t>
            </w:r>
          </w:p>
          <w:p w:rsidR="007D1242" w:rsidRDefault="007D1242" w:rsidP="00694A32">
            <w:pPr>
              <w:jc w:val="both"/>
              <w:rPr>
                <w:rFonts w:ascii="Arial" w:hAnsi="Arial" w:cs="Arial"/>
                <w:i/>
              </w:rPr>
            </w:pPr>
            <w:r w:rsidRPr="00694A32">
              <w:rPr>
                <w:rFonts w:ascii="Arial" w:hAnsi="Arial" w:cs="Arial"/>
                <w:i/>
              </w:rPr>
              <w:t>„Iznos naknade iz stava 2 ovog člana ne može biti veći od iznosa 24 prosječne neto zarade u Crnoj Gori prema posljednjem zvaničnom podatku organa nadležnog za poslove statistike“</w:t>
            </w:r>
            <w:r>
              <w:rPr>
                <w:rFonts w:ascii="Arial" w:hAnsi="Arial" w:cs="Arial"/>
                <w:i/>
              </w:rPr>
              <w:t>.</w:t>
            </w:r>
            <w:r w:rsidRPr="00694A32">
              <w:rPr>
                <w:rFonts w:ascii="Arial" w:hAnsi="Arial" w:cs="Arial"/>
                <w:i/>
              </w:rPr>
              <w:t>“</w:t>
            </w:r>
          </w:p>
          <w:p w:rsidR="007D1242" w:rsidRPr="00694A32" w:rsidRDefault="007D1242" w:rsidP="00694A32">
            <w:pPr>
              <w:jc w:val="both"/>
              <w:rPr>
                <w:rFonts w:ascii="Arial" w:hAnsi="Arial" w:cs="Arial"/>
                <w:i/>
              </w:rPr>
            </w:pPr>
          </w:p>
          <w:p w:rsidR="007D1242" w:rsidRPr="00694A32" w:rsidRDefault="007D1242" w:rsidP="00694A32">
            <w:pPr>
              <w:jc w:val="both"/>
              <w:rPr>
                <w:rFonts w:ascii="Arial" w:hAnsi="Arial" w:cs="Arial"/>
              </w:rPr>
            </w:pPr>
            <w:r w:rsidRPr="00694A32">
              <w:rPr>
                <w:rFonts w:ascii="Arial" w:hAnsi="Arial" w:cs="Arial"/>
                <w:b/>
              </w:rPr>
              <w:t xml:space="preserve">Obrazloženje: </w:t>
            </w:r>
            <w:r w:rsidRPr="00694A32">
              <w:rPr>
                <w:rFonts w:ascii="Arial" w:hAnsi="Arial" w:cs="Arial"/>
              </w:rPr>
              <w:t xml:space="preserve">smatramo da je ovakvo ograničenje limita u potpunosti opravdano, ali takođe smatramo </w:t>
            </w:r>
            <w:r w:rsidRPr="008A239D">
              <w:rPr>
                <w:rFonts w:ascii="Arial" w:hAnsi="Arial" w:cs="Arial"/>
                <w:b/>
                <w:u w:val="single"/>
              </w:rPr>
              <w:t>da se limit mora primijeniti i za regres Garantnog fonda prema licima odgovornim za štetu</w:t>
            </w:r>
            <w:r w:rsidRPr="00694A32">
              <w:rPr>
                <w:rFonts w:ascii="Arial" w:hAnsi="Arial" w:cs="Arial"/>
              </w:rPr>
              <w:t xml:space="preserve">. Na način kako je predloženo Nacrtom zakona, stavljaju se u različit položaj regresni dužnici, pa smatramo da je neophodno izmijeniti i </w:t>
            </w:r>
            <w:r w:rsidRPr="008A239D">
              <w:rPr>
                <w:rFonts w:ascii="Arial" w:hAnsi="Arial" w:cs="Arial"/>
                <w:b/>
                <w:u w:val="single"/>
              </w:rPr>
              <w:t>član 58 važećeg zakona</w:t>
            </w:r>
            <w:r w:rsidRPr="00694A32">
              <w:rPr>
                <w:rFonts w:ascii="Arial" w:hAnsi="Arial" w:cs="Arial"/>
              </w:rPr>
              <w:t xml:space="preserve"> o obaveznom osiguranju u saobraćaju, odnosno nakon stava 1 dodati novi stav koji bi glasio: </w:t>
            </w:r>
            <w:r w:rsidRPr="008A239D">
              <w:rPr>
                <w:rFonts w:ascii="Arial" w:hAnsi="Arial" w:cs="Arial"/>
                <w:b/>
              </w:rPr>
              <w:t>„Iznos naknade iz stava 1 ovog člana ne može biti veći od iznosa 24 prosječne neto zarade u Crnoj Gori prema posljednjem zvaničnom podatku organa nadležnog za poslove statistike“</w:t>
            </w:r>
            <w:r w:rsidRPr="00694A32">
              <w:rPr>
                <w:rFonts w:ascii="Arial" w:hAnsi="Arial" w:cs="Arial"/>
              </w:rPr>
              <w:t>. Na ovaj način bi se obezbijedila potpuna jednakost svih regresnih dužnika, a naročito uzimajući u obzir da se i naknada štete iz sredstava Garantnog fonda rješava na isti način kao štete prijavljene kod osiguravajućih društava, pa je povlašćen položaj regresnih dužnika koji gube pravo iz osiguranja, u odnosu na regresne dužnike koji su upravljali neosiguranim vozilima, potpuno neprihvatljiv.</w:t>
            </w:r>
          </w:p>
          <w:p w:rsidR="007D1242" w:rsidRPr="00694A32" w:rsidRDefault="007D1242" w:rsidP="00694A32">
            <w:pPr>
              <w:jc w:val="both"/>
              <w:rPr>
                <w:rFonts w:ascii="Arial" w:hAnsi="Arial" w:cs="Arial"/>
                <w:b/>
              </w:rPr>
            </w:pPr>
          </w:p>
          <w:p w:rsidR="007D1242" w:rsidRPr="008A239D" w:rsidRDefault="007D1242" w:rsidP="008A239D">
            <w:pPr>
              <w:pStyle w:val="ListParagraph"/>
              <w:numPr>
                <w:ilvl w:val="0"/>
                <w:numId w:val="6"/>
              </w:numPr>
              <w:jc w:val="both"/>
              <w:rPr>
                <w:rFonts w:ascii="Arial" w:hAnsi="Arial" w:cs="Arial"/>
                <w:b/>
              </w:rPr>
            </w:pPr>
            <w:r w:rsidRPr="008A239D">
              <w:rPr>
                <w:rFonts w:ascii="Arial" w:hAnsi="Arial" w:cs="Arial"/>
                <w:b/>
              </w:rPr>
              <w:t xml:space="preserve">Član 19 stav 2 </w:t>
            </w:r>
            <w:r w:rsidRPr="008A239D">
              <w:rPr>
                <w:rFonts w:ascii="Arial" w:hAnsi="Arial" w:cs="Arial"/>
              </w:rPr>
              <w:t>glasi:</w:t>
            </w:r>
          </w:p>
          <w:p w:rsidR="007D1242" w:rsidRPr="008A239D" w:rsidRDefault="007D1242" w:rsidP="008A239D">
            <w:pPr>
              <w:pStyle w:val="ListParagraph"/>
              <w:jc w:val="both"/>
              <w:rPr>
                <w:rFonts w:ascii="Arial" w:hAnsi="Arial" w:cs="Arial"/>
                <w:b/>
              </w:rPr>
            </w:pPr>
          </w:p>
          <w:p w:rsidR="007D1242" w:rsidRDefault="007D1242" w:rsidP="00694A32">
            <w:pPr>
              <w:jc w:val="both"/>
              <w:rPr>
                <w:rFonts w:ascii="Arial" w:hAnsi="Arial" w:cs="Arial"/>
                <w:i/>
              </w:rPr>
            </w:pPr>
            <w:r w:rsidRPr="008A239D">
              <w:rPr>
                <w:rFonts w:ascii="Arial" w:hAnsi="Arial" w:cs="Arial"/>
                <w:i/>
              </w:rPr>
              <w:t>„U članu 50 stav 2 riječ „članarina“ briše se, a riječ obavezni zamjenjuje se riječju „redovni“.“</w:t>
            </w:r>
          </w:p>
          <w:p w:rsidR="007D1242" w:rsidRPr="008A239D" w:rsidRDefault="007D1242" w:rsidP="00694A32">
            <w:pPr>
              <w:jc w:val="both"/>
              <w:rPr>
                <w:rFonts w:ascii="Arial" w:hAnsi="Arial" w:cs="Arial"/>
                <w:i/>
              </w:rPr>
            </w:pPr>
          </w:p>
          <w:p w:rsidR="007D1242" w:rsidRDefault="007D1242" w:rsidP="00694A32">
            <w:pPr>
              <w:jc w:val="both"/>
              <w:rPr>
                <w:rFonts w:ascii="Arial" w:hAnsi="Arial" w:cs="Arial"/>
              </w:rPr>
            </w:pPr>
            <w:r w:rsidRPr="00694A32">
              <w:rPr>
                <w:rFonts w:ascii="Arial" w:hAnsi="Arial" w:cs="Arial"/>
                <w:b/>
              </w:rPr>
              <w:t xml:space="preserve">Obrazloženje: </w:t>
            </w:r>
            <w:r w:rsidRPr="008A239D">
              <w:rPr>
                <w:rFonts w:ascii="Arial" w:hAnsi="Arial" w:cs="Arial"/>
              </w:rPr>
              <w:t xml:space="preserve">Mišljenja smo da je apsolutno nepotrebno brisati riječ „članarina“ iz postojećeg člana Zakona. Ovo iz razloga što je članarina jedan od osnovnih i najpouzdanijih izvora prihoda Udruženja. Takođe, brisanje članarine iz člana 50 stav 2 Zakona je u suprotnosti sa članom 49 istog Zakona, a koji se odnosi na </w:t>
            </w:r>
            <w:r w:rsidRPr="008A239D">
              <w:rPr>
                <w:rFonts w:ascii="Arial" w:hAnsi="Arial" w:cs="Arial"/>
                <w:b/>
                <w:u w:val="single"/>
              </w:rPr>
              <w:t>Članstvo</w:t>
            </w:r>
            <w:r w:rsidRPr="008A239D">
              <w:rPr>
                <w:rFonts w:ascii="Arial" w:hAnsi="Arial" w:cs="Arial"/>
              </w:rPr>
              <w:t xml:space="preserve"> u Udruženju. Ne postoji članstvo bez plaćanja članarine! Umanjenje prihoda Udruženja dolazi naročito do izražaja, ako se uzmu u obzir i ostale odredbe Zakona, a naročito odredba člana 57 stav 2 važećeg Zakona o obaveznom osiguranju. Naime, kroz namjenu sredstava Garantnog fonda predviđeno je da se ista koriste za naknadu štete oštećenim licima, kao i za troškove obrade i isplate odštetnih zahtjeva koji padaju na teret sredstava Garantnog fonda. Ali u Zakonu nijesu predviđeni ostali troškovi koje prouzrokuju rješavanja odštetnih zahtjeva prijavljena u Garantnom fondu. U te troškove spadaju i troškovi rada zaposlenih u Garantnom fondu, kancelarijskog materijala, troškovi električne energije, komunalija, ptt usluga, dodatnog poreza koji se ne može odbiti i slično, a koji po ovakvom zakonskom </w:t>
            </w:r>
            <w:r w:rsidRPr="008A239D">
              <w:rPr>
                <w:rFonts w:ascii="Arial" w:hAnsi="Arial" w:cs="Arial"/>
                <w:b/>
                <w:u w:val="single"/>
              </w:rPr>
              <w:t>rješenju padaju na teret Udruženja, a ne Garantnog fonda</w:t>
            </w:r>
            <w:r w:rsidRPr="008A239D">
              <w:rPr>
                <w:rFonts w:ascii="Arial" w:hAnsi="Arial" w:cs="Arial"/>
              </w:rPr>
              <w:t>, iako su isti posledica rješavanja šteta Garantnog fonda (Indirektni troškovi). S tim u vezi, predlažemo sledeće:</w:t>
            </w:r>
          </w:p>
          <w:p w:rsidR="007D1242" w:rsidRPr="008A239D" w:rsidRDefault="007D1242" w:rsidP="00694A32">
            <w:pPr>
              <w:jc w:val="both"/>
              <w:rPr>
                <w:rFonts w:ascii="Arial" w:hAnsi="Arial" w:cs="Arial"/>
              </w:rPr>
            </w:pPr>
          </w:p>
          <w:p w:rsidR="007D1242" w:rsidRDefault="007D1242" w:rsidP="00694A32">
            <w:pPr>
              <w:pStyle w:val="ListParagraph"/>
              <w:numPr>
                <w:ilvl w:val="0"/>
                <w:numId w:val="8"/>
              </w:numPr>
              <w:jc w:val="both"/>
              <w:rPr>
                <w:rFonts w:ascii="Arial" w:hAnsi="Arial" w:cs="Arial"/>
              </w:rPr>
            </w:pPr>
            <w:r w:rsidRPr="008A239D">
              <w:rPr>
                <w:rFonts w:ascii="Arial" w:hAnsi="Arial" w:cs="Arial"/>
              </w:rPr>
              <w:t>Da se u članu 50 stav 2 ne briše riječ članarina;</w:t>
            </w:r>
          </w:p>
          <w:p w:rsidR="007D1242" w:rsidRPr="008A239D" w:rsidRDefault="007D1242" w:rsidP="00694A32">
            <w:pPr>
              <w:pStyle w:val="ListParagraph"/>
              <w:numPr>
                <w:ilvl w:val="0"/>
                <w:numId w:val="8"/>
              </w:numPr>
              <w:jc w:val="both"/>
              <w:rPr>
                <w:rFonts w:ascii="Arial" w:hAnsi="Arial" w:cs="Arial"/>
              </w:rPr>
            </w:pPr>
            <w:r w:rsidRPr="008A239D">
              <w:rPr>
                <w:rFonts w:ascii="Arial" w:hAnsi="Arial" w:cs="Arial"/>
              </w:rPr>
              <w:t xml:space="preserve">Da se izmijeni član 57 stav 2 Zakona o obaveznom osiguranju u saobraćaju i da ubuduće glasi: </w:t>
            </w:r>
            <w:r w:rsidRPr="008A239D">
              <w:rPr>
                <w:rFonts w:ascii="Arial" w:hAnsi="Arial" w:cs="Arial"/>
                <w:i/>
              </w:rPr>
              <w:t>„Iz sredstava Garantnog fonda nadoknađuju se i troškovi obrade i isplate odštetnih zahtjeva koji padaju na teret Garantnog fonda, kao i ind</w:t>
            </w:r>
            <w:r>
              <w:rPr>
                <w:rFonts w:ascii="Arial" w:hAnsi="Arial" w:cs="Arial"/>
                <w:i/>
              </w:rPr>
              <w:t>i</w:t>
            </w:r>
            <w:r w:rsidRPr="008A239D">
              <w:rPr>
                <w:rFonts w:ascii="Arial" w:hAnsi="Arial" w:cs="Arial"/>
                <w:i/>
              </w:rPr>
              <w:t>rektni troškovi rješavanja odštetnih zahtjeva, a na način kako će to propisati regulatorni organ.“</w:t>
            </w:r>
          </w:p>
          <w:p w:rsidR="007D1242" w:rsidRPr="008A239D" w:rsidRDefault="007D1242" w:rsidP="00694A32">
            <w:pPr>
              <w:jc w:val="both"/>
              <w:rPr>
                <w:rFonts w:ascii="Arial" w:hAnsi="Arial" w:cs="Arial"/>
              </w:rPr>
            </w:pPr>
          </w:p>
          <w:p w:rsidR="007D1242" w:rsidRPr="008A239D" w:rsidRDefault="007D1242" w:rsidP="00694A32">
            <w:pPr>
              <w:jc w:val="both"/>
              <w:rPr>
                <w:rFonts w:ascii="Arial" w:hAnsi="Arial" w:cs="Arial"/>
              </w:rPr>
            </w:pPr>
            <w:r w:rsidRPr="008A239D">
              <w:rPr>
                <w:rFonts w:ascii="Arial" w:hAnsi="Arial" w:cs="Arial"/>
              </w:rPr>
              <w:t>Kako je za nesmetan rad Udruženja neophodno obezbijediti redovan priliv sredstava, to je neophodno ostaviti članarinu kao osnovni vid prihoda, dok se troškovi rada Garantnog fonda (naročito indirektni) ne smiju nikako prevaljivati na teret Udruženja, jer i redovne doprinose Garantnom fondu treba tretirati identično kao i premiju osiguranja za osiguravajuća društva i iz njih crpjeti sve troškove koji su vezani za naknadu šteta iz Garantnog fonda.</w:t>
            </w:r>
          </w:p>
          <w:p w:rsidR="007D1242" w:rsidRPr="00694A32" w:rsidRDefault="007D1242" w:rsidP="00694A32">
            <w:pPr>
              <w:jc w:val="both"/>
              <w:rPr>
                <w:rFonts w:ascii="Arial" w:hAnsi="Arial" w:cs="Arial"/>
                <w:b/>
              </w:rPr>
            </w:pPr>
          </w:p>
        </w:tc>
      </w:tr>
      <w:tr w:rsidR="007D1242" w:rsidTr="007D1242">
        <w:trPr>
          <w:jc w:val="center"/>
        </w:trPr>
        <w:tc>
          <w:tcPr>
            <w:tcW w:w="2319" w:type="dxa"/>
          </w:tcPr>
          <w:p w:rsidR="007D1242" w:rsidRPr="00856A38" w:rsidRDefault="007D1242" w:rsidP="00211513">
            <w:pPr>
              <w:jc w:val="center"/>
              <w:rPr>
                <w:rFonts w:ascii="Arial" w:hAnsi="Arial" w:cs="Arial"/>
                <w:b/>
              </w:rPr>
            </w:pPr>
            <w:r w:rsidRPr="00856A38">
              <w:rPr>
                <w:rFonts w:ascii="Arial" w:hAnsi="Arial" w:cs="Arial"/>
                <w:b/>
              </w:rPr>
              <w:lastRenderedPageBreak/>
              <w:t>„Lovćen“osiguranje A.D.</w:t>
            </w:r>
          </w:p>
        </w:tc>
        <w:tc>
          <w:tcPr>
            <w:tcW w:w="7841" w:type="dxa"/>
          </w:tcPr>
          <w:p w:rsidR="007D1242" w:rsidRPr="00211513" w:rsidRDefault="007D1242" w:rsidP="00856A38">
            <w:pPr>
              <w:pStyle w:val="ListParagraph"/>
              <w:jc w:val="both"/>
              <w:rPr>
                <w:i/>
              </w:rPr>
            </w:pPr>
          </w:p>
          <w:p w:rsidR="007D1242" w:rsidRPr="00757BAA" w:rsidRDefault="007D1242" w:rsidP="00856A38">
            <w:pPr>
              <w:pStyle w:val="ListParagraph"/>
              <w:numPr>
                <w:ilvl w:val="0"/>
                <w:numId w:val="9"/>
              </w:numPr>
              <w:jc w:val="both"/>
              <w:rPr>
                <w:rFonts w:ascii="Arial" w:hAnsi="Arial" w:cs="Arial"/>
                <w:i/>
              </w:rPr>
            </w:pPr>
            <w:r w:rsidRPr="00757BAA">
              <w:rPr>
                <w:rFonts w:ascii="Arial" w:hAnsi="Arial" w:cs="Arial"/>
                <w:b/>
              </w:rPr>
              <w:t>Član 18 stav 1 tačka 1</w:t>
            </w:r>
            <w:r w:rsidRPr="00757BAA">
              <w:rPr>
                <w:rFonts w:ascii="Arial" w:hAnsi="Arial" w:cs="Arial"/>
              </w:rPr>
              <w:t xml:space="preserve"> u izmjeni koja se odnosi na član 30 stav  1  </w:t>
            </w:r>
            <w:r w:rsidRPr="00757BAA">
              <w:rPr>
                <w:rFonts w:ascii="Arial" w:hAnsi="Arial" w:cs="Arial"/>
              </w:rPr>
              <w:lastRenderedPageBreak/>
              <w:t xml:space="preserve">tačka 1 izvršena je izmjena ali nepravilno, naime sada stoji : </w:t>
            </w:r>
            <w:r w:rsidRPr="00757BAA">
              <w:rPr>
                <w:rFonts w:ascii="Arial" w:hAnsi="Arial" w:cs="Arial"/>
                <w:i/>
              </w:rPr>
              <w:t>„vlasnik , suvlasnik i drugi korisnik motornog vozila čijo</w:t>
            </w:r>
            <w:r>
              <w:rPr>
                <w:rFonts w:ascii="Arial" w:hAnsi="Arial" w:cs="Arial"/>
                <w:i/>
              </w:rPr>
              <w:t>m je upotrebom pričinjena šteta, za slučaj štete na stvarima</w:t>
            </w:r>
            <w:r w:rsidRPr="00757BAA">
              <w:rPr>
                <w:rFonts w:ascii="Arial" w:hAnsi="Arial" w:cs="Arial"/>
                <w:i/>
              </w:rPr>
              <w:t>, bez obzira da li je upravljao vozilom u momentu nastanka štete „</w:t>
            </w:r>
          </w:p>
          <w:p w:rsidR="007D1242" w:rsidRPr="00757BAA" w:rsidRDefault="007D1242" w:rsidP="00856A38">
            <w:pPr>
              <w:jc w:val="both"/>
              <w:rPr>
                <w:rFonts w:ascii="Arial" w:hAnsi="Arial" w:cs="Arial"/>
              </w:rPr>
            </w:pPr>
          </w:p>
          <w:p w:rsidR="007D1242" w:rsidRPr="00757BAA" w:rsidRDefault="007D1242" w:rsidP="00856A38">
            <w:pPr>
              <w:jc w:val="both"/>
              <w:rPr>
                <w:rFonts w:ascii="Arial" w:hAnsi="Arial" w:cs="Arial"/>
                <w:i/>
              </w:rPr>
            </w:pPr>
            <w:r w:rsidRPr="00757BAA">
              <w:rPr>
                <w:rFonts w:ascii="Arial" w:hAnsi="Arial" w:cs="Arial"/>
              </w:rPr>
              <w:t xml:space="preserve">Stav svih predstavnika osiguravača jeste da treba da stoji : </w:t>
            </w:r>
            <w:r w:rsidRPr="00757BAA">
              <w:rPr>
                <w:rFonts w:ascii="Arial" w:hAnsi="Arial" w:cs="Arial"/>
                <w:i/>
              </w:rPr>
              <w:t>“vlasnik, suvlasnik i drugi korisnik motornog vozila čijo</w:t>
            </w:r>
            <w:r>
              <w:rPr>
                <w:rFonts w:ascii="Arial" w:hAnsi="Arial" w:cs="Arial"/>
                <w:i/>
              </w:rPr>
              <w:t>m je upotrebom pričinjena šteta</w:t>
            </w:r>
            <w:r w:rsidRPr="00757BAA">
              <w:rPr>
                <w:rFonts w:ascii="Arial" w:hAnsi="Arial" w:cs="Arial"/>
                <w:i/>
              </w:rPr>
              <w:t>, bez obzira da li je upravljao vozilom u momentu nastanka štete”</w:t>
            </w:r>
          </w:p>
          <w:p w:rsidR="007D1242" w:rsidRPr="00757BAA" w:rsidRDefault="007D1242" w:rsidP="00856A38">
            <w:pPr>
              <w:jc w:val="both"/>
              <w:rPr>
                <w:rFonts w:ascii="Arial" w:hAnsi="Arial" w:cs="Arial"/>
                <w:i/>
              </w:rPr>
            </w:pPr>
          </w:p>
          <w:p w:rsidR="007D1242" w:rsidRPr="00757BAA" w:rsidRDefault="007D1242" w:rsidP="00856A38">
            <w:pPr>
              <w:jc w:val="both"/>
              <w:rPr>
                <w:rFonts w:ascii="Arial" w:hAnsi="Arial" w:cs="Arial"/>
                <w:i/>
              </w:rPr>
            </w:pPr>
            <w:r w:rsidRPr="00757BAA">
              <w:rPr>
                <w:rFonts w:ascii="Arial" w:hAnsi="Arial" w:cs="Arial"/>
              </w:rPr>
              <w:t xml:space="preserve">Dakle treba izbaciti rečenicu: </w:t>
            </w:r>
            <w:r w:rsidRPr="00757BAA">
              <w:rPr>
                <w:rFonts w:ascii="Arial" w:hAnsi="Arial" w:cs="Arial"/>
                <w:i/>
              </w:rPr>
              <w:t>“ za slučaj štete na stvarima”.</w:t>
            </w:r>
          </w:p>
          <w:p w:rsidR="007D1242" w:rsidRPr="00757BAA" w:rsidRDefault="007D1242" w:rsidP="00856A38">
            <w:pPr>
              <w:jc w:val="both"/>
              <w:rPr>
                <w:rFonts w:ascii="Arial" w:hAnsi="Arial" w:cs="Arial"/>
              </w:rPr>
            </w:pPr>
          </w:p>
          <w:p w:rsidR="007D1242" w:rsidRPr="00757BAA" w:rsidRDefault="007D1242" w:rsidP="00856A38">
            <w:pPr>
              <w:jc w:val="both"/>
              <w:rPr>
                <w:rFonts w:ascii="Arial" w:hAnsi="Arial" w:cs="Arial"/>
                <w:b/>
              </w:rPr>
            </w:pPr>
            <w:r w:rsidRPr="00757BAA">
              <w:rPr>
                <w:rFonts w:ascii="Arial" w:hAnsi="Arial" w:cs="Arial"/>
                <w:b/>
              </w:rPr>
              <w:t>Obrazloženje:</w:t>
            </w:r>
          </w:p>
          <w:p w:rsidR="007D1242" w:rsidRPr="00757BAA" w:rsidRDefault="007D1242" w:rsidP="00856A38">
            <w:pPr>
              <w:jc w:val="both"/>
              <w:rPr>
                <w:rFonts w:ascii="Arial" w:hAnsi="Arial" w:cs="Arial"/>
              </w:rPr>
            </w:pPr>
            <w:r w:rsidRPr="00757BAA">
              <w:rPr>
                <w:rFonts w:ascii="Arial" w:hAnsi="Arial" w:cs="Arial"/>
              </w:rPr>
              <w:t xml:space="preserve">U sada Važećem Zakonu stoji ista formulacija koja je unosila zabunu u tumačenju. Stavom Vrhovnog suda Crne Gore izraženim u više presuda utvrdjeno je da Vlasnik suvlasnik I korisnik vozila nemaju pravo na naknadu po sopstvenoj polisi osiguranja tj. </w:t>
            </w:r>
            <w:r>
              <w:rPr>
                <w:rFonts w:ascii="Arial" w:hAnsi="Arial" w:cs="Arial"/>
              </w:rPr>
              <w:t>z</w:t>
            </w:r>
            <w:r w:rsidRPr="00757BAA">
              <w:rPr>
                <w:rFonts w:ascii="Arial" w:hAnsi="Arial" w:cs="Arial"/>
              </w:rPr>
              <w:t xml:space="preserve">a slučaj da </w:t>
            </w:r>
            <w:r>
              <w:rPr>
                <w:rFonts w:ascii="Arial" w:hAnsi="Arial" w:cs="Arial"/>
              </w:rPr>
              <w:t>su skrivili saobraćajnu nezgodu</w:t>
            </w:r>
            <w:r w:rsidRPr="00757BAA">
              <w:rPr>
                <w:rFonts w:ascii="Arial" w:hAnsi="Arial" w:cs="Arial"/>
              </w:rPr>
              <w:t>. Ovo stoga što je smisao obaveznog  osiguranja, osiguranje  od odgovornosti prema trećim licima a ne osiguranje samog vlasnika. Kroz istorijat razvoja osiguranja uvijek je to bila odgovornost prema trećim licima tako da naknadu štete  ne mogu ostvariti po sopstvenoj polisi. Imajući u vidu da</w:t>
            </w:r>
            <w:r>
              <w:rPr>
                <w:rFonts w:ascii="Arial" w:hAnsi="Arial" w:cs="Arial"/>
              </w:rPr>
              <w:t xml:space="preserve"> se  polisa osiguranja prenosi i</w:t>
            </w:r>
            <w:r w:rsidRPr="00757BAA">
              <w:rPr>
                <w:rFonts w:ascii="Arial" w:hAnsi="Arial" w:cs="Arial"/>
              </w:rPr>
              <w:t xml:space="preserve"> na vozača koji upravlja vozilom on se u tom smislu poistovjećuje sa vlasnikom pa ne može naknaditi štetu po toj polisi. Kada bi stajala formulacija</w:t>
            </w:r>
            <w:r w:rsidRPr="00757BAA">
              <w:rPr>
                <w:rFonts w:ascii="Arial" w:hAnsi="Arial" w:cs="Arial"/>
                <w:i/>
              </w:rPr>
              <w:t>:</w:t>
            </w:r>
            <w:r>
              <w:rPr>
                <w:rFonts w:ascii="Arial" w:hAnsi="Arial" w:cs="Arial"/>
                <w:i/>
              </w:rPr>
              <w:t xml:space="preserve"> </w:t>
            </w:r>
            <w:r w:rsidRPr="00757BAA">
              <w:rPr>
                <w:rFonts w:ascii="Arial" w:hAnsi="Arial" w:cs="Arial"/>
                <w:i/>
              </w:rPr>
              <w:t>”za štetu na stvarima “</w:t>
            </w:r>
            <w:r w:rsidRPr="00757BAA">
              <w:rPr>
                <w:rFonts w:ascii="Arial" w:hAnsi="Arial" w:cs="Arial"/>
              </w:rPr>
              <w:t xml:space="preserve"> podrazumijevalo bi se da ima pravo na naknadu sem štete na stvarima što je suprotno smislu ovog osiguranja a i sama norma je kontradiktorna.</w:t>
            </w:r>
          </w:p>
          <w:p w:rsidR="007D1242" w:rsidRPr="00757BAA" w:rsidRDefault="007D1242" w:rsidP="00856A38">
            <w:pPr>
              <w:jc w:val="both"/>
              <w:rPr>
                <w:rFonts w:ascii="Arial" w:hAnsi="Arial" w:cs="Arial"/>
              </w:rPr>
            </w:pPr>
          </w:p>
          <w:p w:rsidR="007D1242" w:rsidRPr="00757BAA" w:rsidRDefault="007D1242" w:rsidP="00856A38">
            <w:pPr>
              <w:pStyle w:val="ListParagraph"/>
              <w:numPr>
                <w:ilvl w:val="0"/>
                <w:numId w:val="9"/>
              </w:numPr>
              <w:jc w:val="both"/>
              <w:rPr>
                <w:rFonts w:ascii="Arial" w:hAnsi="Arial" w:cs="Arial"/>
              </w:rPr>
            </w:pPr>
            <w:r w:rsidRPr="00757BAA">
              <w:rPr>
                <w:rFonts w:ascii="Arial" w:hAnsi="Arial" w:cs="Arial"/>
                <w:b/>
              </w:rPr>
              <w:t>Član 19 izmjena, važeći član, 31 stav 1.</w:t>
            </w:r>
            <w:r w:rsidRPr="00757BAA">
              <w:rPr>
                <w:rFonts w:ascii="Arial" w:hAnsi="Arial" w:cs="Arial"/>
              </w:rPr>
              <w:t xml:space="preserve"> Poslije tačke 8 dodat je novi član koji glasi : </w:t>
            </w:r>
            <w:r w:rsidRPr="00757BAA">
              <w:rPr>
                <w:rFonts w:ascii="Arial" w:hAnsi="Arial" w:cs="Arial"/>
                <w:i/>
              </w:rPr>
              <w:t>9) “je poslije saobraćajne nezgode napustilo lice mjesta dogadjaja, a da nije dalo svoje lične podatke I podatke o osiguranju “</w:t>
            </w:r>
          </w:p>
          <w:p w:rsidR="007D1242" w:rsidRPr="00757BAA" w:rsidRDefault="007D1242" w:rsidP="00856A38">
            <w:pPr>
              <w:ind w:left="360"/>
              <w:jc w:val="both"/>
              <w:rPr>
                <w:rFonts w:ascii="Arial" w:hAnsi="Arial" w:cs="Arial"/>
              </w:rPr>
            </w:pPr>
          </w:p>
          <w:p w:rsidR="007D1242" w:rsidRPr="00757BAA" w:rsidRDefault="007D1242" w:rsidP="00856A38">
            <w:pPr>
              <w:jc w:val="both"/>
              <w:rPr>
                <w:rFonts w:ascii="Arial" w:hAnsi="Arial" w:cs="Arial"/>
              </w:rPr>
            </w:pPr>
            <w:r w:rsidRPr="00757BAA">
              <w:rPr>
                <w:rFonts w:ascii="Arial" w:hAnsi="Arial" w:cs="Arial"/>
              </w:rPr>
              <w:t xml:space="preserve">Trebalo bi na kraju ove rečenice dodati </w:t>
            </w:r>
            <w:r w:rsidRPr="00856A38">
              <w:rPr>
                <w:rFonts w:ascii="Arial" w:hAnsi="Arial" w:cs="Arial"/>
                <w:i/>
              </w:rPr>
              <w:t>“I izvršio alkotestirenje “</w:t>
            </w:r>
          </w:p>
          <w:p w:rsidR="007D1242" w:rsidRPr="00757BAA" w:rsidRDefault="007D1242" w:rsidP="00856A38">
            <w:pPr>
              <w:jc w:val="both"/>
              <w:rPr>
                <w:rFonts w:ascii="Arial" w:hAnsi="Arial" w:cs="Arial"/>
              </w:rPr>
            </w:pPr>
          </w:p>
          <w:p w:rsidR="007D1242" w:rsidRPr="00757BAA" w:rsidRDefault="007D1242" w:rsidP="00856A38">
            <w:pPr>
              <w:jc w:val="both"/>
              <w:rPr>
                <w:rFonts w:ascii="Arial" w:hAnsi="Arial" w:cs="Arial"/>
                <w:b/>
              </w:rPr>
            </w:pPr>
            <w:r w:rsidRPr="00757BAA">
              <w:rPr>
                <w:rFonts w:ascii="Arial" w:hAnsi="Arial" w:cs="Arial"/>
                <w:b/>
              </w:rPr>
              <w:t>Obrazloženje:</w:t>
            </w:r>
          </w:p>
          <w:p w:rsidR="007D1242" w:rsidRPr="00757BAA" w:rsidRDefault="007D1242" w:rsidP="00856A38">
            <w:pPr>
              <w:jc w:val="both"/>
              <w:rPr>
                <w:rFonts w:ascii="Arial" w:hAnsi="Arial" w:cs="Arial"/>
              </w:rPr>
            </w:pPr>
            <w:r w:rsidRPr="00757BAA">
              <w:rPr>
                <w:rFonts w:ascii="Arial" w:hAnsi="Arial" w:cs="Arial"/>
              </w:rPr>
              <w:t>Ovakva formulacija bi omogućavala vozačima koji su pod dejstvom alkohola da daju podatke i napuste lice mjesta nekažnjeno.</w:t>
            </w:r>
          </w:p>
          <w:p w:rsidR="007D1242" w:rsidRPr="00757BAA" w:rsidRDefault="007D1242" w:rsidP="00856A38">
            <w:pPr>
              <w:jc w:val="both"/>
              <w:rPr>
                <w:rFonts w:ascii="Arial" w:hAnsi="Arial" w:cs="Arial"/>
              </w:rPr>
            </w:pPr>
          </w:p>
          <w:p w:rsidR="007D1242" w:rsidRPr="00757BAA" w:rsidRDefault="007D1242" w:rsidP="00856A38">
            <w:pPr>
              <w:jc w:val="both"/>
              <w:rPr>
                <w:rFonts w:ascii="Arial" w:hAnsi="Arial" w:cs="Arial"/>
              </w:rPr>
            </w:pPr>
            <w:r w:rsidRPr="00757BAA">
              <w:rPr>
                <w:rFonts w:ascii="Arial" w:hAnsi="Arial" w:cs="Arial"/>
                <w:b/>
              </w:rPr>
              <w:t>Takodje u članu 19 izmjena</w:t>
            </w:r>
            <w:r w:rsidRPr="00757BAA">
              <w:rPr>
                <w:rFonts w:ascii="Arial" w:hAnsi="Arial" w:cs="Arial"/>
              </w:rPr>
              <w:t xml:space="preserve">, dodat je novi član </w:t>
            </w:r>
            <w:r w:rsidRPr="00757BAA">
              <w:rPr>
                <w:rFonts w:ascii="Arial" w:hAnsi="Arial" w:cs="Arial"/>
                <w:i/>
              </w:rPr>
              <w:t xml:space="preserve">“ Iznos naknade iz stava 2 </w:t>
            </w:r>
            <w:r w:rsidRPr="00757BAA">
              <w:rPr>
                <w:rFonts w:ascii="Arial" w:hAnsi="Arial" w:cs="Arial"/>
                <w:i/>
              </w:rPr>
              <w:lastRenderedPageBreak/>
              <w:t>ovog člana ne može biti veći od iznosa 24 prosječne neto zarade u Crnoj Gori prema poslednjem zvaničnom podatku organa nadležnog za poslove statistike “</w:t>
            </w:r>
            <w:r w:rsidRPr="00757BAA">
              <w:rPr>
                <w:rFonts w:ascii="Arial" w:hAnsi="Arial" w:cs="Arial"/>
              </w:rPr>
              <w:t xml:space="preserve">  treba dodati još </w:t>
            </w:r>
            <w:r w:rsidRPr="00757BAA">
              <w:rPr>
                <w:rFonts w:ascii="Arial" w:hAnsi="Arial" w:cs="Arial"/>
                <w:i/>
              </w:rPr>
              <w:t>“ali samo za fizička lica “</w:t>
            </w:r>
          </w:p>
          <w:p w:rsidR="007D1242" w:rsidRPr="00757BAA" w:rsidRDefault="007D1242" w:rsidP="00856A38">
            <w:pPr>
              <w:jc w:val="both"/>
              <w:rPr>
                <w:rFonts w:ascii="Arial" w:hAnsi="Arial" w:cs="Arial"/>
              </w:rPr>
            </w:pPr>
          </w:p>
          <w:p w:rsidR="007D1242" w:rsidRPr="00757BAA" w:rsidRDefault="007D1242" w:rsidP="00856A38">
            <w:pPr>
              <w:pStyle w:val="ListParagraph"/>
              <w:numPr>
                <w:ilvl w:val="0"/>
                <w:numId w:val="9"/>
              </w:numPr>
              <w:jc w:val="both"/>
              <w:rPr>
                <w:rFonts w:ascii="Arial" w:hAnsi="Arial" w:cs="Arial"/>
                <w:b/>
              </w:rPr>
            </w:pPr>
            <w:r w:rsidRPr="00757BAA">
              <w:rPr>
                <w:rFonts w:ascii="Arial" w:hAnsi="Arial" w:cs="Arial"/>
                <w:b/>
              </w:rPr>
              <w:t>Predlog izmjena u članu 33 stav 2 treba da glasi:</w:t>
            </w:r>
          </w:p>
          <w:p w:rsidR="007D1242" w:rsidRPr="00757BAA" w:rsidRDefault="007D1242" w:rsidP="00856A38">
            <w:pPr>
              <w:ind w:left="360"/>
              <w:jc w:val="both"/>
              <w:rPr>
                <w:rFonts w:ascii="Arial" w:hAnsi="Arial" w:cs="Arial"/>
                <w:b/>
              </w:rPr>
            </w:pPr>
          </w:p>
          <w:p w:rsidR="007D1242" w:rsidRPr="00856A38" w:rsidRDefault="007D1242" w:rsidP="00856A38">
            <w:pPr>
              <w:jc w:val="both"/>
              <w:rPr>
                <w:rFonts w:ascii="Arial" w:hAnsi="Arial" w:cs="Arial"/>
                <w:i/>
              </w:rPr>
            </w:pPr>
            <w:r w:rsidRPr="00757BAA">
              <w:rPr>
                <w:rFonts w:ascii="Arial" w:hAnsi="Arial" w:cs="Arial"/>
              </w:rPr>
              <w:t>“„</w:t>
            </w:r>
            <w:r w:rsidRPr="00856A38">
              <w:rPr>
                <w:rFonts w:ascii="Arial" w:hAnsi="Arial" w:cs="Arial"/>
                <w:i/>
              </w:rPr>
              <w:t>Najniža osigurana suma je:</w:t>
            </w:r>
          </w:p>
          <w:p w:rsidR="007D1242" w:rsidRPr="00856A38" w:rsidRDefault="007D1242" w:rsidP="00856A38">
            <w:pPr>
              <w:jc w:val="both"/>
              <w:rPr>
                <w:rFonts w:ascii="Arial" w:hAnsi="Arial" w:cs="Arial"/>
                <w:i/>
              </w:rPr>
            </w:pPr>
            <w:r w:rsidRPr="00856A38">
              <w:rPr>
                <w:rFonts w:ascii="Arial" w:hAnsi="Arial" w:cs="Arial"/>
                <w:i/>
              </w:rPr>
              <w:t>1) u slučaju štete zbog smrti, tjelesne povrede i oštećenja zdravlja do iznosa od 1,220.000€ po licu odnosno do iznosa od 6,070.000 € po štetnom događaju, bez obzira na broj oštećenih lica;</w:t>
            </w:r>
          </w:p>
          <w:p w:rsidR="007D1242" w:rsidRPr="00856A38" w:rsidRDefault="007D1242" w:rsidP="00856A38">
            <w:pPr>
              <w:jc w:val="both"/>
              <w:rPr>
                <w:rFonts w:ascii="Arial" w:hAnsi="Arial" w:cs="Arial"/>
                <w:i/>
              </w:rPr>
            </w:pPr>
            <w:r w:rsidRPr="00856A38">
              <w:rPr>
                <w:rFonts w:ascii="Arial" w:hAnsi="Arial" w:cs="Arial"/>
                <w:i/>
              </w:rPr>
              <w:t>2) u slučaju uništenja ili oštećenja stvari do iznosa od 1,220.000€ po štetnom događaju bez obzira na broj oštećenih lica.“</w:t>
            </w:r>
          </w:p>
          <w:p w:rsidR="007D1242" w:rsidRPr="00757BAA" w:rsidRDefault="007D1242" w:rsidP="00856A38">
            <w:pPr>
              <w:jc w:val="both"/>
              <w:rPr>
                <w:rFonts w:ascii="Arial" w:hAnsi="Arial" w:cs="Arial"/>
              </w:rPr>
            </w:pPr>
          </w:p>
          <w:p w:rsidR="007D1242" w:rsidRPr="00757BAA" w:rsidRDefault="007D1242" w:rsidP="00856A38">
            <w:pPr>
              <w:jc w:val="both"/>
              <w:rPr>
                <w:rFonts w:ascii="Arial" w:hAnsi="Arial" w:cs="Arial"/>
                <w:b/>
              </w:rPr>
            </w:pPr>
            <w:r w:rsidRPr="00757BAA">
              <w:rPr>
                <w:rFonts w:ascii="Arial" w:hAnsi="Arial" w:cs="Arial"/>
                <w:b/>
              </w:rPr>
              <w:t>Obrazloženje:</w:t>
            </w:r>
          </w:p>
          <w:p w:rsidR="007D1242" w:rsidRPr="00757BAA" w:rsidRDefault="007D1242" w:rsidP="00856A38">
            <w:pPr>
              <w:jc w:val="both"/>
              <w:rPr>
                <w:rFonts w:ascii="Arial" w:hAnsi="Arial" w:cs="Arial"/>
              </w:rPr>
            </w:pPr>
            <w:r w:rsidRPr="00757BAA">
              <w:rPr>
                <w:rFonts w:ascii="Arial" w:hAnsi="Arial" w:cs="Arial"/>
              </w:rPr>
              <w:t>Predložena izmjena je u skladu sa Direktivom 2009/103/EZ i njenim prilagođavanjima inflaciji iz 2015.godine.</w:t>
            </w:r>
          </w:p>
          <w:p w:rsidR="007D1242" w:rsidRPr="00757BAA" w:rsidRDefault="007D1242" w:rsidP="00856A38">
            <w:pPr>
              <w:jc w:val="both"/>
              <w:rPr>
                <w:rFonts w:ascii="Arial" w:hAnsi="Arial" w:cs="Arial"/>
              </w:rPr>
            </w:pPr>
          </w:p>
          <w:p w:rsidR="007D1242" w:rsidRPr="00757BAA" w:rsidRDefault="007D1242" w:rsidP="00856A38">
            <w:pPr>
              <w:pStyle w:val="ListParagraph"/>
              <w:numPr>
                <w:ilvl w:val="0"/>
                <w:numId w:val="9"/>
              </w:numPr>
              <w:jc w:val="both"/>
              <w:rPr>
                <w:rFonts w:ascii="Arial" w:hAnsi="Arial" w:cs="Arial"/>
                <w:b/>
              </w:rPr>
            </w:pPr>
            <w:r w:rsidRPr="00757BAA">
              <w:rPr>
                <w:rFonts w:ascii="Arial" w:hAnsi="Arial" w:cs="Arial"/>
                <w:b/>
              </w:rPr>
              <w:t>Član 42</w:t>
            </w:r>
          </w:p>
          <w:p w:rsidR="007D1242" w:rsidRPr="00757BAA" w:rsidRDefault="007D1242" w:rsidP="00856A38">
            <w:pPr>
              <w:jc w:val="both"/>
              <w:rPr>
                <w:rFonts w:ascii="Arial" w:hAnsi="Arial" w:cs="Arial"/>
              </w:rPr>
            </w:pPr>
          </w:p>
          <w:p w:rsidR="007D1242" w:rsidRPr="00757BAA" w:rsidRDefault="007D1242" w:rsidP="00856A38">
            <w:pPr>
              <w:jc w:val="both"/>
              <w:rPr>
                <w:rFonts w:ascii="Arial" w:hAnsi="Arial" w:cs="Arial"/>
              </w:rPr>
            </w:pPr>
            <w:r w:rsidRPr="00757BAA">
              <w:rPr>
                <w:rFonts w:ascii="Arial" w:hAnsi="Arial" w:cs="Arial"/>
              </w:rPr>
              <w:t>Vlasnik, odnosno korisnik vazduhoplova dužan je da zaključi ugovor o osiguranju od odgovornosti za štetu koju upotrebom vazduhoplova pričini trećim licima i putnicima, prtljagu i teretu.</w:t>
            </w:r>
          </w:p>
          <w:p w:rsidR="007D1242" w:rsidRPr="00757BAA" w:rsidRDefault="007D1242" w:rsidP="00856A38">
            <w:pPr>
              <w:jc w:val="both"/>
              <w:rPr>
                <w:rFonts w:ascii="Arial" w:hAnsi="Arial" w:cs="Arial"/>
              </w:rPr>
            </w:pPr>
          </w:p>
          <w:p w:rsidR="007D1242" w:rsidRPr="00757BAA" w:rsidRDefault="007D1242" w:rsidP="00856A38">
            <w:pPr>
              <w:jc w:val="both"/>
              <w:rPr>
                <w:rFonts w:ascii="Arial" w:hAnsi="Arial" w:cs="Arial"/>
              </w:rPr>
            </w:pPr>
            <w:r w:rsidRPr="00757BAA">
              <w:rPr>
                <w:rFonts w:ascii="Arial" w:hAnsi="Arial" w:cs="Arial"/>
              </w:rPr>
              <w:t>Treće lice iz stava 1 ovog člana je svako lice, osim putnika i članova letačke i kabinske posade vazduhoplova koji su na dužnosti u toku leta.</w:t>
            </w:r>
          </w:p>
          <w:p w:rsidR="007D1242" w:rsidRPr="00757BAA" w:rsidRDefault="007D1242" w:rsidP="00856A38">
            <w:pPr>
              <w:jc w:val="both"/>
              <w:rPr>
                <w:rFonts w:ascii="Arial" w:hAnsi="Arial" w:cs="Arial"/>
              </w:rPr>
            </w:pPr>
          </w:p>
          <w:p w:rsidR="007D1242" w:rsidRPr="00757BAA" w:rsidRDefault="007D1242" w:rsidP="00856A38">
            <w:pPr>
              <w:jc w:val="both"/>
              <w:rPr>
                <w:rFonts w:ascii="Arial" w:hAnsi="Arial" w:cs="Arial"/>
              </w:rPr>
            </w:pPr>
            <w:r w:rsidRPr="00757BAA">
              <w:rPr>
                <w:rFonts w:ascii="Arial" w:hAnsi="Arial" w:cs="Arial"/>
              </w:rPr>
              <w:t>Putnik iz stava 1 ovog člana je svako lice koje se prevozi vazduhoplovom, uz saglasnost vlasnika, odnosno korisnika vazduhoplova, osim članova letačke i kabinske posade vazduhoplova koji su na dužnosti u toku leta.</w:t>
            </w:r>
          </w:p>
          <w:p w:rsidR="007D1242" w:rsidRPr="00757BAA" w:rsidRDefault="007D1242" w:rsidP="00856A38">
            <w:pPr>
              <w:jc w:val="both"/>
              <w:rPr>
                <w:rFonts w:ascii="Arial" w:hAnsi="Arial" w:cs="Arial"/>
              </w:rPr>
            </w:pPr>
          </w:p>
          <w:p w:rsidR="007D1242" w:rsidRPr="00757BAA" w:rsidRDefault="007D1242" w:rsidP="00856A38">
            <w:pPr>
              <w:jc w:val="both"/>
              <w:rPr>
                <w:rFonts w:ascii="Arial" w:hAnsi="Arial" w:cs="Arial"/>
              </w:rPr>
            </w:pPr>
            <w:r w:rsidRPr="00757BAA">
              <w:rPr>
                <w:rFonts w:ascii="Arial" w:hAnsi="Arial" w:cs="Arial"/>
              </w:rPr>
              <w:t>Ugovor o osiguranju iz stava 1 ovog člana ne pokriva štete pričinjene teretu i prtljagu, za  vazduhoplove koji se ne koriste u komercijalne svrhe.</w:t>
            </w:r>
          </w:p>
          <w:p w:rsidR="007D1242" w:rsidRPr="00757BAA" w:rsidRDefault="007D1242" w:rsidP="00856A38">
            <w:pPr>
              <w:jc w:val="both"/>
              <w:rPr>
                <w:rFonts w:ascii="Arial" w:hAnsi="Arial" w:cs="Arial"/>
              </w:rPr>
            </w:pPr>
          </w:p>
          <w:p w:rsidR="007D1242" w:rsidRPr="00757BAA" w:rsidRDefault="007D1242" w:rsidP="00856A38">
            <w:pPr>
              <w:jc w:val="both"/>
              <w:rPr>
                <w:rFonts w:ascii="Arial" w:hAnsi="Arial" w:cs="Arial"/>
              </w:rPr>
            </w:pPr>
            <w:r w:rsidRPr="00757BAA">
              <w:rPr>
                <w:rFonts w:ascii="Arial" w:hAnsi="Arial" w:cs="Arial"/>
              </w:rPr>
              <w:t>Ugovorom o osiguranju iz stava 1 ovog člana pokrivene su i štete zbog rizika rata i terorizma, osim za vazduhoplove kojima MTOM iznosi do 500 kg i:</w:t>
            </w:r>
          </w:p>
          <w:p w:rsidR="007D1242" w:rsidRPr="00757BAA" w:rsidRDefault="007D1242" w:rsidP="00856A38">
            <w:pPr>
              <w:jc w:val="both"/>
              <w:rPr>
                <w:rFonts w:ascii="Arial" w:hAnsi="Arial" w:cs="Arial"/>
              </w:rPr>
            </w:pPr>
            <w:r w:rsidRPr="00757BAA">
              <w:rPr>
                <w:rFonts w:ascii="Arial" w:hAnsi="Arial" w:cs="Arial"/>
              </w:rPr>
              <w:t>-koji se koriste u nekomercijalne svrhe ili</w:t>
            </w:r>
          </w:p>
          <w:p w:rsidR="007D1242" w:rsidRPr="00757BAA" w:rsidRDefault="007D1242" w:rsidP="00856A38">
            <w:pPr>
              <w:jc w:val="both"/>
              <w:rPr>
                <w:rFonts w:ascii="Arial" w:hAnsi="Arial" w:cs="Arial"/>
              </w:rPr>
            </w:pPr>
            <w:r w:rsidRPr="00757BAA">
              <w:rPr>
                <w:rFonts w:ascii="Arial" w:hAnsi="Arial" w:cs="Arial"/>
              </w:rPr>
              <w:lastRenderedPageBreak/>
              <w:t>-koji se koriste za lokalno osposobljavanje pilota tokom kojeg nema prelaženja međunarodnih granica.</w:t>
            </w:r>
          </w:p>
          <w:p w:rsidR="007D1242" w:rsidRPr="00757BAA" w:rsidRDefault="007D1242" w:rsidP="00856A38">
            <w:pPr>
              <w:jc w:val="both"/>
              <w:rPr>
                <w:rFonts w:ascii="Arial" w:hAnsi="Arial" w:cs="Arial"/>
              </w:rPr>
            </w:pPr>
          </w:p>
          <w:p w:rsidR="007D1242" w:rsidRPr="00757BAA" w:rsidRDefault="007D1242" w:rsidP="00856A38">
            <w:pPr>
              <w:jc w:val="both"/>
              <w:rPr>
                <w:rFonts w:ascii="Arial" w:hAnsi="Arial" w:cs="Arial"/>
              </w:rPr>
            </w:pPr>
            <w:r w:rsidRPr="00757BAA">
              <w:rPr>
                <w:rFonts w:ascii="Arial" w:hAnsi="Arial" w:cs="Arial"/>
              </w:rPr>
              <w:t>Vlasnik, odnosno korisnik inostranog vazduhoplova koji ulazi u vazdušni prostor Crne Gore mora biti osiguran od odgovornosti za štetu iz stava 1 ovog člana, ako nema drugo obezbjeđenje za naknadu štete ili ako međunarodnim ugovorom nije drugačije uređeno.</w:t>
            </w:r>
          </w:p>
          <w:p w:rsidR="007D1242" w:rsidRPr="00757BAA" w:rsidRDefault="007D1242" w:rsidP="00856A38">
            <w:pPr>
              <w:jc w:val="both"/>
              <w:rPr>
                <w:rFonts w:ascii="Arial" w:hAnsi="Arial" w:cs="Arial"/>
              </w:rPr>
            </w:pPr>
          </w:p>
          <w:p w:rsidR="007D1242" w:rsidRPr="00757BAA" w:rsidRDefault="007D1242" w:rsidP="00856A38">
            <w:pPr>
              <w:jc w:val="both"/>
              <w:rPr>
                <w:rFonts w:ascii="Arial" w:hAnsi="Arial" w:cs="Arial"/>
              </w:rPr>
            </w:pPr>
            <w:r w:rsidRPr="00757BAA">
              <w:rPr>
                <w:rFonts w:ascii="Arial" w:hAnsi="Arial" w:cs="Arial"/>
              </w:rPr>
              <w:t>Izuzetno od stava 6 ovog člana, vlasnik, odnosno korisnik vazduhoplova koji nije registrovan u Crnoj Gori i čije operacije ne uključuju slijetanje na teritoriju ili polijetanje sa teritorije Crne Gore nego samo let u vazdušnom prostoru Crne Gore, nije dužan da ugovorom o osiguranju iz stava 1 ovog člana ima pokrivene štete pričinjene putnicima, teretu i prtljagu.</w:t>
            </w:r>
          </w:p>
          <w:p w:rsidR="007D1242" w:rsidRPr="00757BAA" w:rsidRDefault="007D1242" w:rsidP="00856A38">
            <w:pPr>
              <w:jc w:val="both"/>
              <w:rPr>
                <w:rFonts w:ascii="Arial" w:hAnsi="Arial" w:cs="Arial"/>
              </w:rPr>
            </w:pPr>
          </w:p>
          <w:p w:rsidR="007D1242" w:rsidRPr="00757BAA" w:rsidRDefault="007D1242" w:rsidP="00856A38">
            <w:pPr>
              <w:jc w:val="both"/>
              <w:rPr>
                <w:rFonts w:ascii="Arial" w:hAnsi="Arial" w:cs="Arial"/>
              </w:rPr>
            </w:pPr>
            <w:r w:rsidRPr="00757BAA">
              <w:rPr>
                <w:rFonts w:ascii="Arial" w:hAnsi="Arial" w:cs="Arial"/>
              </w:rPr>
              <w:t>Vlasnik, odnosno korisnik vazduhoplova, upisanog u Registar civilnih vazduhoplova Crne Gore, dužan je da prilikom izdavanja i produženja važenja potvrde o provjeri plovidbenosti vazduhoplova dostavi ugovor o osiguranju iz stava 1 ovog člana nezavisnom pravnom licu koje vrši javna ovlašćenja u oblasti vazdušnog saobraćaja.“</w:t>
            </w:r>
          </w:p>
          <w:p w:rsidR="007D1242" w:rsidRPr="00757BAA" w:rsidRDefault="007D1242" w:rsidP="00856A38">
            <w:pPr>
              <w:jc w:val="both"/>
              <w:rPr>
                <w:rFonts w:ascii="Arial" w:hAnsi="Arial" w:cs="Arial"/>
              </w:rPr>
            </w:pPr>
          </w:p>
          <w:p w:rsidR="007D1242" w:rsidRPr="00757BAA" w:rsidRDefault="007D1242" w:rsidP="00856A38">
            <w:pPr>
              <w:jc w:val="both"/>
              <w:rPr>
                <w:rFonts w:ascii="Arial" w:hAnsi="Arial" w:cs="Arial"/>
                <w:b/>
              </w:rPr>
            </w:pPr>
            <w:r w:rsidRPr="00757BAA">
              <w:rPr>
                <w:rFonts w:ascii="Arial" w:hAnsi="Arial" w:cs="Arial"/>
                <w:b/>
              </w:rPr>
              <w:t>Obrazloženje:</w:t>
            </w:r>
          </w:p>
          <w:p w:rsidR="007D1242" w:rsidRPr="00757BAA" w:rsidRDefault="007D1242" w:rsidP="00856A38">
            <w:pPr>
              <w:jc w:val="both"/>
              <w:rPr>
                <w:rFonts w:ascii="Arial" w:hAnsi="Arial" w:cs="Arial"/>
              </w:rPr>
            </w:pPr>
            <w:r w:rsidRPr="00757BAA">
              <w:rPr>
                <w:rFonts w:ascii="Arial" w:hAnsi="Arial" w:cs="Arial"/>
              </w:rPr>
              <w:t>Predložene izmjene su u skladu sa članom 2 stav 2, članom 4 stav 1 i članom 6 stav 2 i stav 3 Direktive EU 785/2004.</w:t>
            </w:r>
          </w:p>
          <w:p w:rsidR="007D1242" w:rsidRPr="00757BAA" w:rsidRDefault="007D1242" w:rsidP="00856A38">
            <w:pPr>
              <w:jc w:val="both"/>
              <w:rPr>
                <w:rFonts w:ascii="Arial" w:hAnsi="Arial" w:cs="Arial"/>
              </w:rPr>
            </w:pPr>
          </w:p>
          <w:p w:rsidR="007D1242" w:rsidRPr="00856A38" w:rsidRDefault="007D1242" w:rsidP="00856A38">
            <w:pPr>
              <w:pStyle w:val="ListParagraph"/>
              <w:numPr>
                <w:ilvl w:val="0"/>
                <w:numId w:val="9"/>
              </w:numPr>
              <w:jc w:val="both"/>
              <w:rPr>
                <w:rFonts w:ascii="Arial" w:hAnsi="Arial" w:cs="Arial"/>
              </w:rPr>
            </w:pPr>
            <w:r w:rsidRPr="00757BAA">
              <w:rPr>
                <w:rFonts w:ascii="Arial" w:hAnsi="Arial" w:cs="Arial"/>
                <w:b/>
              </w:rPr>
              <w:t>Član 24 kojim se mijenja član 43 stav 2</w:t>
            </w:r>
            <w:r w:rsidRPr="00757BAA">
              <w:rPr>
                <w:rFonts w:ascii="Arial" w:hAnsi="Arial" w:cs="Arial"/>
              </w:rPr>
              <w:t xml:space="preserve"> mišljenja smo da je za potrebe razumijevanja i pojašnjenja odredbi ovog poglavlja Zakona potrebno implementirati definicije iz člana 3 Direktive EU 758/2004 a posebno definicije koje se odnose na pojam putnik, let, Komercijalne operacije, Treće lice  ili kroz izmjene i dopune Uslova osiguranja od odgovornosti vazduhoplova implementirati pomenute izmjene odredbi Direktive.</w:t>
            </w:r>
          </w:p>
          <w:p w:rsidR="007D1242" w:rsidRPr="00856A38" w:rsidRDefault="007D1242" w:rsidP="00856A38">
            <w:pPr>
              <w:pStyle w:val="ListParagraph"/>
              <w:numPr>
                <w:ilvl w:val="0"/>
                <w:numId w:val="9"/>
              </w:numPr>
              <w:autoSpaceDE w:val="0"/>
              <w:autoSpaceDN w:val="0"/>
              <w:adjustRightInd w:val="0"/>
              <w:jc w:val="both"/>
              <w:rPr>
                <w:rFonts w:ascii="Arial" w:hAnsi="Arial" w:cs="Arial"/>
                <w:i/>
                <w:color w:val="000000"/>
              </w:rPr>
            </w:pPr>
            <w:r w:rsidRPr="00757BAA">
              <w:rPr>
                <w:rFonts w:ascii="Arial" w:hAnsi="Arial" w:cs="Arial"/>
                <w:color w:val="000000"/>
              </w:rPr>
              <w:t xml:space="preserve">U članu 43 stav 1 tačka 3 umjesto 1,131.SDR staviti </w:t>
            </w:r>
            <w:r w:rsidRPr="00856A38">
              <w:rPr>
                <w:rFonts w:ascii="Arial" w:hAnsi="Arial" w:cs="Arial"/>
                <w:i/>
                <w:color w:val="000000"/>
              </w:rPr>
              <w:t>“za prtljag po putniku 1.000 SDR”</w:t>
            </w:r>
          </w:p>
          <w:p w:rsidR="007D1242" w:rsidRPr="00757BAA" w:rsidRDefault="007D1242" w:rsidP="00856A38">
            <w:pPr>
              <w:pStyle w:val="ListParagraph"/>
              <w:numPr>
                <w:ilvl w:val="0"/>
                <w:numId w:val="9"/>
              </w:numPr>
              <w:autoSpaceDE w:val="0"/>
              <w:autoSpaceDN w:val="0"/>
              <w:adjustRightInd w:val="0"/>
              <w:jc w:val="both"/>
              <w:rPr>
                <w:rFonts w:ascii="Arial" w:hAnsi="Arial" w:cs="Arial"/>
                <w:color w:val="000000"/>
              </w:rPr>
            </w:pPr>
            <w:r w:rsidRPr="00757BAA">
              <w:rPr>
                <w:rFonts w:ascii="Arial" w:hAnsi="Arial" w:cs="Arial"/>
                <w:color w:val="000000"/>
              </w:rPr>
              <w:t xml:space="preserve">a u tački 4, umjesto 19 SDR treba da stoji </w:t>
            </w:r>
            <w:r w:rsidRPr="00856A38">
              <w:rPr>
                <w:rFonts w:ascii="Arial" w:hAnsi="Arial" w:cs="Arial"/>
                <w:i/>
                <w:color w:val="000000"/>
              </w:rPr>
              <w:t>“17 SDR”</w:t>
            </w:r>
            <w:r w:rsidRPr="00757BAA">
              <w:rPr>
                <w:rFonts w:ascii="Arial" w:hAnsi="Arial" w:cs="Arial"/>
                <w:color w:val="000000"/>
              </w:rPr>
              <w:t xml:space="preserve"> takođe u skladu sa članom 6 stav 3 Direktive EU 785/2004.</w:t>
            </w:r>
          </w:p>
          <w:p w:rsidR="007D1242" w:rsidRPr="00757BAA" w:rsidRDefault="007D1242" w:rsidP="00856A38">
            <w:pPr>
              <w:pStyle w:val="ListParagraph"/>
              <w:autoSpaceDE w:val="0"/>
              <w:autoSpaceDN w:val="0"/>
              <w:adjustRightInd w:val="0"/>
              <w:jc w:val="both"/>
              <w:rPr>
                <w:rFonts w:ascii="Arial" w:hAnsi="Arial" w:cs="Arial"/>
                <w:color w:val="000000"/>
              </w:rPr>
            </w:pPr>
          </w:p>
          <w:p w:rsidR="007D1242" w:rsidRPr="00757BAA" w:rsidRDefault="007D1242" w:rsidP="00856A38">
            <w:pPr>
              <w:pStyle w:val="ListParagraph"/>
              <w:numPr>
                <w:ilvl w:val="0"/>
                <w:numId w:val="10"/>
              </w:numPr>
              <w:autoSpaceDE w:val="0"/>
              <w:autoSpaceDN w:val="0"/>
              <w:adjustRightInd w:val="0"/>
              <w:jc w:val="both"/>
              <w:rPr>
                <w:rFonts w:ascii="Arial" w:hAnsi="Arial" w:cs="Arial"/>
                <w:b/>
                <w:color w:val="000000"/>
              </w:rPr>
            </w:pPr>
            <w:r w:rsidRPr="00757BAA">
              <w:rPr>
                <w:rFonts w:ascii="Arial" w:hAnsi="Arial" w:cs="Arial"/>
                <w:b/>
                <w:color w:val="000000"/>
              </w:rPr>
              <w:lastRenderedPageBreak/>
              <w:t>Umjesto predložene izmjene stav 3 ovog člana treba da glasi:</w:t>
            </w:r>
          </w:p>
          <w:p w:rsidR="007D1242" w:rsidRPr="00757BAA" w:rsidRDefault="007D1242" w:rsidP="00856A38">
            <w:pPr>
              <w:pStyle w:val="ListParagraph"/>
              <w:jc w:val="both"/>
              <w:rPr>
                <w:rFonts w:ascii="Arial" w:hAnsi="Arial" w:cs="Arial"/>
                <w:color w:val="000000"/>
              </w:rPr>
            </w:pPr>
          </w:p>
          <w:p w:rsidR="007D1242" w:rsidRPr="00856A38" w:rsidRDefault="007D1242" w:rsidP="00856A38">
            <w:pPr>
              <w:autoSpaceDE w:val="0"/>
              <w:autoSpaceDN w:val="0"/>
              <w:adjustRightInd w:val="0"/>
              <w:jc w:val="both"/>
              <w:rPr>
                <w:rFonts w:ascii="Arial" w:hAnsi="Arial" w:cs="Arial"/>
                <w:i/>
                <w:color w:val="000000"/>
              </w:rPr>
            </w:pPr>
            <w:r w:rsidRPr="00856A38">
              <w:rPr>
                <w:rFonts w:ascii="Arial" w:hAnsi="Arial" w:cs="Arial"/>
                <w:i/>
                <w:color w:val="000000"/>
              </w:rPr>
              <w:t>“Izuzetno od stava 2 tačka 2 ovog člana, najniža osigurana suma po jednom štetnom događaju, određena ugovorom o osiguranju iz člana 42 ovog zakona, za vazduhoplove kojima MTOM iznosi 2.700 kg ili manje, koji se ne koriste u komercijalne svrhe, za pojedinog putnika iznosi 100.000 SDR.”</w:t>
            </w:r>
          </w:p>
          <w:p w:rsidR="007D1242" w:rsidRPr="00856A38" w:rsidRDefault="007D1242" w:rsidP="00856A38">
            <w:pPr>
              <w:pStyle w:val="ListParagraph"/>
              <w:autoSpaceDE w:val="0"/>
              <w:autoSpaceDN w:val="0"/>
              <w:adjustRightInd w:val="0"/>
              <w:jc w:val="both"/>
              <w:rPr>
                <w:rFonts w:ascii="Arial" w:hAnsi="Arial" w:cs="Arial"/>
                <w:i/>
                <w:color w:val="000000"/>
              </w:rPr>
            </w:pPr>
            <w:bookmarkStart w:id="0" w:name="_GoBack"/>
            <w:bookmarkEnd w:id="0"/>
          </w:p>
          <w:p w:rsidR="007D1242" w:rsidRPr="00757BAA" w:rsidRDefault="007D1242" w:rsidP="00856A38">
            <w:pPr>
              <w:autoSpaceDE w:val="0"/>
              <w:autoSpaceDN w:val="0"/>
              <w:adjustRightInd w:val="0"/>
              <w:jc w:val="both"/>
              <w:rPr>
                <w:rFonts w:ascii="Arial" w:hAnsi="Arial" w:cs="Arial"/>
                <w:color w:val="000000"/>
              </w:rPr>
            </w:pPr>
            <w:r w:rsidRPr="00757BAA">
              <w:rPr>
                <w:rFonts w:ascii="Arial" w:hAnsi="Arial" w:cs="Arial"/>
                <w:color w:val="000000"/>
              </w:rPr>
              <w:t>Na kraju poslije stava 3 predlažemo da se doda novi stav koji glasi:</w:t>
            </w:r>
          </w:p>
          <w:p w:rsidR="007D1242" w:rsidRPr="00757BAA" w:rsidRDefault="007D1242" w:rsidP="00856A38">
            <w:pPr>
              <w:pStyle w:val="ListParagraph"/>
              <w:autoSpaceDE w:val="0"/>
              <w:autoSpaceDN w:val="0"/>
              <w:adjustRightInd w:val="0"/>
              <w:jc w:val="both"/>
              <w:rPr>
                <w:rFonts w:ascii="Arial" w:hAnsi="Arial" w:cs="Arial"/>
                <w:color w:val="000000"/>
              </w:rPr>
            </w:pPr>
          </w:p>
          <w:p w:rsidR="007D1242" w:rsidRPr="00856A38" w:rsidRDefault="007D1242" w:rsidP="00856A38">
            <w:pPr>
              <w:pStyle w:val="ListParagraph"/>
              <w:autoSpaceDE w:val="0"/>
              <w:autoSpaceDN w:val="0"/>
              <w:adjustRightInd w:val="0"/>
              <w:jc w:val="both"/>
              <w:rPr>
                <w:rFonts w:ascii="Arial" w:hAnsi="Arial" w:cs="Arial"/>
                <w:b/>
                <w:i/>
                <w:color w:val="000000"/>
              </w:rPr>
            </w:pPr>
            <w:r w:rsidRPr="00856A38">
              <w:rPr>
                <w:rFonts w:ascii="Arial" w:hAnsi="Arial" w:cs="Arial"/>
                <w:b/>
                <w:i/>
                <w:color w:val="000000"/>
              </w:rPr>
              <w:t>“Obaveza definisana članom 42 ovog Zakona ne primjenjuje se na:</w:t>
            </w:r>
          </w:p>
          <w:p w:rsidR="007D1242" w:rsidRPr="00856A38" w:rsidRDefault="007D1242" w:rsidP="00856A38">
            <w:pPr>
              <w:pStyle w:val="ListParagraph"/>
              <w:autoSpaceDE w:val="0"/>
              <w:autoSpaceDN w:val="0"/>
              <w:adjustRightInd w:val="0"/>
              <w:jc w:val="both"/>
              <w:rPr>
                <w:rFonts w:ascii="Arial" w:hAnsi="Arial" w:cs="Arial"/>
                <w:b/>
                <w:i/>
                <w:color w:val="000000"/>
              </w:rPr>
            </w:pPr>
          </w:p>
          <w:p w:rsidR="007D1242" w:rsidRPr="00856A38" w:rsidRDefault="007D1242" w:rsidP="00856A38">
            <w:pPr>
              <w:autoSpaceDE w:val="0"/>
              <w:autoSpaceDN w:val="0"/>
              <w:adjustRightInd w:val="0"/>
              <w:jc w:val="both"/>
              <w:rPr>
                <w:rFonts w:ascii="Arial" w:hAnsi="Arial" w:cs="Arial"/>
                <w:i/>
                <w:color w:val="000000"/>
              </w:rPr>
            </w:pPr>
            <w:r w:rsidRPr="00856A38">
              <w:rPr>
                <w:rFonts w:ascii="Arial" w:hAnsi="Arial" w:cs="Arial"/>
                <w:i/>
                <w:color w:val="000000"/>
              </w:rPr>
              <w:t>a)državne vazduhoplove, kako su definisani u članu 3 tački b Konvencije o međunarodnom civilnom vazduhoplovstvu, potpisanom 7.decembra 1944 u Chicagu</w:t>
            </w:r>
          </w:p>
          <w:p w:rsidR="007D1242" w:rsidRPr="00856A38" w:rsidRDefault="007D1242" w:rsidP="00856A38">
            <w:pPr>
              <w:autoSpaceDE w:val="0"/>
              <w:autoSpaceDN w:val="0"/>
              <w:adjustRightInd w:val="0"/>
              <w:jc w:val="both"/>
              <w:rPr>
                <w:rFonts w:ascii="Arial" w:hAnsi="Arial" w:cs="Arial"/>
                <w:i/>
                <w:color w:val="000000"/>
              </w:rPr>
            </w:pPr>
            <w:r w:rsidRPr="00856A38">
              <w:rPr>
                <w:rFonts w:ascii="Arial" w:hAnsi="Arial" w:cs="Arial"/>
                <w:i/>
                <w:color w:val="000000"/>
              </w:rPr>
              <w:t>b)modele vazduhoplova sa najvišom dopuštenom masom pri uzlijetanju (MTOM) manjom od 20kg</w:t>
            </w:r>
          </w:p>
          <w:p w:rsidR="007D1242" w:rsidRPr="00856A38" w:rsidRDefault="007D1242" w:rsidP="00856A38">
            <w:pPr>
              <w:autoSpaceDE w:val="0"/>
              <w:autoSpaceDN w:val="0"/>
              <w:adjustRightInd w:val="0"/>
              <w:jc w:val="both"/>
              <w:rPr>
                <w:rFonts w:ascii="Arial" w:hAnsi="Arial" w:cs="Arial"/>
                <w:i/>
                <w:color w:val="000000"/>
              </w:rPr>
            </w:pPr>
            <w:r w:rsidRPr="00856A38">
              <w:rPr>
                <w:rFonts w:ascii="Arial" w:hAnsi="Arial" w:cs="Arial"/>
                <w:i/>
                <w:color w:val="000000"/>
              </w:rPr>
              <w:t>C)letilice koje uzlijeću uz pomoć nogu(uključujući i paraglajdere na motorni pogon i motorne zmajeve)</w:t>
            </w:r>
          </w:p>
          <w:p w:rsidR="007D1242" w:rsidRPr="00856A38" w:rsidRDefault="007D1242" w:rsidP="00856A38">
            <w:pPr>
              <w:autoSpaceDE w:val="0"/>
              <w:autoSpaceDN w:val="0"/>
              <w:adjustRightInd w:val="0"/>
              <w:jc w:val="both"/>
              <w:rPr>
                <w:rFonts w:ascii="Arial" w:hAnsi="Arial" w:cs="Arial"/>
                <w:i/>
                <w:color w:val="000000"/>
              </w:rPr>
            </w:pPr>
            <w:r w:rsidRPr="00856A38">
              <w:rPr>
                <w:rFonts w:ascii="Arial" w:hAnsi="Arial" w:cs="Arial"/>
                <w:i/>
                <w:color w:val="000000"/>
              </w:rPr>
              <w:t>d)vezane balone</w:t>
            </w:r>
          </w:p>
          <w:p w:rsidR="007D1242" w:rsidRPr="00856A38" w:rsidRDefault="007D1242" w:rsidP="00856A38">
            <w:pPr>
              <w:autoSpaceDE w:val="0"/>
              <w:autoSpaceDN w:val="0"/>
              <w:adjustRightInd w:val="0"/>
              <w:jc w:val="both"/>
              <w:rPr>
                <w:rFonts w:ascii="Arial" w:hAnsi="Arial" w:cs="Arial"/>
                <w:i/>
                <w:color w:val="000000"/>
              </w:rPr>
            </w:pPr>
            <w:r w:rsidRPr="00856A38">
              <w:rPr>
                <w:rFonts w:ascii="Arial" w:hAnsi="Arial" w:cs="Arial"/>
                <w:i/>
                <w:color w:val="000000"/>
              </w:rPr>
              <w:t>e)zmajeve</w:t>
            </w:r>
          </w:p>
          <w:p w:rsidR="007D1242" w:rsidRPr="00856A38" w:rsidRDefault="007D1242" w:rsidP="00856A38">
            <w:pPr>
              <w:autoSpaceDE w:val="0"/>
              <w:autoSpaceDN w:val="0"/>
              <w:adjustRightInd w:val="0"/>
              <w:jc w:val="both"/>
              <w:rPr>
                <w:rFonts w:ascii="Arial" w:hAnsi="Arial" w:cs="Arial"/>
                <w:i/>
                <w:color w:val="000000"/>
              </w:rPr>
            </w:pPr>
            <w:r w:rsidRPr="00856A38">
              <w:rPr>
                <w:rFonts w:ascii="Arial" w:hAnsi="Arial" w:cs="Arial"/>
                <w:i/>
                <w:color w:val="000000"/>
              </w:rPr>
              <w:t>f)padobrane (uključujući i one za uzlijetanje).</w:t>
            </w:r>
            <w:r>
              <w:rPr>
                <w:rFonts w:ascii="Arial" w:hAnsi="Arial" w:cs="Arial"/>
                <w:i/>
                <w:color w:val="000000"/>
              </w:rPr>
              <w:t>”</w:t>
            </w:r>
          </w:p>
          <w:p w:rsidR="007D1242" w:rsidRPr="00757BAA" w:rsidRDefault="007D1242" w:rsidP="00856A38">
            <w:pPr>
              <w:pStyle w:val="ListParagraph"/>
              <w:autoSpaceDE w:val="0"/>
              <w:autoSpaceDN w:val="0"/>
              <w:adjustRightInd w:val="0"/>
              <w:jc w:val="both"/>
              <w:rPr>
                <w:rFonts w:ascii="Arial" w:hAnsi="Arial" w:cs="Arial"/>
                <w:color w:val="000000"/>
              </w:rPr>
            </w:pPr>
          </w:p>
          <w:p w:rsidR="007D1242" w:rsidRPr="00757BAA" w:rsidRDefault="007D1242" w:rsidP="00856A38">
            <w:pPr>
              <w:autoSpaceDE w:val="0"/>
              <w:autoSpaceDN w:val="0"/>
              <w:adjustRightInd w:val="0"/>
              <w:jc w:val="both"/>
              <w:rPr>
                <w:rFonts w:ascii="Arial" w:hAnsi="Arial" w:cs="Arial"/>
                <w:b/>
                <w:color w:val="000000"/>
                <w:u w:val="single"/>
              </w:rPr>
            </w:pPr>
            <w:r w:rsidRPr="00757BAA">
              <w:rPr>
                <w:rFonts w:ascii="Arial" w:hAnsi="Arial" w:cs="Arial"/>
                <w:b/>
                <w:color w:val="000000"/>
                <w:u w:val="single"/>
              </w:rPr>
              <w:t>Obrazloženje:</w:t>
            </w:r>
          </w:p>
          <w:p w:rsidR="007D1242" w:rsidRDefault="007D1242" w:rsidP="00FC425F">
            <w:pPr>
              <w:autoSpaceDE w:val="0"/>
              <w:autoSpaceDN w:val="0"/>
              <w:adjustRightInd w:val="0"/>
              <w:jc w:val="both"/>
            </w:pPr>
            <w:r w:rsidRPr="00757BAA">
              <w:rPr>
                <w:rFonts w:ascii="Arial" w:hAnsi="Arial" w:cs="Arial"/>
                <w:color w:val="000000"/>
              </w:rPr>
              <w:t>Sve navedeno je u skladu sa članom 2 stav 2 tačka a do f) Direktive EU 785/2004 dok je tačka g)navedenog stava 1 člana Direktive implementirana u članu 42 stav 5.</w:t>
            </w:r>
          </w:p>
        </w:tc>
      </w:tr>
      <w:tr w:rsidR="007D1242" w:rsidTr="007D1242">
        <w:trPr>
          <w:jc w:val="center"/>
        </w:trPr>
        <w:tc>
          <w:tcPr>
            <w:tcW w:w="2319" w:type="dxa"/>
          </w:tcPr>
          <w:p w:rsidR="007D1242" w:rsidRPr="00767F52" w:rsidRDefault="007D1242">
            <w:pPr>
              <w:rPr>
                <w:rFonts w:ascii="Arial" w:hAnsi="Arial" w:cs="Arial"/>
                <w:b/>
              </w:rPr>
            </w:pPr>
            <w:r w:rsidRPr="00767F52">
              <w:rPr>
                <w:rFonts w:ascii="Arial" w:hAnsi="Arial" w:cs="Arial"/>
                <w:b/>
              </w:rPr>
              <w:lastRenderedPageBreak/>
              <w:t>Agencija za civilno vazduhoplovstvo</w:t>
            </w:r>
          </w:p>
        </w:tc>
        <w:tc>
          <w:tcPr>
            <w:tcW w:w="7841" w:type="dxa"/>
          </w:tcPr>
          <w:p w:rsidR="007D1242" w:rsidRDefault="007D1242" w:rsidP="00692AB3">
            <w:pPr>
              <w:jc w:val="both"/>
              <w:rPr>
                <w:b/>
              </w:rPr>
            </w:pPr>
          </w:p>
          <w:p w:rsidR="007D1242" w:rsidRPr="00767F52" w:rsidRDefault="007D1242" w:rsidP="00767F52">
            <w:pPr>
              <w:pStyle w:val="ListParagraph"/>
              <w:numPr>
                <w:ilvl w:val="0"/>
                <w:numId w:val="14"/>
              </w:numPr>
              <w:jc w:val="both"/>
              <w:rPr>
                <w:rFonts w:ascii="Arial" w:hAnsi="Arial" w:cs="Arial"/>
              </w:rPr>
            </w:pPr>
            <w:r w:rsidRPr="00767F52">
              <w:rPr>
                <w:rFonts w:ascii="Arial" w:hAnsi="Arial" w:cs="Arial"/>
                <w:b/>
              </w:rPr>
              <w:t>U članu 24</w:t>
            </w:r>
            <w:r w:rsidRPr="00767F52">
              <w:rPr>
                <w:rFonts w:ascii="Arial" w:hAnsi="Arial" w:cs="Arial"/>
              </w:rPr>
              <w:t xml:space="preserve"> taksativno su nabrojani tipovi vazduhoplova sa najniżim vrijednostima osigurane sume sagalasno članu 6 i 7 Uredbe EZ br.785/2004 Evropskog Parlamenta i Savjeta od 21. aprila 2004. godine.</w:t>
            </w:r>
          </w:p>
          <w:p w:rsidR="007D1242" w:rsidRPr="00767F52" w:rsidRDefault="007D1242" w:rsidP="00692AB3">
            <w:pPr>
              <w:jc w:val="both"/>
              <w:rPr>
                <w:rFonts w:ascii="Arial" w:hAnsi="Arial" w:cs="Arial"/>
              </w:rPr>
            </w:pPr>
          </w:p>
          <w:p w:rsidR="007D1242" w:rsidRPr="00767F52" w:rsidRDefault="007D1242" w:rsidP="00692AB3">
            <w:pPr>
              <w:jc w:val="both"/>
              <w:rPr>
                <w:rFonts w:ascii="Arial" w:hAnsi="Arial" w:cs="Arial"/>
              </w:rPr>
            </w:pPr>
            <w:r w:rsidRPr="00767F52">
              <w:rPr>
                <w:rFonts w:ascii="Arial" w:hAnsi="Arial" w:cs="Arial"/>
              </w:rPr>
              <w:t xml:space="preserve">Međutim, s obzirom da tekstom Nacrta zakona nijesu predložena izuzeća, utvrđena članom 2 stav 2 Uredbe EZ br. 785/2004 Evropskog Parlamenta i Savjeta od 21. aprila 2004. godine, predlažemo da se, u cilju potpunog </w:t>
            </w:r>
            <w:r w:rsidRPr="00767F52">
              <w:rPr>
                <w:rFonts w:ascii="Arial" w:hAnsi="Arial" w:cs="Arial"/>
              </w:rPr>
              <w:lastRenderedPageBreak/>
              <w:t>usklađivanja sa navedenom uredbom, član 24 ovog Nacrta zakona izmijeni tako da glasi:</w:t>
            </w:r>
          </w:p>
          <w:p w:rsidR="007D1242" w:rsidRPr="00767F52" w:rsidRDefault="007D1242" w:rsidP="00692AB3">
            <w:pPr>
              <w:jc w:val="both"/>
              <w:rPr>
                <w:rFonts w:ascii="Arial" w:hAnsi="Arial" w:cs="Arial"/>
              </w:rPr>
            </w:pPr>
          </w:p>
          <w:p w:rsidR="007D1242" w:rsidRPr="00767F52" w:rsidRDefault="007D1242" w:rsidP="00767F52">
            <w:pPr>
              <w:jc w:val="center"/>
              <w:rPr>
                <w:rFonts w:ascii="Arial" w:hAnsi="Arial" w:cs="Arial"/>
                <w:i/>
              </w:rPr>
            </w:pPr>
            <w:r>
              <w:rPr>
                <w:rFonts w:ascii="Arial" w:hAnsi="Arial" w:cs="Arial"/>
                <w:i/>
              </w:rPr>
              <w:t>Č</w:t>
            </w:r>
            <w:r w:rsidRPr="00767F52">
              <w:rPr>
                <w:rFonts w:ascii="Arial" w:hAnsi="Arial" w:cs="Arial"/>
                <w:i/>
              </w:rPr>
              <w:t>lan 24</w:t>
            </w:r>
          </w:p>
          <w:p w:rsidR="007D1242" w:rsidRPr="00767F52" w:rsidRDefault="007D1242" w:rsidP="00692AB3">
            <w:pPr>
              <w:jc w:val="both"/>
              <w:rPr>
                <w:rFonts w:ascii="Arial" w:hAnsi="Arial" w:cs="Arial"/>
                <w:i/>
              </w:rPr>
            </w:pPr>
            <w:r>
              <w:rPr>
                <w:rFonts w:ascii="Arial" w:hAnsi="Arial" w:cs="Arial"/>
                <w:i/>
              </w:rPr>
              <w:t>U č</w:t>
            </w:r>
            <w:r w:rsidRPr="00767F52">
              <w:rPr>
                <w:rFonts w:ascii="Arial" w:hAnsi="Arial" w:cs="Arial"/>
                <w:i/>
              </w:rPr>
              <w:t>lanu 43 stav 2 mijenja se i glasi.</w:t>
            </w:r>
          </w:p>
          <w:p w:rsidR="007D1242" w:rsidRPr="00767F52" w:rsidRDefault="007D1242" w:rsidP="00692AB3">
            <w:pPr>
              <w:jc w:val="both"/>
              <w:rPr>
                <w:rFonts w:ascii="Arial" w:hAnsi="Arial" w:cs="Arial"/>
                <w:i/>
              </w:rPr>
            </w:pPr>
            <w:r w:rsidRPr="00767F52">
              <w:rPr>
                <w:rFonts w:ascii="Arial" w:hAnsi="Arial" w:cs="Arial"/>
                <w:i/>
              </w:rPr>
              <w:t>„ Najniża osigurana suma na koju może biti ugovoreno osiguranje iz člana 42 ovog zakona iznosi:</w:t>
            </w:r>
          </w:p>
          <w:p w:rsidR="007D1242" w:rsidRPr="00767F52" w:rsidRDefault="007D1242" w:rsidP="00692AB3">
            <w:pPr>
              <w:jc w:val="both"/>
              <w:rPr>
                <w:rFonts w:ascii="Arial" w:hAnsi="Arial" w:cs="Arial"/>
                <w:i/>
              </w:rPr>
            </w:pPr>
            <w:r w:rsidRPr="00767F52">
              <w:rPr>
                <w:rFonts w:ascii="Arial" w:hAnsi="Arial" w:cs="Arial"/>
                <w:i/>
              </w:rPr>
              <w:t>1) za śtete prićinjene trećim licima.</w:t>
            </w:r>
          </w:p>
          <w:p w:rsidR="007D1242" w:rsidRPr="00767F52" w:rsidRDefault="007D1242" w:rsidP="00692AB3">
            <w:pPr>
              <w:jc w:val="both"/>
              <w:rPr>
                <w:rFonts w:ascii="Arial" w:hAnsi="Arial" w:cs="Arial"/>
                <w:i/>
              </w:rPr>
            </w:pPr>
            <w:r w:rsidRPr="00767F52">
              <w:rPr>
                <w:rFonts w:ascii="Arial" w:hAnsi="Arial" w:cs="Arial"/>
                <w:i/>
              </w:rPr>
              <w:t>za vazduhoplove kojima MTOM iznosi.</w:t>
            </w:r>
          </w:p>
          <w:p w:rsidR="007D1242" w:rsidRPr="00767F52" w:rsidRDefault="007D1242" w:rsidP="00692AB3">
            <w:pPr>
              <w:pStyle w:val="ListParagraph"/>
              <w:numPr>
                <w:ilvl w:val="0"/>
                <w:numId w:val="11"/>
              </w:numPr>
              <w:jc w:val="both"/>
              <w:rPr>
                <w:rFonts w:ascii="Arial" w:hAnsi="Arial" w:cs="Arial"/>
                <w:i/>
              </w:rPr>
            </w:pPr>
            <w:r w:rsidRPr="00767F52">
              <w:rPr>
                <w:rFonts w:ascii="Arial" w:hAnsi="Arial" w:cs="Arial"/>
                <w:i/>
              </w:rPr>
              <w:t>manje od 500 kg, 750. 000 SDR,</w:t>
            </w:r>
          </w:p>
          <w:p w:rsidR="007D1242" w:rsidRPr="00767F52" w:rsidRDefault="007D1242" w:rsidP="00692AB3">
            <w:pPr>
              <w:pStyle w:val="ListParagraph"/>
              <w:numPr>
                <w:ilvl w:val="0"/>
                <w:numId w:val="11"/>
              </w:numPr>
              <w:jc w:val="both"/>
              <w:rPr>
                <w:rFonts w:ascii="Arial" w:hAnsi="Arial" w:cs="Arial"/>
                <w:i/>
              </w:rPr>
            </w:pPr>
            <w:r w:rsidRPr="00767F52">
              <w:rPr>
                <w:rFonts w:ascii="Arial" w:hAnsi="Arial" w:cs="Arial"/>
                <w:i/>
              </w:rPr>
              <w:t>manje od 1. 000 kg, 1.500. 000 SDF</w:t>
            </w:r>
          </w:p>
          <w:p w:rsidR="007D1242" w:rsidRPr="00767F52" w:rsidRDefault="007D1242" w:rsidP="00692AB3">
            <w:pPr>
              <w:pStyle w:val="ListParagraph"/>
              <w:numPr>
                <w:ilvl w:val="0"/>
                <w:numId w:val="11"/>
              </w:numPr>
              <w:jc w:val="both"/>
              <w:rPr>
                <w:rFonts w:ascii="Arial" w:hAnsi="Arial" w:cs="Arial"/>
                <w:i/>
              </w:rPr>
            </w:pPr>
            <w:r w:rsidRPr="00767F52">
              <w:rPr>
                <w:rFonts w:ascii="Arial" w:hAnsi="Arial" w:cs="Arial"/>
                <w:i/>
              </w:rPr>
              <w:t>manje od 2. 700 kg, 3. 000. 000 SDF</w:t>
            </w:r>
          </w:p>
          <w:p w:rsidR="007D1242" w:rsidRPr="00767F52" w:rsidRDefault="007D1242" w:rsidP="00692AB3">
            <w:pPr>
              <w:pStyle w:val="ListParagraph"/>
              <w:numPr>
                <w:ilvl w:val="0"/>
                <w:numId w:val="11"/>
              </w:numPr>
              <w:jc w:val="both"/>
              <w:rPr>
                <w:rFonts w:ascii="Arial" w:hAnsi="Arial" w:cs="Arial"/>
                <w:i/>
              </w:rPr>
            </w:pPr>
            <w:r w:rsidRPr="00767F52">
              <w:rPr>
                <w:rFonts w:ascii="Arial" w:hAnsi="Arial" w:cs="Arial"/>
                <w:i/>
              </w:rPr>
              <w:t>manje od 6. 000 kg, 7. 000. 000 SDR,</w:t>
            </w:r>
          </w:p>
          <w:p w:rsidR="007D1242" w:rsidRPr="00767F52" w:rsidRDefault="007D1242" w:rsidP="00692AB3">
            <w:pPr>
              <w:pStyle w:val="ListParagraph"/>
              <w:numPr>
                <w:ilvl w:val="0"/>
                <w:numId w:val="11"/>
              </w:numPr>
              <w:jc w:val="both"/>
              <w:rPr>
                <w:rFonts w:ascii="Arial" w:hAnsi="Arial" w:cs="Arial"/>
                <w:i/>
              </w:rPr>
            </w:pPr>
            <w:r w:rsidRPr="00767F52">
              <w:rPr>
                <w:rFonts w:ascii="Arial" w:hAnsi="Arial" w:cs="Arial"/>
                <w:i/>
              </w:rPr>
              <w:t>manje od 12. 000 kg, 18. 000. 000 SDR,</w:t>
            </w:r>
          </w:p>
          <w:p w:rsidR="007D1242" w:rsidRPr="00767F52" w:rsidRDefault="007D1242" w:rsidP="00692AB3">
            <w:pPr>
              <w:pStyle w:val="ListParagraph"/>
              <w:numPr>
                <w:ilvl w:val="0"/>
                <w:numId w:val="11"/>
              </w:numPr>
              <w:jc w:val="both"/>
              <w:rPr>
                <w:rFonts w:ascii="Arial" w:hAnsi="Arial" w:cs="Arial"/>
                <w:i/>
              </w:rPr>
            </w:pPr>
            <w:r w:rsidRPr="00767F52">
              <w:rPr>
                <w:rFonts w:ascii="Arial" w:hAnsi="Arial" w:cs="Arial"/>
                <w:i/>
              </w:rPr>
              <w:t>manje od 25. 000 kg, 80. 000. 000 SDR,</w:t>
            </w:r>
          </w:p>
          <w:p w:rsidR="007D1242" w:rsidRPr="00767F52" w:rsidRDefault="007D1242" w:rsidP="00692AB3">
            <w:pPr>
              <w:pStyle w:val="ListParagraph"/>
              <w:numPr>
                <w:ilvl w:val="0"/>
                <w:numId w:val="11"/>
              </w:numPr>
              <w:jc w:val="both"/>
              <w:rPr>
                <w:rFonts w:ascii="Arial" w:hAnsi="Arial" w:cs="Arial"/>
                <w:i/>
              </w:rPr>
            </w:pPr>
            <w:r w:rsidRPr="00767F52">
              <w:rPr>
                <w:rFonts w:ascii="Arial" w:hAnsi="Arial" w:cs="Arial"/>
                <w:i/>
              </w:rPr>
              <w:t>manje od 50. 000 kg, 150. 000. 000 SDR,</w:t>
            </w:r>
          </w:p>
          <w:p w:rsidR="007D1242" w:rsidRPr="00767F52" w:rsidRDefault="007D1242" w:rsidP="00692AB3">
            <w:pPr>
              <w:pStyle w:val="ListParagraph"/>
              <w:numPr>
                <w:ilvl w:val="0"/>
                <w:numId w:val="11"/>
              </w:numPr>
              <w:jc w:val="both"/>
              <w:rPr>
                <w:rFonts w:ascii="Arial" w:hAnsi="Arial" w:cs="Arial"/>
                <w:i/>
              </w:rPr>
            </w:pPr>
            <w:r w:rsidRPr="00767F52">
              <w:rPr>
                <w:rFonts w:ascii="Arial" w:hAnsi="Arial" w:cs="Arial"/>
                <w:i/>
              </w:rPr>
              <w:t>manje od 200. 000 kg, 300. 000. 000 SDR,</w:t>
            </w:r>
          </w:p>
          <w:p w:rsidR="007D1242" w:rsidRPr="00767F52" w:rsidRDefault="007D1242" w:rsidP="00692AB3">
            <w:pPr>
              <w:pStyle w:val="ListParagraph"/>
              <w:numPr>
                <w:ilvl w:val="0"/>
                <w:numId w:val="11"/>
              </w:numPr>
              <w:jc w:val="both"/>
              <w:rPr>
                <w:rFonts w:ascii="Arial" w:hAnsi="Arial" w:cs="Arial"/>
                <w:i/>
              </w:rPr>
            </w:pPr>
            <w:r w:rsidRPr="00767F52">
              <w:rPr>
                <w:rFonts w:ascii="Arial" w:hAnsi="Arial" w:cs="Arial"/>
                <w:i/>
              </w:rPr>
              <w:t>manje od 500. 000 kg, 500. 000. 000 SDR,</w:t>
            </w:r>
          </w:p>
          <w:p w:rsidR="007D1242" w:rsidRPr="00767F52" w:rsidRDefault="007D1242" w:rsidP="00692AB3">
            <w:pPr>
              <w:pStyle w:val="ListParagraph"/>
              <w:numPr>
                <w:ilvl w:val="0"/>
                <w:numId w:val="11"/>
              </w:numPr>
              <w:jc w:val="both"/>
              <w:rPr>
                <w:rFonts w:ascii="Arial" w:hAnsi="Arial" w:cs="Arial"/>
                <w:i/>
              </w:rPr>
            </w:pPr>
            <w:r w:rsidRPr="00767F52">
              <w:rPr>
                <w:rFonts w:ascii="Arial" w:hAnsi="Arial" w:cs="Arial"/>
                <w:i/>
              </w:rPr>
              <w:t>500. 000 kg i viśe, 700. 000. 000 SDR,</w:t>
            </w:r>
          </w:p>
          <w:p w:rsidR="007D1242" w:rsidRPr="00767F52" w:rsidRDefault="007D1242" w:rsidP="00692AB3">
            <w:pPr>
              <w:jc w:val="both"/>
              <w:rPr>
                <w:rFonts w:ascii="Arial" w:hAnsi="Arial" w:cs="Arial"/>
                <w:i/>
              </w:rPr>
            </w:pPr>
            <w:r w:rsidRPr="00767F52">
              <w:rPr>
                <w:rFonts w:ascii="Arial" w:hAnsi="Arial" w:cs="Arial"/>
                <w:i/>
              </w:rPr>
              <w:t>a 100.000 SDR za:</w:t>
            </w:r>
          </w:p>
          <w:p w:rsidR="007D1242" w:rsidRPr="00767F52" w:rsidRDefault="007D1242" w:rsidP="00692AB3">
            <w:pPr>
              <w:pStyle w:val="ListParagraph"/>
              <w:numPr>
                <w:ilvl w:val="0"/>
                <w:numId w:val="12"/>
              </w:numPr>
              <w:jc w:val="both"/>
              <w:rPr>
                <w:rFonts w:ascii="Arial" w:hAnsi="Arial" w:cs="Arial"/>
                <w:i/>
              </w:rPr>
            </w:pPr>
            <w:r w:rsidRPr="00767F52">
              <w:rPr>
                <w:rFonts w:ascii="Arial" w:hAnsi="Arial" w:cs="Arial"/>
                <w:i/>
              </w:rPr>
              <w:t>bespilotne vazduhoplove kojima najveća dozvoljena masa pri uzlijetanje (MTOM) iznosi manje od 20 kg,</w:t>
            </w:r>
          </w:p>
          <w:p w:rsidR="007D1242" w:rsidRPr="00767F52" w:rsidRDefault="007D1242" w:rsidP="00692AB3">
            <w:pPr>
              <w:pStyle w:val="ListParagraph"/>
              <w:numPr>
                <w:ilvl w:val="0"/>
                <w:numId w:val="12"/>
              </w:numPr>
              <w:jc w:val="both"/>
              <w:rPr>
                <w:rFonts w:ascii="Arial" w:hAnsi="Arial" w:cs="Arial"/>
                <w:i/>
              </w:rPr>
            </w:pPr>
            <w:r w:rsidRPr="00767F52">
              <w:rPr>
                <w:rFonts w:ascii="Arial" w:hAnsi="Arial" w:cs="Arial"/>
                <w:i/>
              </w:rPr>
              <w:t>letjelice koje uzlijeću uz pomoć nogu (uključujući paraglajdere i zmaj na motorni pogon),</w:t>
            </w:r>
          </w:p>
          <w:p w:rsidR="007D1242" w:rsidRPr="00767F52" w:rsidRDefault="007D1242" w:rsidP="00692AB3">
            <w:pPr>
              <w:pStyle w:val="ListParagraph"/>
              <w:numPr>
                <w:ilvl w:val="0"/>
                <w:numId w:val="12"/>
              </w:numPr>
              <w:jc w:val="both"/>
              <w:rPr>
                <w:rFonts w:ascii="Arial" w:hAnsi="Arial" w:cs="Arial"/>
                <w:i/>
              </w:rPr>
            </w:pPr>
            <w:r w:rsidRPr="00767F52">
              <w:rPr>
                <w:rFonts w:ascii="Arial" w:hAnsi="Arial" w:cs="Arial"/>
                <w:i/>
              </w:rPr>
              <w:t>vezane balone,</w:t>
            </w:r>
          </w:p>
          <w:p w:rsidR="007D1242" w:rsidRPr="00767F52" w:rsidRDefault="007D1242" w:rsidP="00692AB3">
            <w:pPr>
              <w:pStyle w:val="ListParagraph"/>
              <w:numPr>
                <w:ilvl w:val="0"/>
                <w:numId w:val="12"/>
              </w:numPr>
              <w:jc w:val="both"/>
              <w:rPr>
                <w:rFonts w:ascii="Arial" w:hAnsi="Arial" w:cs="Arial"/>
                <w:i/>
              </w:rPr>
            </w:pPr>
            <w:r w:rsidRPr="00767F52">
              <w:rPr>
                <w:rFonts w:ascii="Arial" w:hAnsi="Arial" w:cs="Arial"/>
                <w:i/>
              </w:rPr>
              <w:t>padobrane (uključujući i one za uzlijetanje),</w:t>
            </w:r>
          </w:p>
          <w:p w:rsidR="007D1242" w:rsidRPr="00767F52" w:rsidRDefault="007D1242" w:rsidP="00692AB3">
            <w:pPr>
              <w:pStyle w:val="ListParagraph"/>
              <w:numPr>
                <w:ilvl w:val="0"/>
                <w:numId w:val="12"/>
              </w:numPr>
              <w:jc w:val="both"/>
              <w:rPr>
                <w:rFonts w:ascii="Arial" w:hAnsi="Arial" w:cs="Arial"/>
                <w:i/>
              </w:rPr>
            </w:pPr>
            <w:r w:rsidRPr="00767F52">
              <w:rPr>
                <w:rFonts w:ascii="Arial" w:hAnsi="Arial" w:cs="Arial"/>
                <w:i/>
              </w:rPr>
              <w:t>vazduhoplove, uključujući i jedrilice, sa najvećom dozvoljenom masom pri uzlijetanju (MTOM) manjom od 500 kg,</w:t>
            </w:r>
          </w:p>
          <w:p w:rsidR="007D1242" w:rsidRPr="00767F52" w:rsidRDefault="007D1242" w:rsidP="00692AB3">
            <w:pPr>
              <w:pStyle w:val="ListParagraph"/>
              <w:numPr>
                <w:ilvl w:val="0"/>
                <w:numId w:val="12"/>
              </w:numPr>
              <w:jc w:val="both"/>
              <w:rPr>
                <w:rFonts w:ascii="Arial" w:hAnsi="Arial" w:cs="Arial"/>
                <w:i/>
              </w:rPr>
            </w:pPr>
            <w:r w:rsidRPr="00767F52">
              <w:rPr>
                <w:rFonts w:ascii="Arial" w:hAnsi="Arial" w:cs="Arial"/>
                <w:i/>
              </w:rPr>
              <w:t>ultralake vazduhoplove koji se koriste u nekomercijalne svrhe,</w:t>
            </w:r>
          </w:p>
          <w:p w:rsidR="007D1242" w:rsidRPr="00767F52" w:rsidRDefault="007D1242" w:rsidP="00692AB3">
            <w:pPr>
              <w:pStyle w:val="ListParagraph"/>
              <w:numPr>
                <w:ilvl w:val="0"/>
                <w:numId w:val="12"/>
              </w:numPr>
              <w:jc w:val="both"/>
              <w:rPr>
                <w:rFonts w:ascii="Arial" w:hAnsi="Arial" w:cs="Arial"/>
                <w:i/>
              </w:rPr>
            </w:pPr>
            <w:r w:rsidRPr="00767F52">
              <w:rPr>
                <w:rFonts w:ascii="Arial" w:hAnsi="Arial" w:cs="Arial"/>
                <w:i/>
              </w:rPr>
              <w:t>ultralake vazduhoplove koji se koriste za lokalno osposobljavanje pilota tokom kojeg nema prelaženja međunarodnih granica, ako nisu u pitanju obaveze u vezi sa osiguranjem predviđenim u ovom zakonu, a koje se odnose na rizike od rata i terorizma;</w:t>
            </w:r>
          </w:p>
          <w:p w:rsidR="007D1242" w:rsidRPr="00767F52" w:rsidRDefault="007D1242" w:rsidP="00692AB3">
            <w:pPr>
              <w:jc w:val="both"/>
              <w:rPr>
                <w:rFonts w:ascii="Arial" w:hAnsi="Arial" w:cs="Arial"/>
                <w:i/>
              </w:rPr>
            </w:pPr>
          </w:p>
          <w:p w:rsidR="007D1242" w:rsidRPr="00767F52" w:rsidRDefault="007D1242" w:rsidP="00692AB3">
            <w:pPr>
              <w:jc w:val="both"/>
              <w:rPr>
                <w:rFonts w:ascii="Arial" w:hAnsi="Arial" w:cs="Arial"/>
                <w:i/>
              </w:rPr>
            </w:pPr>
            <w:r w:rsidRPr="00767F52">
              <w:rPr>
                <w:rFonts w:ascii="Arial" w:hAnsi="Arial" w:cs="Arial"/>
                <w:i/>
              </w:rPr>
              <w:t>2) za pojedinog putn</w:t>
            </w:r>
            <w:r>
              <w:rPr>
                <w:rFonts w:ascii="Arial" w:hAnsi="Arial" w:cs="Arial"/>
                <w:i/>
              </w:rPr>
              <w:t>ika,</w:t>
            </w:r>
            <w:r w:rsidRPr="00767F52">
              <w:rPr>
                <w:rFonts w:ascii="Arial" w:hAnsi="Arial" w:cs="Arial"/>
                <w:i/>
              </w:rPr>
              <w:t xml:space="preserve"> 250.000 SDR;</w:t>
            </w:r>
          </w:p>
          <w:p w:rsidR="007D1242" w:rsidRPr="00767F52" w:rsidRDefault="007D1242" w:rsidP="00692AB3">
            <w:pPr>
              <w:jc w:val="both"/>
              <w:rPr>
                <w:rFonts w:ascii="Arial" w:hAnsi="Arial" w:cs="Arial"/>
                <w:i/>
              </w:rPr>
            </w:pPr>
            <w:r w:rsidRPr="00767F52">
              <w:rPr>
                <w:rFonts w:ascii="Arial" w:hAnsi="Arial" w:cs="Arial"/>
                <w:i/>
              </w:rPr>
              <w:t>3) za registrovan prtljag, 1.131 SDR;</w:t>
            </w:r>
          </w:p>
          <w:p w:rsidR="007D1242" w:rsidRPr="00767F52" w:rsidRDefault="007D1242" w:rsidP="00692AB3">
            <w:pPr>
              <w:jc w:val="both"/>
              <w:rPr>
                <w:rFonts w:ascii="Arial" w:hAnsi="Arial" w:cs="Arial"/>
                <w:i/>
              </w:rPr>
            </w:pPr>
            <w:r w:rsidRPr="00767F52">
              <w:rPr>
                <w:rFonts w:ascii="Arial" w:hAnsi="Arial" w:cs="Arial"/>
                <w:i/>
              </w:rPr>
              <w:lastRenderedPageBreak/>
              <w:t>4) za teret koji se prevozi po kg</w:t>
            </w:r>
            <w:r>
              <w:rPr>
                <w:rFonts w:ascii="Arial" w:hAnsi="Arial" w:cs="Arial"/>
                <w:i/>
              </w:rPr>
              <w:t xml:space="preserve">, </w:t>
            </w:r>
            <w:r w:rsidRPr="00767F52">
              <w:rPr>
                <w:rFonts w:ascii="Arial" w:hAnsi="Arial" w:cs="Arial"/>
                <w:i/>
              </w:rPr>
              <w:t>19 SDR.”</w:t>
            </w:r>
          </w:p>
          <w:p w:rsidR="007D1242" w:rsidRPr="00767F52" w:rsidRDefault="007D1242" w:rsidP="00692AB3">
            <w:pPr>
              <w:jc w:val="both"/>
              <w:rPr>
                <w:rFonts w:ascii="Arial" w:hAnsi="Arial" w:cs="Arial"/>
              </w:rPr>
            </w:pPr>
          </w:p>
          <w:p w:rsidR="007D1242" w:rsidRPr="00767F52" w:rsidRDefault="007D1242" w:rsidP="00767F52">
            <w:pPr>
              <w:pStyle w:val="ListParagraph"/>
              <w:numPr>
                <w:ilvl w:val="0"/>
                <w:numId w:val="14"/>
              </w:numPr>
              <w:jc w:val="both"/>
              <w:rPr>
                <w:rFonts w:ascii="Arial" w:hAnsi="Arial" w:cs="Arial"/>
              </w:rPr>
            </w:pPr>
            <w:r w:rsidRPr="00767F52">
              <w:rPr>
                <w:rFonts w:ascii="Arial" w:hAnsi="Arial" w:cs="Arial"/>
              </w:rPr>
              <w:t xml:space="preserve">Odredbom člana 6 stav 1 Uredbe EZ br. 785/2004 Evropskog Parlamenta i Savjeta od 21. aprila 2004. godine, propisano je da, za vazduhoplove kojima MTOM iznosi 2.700 kg ili manje, koji se ne koriste u komercijalne svrhe, najniżi iznos osiguranja za pojedinog putnika iznosi 100.000 SDR, pa smatramo da je nepotrebno i suvišno povećanje najniże osigurane sume na iznos od 113.100 SDR, kako ste naveli u predlogu izmjena i dopuna, te predlażemo da </w:t>
            </w:r>
            <w:r w:rsidRPr="00767F52">
              <w:rPr>
                <w:rFonts w:ascii="Arial" w:hAnsi="Arial" w:cs="Arial"/>
                <w:b/>
              </w:rPr>
              <w:t>član 43 stav 3</w:t>
            </w:r>
            <w:r w:rsidRPr="00767F52">
              <w:rPr>
                <w:rFonts w:ascii="Arial" w:hAnsi="Arial" w:cs="Arial"/>
              </w:rPr>
              <w:t xml:space="preserve"> ovog predloga zakona glasi:</w:t>
            </w:r>
          </w:p>
          <w:p w:rsidR="007D1242" w:rsidRPr="00767F52" w:rsidRDefault="007D1242" w:rsidP="00692AB3">
            <w:pPr>
              <w:jc w:val="both"/>
              <w:rPr>
                <w:rFonts w:ascii="Arial" w:hAnsi="Arial" w:cs="Arial"/>
              </w:rPr>
            </w:pPr>
          </w:p>
          <w:p w:rsidR="007D1242" w:rsidRDefault="007D1242" w:rsidP="00692AB3">
            <w:pPr>
              <w:jc w:val="both"/>
            </w:pPr>
            <w:r w:rsidRPr="00767F52">
              <w:rPr>
                <w:rFonts w:ascii="Arial" w:hAnsi="Arial" w:cs="Arial"/>
                <w:i/>
              </w:rPr>
              <w:t>„ Izuzetno od stava 2 tačka 2 ovog ćlana, najniża osigurana suma po jednom štetnom događaju, određena ugovorom o osiguranju iz člana 42 ovog zakona, za vazduhoplove kojima MTOM iznosi 2.700 kg ili manje, koji se ne koriste u komercijalne svrhe, za pojedinog putnika iznosi 100.000 SDR. “</w:t>
            </w:r>
          </w:p>
          <w:p w:rsidR="007D1242" w:rsidRDefault="007D1242" w:rsidP="00692AB3">
            <w:pPr>
              <w:jc w:val="both"/>
            </w:pPr>
          </w:p>
        </w:tc>
      </w:tr>
    </w:tbl>
    <w:p w:rsidR="00D02285" w:rsidRPr="00856A38" w:rsidRDefault="00D02285" w:rsidP="00856A38">
      <w:pPr>
        <w:tabs>
          <w:tab w:val="left" w:pos="2265"/>
        </w:tabs>
      </w:pPr>
    </w:p>
    <w:sectPr w:rsidR="00D02285" w:rsidRPr="00856A38" w:rsidSect="00D02285">
      <w:pgSz w:w="15840" w:h="12240"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825A0"/>
    <w:multiLevelType w:val="hybridMultilevel"/>
    <w:tmpl w:val="D6BA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F6BCE"/>
    <w:multiLevelType w:val="hybridMultilevel"/>
    <w:tmpl w:val="05283988"/>
    <w:lvl w:ilvl="0" w:tplc="19F675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2238D"/>
    <w:multiLevelType w:val="hybridMultilevel"/>
    <w:tmpl w:val="8AD6D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B7071D"/>
    <w:multiLevelType w:val="hybridMultilevel"/>
    <w:tmpl w:val="CD50F422"/>
    <w:lvl w:ilvl="0" w:tplc="19F675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B96229"/>
    <w:multiLevelType w:val="hybridMultilevel"/>
    <w:tmpl w:val="271C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505CEA"/>
    <w:multiLevelType w:val="hybridMultilevel"/>
    <w:tmpl w:val="06A2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0C7C57"/>
    <w:multiLevelType w:val="hybridMultilevel"/>
    <w:tmpl w:val="80AE304C"/>
    <w:lvl w:ilvl="0" w:tplc="D79ABDC4">
      <w:start w:val="40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D95D5D"/>
    <w:multiLevelType w:val="hybridMultilevel"/>
    <w:tmpl w:val="093A52AE"/>
    <w:lvl w:ilvl="0" w:tplc="19F675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F87851"/>
    <w:multiLevelType w:val="hybridMultilevel"/>
    <w:tmpl w:val="78B8B9A4"/>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9">
    <w:nsid w:val="4F357734"/>
    <w:multiLevelType w:val="hybridMultilevel"/>
    <w:tmpl w:val="958A7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61138B"/>
    <w:multiLevelType w:val="hybridMultilevel"/>
    <w:tmpl w:val="FADA3D1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60153DB4"/>
    <w:multiLevelType w:val="hybridMultilevel"/>
    <w:tmpl w:val="E4AC1A7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62F77831"/>
    <w:multiLevelType w:val="hybridMultilevel"/>
    <w:tmpl w:val="6572483C"/>
    <w:lvl w:ilvl="0" w:tplc="19F675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A8355F"/>
    <w:multiLevelType w:val="hybridMultilevel"/>
    <w:tmpl w:val="6D72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1"/>
  </w:num>
  <w:num w:numId="4">
    <w:abstractNumId w:val="9"/>
  </w:num>
  <w:num w:numId="5">
    <w:abstractNumId w:val="13"/>
  </w:num>
  <w:num w:numId="6">
    <w:abstractNumId w:val="0"/>
  </w:num>
  <w:num w:numId="7">
    <w:abstractNumId w:val="5"/>
  </w:num>
  <w:num w:numId="8">
    <w:abstractNumId w:val="1"/>
  </w:num>
  <w:num w:numId="9">
    <w:abstractNumId w:val="2"/>
  </w:num>
  <w:num w:numId="10">
    <w:abstractNumId w:val="8"/>
  </w:num>
  <w:num w:numId="11">
    <w:abstractNumId w:val="7"/>
  </w:num>
  <w:num w:numId="12">
    <w:abstractNumId w:val="3"/>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10"/>
  <w:displayHorizontalDrawingGridEvery w:val="2"/>
  <w:characterSpacingControl w:val="doNotCompress"/>
  <w:compat/>
  <w:rsids>
    <w:rsidRoot w:val="00D02285"/>
    <w:rsid w:val="000170C1"/>
    <w:rsid w:val="00057CCE"/>
    <w:rsid w:val="000B1310"/>
    <w:rsid w:val="00211513"/>
    <w:rsid w:val="00281B1B"/>
    <w:rsid w:val="002923FF"/>
    <w:rsid w:val="002B0F49"/>
    <w:rsid w:val="002D0934"/>
    <w:rsid w:val="00324EE4"/>
    <w:rsid w:val="00520C34"/>
    <w:rsid w:val="00585898"/>
    <w:rsid w:val="00591E46"/>
    <w:rsid w:val="005A1F4F"/>
    <w:rsid w:val="005E297B"/>
    <w:rsid w:val="00692AB3"/>
    <w:rsid w:val="00694A32"/>
    <w:rsid w:val="006C3C3C"/>
    <w:rsid w:val="00757BAA"/>
    <w:rsid w:val="00767F52"/>
    <w:rsid w:val="007841D2"/>
    <w:rsid w:val="007841E5"/>
    <w:rsid w:val="007D1242"/>
    <w:rsid w:val="00825051"/>
    <w:rsid w:val="00856A38"/>
    <w:rsid w:val="00875945"/>
    <w:rsid w:val="008956D7"/>
    <w:rsid w:val="00896EBC"/>
    <w:rsid w:val="00897542"/>
    <w:rsid w:val="008A239D"/>
    <w:rsid w:val="0091366A"/>
    <w:rsid w:val="00935AAF"/>
    <w:rsid w:val="00972FC5"/>
    <w:rsid w:val="009A48A3"/>
    <w:rsid w:val="009C7061"/>
    <w:rsid w:val="00A778AC"/>
    <w:rsid w:val="00B55D69"/>
    <w:rsid w:val="00BC6473"/>
    <w:rsid w:val="00C3037E"/>
    <w:rsid w:val="00D02285"/>
    <w:rsid w:val="00D47B87"/>
    <w:rsid w:val="00D93164"/>
    <w:rsid w:val="00E231E0"/>
    <w:rsid w:val="00EC43D7"/>
    <w:rsid w:val="00ED14CA"/>
    <w:rsid w:val="00F2475D"/>
    <w:rsid w:val="00F37367"/>
    <w:rsid w:val="00F55B75"/>
    <w:rsid w:val="00F901EF"/>
    <w:rsid w:val="00FC0196"/>
    <w:rsid w:val="00FC425F"/>
    <w:rsid w:val="00FE1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1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2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2285"/>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2D0934"/>
    <w:pPr>
      <w:spacing w:after="0" w:line="240" w:lineRule="auto"/>
    </w:pPr>
  </w:style>
  <w:style w:type="paragraph" w:styleId="ListParagraph">
    <w:name w:val="List Paragraph"/>
    <w:basedOn w:val="Normal"/>
    <w:uiPriority w:val="34"/>
    <w:qFormat/>
    <w:rsid w:val="00324EE4"/>
    <w:pPr>
      <w:ind w:left="720"/>
      <w:contextualSpacing/>
    </w:pPr>
  </w:style>
  <w:style w:type="paragraph" w:customStyle="1" w:styleId="clanak">
    <w:name w:val="clanak"/>
    <w:basedOn w:val="Normal"/>
    <w:rsid w:val="00324E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
    <w:name w:val="t-9-8"/>
    <w:basedOn w:val="Normal"/>
    <w:rsid w:val="00324E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0051548">
      <w:bodyDiv w:val="1"/>
      <w:marLeft w:val="0"/>
      <w:marRight w:val="0"/>
      <w:marTop w:val="0"/>
      <w:marBottom w:val="0"/>
      <w:divBdr>
        <w:top w:val="none" w:sz="0" w:space="0" w:color="auto"/>
        <w:left w:val="none" w:sz="0" w:space="0" w:color="auto"/>
        <w:bottom w:val="none" w:sz="0" w:space="0" w:color="auto"/>
        <w:right w:val="none" w:sz="0" w:space="0" w:color="auto"/>
      </w:divBdr>
    </w:div>
    <w:div w:id="180172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3136</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Popovic</dc:creator>
  <cp:lastModifiedBy>ma.ivanovic</cp:lastModifiedBy>
  <cp:revision>2</cp:revision>
  <dcterms:created xsi:type="dcterms:W3CDTF">2017-06-09T06:08:00Z</dcterms:created>
  <dcterms:modified xsi:type="dcterms:W3CDTF">2017-06-09T06:08:00Z</dcterms:modified>
</cp:coreProperties>
</file>