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12" w:rsidRDefault="003B7012" w:rsidP="00702085">
      <w:pPr>
        <w:tabs>
          <w:tab w:val="left" w:pos="3722"/>
        </w:tabs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Pr="00896677" w:rsidRDefault="0044482B" w:rsidP="00702085">
      <w:pPr>
        <w:spacing w:line="276" w:lineRule="auto"/>
        <w:jc w:val="center"/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</w:pPr>
    </w:p>
    <w:p w:rsidR="00896677" w:rsidRPr="00896677" w:rsidRDefault="00896677" w:rsidP="00896677">
      <w:pPr>
        <w:spacing w:line="276" w:lineRule="auto"/>
        <w:jc w:val="center"/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</w:pPr>
      <w:r w:rsidRPr="00896677"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  <w:t>PROGRAM OBUKE ZA STICANJE I UNAPRJEĐIVANJE ZNANJA I VJEŠTINA IZ OBLASTI SARADNJE IZMEĐU JAVNOG I NEVLADINOG SEKTORA</w:t>
      </w:r>
    </w:p>
    <w:p w:rsidR="0044482B" w:rsidRPr="00896677" w:rsidRDefault="0044482B" w:rsidP="00911B35">
      <w:pPr>
        <w:spacing w:line="276" w:lineRule="auto"/>
        <w:jc w:val="center"/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911B35" w:rsidRDefault="00911B35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Pr="00012B03" w:rsidRDefault="00DF696C" w:rsidP="0044482B">
      <w:pPr>
        <w:jc w:val="both"/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</w:pPr>
      <w:r w:rsidRPr="00012B03"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  <w:t>Uvod</w:t>
      </w: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671BDC" w:rsidRDefault="00671BDC" w:rsidP="00671BDC">
      <w:pPr>
        <w:spacing w:line="276" w:lineRule="auto"/>
        <w:rPr>
          <w:rFonts w:ascii="Arial" w:hAnsi="Arial" w:cs="Arial"/>
          <w:color w:val="1F4E79"/>
          <w:sz w:val="22"/>
          <w:lang w:val="sr-Latn-ME"/>
        </w:rPr>
      </w:pPr>
      <w:r>
        <w:rPr>
          <w:rFonts w:asciiTheme="majorHAnsi" w:hAnsiTheme="majorHAnsi" w:cstheme="majorHAnsi"/>
          <w:lang w:val="hr-HR"/>
        </w:rPr>
        <w:t>P</w:t>
      </w:r>
      <w:r w:rsidRPr="00671BDC">
        <w:rPr>
          <w:rFonts w:asciiTheme="majorHAnsi" w:hAnsiTheme="majorHAnsi" w:cstheme="majorHAnsi"/>
          <w:lang w:val="hr-HR"/>
        </w:rPr>
        <w:t>rogram obuke za sticanje i unaprjeđivanje znanja i vještina iz oblasti saradnje između javnog i nevladinog sektora</w:t>
      </w:r>
      <w:r>
        <w:rPr>
          <w:rFonts w:ascii="Arial" w:hAnsi="Arial" w:cs="Arial"/>
          <w:color w:val="1F4E79"/>
          <w:sz w:val="22"/>
          <w:lang w:val="sr-Latn-ME"/>
        </w:rPr>
        <w:t xml:space="preserve"> </w:t>
      </w:r>
      <w:r w:rsidR="00EE251B">
        <w:rPr>
          <w:rFonts w:asciiTheme="majorHAnsi" w:hAnsiTheme="majorHAnsi" w:cstheme="majorHAnsi"/>
          <w:lang w:val="hr-HR"/>
        </w:rPr>
        <w:t xml:space="preserve">(državne i lokalne uprave) </w:t>
      </w:r>
      <w:r w:rsidR="00911B35" w:rsidRPr="00CD0D8A">
        <w:rPr>
          <w:rFonts w:asciiTheme="majorHAnsi" w:hAnsiTheme="majorHAnsi" w:cstheme="majorHAnsi"/>
          <w:lang w:val="hr-HR"/>
        </w:rPr>
        <w:t xml:space="preserve"> i nevladinog sektora (u daljem tekstu: Program) predstavlja inicijativu Vlade Crne Gore u cilju unaprjeđenja osnova saradnje između dva sektora koja imaju zajednički zadatak – napredak svih građana i građanki u Crnoj Gori. Navedeni prioritet, prepoznat brojnim vladinim strateškim dokumentima, se može postići samo ako se na kvalitetan način iskoriste svi potencijali društva kojih ima u svim sektorima a koji su dragocjeni, naročito u svjetlu zahtjevne faze pristupnih pregovora Crne Gore sa Evropskom unijom. </w:t>
      </w: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 w:rsidRPr="0044482B">
        <w:rPr>
          <w:rFonts w:asciiTheme="majorHAnsi" w:hAnsiTheme="majorHAnsi" w:cstheme="majorHAnsi"/>
          <w:b/>
          <w:lang w:val="hr-HR"/>
        </w:rPr>
        <w:t>Program predstavlja specifičan program obuke namijenjen zaposlenima u javnom sektoru, prvenstveno u državnim organima, ali i svim drugim institucijama javnog sektora, koji žele da unaprijede saradnju sa nevladinim sektorom</w:t>
      </w:r>
      <w:r w:rsidRPr="00CD0D8A">
        <w:rPr>
          <w:rFonts w:asciiTheme="majorHAnsi" w:hAnsiTheme="majorHAnsi" w:cstheme="majorHAnsi"/>
          <w:lang w:val="hr-HR"/>
        </w:rPr>
        <w:t xml:space="preserve"> (u daljem tekstu: NVO) u cilju zajedničkog rada na unaprjeđenju stanja u brojim javnim politikama.</w:t>
      </w:r>
      <w:r w:rsidR="0044482B">
        <w:rPr>
          <w:rFonts w:asciiTheme="majorHAnsi" w:hAnsiTheme="majorHAnsi" w:cstheme="majorHAnsi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 xml:space="preserve">Obuka daje doprinos unaprjeđenju znanja i vještina </w:t>
      </w:r>
      <w:r>
        <w:rPr>
          <w:rFonts w:asciiTheme="majorHAnsi" w:hAnsiTheme="majorHAnsi" w:cstheme="majorHAnsi"/>
          <w:lang w:val="hr-HR"/>
        </w:rPr>
        <w:t>te</w:t>
      </w:r>
      <w:r w:rsidRPr="00CD0D8A">
        <w:rPr>
          <w:rFonts w:asciiTheme="majorHAnsi" w:hAnsiTheme="majorHAnsi" w:cstheme="majorHAnsi"/>
          <w:lang w:val="hr-HR"/>
        </w:rPr>
        <w:t xml:space="preserve"> stručnom usavršavanju zaposlenih u javnom sektoru, ukazuje na perspektive i mehanizme za saradnju, mogućnosti za prevazilaženje izazova i gradnju međusobnog povjerenja u cilju boljih rezultata u zajedničkom radu na reformama. </w:t>
      </w:r>
      <w:r>
        <w:rPr>
          <w:rFonts w:asciiTheme="majorHAnsi" w:hAnsiTheme="majorHAnsi" w:cstheme="majorHAnsi"/>
          <w:lang w:val="hr-HR"/>
        </w:rPr>
        <w:t>Vlada prepoznaje preko 6000 crnogorskih nevladinih organizacija kao važan društveni resurs</w:t>
      </w:r>
      <w:r w:rsidR="003F3707">
        <w:rPr>
          <w:rFonts w:asciiTheme="majorHAnsi" w:hAnsiTheme="majorHAnsi" w:cstheme="majorHAnsi"/>
          <w:lang w:val="hr-HR"/>
        </w:rPr>
        <w:t xml:space="preserve"> i pokretač razvoja i napretka</w:t>
      </w:r>
      <w:r>
        <w:rPr>
          <w:rFonts w:asciiTheme="majorHAnsi" w:hAnsiTheme="majorHAnsi" w:cstheme="majorHAnsi"/>
          <w:lang w:val="hr-HR"/>
        </w:rPr>
        <w:t xml:space="preserve">. </w:t>
      </w:r>
      <w:r w:rsidRPr="00CD0D8A">
        <w:rPr>
          <w:rFonts w:asciiTheme="majorHAnsi" w:hAnsiTheme="majorHAnsi" w:cstheme="majorHAnsi"/>
          <w:lang w:val="hr-HR"/>
        </w:rPr>
        <w:t>Boljim međusobnim razumijevanjem uloge, mogućnosti i ograničenja ob</w:t>
      </w:r>
      <w:r w:rsidR="0044482B">
        <w:rPr>
          <w:rFonts w:asciiTheme="majorHAnsi" w:hAnsiTheme="majorHAnsi" w:cstheme="majorHAnsi"/>
          <w:lang w:val="hr-HR"/>
        </w:rPr>
        <w:t>i</w:t>
      </w:r>
      <w:r w:rsidRPr="00CD0D8A">
        <w:rPr>
          <w:rFonts w:asciiTheme="majorHAnsi" w:hAnsiTheme="majorHAnsi" w:cstheme="majorHAnsi"/>
          <w:lang w:val="hr-HR"/>
        </w:rPr>
        <w:t xml:space="preserve">je strane, kao i boljom koordinacijom i razmjenom informacija, stvaraju se uslovi za plodotvorniju saradnju u korist </w:t>
      </w:r>
      <w:r>
        <w:rPr>
          <w:rFonts w:asciiTheme="majorHAnsi" w:hAnsiTheme="majorHAnsi" w:cstheme="majorHAnsi"/>
          <w:lang w:val="hr-HR"/>
        </w:rPr>
        <w:t>zajednice</w:t>
      </w:r>
      <w:r w:rsidRPr="00CD0D8A">
        <w:rPr>
          <w:rFonts w:asciiTheme="majorHAnsi" w:hAnsiTheme="majorHAnsi" w:cstheme="majorHAnsi"/>
          <w:lang w:val="hr-HR"/>
        </w:rPr>
        <w:t>.</w:t>
      </w: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 w:rsidRPr="00702085">
        <w:rPr>
          <w:rFonts w:asciiTheme="majorHAnsi" w:hAnsiTheme="majorHAnsi" w:cstheme="majorHAnsi"/>
          <w:lang w:val="hr-HR"/>
        </w:rPr>
        <w:t xml:space="preserve">Imajući u vidu da se zakonski i strateški okvir koji uređuje saradnju uprave i NVO može mijenjati i unaprjeđivati, posebna odlika ovog programa obuke je što se bavi principima dobre saradnje i instrumentima za saradnju, a ne najuže shvaćenom primjenom važećih propisa, iako će isti biti predstavljeni i </w:t>
      </w:r>
      <w:r w:rsidR="00774688">
        <w:rPr>
          <w:rFonts w:asciiTheme="majorHAnsi" w:hAnsiTheme="majorHAnsi" w:cstheme="majorHAnsi"/>
          <w:lang w:val="hr-HR"/>
        </w:rPr>
        <w:t xml:space="preserve">praktikovani </w:t>
      </w:r>
      <w:r w:rsidRPr="00702085">
        <w:rPr>
          <w:rFonts w:asciiTheme="majorHAnsi" w:hAnsiTheme="majorHAnsi" w:cstheme="majorHAnsi"/>
          <w:lang w:val="hr-HR"/>
        </w:rPr>
        <w:t>u radu.</w:t>
      </w:r>
      <w:r w:rsidRPr="00CD0D8A">
        <w:rPr>
          <w:rFonts w:asciiTheme="majorHAnsi" w:hAnsiTheme="majorHAnsi" w:cstheme="majorHAnsi"/>
          <w:lang w:val="hr-HR"/>
        </w:rPr>
        <w:t xml:space="preserve"> Taj širi pristup i okvir omogućava da program obuke ne gubi na aktuelnosti izmjenama propisa i da može biti primjenjivan u dužem vremenskom periodu. </w:t>
      </w: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>Konačan cilj primjene programa je unaprijeđena saradnja između javne uprave i nevladinog sektora, bolja komunikacija,</w:t>
      </w:r>
      <w:r w:rsidR="003F3707">
        <w:rPr>
          <w:rFonts w:asciiTheme="majorHAnsi" w:hAnsiTheme="majorHAnsi" w:cstheme="majorHAnsi"/>
          <w:lang w:val="hr-HR"/>
        </w:rPr>
        <w:t xml:space="preserve"> unaprijeđena međusobna podrška</w:t>
      </w:r>
      <w:r w:rsidR="00725FF0">
        <w:rPr>
          <w:rFonts w:asciiTheme="majorHAnsi" w:hAnsiTheme="majorHAnsi" w:cstheme="majorHAnsi"/>
          <w:lang w:val="hr-HR"/>
        </w:rPr>
        <w:t>, bolje programiranje</w:t>
      </w:r>
      <w:r w:rsidR="003F3707">
        <w:rPr>
          <w:rFonts w:asciiTheme="majorHAnsi" w:hAnsiTheme="majorHAnsi" w:cstheme="majorHAnsi"/>
          <w:lang w:val="hr-HR"/>
        </w:rPr>
        <w:t xml:space="preserve"> te</w:t>
      </w:r>
      <w:r>
        <w:rPr>
          <w:rFonts w:asciiTheme="majorHAnsi" w:hAnsiTheme="majorHAnsi" w:cstheme="majorHAnsi"/>
          <w:lang w:val="hr-HR"/>
        </w:rPr>
        <w:t xml:space="preserve"> kvalitetniji projekti finansirani iz državnog budžeta i</w:t>
      </w:r>
      <w:r w:rsidR="003F3707">
        <w:rPr>
          <w:rFonts w:asciiTheme="majorHAnsi" w:hAnsiTheme="majorHAnsi" w:cstheme="majorHAnsi"/>
          <w:lang w:val="hr-HR"/>
        </w:rPr>
        <w:t xml:space="preserve"> samim tim,</w:t>
      </w:r>
      <w:r>
        <w:rPr>
          <w:rFonts w:asciiTheme="majorHAnsi" w:hAnsiTheme="majorHAnsi" w:cstheme="majorHAnsi"/>
          <w:lang w:val="hr-HR"/>
        </w:rPr>
        <w:t xml:space="preserve"> bolji rezultati u unaprjeđivanju javnih politika.</w:t>
      </w: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 w:rsidRPr="00CD0D8A">
        <w:rPr>
          <w:rFonts w:asciiTheme="majorHAnsi" w:hAnsiTheme="majorHAnsi" w:cstheme="majorHAnsi"/>
          <w:lang w:val="hr-HR"/>
        </w:rPr>
        <w:t xml:space="preserve">Ovaj Program je nastao </w:t>
      </w:r>
      <w:r w:rsidR="00DF696C">
        <w:rPr>
          <w:rFonts w:asciiTheme="majorHAnsi" w:hAnsiTheme="majorHAnsi" w:cstheme="majorHAnsi"/>
          <w:lang w:val="hr-HR"/>
        </w:rPr>
        <w:t xml:space="preserve">u </w:t>
      </w:r>
      <w:r w:rsidRPr="00CD0D8A">
        <w:rPr>
          <w:rFonts w:asciiTheme="majorHAnsi" w:hAnsiTheme="majorHAnsi" w:cstheme="majorHAnsi"/>
          <w:lang w:val="hr-HR"/>
        </w:rPr>
        <w:t xml:space="preserve">okviru projekta „Tehnička podrška Vladi Crne Gore u unaprjeđenju saradnje sa civilnim društvom“, koji sprovodi SOFRECO a finansira Evropska unija. </w:t>
      </w: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 w:rsidRPr="00CD0D8A">
        <w:rPr>
          <w:rFonts w:asciiTheme="majorHAnsi" w:hAnsiTheme="majorHAnsi" w:cstheme="majorHAnsi"/>
          <w:lang w:val="hr-HR"/>
        </w:rPr>
        <w:t>Za potrebe procjene potreba zaposlenih u vezi sa ovom vrstom obuke, održana su dva konsultativna sastanka sa zaposlenima u državnoj upravi tokom kojih</w:t>
      </w:r>
      <w:r w:rsidR="003F3707">
        <w:rPr>
          <w:rFonts w:asciiTheme="majorHAnsi" w:hAnsiTheme="majorHAnsi" w:cstheme="majorHAnsi"/>
          <w:lang w:val="hr-HR"/>
        </w:rPr>
        <w:t xml:space="preserve"> im</w:t>
      </w:r>
      <w:r w:rsidRPr="00CD0D8A">
        <w:rPr>
          <w:rFonts w:asciiTheme="majorHAnsi" w:hAnsiTheme="majorHAnsi" w:cstheme="majorHAnsi"/>
          <w:lang w:val="hr-HR"/>
        </w:rPr>
        <w:t xml:space="preserve"> je data prilika da se ukaže na izazove u praksi dosadašnje saradnje kao i na otvorena pitanja. Komentari, sugestije i prijedlozi uvršteni su u program i sadržaj obuka. </w:t>
      </w: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Program je interaktivan i dinamičan, zasniva se na</w:t>
      </w:r>
      <w:r w:rsidR="003F3707">
        <w:rPr>
          <w:rFonts w:asciiTheme="majorHAnsi" w:hAnsiTheme="majorHAnsi" w:cstheme="majorHAnsi"/>
          <w:lang w:val="hr-HR"/>
        </w:rPr>
        <w:t xml:space="preserve"> aktivnoj</w:t>
      </w:r>
      <w:r>
        <w:rPr>
          <w:rFonts w:asciiTheme="majorHAnsi" w:hAnsiTheme="majorHAnsi" w:cstheme="majorHAnsi"/>
          <w:lang w:val="hr-HR"/>
        </w:rPr>
        <w:t xml:space="preserve"> razmjeni iskustava</w:t>
      </w:r>
      <w:r w:rsidR="003F3707">
        <w:rPr>
          <w:rFonts w:asciiTheme="majorHAnsi" w:hAnsiTheme="majorHAnsi" w:cstheme="majorHAnsi"/>
          <w:lang w:val="hr-HR"/>
        </w:rPr>
        <w:t xml:space="preserve"> učesnika</w:t>
      </w:r>
      <w:r>
        <w:rPr>
          <w:rFonts w:asciiTheme="majorHAnsi" w:hAnsiTheme="majorHAnsi" w:cstheme="majorHAnsi"/>
          <w:lang w:val="hr-HR"/>
        </w:rPr>
        <w:t xml:space="preserve"> i osim </w:t>
      </w:r>
      <w:r w:rsidR="000037EA">
        <w:rPr>
          <w:rFonts w:asciiTheme="majorHAnsi" w:hAnsiTheme="majorHAnsi" w:cstheme="majorHAnsi"/>
          <w:lang w:val="hr-HR"/>
        </w:rPr>
        <w:t>promovisanja</w:t>
      </w:r>
      <w:r>
        <w:rPr>
          <w:rFonts w:asciiTheme="majorHAnsi" w:hAnsiTheme="majorHAnsi" w:cstheme="majorHAnsi"/>
          <w:lang w:val="hr-HR"/>
        </w:rPr>
        <w:t xml:space="preserve"> međunarodnih iskustava i najboljih evropskih praksi u navedenim oblastima</w:t>
      </w:r>
      <w:r w:rsidR="000037EA">
        <w:rPr>
          <w:rFonts w:asciiTheme="majorHAnsi" w:hAnsiTheme="majorHAnsi" w:cstheme="majorHAnsi"/>
          <w:lang w:val="hr-HR"/>
        </w:rPr>
        <w:t xml:space="preserve"> (kao što su Smjernice DG NEAR-a za podršku Evropske unije civilnom društvu u</w:t>
      </w:r>
      <w:r w:rsidR="003F3707">
        <w:rPr>
          <w:rFonts w:asciiTheme="majorHAnsi" w:hAnsiTheme="majorHAnsi" w:cstheme="majorHAnsi"/>
          <w:lang w:val="hr-HR"/>
        </w:rPr>
        <w:t xml:space="preserve"> zemljama</w:t>
      </w:r>
      <w:r w:rsidR="000037EA">
        <w:rPr>
          <w:rFonts w:asciiTheme="majorHAnsi" w:hAnsiTheme="majorHAnsi" w:cstheme="majorHAnsi"/>
          <w:lang w:val="hr-HR"/>
        </w:rPr>
        <w:t xml:space="preserve"> region</w:t>
      </w:r>
      <w:r w:rsidR="003F3707">
        <w:rPr>
          <w:rFonts w:asciiTheme="majorHAnsi" w:hAnsiTheme="majorHAnsi" w:cstheme="majorHAnsi"/>
          <w:lang w:val="hr-HR"/>
        </w:rPr>
        <w:t>a</w:t>
      </w:r>
      <w:r w:rsidR="000037EA">
        <w:rPr>
          <w:rFonts w:asciiTheme="majorHAnsi" w:hAnsiTheme="majorHAnsi" w:cstheme="majorHAnsi"/>
          <w:lang w:val="hr-HR"/>
        </w:rPr>
        <w:t xml:space="preserve"> proširenja</w:t>
      </w:r>
      <w:r w:rsidR="003F3707">
        <w:rPr>
          <w:rFonts w:asciiTheme="majorHAnsi" w:hAnsiTheme="majorHAnsi" w:cstheme="majorHAnsi"/>
          <w:lang w:val="hr-HR"/>
        </w:rPr>
        <w:t xml:space="preserve"> za period</w:t>
      </w:r>
      <w:r w:rsidR="000037EA">
        <w:rPr>
          <w:rFonts w:asciiTheme="majorHAnsi" w:hAnsiTheme="majorHAnsi" w:cstheme="majorHAnsi"/>
          <w:lang w:val="hr-HR"/>
        </w:rPr>
        <w:t xml:space="preserve"> 2021-2027)</w:t>
      </w:r>
      <w:r>
        <w:rPr>
          <w:rFonts w:asciiTheme="majorHAnsi" w:hAnsiTheme="majorHAnsi" w:cstheme="majorHAnsi"/>
          <w:lang w:val="hr-HR"/>
        </w:rPr>
        <w:t>, posebno podstiče aktivno učešće</w:t>
      </w:r>
      <w:r w:rsidR="003F3707">
        <w:rPr>
          <w:rFonts w:asciiTheme="majorHAnsi" w:hAnsiTheme="majorHAnsi" w:cstheme="majorHAnsi"/>
          <w:lang w:val="hr-HR"/>
        </w:rPr>
        <w:t xml:space="preserve"> polaznika obuke</w:t>
      </w:r>
      <w:r>
        <w:rPr>
          <w:rFonts w:asciiTheme="majorHAnsi" w:hAnsiTheme="majorHAnsi" w:cstheme="majorHAnsi"/>
          <w:lang w:val="hr-HR"/>
        </w:rPr>
        <w:t xml:space="preserve"> u realizaciji programa.</w:t>
      </w:r>
    </w:p>
    <w:p w:rsidR="00911B35" w:rsidRPr="00850A06" w:rsidRDefault="00911B35" w:rsidP="00911B35">
      <w:pPr>
        <w:spacing w:line="276" w:lineRule="auto"/>
        <w:jc w:val="both"/>
        <w:rPr>
          <w:rFonts w:asciiTheme="minorHAnsi" w:hAnsiTheme="minorHAnsi" w:cstheme="majorHAnsi"/>
          <w:lang w:val="hr-HR"/>
        </w:rPr>
      </w:pPr>
    </w:p>
    <w:p w:rsidR="00DF696C" w:rsidRDefault="00DF696C" w:rsidP="00850A06">
      <w:pPr>
        <w:spacing w:line="276" w:lineRule="auto"/>
        <w:jc w:val="center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911B35" w:rsidRPr="00190F72" w:rsidRDefault="00850A06" w:rsidP="00DF696C">
      <w:pPr>
        <w:spacing w:line="276" w:lineRule="auto"/>
        <w:rPr>
          <w:rFonts w:asciiTheme="majorHAnsi" w:hAnsiTheme="majorHAnsi" w:cstheme="majorHAnsi"/>
          <w:b/>
          <w:bCs/>
          <w:i/>
          <w:color w:val="44546A" w:themeColor="text2"/>
          <w:lang w:val="hr-HR"/>
        </w:rPr>
      </w:pPr>
      <w:r w:rsidRPr="00190F72">
        <w:rPr>
          <w:rFonts w:asciiTheme="majorHAnsi" w:hAnsiTheme="majorHAnsi" w:cstheme="majorHAnsi"/>
          <w:b/>
          <w:bCs/>
          <w:i/>
          <w:color w:val="44546A" w:themeColor="text2"/>
          <w:lang w:val="hr-HR"/>
        </w:rPr>
        <w:t>Struktura Programa</w:t>
      </w:r>
    </w:p>
    <w:p w:rsidR="00850A06" w:rsidRPr="00CD0D8A" w:rsidRDefault="00850A06" w:rsidP="00850A06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671BDC">
      <w:pPr>
        <w:jc w:val="both"/>
        <w:rPr>
          <w:rFonts w:asciiTheme="majorHAnsi" w:hAnsiTheme="majorHAnsi" w:cstheme="majorHAnsi"/>
          <w:lang w:val="hr-HR"/>
        </w:rPr>
      </w:pPr>
      <w:r w:rsidRPr="00CD0D8A">
        <w:rPr>
          <w:rFonts w:asciiTheme="majorHAnsi" w:hAnsiTheme="majorHAnsi" w:cstheme="majorHAnsi"/>
          <w:lang w:val="hr-HR"/>
        </w:rPr>
        <w:t xml:space="preserve">Program se sastoji </w:t>
      </w:r>
      <w:r w:rsidRPr="00841556">
        <w:rPr>
          <w:rFonts w:asciiTheme="majorHAnsi" w:hAnsiTheme="majorHAnsi" w:cstheme="majorHAnsi"/>
          <w:lang w:val="hr-HR"/>
        </w:rPr>
        <w:t xml:space="preserve">od </w:t>
      </w:r>
      <w:r w:rsidR="00841556" w:rsidRPr="00841556">
        <w:rPr>
          <w:rFonts w:asciiTheme="majorHAnsi" w:hAnsiTheme="majorHAnsi" w:cstheme="majorHAnsi"/>
          <w:lang w:val="hr-HR"/>
        </w:rPr>
        <w:t>dva modula</w:t>
      </w:r>
      <w:r w:rsidRPr="00CD0D8A">
        <w:rPr>
          <w:rFonts w:asciiTheme="majorHAnsi" w:hAnsiTheme="majorHAnsi" w:cstheme="majorHAnsi"/>
          <w:lang w:val="hr-HR"/>
        </w:rPr>
        <w:t>, dizajniran</w:t>
      </w:r>
      <w:r w:rsidR="00841556"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 xml:space="preserve"> za </w:t>
      </w:r>
      <w:r w:rsidR="00841556">
        <w:rPr>
          <w:rFonts w:asciiTheme="majorHAnsi" w:hAnsiTheme="majorHAnsi" w:cstheme="majorHAnsi"/>
          <w:lang w:val="hr-HR"/>
        </w:rPr>
        <w:t xml:space="preserve">dvije </w:t>
      </w:r>
      <w:r w:rsidRPr="00CD0D8A">
        <w:rPr>
          <w:rFonts w:asciiTheme="majorHAnsi" w:hAnsiTheme="majorHAnsi" w:cstheme="majorHAnsi"/>
          <w:lang w:val="hr-HR"/>
        </w:rPr>
        <w:t>različite ciljne grupe zaposlen</w:t>
      </w:r>
      <w:r w:rsidR="00841556">
        <w:rPr>
          <w:rFonts w:asciiTheme="majorHAnsi" w:hAnsiTheme="majorHAnsi" w:cstheme="majorHAnsi"/>
          <w:lang w:val="hr-HR"/>
        </w:rPr>
        <w:t>ih</w:t>
      </w:r>
      <w:r w:rsidRPr="00CD0D8A">
        <w:rPr>
          <w:rFonts w:asciiTheme="majorHAnsi" w:hAnsiTheme="majorHAnsi" w:cstheme="majorHAnsi"/>
          <w:lang w:val="hr-HR"/>
        </w:rPr>
        <w:t xml:space="preserve"> u javn</w:t>
      </w:r>
      <w:r w:rsidR="00841556">
        <w:rPr>
          <w:rFonts w:asciiTheme="majorHAnsi" w:hAnsiTheme="majorHAnsi" w:cstheme="majorHAnsi"/>
          <w:lang w:val="hr-HR"/>
        </w:rPr>
        <w:t>oj</w:t>
      </w:r>
      <w:r w:rsidRPr="00CD0D8A">
        <w:rPr>
          <w:rFonts w:asciiTheme="majorHAnsi" w:hAnsiTheme="majorHAnsi" w:cstheme="majorHAnsi"/>
          <w:lang w:val="hr-HR"/>
        </w:rPr>
        <w:t xml:space="preserve"> upravi</w:t>
      </w:r>
      <w:r w:rsidR="00017833">
        <w:rPr>
          <w:rFonts w:asciiTheme="majorHAnsi" w:hAnsiTheme="majorHAnsi" w:cstheme="majorHAnsi"/>
          <w:lang w:val="hr-HR"/>
        </w:rPr>
        <w:t xml:space="preserve"> i nezavisne </w:t>
      </w:r>
      <w:r w:rsidR="000164AF">
        <w:rPr>
          <w:rFonts w:asciiTheme="majorHAnsi" w:hAnsiTheme="majorHAnsi" w:cstheme="majorHAnsi"/>
          <w:lang w:val="hr-HR"/>
        </w:rPr>
        <w:t xml:space="preserve">procjenjivače sa utvrđena Liste. </w:t>
      </w:r>
    </w:p>
    <w:p w:rsidR="00911B35" w:rsidRPr="00850A06" w:rsidRDefault="00911B35" w:rsidP="00671BDC">
      <w:pPr>
        <w:jc w:val="both"/>
        <w:rPr>
          <w:rFonts w:asciiTheme="majorHAnsi" w:hAnsiTheme="majorHAnsi" w:cstheme="majorHAnsi"/>
          <w:sz w:val="28"/>
          <w:lang w:val="hr-HR"/>
        </w:rPr>
      </w:pPr>
    </w:p>
    <w:p w:rsidR="007B0F94" w:rsidRDefault="007B0F94" w:rsidP="00671BDC">
      <w:pPr>
        <w:rPr>
          <w:rFonts w:asciiTheme="majorHAnsi" w:hAnsiTheme="majorHAnsi" w:cstheme="majorHAnsi"/>
          <w:b/>
          <w:bCs/>
          <w:color w:val="44546A" w:themeColor="text2"/>
          <w:lang w:val="hr-HR"/>
        </w:rPr>
      </w:pPr>
      <w:bookmarkStart w:id="0" w:name="_GoBack"/>
      <w:bookmarkEnd w:id="0"/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C623AB" w:rsidRDefault="00C623AB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C623AB" w:rsidRDefault="00C623AB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C623AB" w:rsidRDefault="00C623AB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A92C19" w:rsidRDefault="00A92C19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6A5859" w:rsidRDefault="006A5859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6A5859" w:rsidRDefault="006A5859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bCs/>
          <w:color w:val="44546A" w:themeColor="text2"/>
          <w:lang w:val="hr-HR"/>
        </w:rPr>
        <w:lastRenderedPageBreak/>
        <w:t xml:space="preserve">MODUL 1  </w:t>
      </w:r>
      <w:r w:rsidRPr="007B0F94">
        <w:rPr>
          <w:rFonts w:asciiTheme="majorHAnsi" w:hAnsiTheme="majorHAnsi" w:cstheme="majorHAnsi"/>
          <w:b/>
          <w:bCs/>
          <w:color w:val="44546A" w:themeColor="text2"/>
          <w:lang w:val="hr-HR"/>
        </w:rPr>
        <w:t>PRINCIPI I OSNOVI SARADNJE VLADINOG I NEVLADINOG SEKTORA</w:t>
      </w:r>
    </w:p>
    <w:p w:rsidR="006A5859" w:rsidRDefault="006A5859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0037EA" w:rsidRP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bCs/>
          <w:color w:val="44546A" w:themeColor="text2"/>
          <w:lang w:val="hr-HR"/>
        </w:rPr>
        <w:t xml:space="preserve">Tema </w:t>
      </w:r>
      <w:r w:rsidR="00911B35" w:rsidRPr="007B0F94">
        <w:rPr>
          <w:rFonts w:asciiTheme="majorHAnsi" w:hAnsiTheme="majorHAnsi" w:cstheme="majorHAnsi"/>
          <w:b/>
          <w:bCs/>
          <w:color w:val="44546A" w:themeColor="text2"/>
          <w:lang w:val="hr-HR"/>
        </w:rPr>
        <w:t xml:space="preserve">1 – </w:t>
      </w:r>
      <w:r w:rsidR="000037EA" w:rsidRPr="007B0F94">
        <w:rPr>
          <w:rFonts w:asciiTheme="majorHAnsi" w:hAnsiTheme="majorHAnsi" w:cstheme="majorHAnsi"/>
          <w:b/>
          <w:bCs/>
          <w:color w:val="44546A" w:themeColor="text2"/>
          <w:lang w:val="hr-HR"/>
        </w:rPr>
        <w:t>Principi i osnovi saradnje vladinog i nevladinog sektora i sprovođenje zakonodavnog i strateškog okvira</w:t>
      </w:r>
    </w:p>
    <w:p w:rsidR="00911B35" w:rsidRPr="00CD0D8A" w:rsidRDefault="00911B35" w:rsidP="007B0F94">
      <w:pPr>
        <w:jc w:val="both"/>
        <w:rPr>
          <w:rFonts w:asciiTheme="majorHAnsi" w:hAnsiTheme="majorHAnsi" w:cstheme="majorHAnsi"/>
          <w:lang w:val="hr-HR"/>
        </w:rPr>
      </w:pPr>
    </w:p>
    <w:p w:rsidR="00994FF6" w:rsidRDefault="00911B35" w:rsidP="007B0F94">
      <w:pPr>
        <w:jc w:val="both"/>
        <w:rPr>
          <w:rFonts w:asciiTheme="majorHAnsi" w:hAnsiTheme="majorHAnsi" w:cstheme="majorHAnsi"/>
          <w:lang w:val="hr-HR"/>
        </w:rPr>
      </w:pPr>
      <w:r w:rsidRPr="00F51102">
        <w:rPr>
          <w:rFonts w:asciiTheme="majorHAnsi" w:eastAsiaTheme="minorHAnsi" w:hAnsiTheme="majorHAnsi" w:cstheme="majorHAnsi"/>
          <w:b/>
          <w:bCs/>
          <w:i/>
          <w:color w:val="44546A" w:themeColor="text2"/>
          <w:szCs w:val="22"/>
          <w:lang w:val="hr-HR"/>
        </w:rPr>
        <w:t>Cilj</w:t>
      </w:r>
      <w:r w:rsidR="00DF696C" w:rsidRPr="00F51102">
        <w:rPr>
          <w:rFonts w:asciiTheme="majorHAnsi" w:eastAsiaTheme="minorHAnsi" w:hAnsiTheme="majorHAnsi" w:cstheme="majorHAnsi"/>
          <w:b/>
          <w:bCs/>
          <w:i/>
          <w:color w:val="44546A" w:themeColor="text2"/>
          <w:szCs w:val="22"/>
          <w:lang w:val="hr-HR"/>
        </w:rPr>
        <w:t>:</w:t>
      </w:r>
      <w:r w:rsidRPr="00CD0D8A">
        <w:rPr>
          <w:rFonts w:asciiTheme="majorHAnsi" w:hAnsiTheme="majorHAnsi" w:cstheme="majorHAnsi"/>
          <w:lang w:val="hr-HR"/>
        </w:rPr>
        <w:t xml:space="preserve"> </w:t>
      </w:r>
      <w:r w:rsidR="001815A1">
        <w:rPr>
          <w:rFonts w:asciiTheme="majorHAnsi" w:hAnsiTheme="majorHAnsi" w:cstheme="majorHAnsi"/>
          <w:lang w:val="hr-HR"/>
        </w:rPr>
        <w:t xml:space="preserve">Upoznavanje polaznika obuke sa </w:t>
      </w:r>
      <w:r w:rsidR="007722B8">
        <w:rPr>
          <w:rFonts w:asciiTheme="majorHAnsi" w:hAnsiTheme="majorHAnsi" w:cstheme="majorHAnsi"/>
          <w:lang w:val="hr-HR"/>
        </w:rPr>
        <w:t>radom nevladinih organizacija, načinu njihovog funkcionisanja i tačkama preklapanja i mimioilaženja sa organima javne uprave.</w:t>
      </w:r>
    </w:p>
    <w:p w:rsidR="00DF696C" w:rsidRPr="00CD0D8A" w:rsidRDefault="00DF696C" w:rsidP="007B0F94">
      <w:pPr>
        <w:jc w:val="both"/>
        <w:rPr>
          <w:rFonts w:asciiTheme="majorHAnsi" w:hAnsiTheme="majorHAnsi" w:cstheme="majorHAnsi"/>
          <w:lang w:val="hr-HR"/>
        </w:rPr>
      </w:pPr>
    </w:p>
    <w:p w:rsidR="00994FF6" w:rsidRPr="00CD0D8A" w:rsidRDefault="00DF696C" w:rsidP="007B0F94">
      <w:pPr>
        <w:jc w:val="both"/>
        <w:rPr>
          <w:rFonts w:asciiTheme="majorHAnsi" w:hAnsiTheme="majorHAnsi" w:cstheme="majorHAnsi"/>
          <w:lang w:val="hr-HR"/>
        </w:rPr>
      </w:pPr>
      <w:r w:rsidRPr="00F51102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Ciljna grupa</w:t>
      </w:r>
      <w:r w:rsidR="00A53BEB" w:rsidRPr="00F51102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:</w:t>
      </w:r>
      <w:r w:rsidR="00994FF6" w:rsidRPr="00702085">
        <w:rPr>
          <w:rFonts w:asciiTheme="majorHAnsi" w:hAnsiTheme="majorHAnsi" w:cstheme="majorHAnsi"/>
          <w:lang w:val="hr-HR"/>
        </w:rPr>
        <w:t xml:space="preserve"> </w:t>
      </w:r>
      <w:r w:rsidR="00BE71F5">
        <w:rPr>
          <w:rFonts w:asciiTheme="majorHAnsi" w:hAnsiTheme="majorHAnsi" w:cstheme="majorHAnsi"/>
          <w:lang w:val="hr-HR"/>
        </w:rPr>
        <w:t>K</w:t>
      </w:r>
      <w:r w:rsidR="00994FF6" w:rsidRPr="00702085">
        <w:rPr>
          <w:rFonts w:asciiTheme="majorHAnsi" w:hAnsiTheme="majorHAnsi" w:cstheme="majorHAnsi"/>
          <w:lang w:val="hr-HR"/>
        </w:rPr>
        <w:t>ontakt osobe za saradnju</w:t>
      </w:r>
      <w:r w:rsidR="00333F70">
        <w:rPr>
          <w:rFonts w:asciiTheme="majorHAnsi" w:hAnsiTheme="majorHAnsi" w:cstheme="majorHAnsi"/>
          <w:lang w:val="hr-HR"/>
        </w:rPr>
        <w:t xml:space="preserve"> s NVO u organima državne uprave. </w:t>
      </w:r>
    </w:p>
    <w:p w:rsidR="00911B35" w:rsidRPr="00CD0D8A" w:rsidRDefault="00911B35" w:rsidP="007B0F94">
      <w:pPr>
        <w:jc w:val="both"/>
        <w:rPr>
          <w:rFonts w:asciiTheme="majorHAnsi" w:hAnsiTheme="majorHAnsi" w:cstheme="majorHAnsi"/>
          <w:lang w:val="hr-HR"/>
        </w:rPr>
      </w:pPr>
    </w:p>
    <w:p w:rsidR="00911B35" w:rsidRPr="00911B35" w:rsidRDefault="00911B35" w:rsidP="007B0F94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>Predavanj</w:t>
      </w:r>
      <w:r w:rsidR="00BE71F5">
        <w:rPr>
          <w:rFonts w:asciiTheme="majorHAnsi" w:hAnsiTheme="majorHAnsi" w:cstheme="majorHAnsi"/>
          <w:lang w:val="hr-HR"/>
        </w:rPr>
        <w:t>e</w:t>
      </w:r>
      <w:r w:rsidRPr="00CD0D8A">
        <w:rPr>
          <w:rFonts w:asciiTheme="majorHAnsi" w:hAnsiTheme="majorHAnsi" w:cstheme="majorHAnsi"/>
          <w:lang w:val="hr-HR"/>
        </w:rPr>
        <w:t>, prezentacij</w:t>
      </w:r>
      <w:r w:rsidR="00BE71F5"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studije slučaja, radionice, diskusij</w:t>
      </w:r>
      <w:r w:rsidR="00BE71F5"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911B35" w:rsidRPr="00CD0D8A" w:rsidRDefault="00911B35" w:rsidP="007B0F94">
      <w:pPr>
        <w:jc w:val="both"/>
        <w:rPr>
          <w:rFonts w:asciiTheme="majorHAnsi" w:hAnsiTheme="majorHAnsi" w:cstheme="majorHAnsi"/>
          <w:lang w:val="hr-HR"/>
        </w:rPr>
      </w:pPr>
    </w:p>
    <w:p w:rsidR="00911B35" w:rsidRDefault="00911B35" w:rsidP="007B0F94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="00190F72" w:rsidRPr="00190F72">
        <w:rPr>
          <w:rFonts w:asciiTheme="majorHAnsi" w:hAnsiTheme="majorHAnsi" w:cstheme="majorHAnsi"/>
          <w:lang w:val="hr-HR"/>
        </w:rPr>
        <w:t>1 dan (</w:t>
      </w:r>
      <w:r w:rsidR="00190F72">
        <w:rPr>
          <w:rFonts w:asciiTheme="majorHAnsi" w:hAnsiTheme="majorHAnsi" w:cstheme="majorHAnsi"/>
          <w:lang w:val="hr-HR"/>
        </w:rPr>
        <w:t>š</w:t>
      </w:r>
      <w:r w:rsidR="003F3707">
        <w:rPr>
          <w:rFonts w:asciiTheme="majorHAnsi" w:hAnsiTheme="majorHAnsi" w:cstheme="majorHAnsi"/>
          <w:lang w:val="hr-HR"/>
        </w:rPr>
        <w:t>est radnih časova</w:t>
      </w:r>
      <w:r w:rsidR="00190F72">
        <w:rPr>
          <w:rFonts w:asciiTheme="majorHAnsi" w:hAnsiTheme="majorHAnsi" w:cstheme="majorHAnsi"/>
          <w:lang w:val="hr-HR"/>
        </w:rPr>
        <w:t>)</w:t>
      </w:r>
    </w:p>
    <w:p w:rsidR="003F3707" w:rsidRDefault="003F3707" w:rsidP="007B0F94">
      <w:pPr>
        <w:jc w:val="both"/>
        <w:rPr>
          <w:rFonts w:asciiTheme="majorHAnsi" w:hAnsiTheme="majorHAnsi" w:cstheme="majorHAnsi"/>
          <w:lang w:val="hr-HR"/>
        </w:rPr>
      </w:pPr>
    </w:p>
    <w:p w:rsidR="007722B8" w:rsidRPr="007722B8" w:rsidRDefault="007722B8" w:rsidP="007B0F94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Sadržaj</w:t>
      </w:r>
      <w:r w:rsidR="003F3707" w:rsidRPr="007B0F94">
        <w:rPr>
          <w:rFonts w:asciiTheme="majorHAnsi" w:hAnsiTheme="majorHAnsi" w:cstheme="majorHAnsi"/>
          <w:b/>
          <w:i/>
          <w:color w:val="44546A" w:themeColor="text2"/>
          <w:lang w:val="hr-HR"/>
        </w:rPr>
        <w:t>:</w:t>
      </w:r>
      <w:r w:rsidR="003F3707" w:rsidRPr="007B0F94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</w:p>
    <w:p w:rsidR="00366D95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44546A" w:themeColor="text2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Nevladin sektor u demokratskom društvu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Osnovne slobode (udruživanja, okupljanja, izražavanja)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Rad civilnog društva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Finansiranje kao instrument</w:t>
      </w:r>
      <w:r w:rsidR="00333F70">
        <w:rPr>
          <w:rFonts w:asciiTheme="majorHAnsi" w:hAnsiTheme="majorHAnsi" w:cstheme="majorHAnsi"/>
          <w:color w:val="000000" w:themeColor="text1"/>
          <w:lang w:val="hr-HR"/>
        </w:rPr>
        <w:t xml:space="preserve"> implementacije</w:t>
      </w:r>
      <w:r w:rsidRPr="007722B8">
        <w:rPr>
          <w:rFonts w:asciiTheme="majorHAnsi" w:hAnsiTheme="majorHAnsi" w:cstheme="majorHAnsi"/>
          <w:color w:val="000000" w:themeColor="text1"/>
          <w:lang w:val="hr-HR"/>
        </w:rPr>
        <w:t xml:space="preserve"> javn</w:t>
      </w:r>
      <w:r w:rsidR="00333F70">
        <w:rPr>
          <w:rFonts w:asciiTheme="majorHAnsi" w:hAnsiTheme="majorHAnsi" w:cstheme="majorHAnsi"/>
          <w:color w:val="000000" w:themeColor="text1"/>
          <w:lang w:val="hr-HR"/>
        </w:rPr>
        <w:t>ih</w:t>
      </w:r>
      <w:r w:rsidRPr="007722B8">
        <w:rPr>
          <w:rFonts w:asciiTheme="majorHAnsi" w:hAnsiTheme="majorHAnsi" w:cstheme="majorHAnsi"/>
          <w:color w:val="000000" w:themeColor="text1"/>
          <w:lang w:val="hr-HR"/>
        </w:rPr>
        <w:t xml:space="preserve"> politik</w:t>
      </w:r>
      <w:r w:rsidR="00333F70">
        <w:rPr>
          <w:rFonts w:asciiTheme="majorHAnsi" w:hAnsiTheme="majorHAnsi" w:cstheme="majorHAnsi"/>
          <w:color w:val="000000" w:themeColor="text1"/>
          <w:lang w:val="hr-HR"/>
        </w:rPr>
        <w:t>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Mehanizmi za saradnju: javne konsultacije i rasprave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Slobodan pristup informacijama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Benefiti udruženog djelovanja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333F70" w:rsidRPr="007722B8" w:rsidRDefault="00333F70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Koordinacija sa Ministarstvom javne uprave.</w:t>
      </w:r>
    </w:p>
    <w:p w:rsidR="007722B8" w:rsidRPr="007722B8" w:rsidRDefault="007722B8" w:rsidP="007B0F9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BE71F5" w:rsidRDefault="00411AD4" w:rsidP="007B0F94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</w:t>
      </w:r>
      <w:r w:rsidR="00366D95" w:rsidRPr="007B0F94">
        <w:rPr>
          <w:rFonts w:asciiTheme="majorHAnsi" w:hAnsiTheme="majorHAnsi" w:cstheme="majorHAnsi"/>
          <w:b/>
          <w:i/>
          <w:color w:val="44546A" w:themeColor="text2"/>
          <w:lang w:val="hr-HR"/>
        </w:rPr>
        <w:t>:</w:t>
      </w:r>
      <w:r w:rsidR="00366D95" w:rsidRPr="007B0F94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</w:p>
    <w:p w:rsidR="00911B35" w:rsidRPr="00BE71F5" w:rsidRDefault="00BE71F5" w:rsidP="00BE71F5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1F5">
        <w:rPr>
          <w:rFonts w:asciiTheme="majorHAnsi" w:hAnsiTheme="majorHAnsi" w:cstheme="majorHAnsi"/>
          <w:color w:val="000000" w:themeColor="text1"/>
          <w:lang w:val="hr-HR"/>
        </w:rPr>
        <w:t>prim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ijeni</w:t>
      </w:r>
      <w:r w:rsidRPr="00BE71F5">
        <w:rPr>
          <w:rFonts w:asciiTheme="majorHAnsi" w:hAnsiTheme="majorHAnsi" w:cstheme="majorHAnsi"/>
          <w:color w:val="000000" w:themeColor="text1"/>
          <w:lang w:val="hr-HR"/>
        </w:rPr>
        <w:t xml:space="preserve"> stečeno znanje o nevladinim organizacijama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BE71F5" w:rsidRPr="00BE71F5" w:rsidRDefault="00411AD4" w:rsidP="00BE71F5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bCs/>
          <w:color w:val="000000" w:themeColor="text1"/>
          <w:lang w:val="hr-HR"/>
        </w:rPr>
      </w:pPr>
      <w:r>
        <w:rPr>
          <w:rFonts w:asciiTheme="majorHAnsi" w:hAnsiTheme="majorHAnsi" w:cstheme="majorHAnsi"/>
          <w:bCs/>
          <w:color w:val="000000" w:themeColor="text1"/>
          <w:lang w:val="hr-HR"/>
        </w:rPr>
        <w:t>pre</w:t>
      </w:r>
      <w:r w:rsidR="00BE71F5" w:rsidRPr="00BE71F5">
        <w:rPr>
          <w:rFonts w:asciiTheme="majorHAnsi" w:hAnsiTheme="majorHAnsi" w:cstheme="majorHAnsi"/>
          <w:bCs/>
          <w:color w:val="000000" w:themeColor="text1"/>
          <w:lang w:val="hr-HR"/>
        </w:rPr>
        <w:t>pozna saradnju nevladnih organizacija u razvoju javnih poltika</w:t>
      </w:r>
      <w:r>
        <w:rPr>
          <w:rFonts w:asciiTheme="majorHAnsi" w:hAnsiTheme="majorHAnsi" w:cstheme="majorHAnsi"/>
          <w:bCs/>
          <w:color w:val="000000" w:themeColor="text1"/>
          <w:lang w:val="hr-HR"/>
        </w:rPr>
        <w:t>;</w:t>
      </w:r>
    </w:p>
    <w:p w:rsidR="00BE71F5" w:rsidRPr="00BE71F5" w:rsidRDefault="00BE71F5" w:rsidP="00BE71F5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bCs/>
          <w:color w:val="000000" w:themeColor="text1"/>
          <w:lang w:val="hr-HR"/>
        </w:rPr>
      </w:pPr>
      <w:r w:rsidRPr="00BE71F5">
        <w:rPr>
          <w:rFonts w:asciiTheme="majorHAnsi" w:hAnsiTheme="majorHAnsi" w:cstheme="majorHAnsi"/>
          <w:bCs/>
          <w:color w:val="000000" w:themeColor="text1"/>
          <w:lang w:val="hr-HR"/>
        </w:rPr>
        <w:t>razumije mogućnosti i ograničenja civilnog društva</w:t>
      </w:r>
      <w:r w:rsidR="00411AD4">
        <w:rPr>
          <w:rFonts w:asciiTheme="majorHAnsi" w:hAnsiTheme="majorHAnsi" w:cstheme="majorHAnsi"/>
          <w:bCs/>
          <w:color w:val="000000" w:themeColor="text1"/>
          <w:lang w:val="hr-HR"/>
        </w:rPr>
        <w:t>;</w:t>
      </w:r>
    </w:p>
    <w:p w:rsidR="00BE71F5" w:rsidRPr="00BE71F5" w:rsidRDefault="00BE71F5" w:rsidP="00BE71F5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bCs/>
          <w:color w:val="000000" w:themeColor="text1"/>
          <w:lang w:val="hr-HR"/>
        </w:rPr>
      </w:pPr>
      <w:r w:rsidRPr="00BE71F5">
        <w:rPr>
          <w:rFonts w:asciiTheme="majorHAnsi" w:hAnsiTheme="majorHAnsi" w:cstheme="majorHAnsi"/>
          <w:bCs/>
          <w:color w:val="000000" w:themeColor="text1"/>
          <w:lang w:val="hr-HR"/>
        </w:rPr>
        <w:t>prepozna potencijale oba sektora za reforme</w:t>
      </w:r>
      <w:r w:rsidR="00411AD4">
        <w:rPr>
          <w:rFonts w:asciiTheme="majorHAnsi" w:hAnsiTheme="majorHAnsi" w:cstheme="majorHAnsi"/>
          <w:bCs/>
          <w:color w:val="000000" w:themeColor="text1"/>
          <w:lang w:val="hr-HR"/>
        </w:rPr>
        <w:t>;</w:t>
      </w:r>
    </w:p>
    <w:p w:rsidR="00F51102" w:rsidRPr="00BE71F5" w:rsidRDefault="00F51102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1F03BF" w:rsidRDefault="006A5859" w:rsidP="001F03BF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  <w:r>
        <w:rPr>
          <w:rFonts w:asciiTheme="majorHAnsi" w:hAnsiTheme="majorHAnsi" w:cstheme="majorHAnsi"/>
          <w:b/>
          <w:bCs/>
          <w:color w:val="415665"/>
          <w:lang w:val="hr-HR"/>
        </w:rPr>
        <w:t xml:space="preserve">MODUL 2 </w:t>
      </w:r>
      <w:r w:rsidR="001F03BF" w:rsidRPr="007B0F94">
        <w:rPr>
          <w:rFonts w:asciiTheme="majorHAnsi" w:hAnsiTheme="majorHAnsi" w:cstheme="majorHAnsi"/>
          <w:b/>
          <w:bCs/>
          <w:color w:val="415665"/>
          <w:lang w:val="hr-HR"/>
        </w:rPr>
        <w:t>FINANSIRANJE PROJEKATA I PROGRAMA NEVLADINIH ORGANI</w:t>
      </w:r>
      <w:r w:rsidR="001F03BF">
        <w:rPr>
          <w:rFonts w:asciiTheme="majorHAnsi" w:hAnsiTheme="majorHAnsi" w:cstheme="majorHAnsi"/>
          <w:b/>
          <w:bCs/>
          <w:color w:val="415665"/>
          <w:lang w:val="hr-HR"/>
        </w:rPr>
        <w:t>Z</w:t>
      </w:r>
      <w:r w:rsidR="001F03BF" w:rsidRPr="007B0F94">
        <w:rPr>
          <w:rFonts w:asciiTheme="majorHAnsi" w:hAnsiTheme="majorHAnsi" w:cstheme="majorHAnsi"/>
          <w:b/>
          <w:bCs/>
          <w:color w:val="415665"/>
          <w:lang w:val="hr-HR"/>
        </w:rPr>
        <w:t xml:space="preserve">ACIJA </w:t>
      </w:r>
      <w:r w:rsidR="001F03BF">
        <w:rPr>
          <w:rFonts w:asciiTheme="majorHAnsi" w:hAnsiTheme="majorHAnsi" w:cstheme="majorHAnsi"/>
          <w:b/>
          <w:bCs/>
          <w:color w:val="415665"/>
          <w:lang w:val="hr-HR"/>
        </w:rPr>
        <w:t xml:space="preserve">                                                    </w:t>
      </w:r>
    </w:p>
    <w:p w:rsidR="0033212E" w:rsidRDefault="001F03BF" w:rsidP="001F03BF">
      <w:pPr>
        <w:spacing w:line="276" w:lineRule="auto"/>
        <w:ind w:firstLine="720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  <w:r>
        <w:rPr>
          <w:rFonts w:asciiTheme="majorHAnsi" w:hAnsiTheme="majorHAnsi" w:cstheme="majorHAnsi"/>
          <w:b/>
          <w:bCs/>
          <w:color w:val="415665"/>
          <w:lang w:val="hr-HR"/>
        </w:rPr>
        <w:t xml:space="preserve">     </w:t>
      </w:r>
      <w:r w:rsidRPr="007B0F94">
        <w:rPr>
          <w:rFonts w:asciiTheme="majorHAnsi" w:hAnsiTheme="majorHAnsi" w:cstheme="majorHAnsi"/>
          <w:b/>
          <w:bCs/>
          <w:color w:val="415665"/>
          <w:lang w:val="hr-HR"/>
        </w:rPr>
        <w:t>IZ DRŽAVNOG BUDŽETA</w:t>
      </w:r>
    </w:p>
    <w:p w:rsidR="00841556" w:rsidRPr="00911B35" w:rsidRDefault="00841556" w:rsidP="0033212E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33212E" w:rsidRDefault="0033212E" w:rsidP="00333F70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  <w:r w:rsidRPr="00333F70">
        <w:rPr>
          <w:rFonts w:asciiTheme="majorHAnsi" w:hAnsiTheme="majorHAnsi" w:cstheme="majorHAnsi"/>
          <w:b/>
          <w:bCs/>
          <w:color w:val="415665"/>
          <w:lang w:val="hr-HR"/>
        </w:rPr>
        <w:t xml:space="preserve">Tema </w:t>
      </w:r>
      <w:r w:rsidR="00841556" w:rsidRPr="00333F70">
        <w:rPr>
          <w:rFonts w:asciiTheme="majorHAnsi" w:hAnsiTheme="majorHAnsi" w:cstheme="majorHAnsi"/>
          <w:b/>
          <w:bCs/>
          <w:color w:val="415665"/>
          <w:lang w:val="hr-HR"/>
        </w:rPr>
        <w:t>1</w:t>
      </w:r>
      <w:r w:rsidRPr="00333F70">
        <w:rPr>
          <w:rFonts w:asciiTheme="majorHAnsi" w:hAnsiTheme="majorHAnsi" w:cstheme="majorHAnsi"/>
          <w:b/>
          <w:bCs/>
          <w:color w:val="415665"/>
          <w:lang w:val="hr-HR"/>
        </w:rPr>
        <w:t xml:space="preserve"> – </w:t>
      </w:r>
      <w:r w:rsidR="00333F70" w:rsidRPr="00333F70">
        <w:rPr>
          <w:rFonts w:asciiTheme="majorHAnsi" w:hAnsiTheme="majorHAnsi" w:cstheme="majorHAnsi"/>
          <w:b/>
          <w:bCs/>
          <w:color w:val="415665"/>
          <w:lang w:val="hr-HR"/>
        </w:rPr>
        <w:t xml:space="preserve">Programiranje prioritetnih oblasti od javnog interesa i visine sredstava </w:t>
      </w:r>
      <w:r w:rsidR="00333F70">
        <w:rPr>
          <w:rFonts w:asciiTheme="majorHAnsi" w:hAnsiTheme="majorHAnsi" w:cstheme="majorHAnsi"/>
          <w:b/>
          <w:bCs/>
          <w:color w:val="415665"/>
          <w:lang w:val="hr-HR"/>
        </w:rPr>
        <w:t>za finansiranje projekata i programa NVO</w:t>
      </w:r>
    </w:p>
    <w:p w:rsidR="00333F70" w:rsidRPr="00333F70" w:rsidRDefault="00333F70" w:rsidP="00333F70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33212E" w:rsidRPr="00F94942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F94942">
        <w:rPr>
          <w:rFonts w:asciiTheme="majorHAnsi" w:hAnsiTheme="majorHAnsi" w:cstheme="majorHAnsi"/>
          <w:b/>
          <w:bCs/>
          <w:color w:val="415665"/>
          <w:lang w:val="hr-HR"/>
        </w:rPr>
        <w:t xml:space="preserve">Cilj: </w:t>
      </w:r>
      <w:r w:rsidRPr="00F94942">
        <w:rPr>
          <w:rFonts w:asciiTheme="majorHAnsi" w:hAnsiTheme="majorHAnsi" w:cstheme="majorHAnsi"/>
          <w:lang w:val="hr-HR"/>
        </w:rPr>
        <w:t xml:space="preserve">Unapređenje znanja i vještina </w:t>
      </w:r>
      <w:r w:rsidR="00333F70" w:rsidRPr="00F94942">
        <w:rPr>
          <w:rFonts w:asciiTheme="majorHAnsi" w:hAnsiTheme="majorHAnsi" w:cstheme="majorHAnsi"/>
          <w:lang w:val="hr-HR"/>
        </w:rPr>
        <w:t>zaposlenih u organima državne uprave, u cilju kvalitetnije pripreme sektorskih analiza, a samim tim i implementacije javnih politika.</w:t>
      </w:r>
    </w:p>
    <w:p w:rsidR="0033212E" w:rsidRPr="00F94942" w:rsidRDefault="0033212E" w:rsidP="0033212E">
      <w:pPr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33212E" w:rsidRPr="00F94942" w:rsidRDefault="0033212E" w:rsidP="0033212E">
      <w:pPr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  <w:r w:rsidRPr="00F94942">
        <w:rPr>
          <w:rFonts w:asciiTheme="majorHAnsi" w:hAnsiTheme="majorHAnsi" w:cstheme="majorHAnsi"/>
          <w:b/>
          <w:bCs/>
          <w:color w:val="415665"/>
          <w:lang w:val="hr-HR"/>
        </w:rPr>
        <w:t xml:space="preserve">Ciljna grupa: </w:t>
      </w:r>
      <w:r w:rsidR="00333F70" w:rsidRPr="00F94942">
        <w:rPr>
          <w:rFonts w:asciiTheme="majorHAnsi" w:hAnsiTheme="majorHAnsi" w:cstheme="majorHAnsi"/>
          <w:lang w:val="hr-HR"/>
        </w:rPr>
        <w:t xml:space="preserve">Zaposleni u organima državne uprave koji se bave ili će se baviti programiranjem prioritetnih oblasti od javnog interesa u cilju implementacije javnih politika u okviru svojih nadležnosti. 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Pr="00911B35" w:rsidRDefault="0033212E" w:rsidP="0033212E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>Predavanj</w:t>
      </w:r>
      <w:r>
        <w:rPr>
          <w:rFonts w:asciiTheme="majorHAnsi" w:hAnsiTheme="majorHAnsi" w:cstheme="majorHAnsi"/>
          <w:lang w:val="hr-HR"/>
        </w:rPr>
        <w:t>e</w:t>
      </w:r>
      <w:r w:rsidRPr="00CD0D8A">
        <w:rPr>
          <w:rFonts w:asciiTheme="majorHAnsi" w:hAnsiTheme="majorHAnsi" w:cstheme="majorHAnsi"/>
          <w:lang w:val="hr-HR"/>
        </w:rPr>
        <w:t>, prezentacij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studije slučaja, radionice, diskusij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bookmarkStart w:id="1" w:name="_Hlk126233889"/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190F72">
        <w:rPr>
          <w:rFonts w:asciiTheme="majorHAnsi" w:hAnsiTheme="majorHAnsi" w:cstheme="majorHAnsi"/>
          <w:lang w:val="hr-HR"/>
        </w:rPr>
        <w:t>1 dan (</w:t>
      </w:r>
      <w:r>
        <w:rPr>
          <w:rFonts w:asciiTheme="majorHAnsi" w:hAnsiTheme="majorHAnsi" w:cstheme="majorHAnsi"/>
          <w:lang w:val="hr-HR"/>
        </w:rPr>
        <w:t>šest radnih časova)</w:t>
      </w:r>
      <w:bookmarkEnd w:id="1"/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color w:val="44546A" w:themeColor="text2"/>
          <w:lang w:val="hr-HR"/>
        </w:rPr>
        <w:t>Sadržaj</w:t>
      </w: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 </w:t>
      </w:r>
    </w:p>
    <w:p w:rsidR="0033212E" w:rsidRPr="00915459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 xml:space="preserve">Finansiranje kao instrument </w:t>
      </w:r>
      <w:r w:rsidR="00F94942" w:rsidRPr="00915459">
        <w:rPr>
          <w:rFonts w:asciiTheme="majorHAnsi" w:hAnsiTheme="majorHAnsi" w:cstheme="majorHAnsi"/>
          <w:color w:val="000000" w:themeColor="text1"/>
          <w:lang w:val="hr-HR"/>
        </w:rPr>
        <w:t xml:space="preserve">implemantacije </w:t>
      </w:r>
      <w:r w:rsidRPr="00915459">
        <w:rPr>
          <w:rFonts w:asciiTheme="majorHAnsi" w:hAnsiTheme="majorHAnsi" w:cstheme="majorHAnsi"/>
          <w:color w:val="000000" w:themeColor="text1"/>
          <w:lang w:val="hr-HR"/>
        </w:rPr>
        <w:t>javn</w:t>
      </w:r>
      <w:r w:rsidR="00F94942" w:rsidRPr="00915459">
        <w:rPr>
          <w:rFonts w:asciiTheme="majorHAnsi" w:hAnsiTheme="majorHAnsi" w:cstheme="majorHAnsi"/>
          <w:color w:val="000000" w:themeColor="text1"/>
          <w:lang w:val="hr-HR"/>
        </w:rPr>
        <w:t>ih</w:t>
      </w:r>
      <w:r w:rsidRPr="00915459">
        <w:rPr>
          <w:rFonts w:asciiTheme="majorHAnsi" w:hAnsiTheme="majorHAnsi" w:cstheme="majorHAnsi"/>
          <w:color w:val="000000" w:themeColor="text1"/>
          <w:lang w:val="hr-HR"/>
        </w:rPr>
        <w:t xml:space="preserve"> politik</w:t>
      </w:r>
      <w:r w:rsidR="00F94942" w:rsidRPr="00915459">
        <w:rPr>
          <w:rFonts w:asciiTheme="majorHAnsi" w:hAnsiTheme="majorHAnsi" w:cstheme="majorHAnsi"/>
          <w:color w:val="000000" w:themeColor="text1"/>
          <w:lang w:val="hr-HR"/>
        </w:rPr>
        <w:t>a</w:t>
      </w:r>
      <w:r w:rsidRPr="00915459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F94942" w:rsidRPr="00915459" w:rsidRDefault="00F94942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>Analiza i opis problema u skladu s donijetim strateškim i planskim dokumentima u određenim oblastima;</w:t>
      </w:r>
    </w:p>
    <w:p w:rsidR="00F94942" w:rsidRPr="00915459" w:rsidRDefault="00F94942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>Definisanje aktivnosti koje će doprinijeti rješavanju problema u određenim oblastima</w:t>
      </w:r>
      <w:r w:rsidR="00915459" w:rsidRPr="00915459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33212E" w:rsidRPr="00915459" w:rsidRDefault="00915459" w:rsidP="0091545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>Definisanje jasnih i mjerljivih indikatora;</w:t>
      </w:r>
    </w:p>
    <w:p w:rsidR="00915459" w:rsidRPr="00915459" w:rsidRDefault="00915459" w:rsidP="0091545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>Ciljne grupe;</w:t>
      </w:r>
    </w:p>
    <w:p w:rsidR="00915459" w:rsidRPr="00915459" w:rsidRDefault="00915459" w:rsidP="0091545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 xml:space="preserve">Budžetiranje; </w:t>
      </w:r>
    </w:p>
    <w:p w:rsidR="00915459" w:rsidRPr="00915459" w:rsidRDefault="00915459" w:rsidP="0091545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 xml:space="preserve">Doprinos javnog konkursa. 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b/>
          <w:i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da:</w:t>
      </w:r>
    </w:p>
    <w:p w:rsidR="0033212E" w:rsidRDefault="001F03BF" w:rsidP="0033212E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Na osnovu analize, definiše aktivnosti koje će doprinijeti rješavanju problema;</w:t>
      </w:r>
    </w:p>
    <w:p w:rsidR="001F03BF" w:rsidRP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Definiše jasne i mjerljive indikatore, ciljne grupe i budžet.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         </w:t>
      </w:r>
    </w:p>
    <w:p w:rsidR="0033212E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Default="00915459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915459">
        <w:rPr>
          <w:rFonts w:asciiTheme="majorHAnsi" w:hAnsiTheme="majorHAnsi" w:cstheme="majorHAnsi"/>
          <w:b/>
          <w:bCs/>
          <w:color w:val="415665"/>
          <w:lang w:val="hr-HR"/>
        </w:rPr>
        <w:t>Tema 2 – Obuka za nezavisne procjenjivače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915459" w:rsidRDefault="00915459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915459" w:rsidRPr="00915459" w:rsidRDefault="00915459" w:rsidP="00911B35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915459">
        <w:rPr>
          <w:rFonts w:asciiTheme="majorHAnsi" w:hAnsiTheme="majorHAnsi" w:cstheme="majorHAnsi"/>
          <w:b/>
          <w:bCs/>
          <w:color w:val="415665"/>
          <w:lang w:val="hr-HR"/>
        </w:rPr>
        <w:t xml:space="preserve">Cilj: </w:t>
      </w:r>
      <w:r w:rsidR="00C815CB" w:rsidRPr="00C815CB">
        <w:rPr>
          <w:rFonts w:asciiTheme="majorHAnsi" w:hAnsiTheme="majorHAnsi" w:cstheme="majorHAnsi"/>
          <w:lang w:val="hr-HR"/>
        </w:rPr>
        <w:t>N</w:t>
      </w:r>
      <w:r>
        <w:rPr>
          <w:rFonts w:asciiTheme="majorHAnsi" w:hAnsiTheme="majorHAnsi" w:cstheme="majorHAnsi"/>
          <w:lang w:val="hr-HR"/>
        </w:rPr>
        <w:t>ezavisni procjenjivač</w:t>
      </w:r>
      <w:r w:rsidR="00C815CB">
        <w:rPr>
          <w:rFonts w:asciiTheme="majorHAnsi" w:hAnsiTheme="majorHAnsi" w:cstheme="majorHAnsi"/>
          <w:lang w:val="hr-HR"/>
        </w:rPr>
        <w:t>i</w:t>
      </w:r>
      <w:r>
        <w:rPr>
          <w:rFonts w:asciiTheme="majorHAnsi" w:hAnsiTheme="majorHAnsi" w:cstheme="majorHAnsi"/>
          <w:lang w:val="hr-HR"/>
        </w:rPr>
        <w:t xml:space="preserve"> sa utvrđena Liste</w:t>
      </w:r>
      <w:r w:rsidR="00C815CB">
        <w:rPr>
          <w:rFonts w:asciiTheme="majorHAnsi" w:hAnsiTheme="majorHAnsi" w:cstheme="majorHAnsi"/>
          <w:lang w:val="hr-HR"/>
        </w:rPr>
        <w:t xml:space="preserve"> upoznati sa preporukama za ocjenu projekata NVO u skladu s donijetim Smjernicama</w:t>
      </w:r>
    </w:p>
    <w:p w:rsidR="00915459" w:rsidRDefault="00915459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915459" w:rsidRDefault="00915459" w:rsidP="00915459">
      <w:pPr>
        <w:jc w:val="both"/>
        <w:rPr>
          <w:rFonts w:asciiTheme="majorHAnsi" w:hAnsiTheme="majorHAnsi" w:cstheme="majorHAnsi"/>
          <w:color w:val="FF0000"/>
          <w:lang w:val="hr-HR"/>
        </w:rPr>
      </w:pP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Ciljna grupa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 w:rsidRPr="00915459">
        <w:rPr>
          <w:rFonts w:asciiTheme="majorHAnsi" w:hAnsiTheme="majorHAnsi" w:cstheme="majorHAnsi"/>
          <w:lang w:val="hr-HR"/>
        </w:rPr>
        <w:t>Nezavisni procjenjivači sa već utvrđene Liste</w:t>
      </w:r>
      <w:r>
        <w:rPr>
          <w:rFonts w:asciiTheme="majorHAnsi" w:hAnsiTheme="majorHAnsi" w:cstheme="majorHAnsi"/>
          <w:color w:val="FF0000"/>
          <w:lang w:val="hr-HR"/>
        </w:rPr>
        <w:t xml:space="preserve"> </w:t>
      </w:r>
      <w:r w:rsidRPr="0033212E">
        <w:rPr>
          <w:rFonts w:asciiTheme="majorHAnsi" w:hAnsiTheme="majorHAnsi" w:cstheme="majorHAnsi"/>
          <w:color w:val="FF0000"/>
          <w:lang w:val="hr-HR"/>
        </w:rPr>
        <w:t xml:space="preserve"> </w:t>
      </w:r>
    </w:p>
    <w:p w:rsidR="00915459" w:rsidRDefault="00915459" w:rsidP="00915459">
      <w:pPr>
        <w:jc w:val="both"/>
        <w:rPr>
          <w:rFonts w:asciiTheme="majorHAnsi" w:hAnsiTheme="majorHAnsi" w:cstheme="majorHAnsi"/>
          <w:lang w:val="hr-HR"/>
        </w:rPr>
      </w:pPr>
    </w:p>
    <w:p w:rsidR="00915459" w:rsidRDefault="00915459" w:rsidP="00915459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 w:rsidRPr="00CD0D8A">
        <w:rPr>
          <w:rFonts w:asciiTheme="majorHAnsi" w:hAnsiTheme="majorHAnsi" w:cstheme="majorHAnsi"/>
          <w:lang w:val="hr-HR"/>
        </w:rPr>
        <w:t xml:space="preserve"> </w:t>
      </w:r>
      <w:r w:rsidR="00C815CB">
        <w:rPr>
          <w:rFonts w:asciiTheme="majorHAnsi" w:hAnsiTheme="majorHAnsi" w:cstheme="majorHAnsi"/>
          <w:lang w:val="hr-HR"/>
        </w:rPr>
        <w:t xml:space="preserve">Prezentacija definisanih kriterijuma za ocjenu projekata, </w:t>
      </w:r>
      <w:r w:rsidRPr="00CD0D8A">
        <w:rPr>
          <w:rFonts w:asciiTheme="majorHAnsi" w:hAnsiTheme="majorHAnsi" w:cstheme="majorHAnsi"/>
          <w:lang w:val="hr-HR"/>
        </w:rPr>
        <w:t>radionice, diskusij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1F03BF" w:rsidRDefault="001F03BF" w:rsidP="00915459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915459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190F72">
        <w:rPr>
          <w:rFonts w:asciiTheme="majorHAnsi" w:hAnsiTheme="majorHAnsi" w:cstheme="majorHAnsi"/>
          <w:lang w:val="hr-HR"/>
        </w:rPr>
        <w:t>1 dan (</w:t>
      </w:r>
      <w:r>
        <w:rPr>
          <w:rFonts w:asciiTheme="majorHAnsi" w:hAnsiTheme="majorHAnsi" w:cstheme="majorHAnsi"/>
          <w:lang w:val="hr-HR"/>
        </w:rPr>
        <w:t>šest radnih časova)</w:t>
      </w:r>
    </w:p>
    <w:p w:rsidR="00C815CB" w:rsidRDefault="00C815CB" w:rsidP="00915459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</w:p>
    <w:p w:rsidR="00C815CB" w:rsidRDefault="00C815CB" w:rsidP="00C815CB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color w:val="44546A" w:themeColor="text2"/>
          <w:lang w:val="hr-HR"/>
        </w:rPr>
        <w:t>Sadržaj</w:t>
      </w: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 </w:t>
      </w:r>
    </w:p>
    <w:p w:rsidR="00C815CB" w:rsidRPr="00017833" w:rsidRDefault="00C815CB" w:rsidP="00C815CB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>Normativni okvir za ocjenu projekata i programa NVO;</w:t>
      </w:r>
    </w:p>
    <w:p w:rsidR="00C815CB" w:rsidRPr="00017833" w:rsidRDefault="00C815CB" w:rsidP="00C815CB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Kriterijumi za postupak bodovanja projekata i programa NVO; </w:t>
      </w:r>
    </w:p>
    <w:p w:rsidR="00C815CB" w:rsidRDefault="00017833" w:rsidP="00C815CB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Kvalitet obrazloženih bodova i završnih komentara. </w:t>
      </w: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b/>
          <w:i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da:</w:t>
      </w:r>
    </w:p>
    <w:p w:rsid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Sprovede bodovanje na osnovu kriterijuma;</w:t>
      </w:r>
    </w:p>
    <w:p w:rsidR="001F03BF" w:rsidRP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Obrazloži bodovanje.</w:t>
      </w: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896677" w:rsidRPr="001F03BF" w:rsidRDefault="00896677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915459" w:rsidRPr="00915459" w:rsidRDefault="00915459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1F03BF" w:rsidRDefault="001F03BF" w:rsidP="0033212E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33212E" w:rsidRPr="007B0F94" w:rsidRDefault="0033212E" w:rsidP="0033212E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  <w:r>
        <w:rPr>
          <w:rFonts w:asciiTheme="majorHAnsi" w:hAnsiTheme="majorHAnsi" w:cstheme="majorHAnsi"/>
          <w:b/>
          <w:bCs/>
          <w:color w:val="415665"/>
          <w:lang w:val="hr-HR"/>
        </w:rPr>
        <w:t xml:space="preserve">Tema </w:t>
      </w:r>
      <w:r w:rsidR="00915459">
        <w:rPr>
          <w:rFonts w:asciiTheme="majorHAnsi" w:hAnsiTheme="majorHAnsi" w:cstheme="majorHAnsi"/>
          <w:b/>
          <w:bCs/>
          <w:color w:val="415665"/>
          <w:lang w:val="hr-HR"/>
        </w:rPr>
        <w:t>3</w:t>
      </w:r>
      <w:r w:rsidRPr="007B0F94">
        <w:rPr>
          <w:rFonts w:asciiTheme="majorHAnsi" w:hAnsiTheme="majorHAnsi" w:cstheme="majorHAnsi"/>
          <w:b/>
          <w:bCs/>
          <w:color w:val="415665"/>
          <w:lang w:val="hr-HR"/>
        </w:rPr>
        <w:t xml:space="preserve"> – </w:t>
      </w:r>
      <w:r w:rsidRPr="00915459">
        <w:rPr>
          <w:rFonts w:asciiTheme="majorHAnsi" w:hAnsiTheme="majorHAnsi" w:cstheme="majorHAnsi"/>
          <w:b/>
          <w:bCs/>
          <w:color w:val="415665"/>
          <w:lang w:val="hr-HR"/>
        </w:rPr>
        <w:t xml:space="preserve">Raspodjela sredstava </w:t>
      </w:r>
    </w:p>
    <w:p w:rsidR="0033212E" w:rsidRPr="00017833" w:rsidRDefault="0033212E" w:rsidP="00017833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:rsidR="0033212E" w:rsidRPr="0033212E" w:rsidRDefault="0033212E" w:rsidP="0033212E">
      <w:pPr>
        <w:jc w:val="both"/>
        <w:rPr>
          <w:rFonts w:asciiTheme="majorHAnsi" w:hAnsiTheme="majorHAnsi" w:cstheme="majorHAnsi"/>
          <w:b/>
          <w:bCs/>
          <w:color w:val="FF0000"/>
          <w:lang w:val="hr-HR"/>
        </w:rPr>
      </w:pPr>
      <w:r w:rsidRPr="00C07D73">
        <w:rPr>
          <w:rFonts w:asciiTheme="majorHAnsi" w:hAnsiTheme="majorHAnsi" w:cstheme="majorHAnsi"/>
          <w:b/>
          <w:color w:val="44546A" w:themeColor="text2"/>
          <w:lang w:val="hr-HR"/>
        </w:rPr>
        <w:t>Cilj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C07D73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 w:rsidRPr="00C815CB">
        <w:rPr>
          <w:rFonts w:asciiTheme="majorHAnsi" w:hAnsiTheme="majorHAnsi" w:cstheme="majorHAnsi"/>
          <w:color w:val="000000" w:themeColor="text1"/>
          <w:lang w:val="hr-HR"/>
        </w:rPr>
        <w:t>Unapređenje znanja i vještina članova komisija za raspodjelu sredstava i državnih službenika</w:t>
      </w:r>
      <w:r w:rsidR="00C815CB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C815CB" w:rsidRPr="00C815CB">
        <w:rPr>
          <w:rFonts w:asciiTheme="majorHAnsi" w:hAnsiTheme="majorHAnsi" w:cstheme="majorHAnsi"/>
          <w:color w:val="000000" w:themeColor="text1"/>
          <w:lang w:val="hr-HR"/>
        </w:rPr>
        <w:t>koji su uključeni kao podrška u radu komisija</w:t>
      </w:r>
      <w:r w:rsidRPr="00C815CB">
        <w:rPr>
          <w:rFonts w:asciiTheme="majorHAnsi" w:hAnsiTheme="majorHAnsi" w:cstheme="majorHAnsi"/>
          <w:color w:val="000000" w:themeColor="text1"/>
          <w:lang w:val="hr-HR"/>
        </w:rPr>
        <w:t xml:space="preserve"> u </w:t>
      </w:r>
      <w:r w:rsidR="00C815CB" w:rsidRPr="00C815CB">
        <w:rPr>
          <w:rFonts w:asciiTheme="majorHAnsi" w:hAnsiTheme="majorHAnsi" w:cstheme="majorHAnsi"/>
          <w:color w:val="000000" w:themeColor="text1"/>
          <w:lang w:val="hr-HR"/>
        </w:rPr>
        <w:t xml:space="preserve">postupku raspodjele sredstava. </w:t>
      </w:r>
    </w:p>
    <w:p w:rsidR="0033212E" w:rsidRDefault="0033212E" w:rsidP="0033212E">
      <w:pPr>
        <w:jc w:val="both"/>
        <w:rPr>
          <w:rFonts w:asciiTheme="majorHAnsi" w:hAnsiTheme="majorHAnsi" w:cstheme="majorHAnsi"/>
          <w:b/>
          <w:color w:val="44546A" w:themeColor="text2"/>
          <w:lang w:val="hr-HR"/>
        </w:rPr>
      </w:pPr>
    </w:p>
    <w:p w:rsidR="0033212E" w:rsidRPr="00702085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Ciljna grupa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 w:rsidRPr="00C815CB">
        <w:rPr>
          <w:rFonts w:asciiTheme="majorHAnsi" w:hAnsiTheme="majorHAnsi" w:cstheme="majorHAnsi"/>
          <w:color w:val="000000" w:themeColor="text1"/>
          <w:lang w:val="hr-HR"/>
        </w:rPr>
        <w:t xml:space="preserve">Članovi Komisija za raspodjelu sredstava i državni službenici koji su uključeni kao podrška u radu </w:t>
      </w:r>
      <w:r w:rsidR="00C815CB" w:rsidRPr="00C815CB">
        <w:rPr>
          <w:rFonts w:asciiTheme="majorHAnsi" w:hAnsiTheme="majorHAnsi" w:cstheme="majorHAnsi"/>
          <w:color w:val="000000" w:themeColor="text1"/>
          <w:lang w:val="hr-HR"/>
        </w:rPr>
        <w:t>k</w:t>
      </w:r>
      <w:r w:rsidRPr="00C815CB">
        <w:rPr>
          <w:rFonts w:asciiTheme="majorHAnsi" w:hAnsiTheme="majorHAnsi" w:cstheme="majorHAnsi"/>
          <w:color w:val="000000" w:themeColor="text1"/>
          <w:lang w:val="hr-HR"/>
        </w:rPr>
        <w:t xml:space="preserve">omisija. 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Pr="00911B35" w:rsidRDefault="0033212E" w:rsidP="0033212E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>Predavanj</w:t>
      </w:r>
      <w:r>
        <w:rPr>
          <w:rFonts w:asciiTheme="majorHAnsi" w:hAnsiTheme="majorHAnsi" w:cstheme="majorHAnsi"/>
          <w:lang w:val="hr-HR"/>
        </w:rPr>
        <w:t>e</w:t>
      </w:r>
      <w:r w:rsidRPr="00CD0D8A">
        <w:rPr>
          <w:rFonts w:asciiTheme="majorHAnsi" w:hAnsiTheme="majorHAnsi" w:cstheme="majorHAnsi"/>
          <w:lang w:val="hr-HR"/>
        </w:rPr>
        <w:t>, prezentacij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studije slučaja, radionice, diskusij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190F72">
        <w:rPr>
          <w:rFonts w:asciiTheme="majorHAnsi" w:hAnsiTheme="majorHAnsi" w:cstheme="majorHAnsi"/>
          <w:lang w:val="hr-HR"/>
        </w:rPr>
        <w:t>1 dan (</w:t>
      </w:r>
      <w:r>
        <w:rPr>
          <w:rFonts w:asciiTheme="majorHAnsi" w:hAnsiTheme="majorHAnsi" w:cstheme="majorHAnsi"/>
          <w:lang w:val="hr-HR"/>
        </w:rPr>
        <w:t>šest radnih časova)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color w:val="44546A" w:themeColor="text2"/>
          <w:lang w:val="hr-HR"/>
        </w:rPr>
        <w:t>Sadržaj</w:t>
      </w: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 </w:t>
      </w:r>
    </w:p>
    <w:p w:rsidR="0033212E" w:rsidRPr="00017833" w:rsidRDefault="00C815CB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>Javni konkurs za raspodjelu sredstava</w:t>
      </w:r>
      <w:r w:rsidR="0033212E" w:rsidRPr="00017833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33212E" w:rsidRPr="00017833" w:rsidRDefault="00017833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Administrativno tehnička provjera projketnih prijedloga; </w:t>
      </w:r>
    </w:p>
    <w:p w:rsidR="0033212E" w:rsidRPr="00017833" w:rsidRDefault="00017833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Odabir nezavisnih procjenjivača; </w:t>
      </w:r>
    </w:p>
    <w:p w:rsidR="00017833" w:rsidRPr="00017833" w:rsidRDefault="00017833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Donošenje odluke o raspodjeli sredstava; </w:t>
      </w:r>
    </w:p>
    <w:p w:rsidR="001F03BF" w:rsidRPr="001F03BF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>Izvještavanje o realizaciji projekata</w:t>
      </w:r>
      <w:r w:rsidR="00017833">
        <w:rPr>
          <w:rFonts w:asciiTheme="majorHAnsi" w:hAnsiTheme="majorHAnsi" w:cstheme="majorHAnsi"/>
          <w:color w:val="000000" w:themeColor="text1"/>
          <w:lang w:val="hr-HR"/>
        </w:rPr>
        <w:t>.</w:t>
      </w: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b/>
          <w:i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da:</w:t>
      </w:r>
    </w:p>
    <w:p w:rsid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Sprovedu provjeru projektnih predloga;</w:t>
      </w:r>
    </w:p>
    <w:p w:rsid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Izvrše odabir nezavisnih procjenjivača;</w:t>
      </w:r>
    </w:p>
    <w:p w:rsid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Donesu odluku o raspodjeli sredstava;</w:t>
      </w:r>
    </w:p>
    <w:p w:rsidR="001F03BF" w:rsidRP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Izvijeste o realizaciji projekata. </w:t>
      </w: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Pr="00017833" w:rsidRDefault="0033212E" w:rsidP="00017833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 xml:space="preserve">                    </w:t>
      </w:r>
    </w:p>
    <w:p w:rsidR="0033212E" w:rsidRPr="007B0F94" w:rsidRDefault="0033212E" w:rsidP="0033212E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  <w:r>
        <w:rPr>
          <w:rFonts w:asciiTheme="majorHAnsi" w:hAnsiTheme="majorHAnsi" w:cstheme="majorHAnsi"/>
          <w:b/>
          <w:bCs/>
          <w:color w:val="415665"/>
          <w:lang w:val="hr-HR"/>
        </w:rPr>
        <w:t>Tema</w:t>
      </w:r>
      <w:r w:rsidRPr="007B0F94">
        <w:rPr>
          <w:rFonts w:asciiTheme="majorHAnsi" w:hAnsiTheme="majorHAnsi" w:cstheme="majorHAnsi"/>
          <w:b/>
          <w:bCs/>
          <w:color w:val="415665"/>
          <w:lang w:val="hr-HR"/>
        </w:rPr>
        <w:t xml:space="preserve"> </w:t>
      </w:r>
      <w:r w:rsidR="00841556">
        <w:rPr>
          <w:rFonts w:asciiTheme="majorHAnsi" w:hAnsiTheme="majorHAnsi" w:cstheme="majorHAnsi"/>
          <w:b/>
          <w:bCs/>
          <w:color w:val="415665"/>
          <w:lang w:val="hr-HR"/>
        </w:rPr>
        <w:t>4</w:t>
      </w:r>
      <w:r w:rsidRPr="007B0F94">
        <w:rPr>
          <w:rFonts w:asciiTheme="majorHAnsi" w:hAnsiTheme="majorHAnsi" w:cstheme="majorHAnsi"/>
          <w:b/>
          <w:bCs/>
          <w:color w:val="415665"/>
          <w:lang w:val="hr-HR"/>
        </w:rPr>
        <w:t xml:space="preserve"> – Monitoring i evaluacija projekata</w:t>
      </w:r>
    </w:p>
    <w:p w:rsidR="0033212E" w:rsidRPr="00CD0D8A" w:rsidRDefault="0033212E" w:rsidP="0033212E">
      <w:pPr>
        <w:pStyle w:val="ListParagraph"/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:rsidR="0033212E" w:rsidRPr="00702085" w:rsidRDefault="0033212E" w:rsidP="0033212E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C07D73">
        <w:rPr>
          <w:rFonts w:asciiTheme="majorHAnsi" w:hAnsiTheme="majorHAnsi" w:cstheme="majorHAnsi"/>
          <w:b/>
          <w:color w:val="44546A" w:themeColor="text2"/>
          <w:lang w:val="hr-HR"/>
        </w:rPr>
        <w:t>Cilj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C07D73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Unapređenje</w:t>
      </w:r>
      <w:r w:rsidRPr="00702085">
        <w:rPr>
          <w:rFonts w:asciiTheme="majorHAnsi" w:hAnsiTheme="majorHAnsi" w:cstheme="majorHAnsi"/>
          <w:lang w:val="hr-HR"/>
        </w:rPr>
        <w:t xml:space="preserve"> znanja i vještina članova komisija za raspodjelu sredstava i državnih službenika </w:t>
      </w:r>
      <w:r w:rsidR="00017833">
        <w:rPr>
          <w:rFonts w:asciiTheme="majorHAnsi" w:hAnsiTheme="majorHAnsi" w:cstheme="majorHAnsi"/>
          <w:lang w:val="hr-HR"/>
        </w:rPr>
        <w:t>za</w:t>
      </w:r>
      <w:r w:rsidRPr="00702085">
        <w:rPr>
          <w:rFonts w:asciiTheme="majorHAnsi" w:hAnsiTheme="majorHAnsi" w:cstheme="majorHAnsi"/>
          <w:lang w:val="hr-HR"/>
        </w:rPr>
        <w:t xml:space="preserve"> praćenj</w:t>
      </w:r>
      <w:r w:rsidR="00017833">
        <w:rPr>
          <w:rFonts w:asciiTheme="majorHAnsi" w:hAnsiTheme="majorHAnsi" w:cstheme="majorHAnsi"/>
          <w:lang w:val="hr-HR"/>
        </w:rPr>
        <w:t>e</w:t>
      </w:r>
      <w:r w:rsidRPr="00702085">
        <w:rPr>
          <w:rFonts w:asciiTheme="majorHAnsi" w:hAnsiTheme="majorHAnsi" w:cstheme="majorHAnsi"/>
          <w:lang w:val="hr-HR"/>
        </w:rPr>
        <w:t xml:space="preserve"> i evaluacij</w:t>
      </w:r>
      <w:r w:rsidR="00017833">
        <w:rPr>
          <w:rFonts w:asciiTheme="majorHAnsi" w:hAnsiTheme="majorHAnsi" w:cstheme="majorHAnsi"/>
          <w:lang w:val="hr-HR"/>
        </w:rPr>
        <w:t>u</w:t>
      </w:r>
      <w:r w:rsidRPr="00702085">
        <w:rPr>
          <w:rFonts w:asciiTheme="majorHAnsi" w:hAnsiTheme="majorHAnsi" w:cstheme="majorHAnsi"/>
          <w:lang w:val="hr-HR"/>
        </w:rPr>
        <w:t xml:space="preserve"> </w:t>
      </w:r>
      <w:r w:rsidR="00017833">
        <w:rPr>
          <w:rFonts w:asciiTheme="majorHAnsi" w:hAnsiTheme="majorHAnsi" w:cstheme="majorHAnsi"/>
          <w:lang w:val="hr-HR"/>
        </w:rPr>
        <w:t>realizovanih</w:t>
      </w:r>
      <w:r w:rsidRPr="00702085">
        <w:rPr>
          <w:rFonts w:asciiTheme="majorHAnsi" w:hAnsiTheme="majorHAnsi" w:cstheme="majorHAnsi"/>
          <w:lang w:val="hr-HR"/>
        </w:rPr>
        <w:t xml:space="preserve"> projekata</w:t>
      </w:r>
      <w:r w:rsidR="00017833">
        <w:rPr>
          <w:rFonts w:asciiTheme="majorHAnsi" w:hAnsiTheme="majorHAnsi" w:cstheme="majorHAnsi"/>
          <w:lang w:val="hr-HR"/>
        </w:rPr>
        <w:t>.</w:t>
      </w:r>
    </w:p>
    <w:p w:rsidR="0033212E" w:rsidRDefault="0033212E" w:rsidP="0033212E">
      <w:pPr>
        <w:jc w:val="both"/>
        <w:rPr>
          <w:rFonts w:asciiTheme="majorHAnsi" w:hAnsiTheme="majorHAnsi" w:cstheme="majorHAnsi"/>
          <w:b/>
          <w:color w:val="44546A" w:themeColor="text2"/>
          <w:lang w:val="hr-HR"/>
        </w:rPr>
      </w:pPr>
    </w:p>
    <w:p w:rsidR="0033212E" w:rsidRPr="00702085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Ciljna grupa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Članovi</w:t>
      </w:r>
      <w:r w:rsidRPr="00702085">
        <w:rPr>
          <w:rFonts w:asciiTheme="majorHAnsi" w:hAnsiTheme="majorHAnsi" w:cstheme="majorHAnsi"/>
          <w:lang w:val="hr-HR"/>
        </w:rPr>
        <w:t xml:space="preserve"> </w:t>
      </w:r>
      <w:r w:rsidR="00017833">
        <w:rPr>
          <w:rFonts w:asciiTheme="majorHAnsi" w:hAnsiTheme="majorHAnsi" w:cstheme="majorHAnsi"/>
          <w:lang w:val="hr-HR"/>
        </w:rPr>
        <w:t>k</w:t>
      </w:r>
      <w:r w:rsidRPr="00702085">
        <w:rPr>
          <w:rFonts w:asciiTheme="majorHAnsi" w:hAnsiTheme="majorHAnsi" w:cstheme="majorHAnsi"/>
          <w:lang w:val="hr-HR"/>
        </w:rPr>
        <w:t xml:space="preserve">omisija za raspodjelu sredstava i državni službenici koji su uključeni kao podrška u radu </w:t>
      </w:r>
      <w:r w:rsidR="00017833">
        <w:rPr>
          <w:rFonts w:asciiTheme="majorHAnsi" w:hAnsiTheme="majorHAnsi" w:cstheme="majorHAnsi"/>
          <w:lang w:val="hr-HR"/>
        </w:rPr>
        <w:t>k</w:t>
      </w:r>
      <w:r w:rsidRPr="00702085">
        <w:rPr>
          <w:rFonts w:asciiTheme="majorHAnsi" w:hAnsiTheme="majorHAnsi" w:cstheme="majorHAnsi"/>
          <w:lang w:val="hr-HR"/>
        </w:rPr>
        <w:t xml:space="preserve">omisija. 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Pr="00911B35" w:rsidRDefault="0033212E" w:rsidP="0033212E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>Predavanj</w:t>
      </w:r>
      <w:r>
        <w:rPr>
          <w:rFonts w:asciiTheme="majorHAnsi" w:hAnsiTheme="majorHAnsi" w:cstheme="majorHAnsi"/>
          <w:lang w:val="hr-HR"/>
        </w:rPr>
        <w:t>e</w:t>
      </w:r>
      <w:r w:rsidRPr="00CD0D8A">
        <w:rPr>
          <w:rFonts w:asciiTheme="majorHAnsi" w:hAnsiTheme="majorHAnsi" w:cstheme="majorHAnsi"/>
          <w:lang w:val="hr-HR"/>
        </w:rPr>
        <w:t>, prezentacij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studije slučaja, radionice, diskusij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190F72">
        <w:rPr>
          <w:rFonts w:asciiTheme="majorHAnsi" w:hAnsiTheme="majorHAnsi" w:cstheme="majorHAnsi"/>
          <w:lang w:val="hr-HR"/>
        </w:rPr>
        <w:t>1 dan (</w:t>
      </w:r>
      <w:r>
        <w:rPr>
          <w:rFonts w:asciiTheme="majorHAnsi" w:hAnsiTheme="majorHAnsi" w:cstheme="majorHAnsi"/>
          <w:lang w:val="hr-HR"/>
        </w:rPr>
        <w:t>šest radnih časova)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color w:val="44546A" w:themeColor="text2"/>
          <w:lang w:val="hr-HR"/>
        </w:rPr>
        <w:t>Sadržaj</w:t>
      </w: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 </w:t>
      </w:r>
    </w:p>
    <w:p w:rsidR="0033212E" w:rsidRDefault="00017833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Analiza dostavljenih izvještaja i terenske posjeta; </w:t>
      </w:r>
    </w:p>
    <w:p w:rsidR="00017833" w:rsidRDefault="00017833" w:rsidP="00017833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Monitoring programskog dijela projekta; </w:t>
      </w:r>
    </w:p>
    <w:p w:rsidR="00017833" w:rsidRPr="00017833" w:rsidRDefault="00017833" w:rsidP="00017833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Monitoring finansijskog dijela projekta; </w:t>
      </w:r>
    </w:p>
    <w:p w:rsidR="0033212E" w:rsidRPr="00411AD4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Monitoring i evaluacija orjentisani na rezultate;</w:t>
      </w:r>
    </w:p>
    <w:p w:rsidR="0033212E" w:rsidRPr="00411AD4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Identifikacija slabosti i snaga;</w:t>
      </w:r>
    </w:p>
    <w:p w:rsidR="00F17089" w:rsidRPr="00F17089" w:rsidRDefault="0033212E" w:rsidP="00F1708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Indikatori za mjerenje promjena;</w:t>
      </w:r>
    </w:p>
    <w:p w:rsidR="0033212E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Vidljivost i održivost</w:t>
      </w:r>
      <w:r>
        <w:rPr>
          <w:rFonts w:asciiTheme="majorHAnsi" w:hAnsiTheme="majorHAnsi" w:cstheme="majorHAnsi"/>
          <w:lang w:val="hr-HR"/>
        </w:rPr>
        <w:t>;</w:t>
      </w:r>
    </w:p>
    <w:p w:rsidR="00F17089" w:rsidRPr="00F17089" w:rsidRDefault="00F17089" w:rsidP="00F17089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val="hr-HR"/>
        </w:rPr>
      </w:pPr>
      <w:r w:rsidRPr="00F17089">
        <w:rPr>
          <w:rFonts w:asciiTheme="majorHAnsi" w:hAnsiTheme="majorHAnsi" w:cstheme="majorHAnsi"/>
          <w:lang w:val="hr-HR"/>
        </w:rPr>
        <w:t xml:space="preserve">Primjena Metodologije za mjerenje uticaja projekata i programa NVO podržanih iz javnih izvora; </w:t>
      </w:r>
    </w:p>
    <w:p w:rsidR="0033212E" w:rsidRPr="00411AD4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Naučene lekcije i dobre prakse</w:t>
      </w:r>
      <w:r w:rsidR="00017833">
        <w:rPr>
          <w:rFonts w:asciiTheme="majorHAnsi" w:hAnsiTheme="majorHAnsi" w:cstheme="majorHAnsi"/>
          <w:lang w:val="hr-HR"/>
        </w:rPr>
        <w:t>.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</w:t>
      </w:r>
    </w:p>
    <w:p w:rsidR="001F03BF" w:rsidRDefault="0033212E" w:rsidP="001F03BF">
      <w:pPr>
        <w:jc w:val="both"/>
        <w:rPr>
          <w:rFonts w:asciiTheme="majorHAnsi" w:hAnsiTheme="majorHAnsi" w:cstheme="majorHAnsi"/>
          <w:b/>
          <w:i/>
          <w:color w:val="44546A" w:themeColor="text2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</w:t>
      </w:r>
      <w:r w:rsidR="001F03BF"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da:</w:t>
      </w:r>
    </w:p>
    <w:p w:rsidR="001F03BF" w:rsidRDefault="00AC07B9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Sprovedu analizu dostavljenih izvještaja;</w:t>
      </w:r>
    </w:p>
    <w:p w:rsidR="00AC07B9" w:rsidRDefault="00F54E9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Prate sve faze projekta;</w:t>
      </w:r>
    </w:p>
    <w:p w:rsidR="00F54E9F" w:rsidRPr="001F03BF" w:rsidRDefault="00F54E9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Primijene Metodologiju za mejrenje uticaja projekata i programa NVO. 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</w:t>
      </w:r>
    </w:p>
    <w:p w:rsidR="0033212E" w:rsidRPr="00911B35" w:rsidRDefault="0033212E" w:rsidP="0033212E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Pr="00911B35" w:rsidRDefault="0033212E" w:rsidP="0033212E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Pr="00911B35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sectPr w:rsidR="0033212E" w:rsidRPr="00911B35" w:rsidSect="003F3707">
      <w:headerReference w:type="default" r:id="rId8"/>
      <w:footerReference w:type="default" r:id="rId9"/>
      <w:pgSz w:w="11906" w:h="16838"/>
      <w:pgMar w:top="2140" w:right="1440" w:bottom="1440" w:left="1440" w:header="737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94070" w16cex:dateUtc="2022-12-06T0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2A" w:rsidRDefault="008E0E2A" w:rsidP="00B14DF5">
      <w:r>
        <w:separator/>
      </w:r>
    </w:p>
  </w:endnote>
  <w:endnote w:type="continuationSeparator" w:id="0">
    <w:p w:rsidR="008E0E2A" w:rsidRDefault="008E0E2A" w:rsidP="00B1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85" w:rsidRDefault="00850A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1583055</wp:posOffset>
              </wp:positionH>
              <wp:positionV relativeFrom="paragraph">
                <wp:posOffset>-150495</wp:posOffset>
              </wp:positionV>
              <wp:extent cx="3733800" cy="231140"/>
              <wp:effectExtent l="1905" t="1905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23114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869" w:rsidRPr="00144869" w:rsidRDefault="00144869" w:rsidP="004078B1">
                          <w:pPr>
                            <w:rPr>
                              <w:rFonts w:asciiTheme="minorHAnsi" w:hAnsiTheme="minorHAnsi" w:cstheme="minorHAnsi"/>
                              <w:color w:val="1F4E79" w:themeColor="accent5" w:themeShade="80"/>
                              <w:sz w:val="18"/>
                              <w:szCs w:val="18"/>
                              <w:lang w:val="hr-HR"/>
                            </w:rPr>
                          </w:pPr>
                          <w:r w:rsidRPr="00144869">
                            <w:rPr>
                              <w:rFonts w:asciiTheme="minorHAnsi" w:hAnsiTheme="minorHAnsi" w:cstheme="minorHAnsi"/>
                              <w:color w:val="1F4E79" w:themeColor="accent5" w:themeShade="80"/>
                              <w:sz w:val="18"/>
                              <w:szCs w:val="18"/>
                              <w:lang w:val="hr-HR"/>
                            </w:rPr>
                            <w:t>Rimski trg br. 4., 81 000 Podgorica, tel 1: +069 266 515; tel 2: 069 210 096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4.65pt;margin-top:-11.85pt;width:294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" fillcolor="white [3201]" stroked="f" strokeweight=".5pt">
              <v:textbox>
                <w:txbxContent>
                  <w:p w:rsidR="00144869" w:rsidRPr="00144869" w:rsidRDefault="00144869" w:rsidP="004078B1">
                    <w:pPr>
                      <w:rPr>
                        <w:rFonts w:asciiTheme="minorHAnsi" w:hAnsiTheme="minorHAnsi" w:cstheme="minorHAnsi"/>
                        <w:color w:val="1F4E79" w:themeColor="accent5" w:themeShade="80"/>
                        <w:sz w:val="18"/>
                        <w:szCs w:val="18"/>
                        <w:lang w:val="hr-HR"/>
                      </w:rPr>
                    </w:pPr>
                    <w:r w:rsidRPr="00144869">
                      <w:rPr>
                        <w:rFonts w:asciiTheme="minorHAnsi" w:hAnsiTheme="minorHAnsi" w:cstheme="minorHAnsi"/>
                        <w:color w:val="1F4E79" w:themeColor="accent5" w:themeShade="80"/>
                        <w:sz w:val="18"/>
                        <w:szCs w:val="18"/>
                        <w:lang w:val="hr-HR"/>
                      </w:rPr>
                      <w:t>Rimski trg br. 4., 81 000 Podgorica, tel 1: +069 266 515; tel 2: 069 210 096</w:t>
                    </w:r>
                  </w:p>
                </w:txbxContent>
              </v:textbox>
            </v:shape>
          </w:pict>
        </mc:Fallback>
      </mc:AlternateContent>
    </w:r>
    <w:r w:rsidR="004078B1" w:rsidRPr="00B14DF5">
      <w:rPr>
        <w:noProof/>
      </w:rPr>
      <w:drawing>
        <wp:anchor distT="0" distB="0" distL="114300" distR="114300" simplePos="0" relativeHeight="251665408" behindDoc="1" locked="0" layoutInCell="1" allowOverlap="1" wp14:anchorId="78319DAC" wp14:editId="227AB816">
          <wp:simplePos x="0" y="0"/>
          <wp:positionH relativeFrom="column">
            <wp:posOffset>-228600</wp:posOffset>
          </wp:positionH>
          <wp:positionV relativeFrom="paragraph">
            <wp:posOffset>-186055</wp:posOffset>
          </wp:positionV>
          <wp:extent cx="1701800" cy="304800"/>
          <wp:effectExtent l="0" t="0" r="0" b="0"/>
          <wp:wrapTight wrapText="bothSides">
            <wp:wrapPolygon edited="0">
              <wp:start x="0" y="0"/>
              <wp:lineTo x="0" y="20700"/>
              <wp:lineTo x="21439" y="20700"/>
              <wp:lineTo x="2143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2A" w:rsidRDefault="008E0E2A" w:rsidP="00B14DF5">
      <w:r>
        <w:separator/>
      </w:r>
    </w:p>
  </w:footnote>
  <w:footnote w:type="continuationSeparator" w:id="0">
    <w:p w:rsidR="008E0E2A" w:rsidRDefault="008E0E2A" w:rsidP="00B1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45D" w:rsidRDefault="00702085" w:rsidP="00702085">
    <w:pPr>
      <w:tabs>
        <w:tab w:val="left" w:pos="6154"/>
      </w:tabs>
      <w:rPr>
        <w:rFonts w:ascii="Calibri" w:hAnsi="Calibri"/>
        <w:noProof/>
        <w:sz w:val="14"/>
        <w:szCs w:val="14"/>
      </w:rPr>
    </w:pPr>
    <w:r>
      <w:rPr>
        <w:rFonts w:ascii="Calibri" w:hAnsi="Calibri"/>
        <w:noProof/>
        <w:sz w:val="14"/>
        <w:szCs w:val="14"/>
      </w:rPr>
      <w:t xml:space="preserve"> </w:t>
    </w:r>
    <w:r w:rsidR="009B045D">
      <w:rPr>
        <w:rFonts w:ascii="Calibri" w:hAnsi="Calibri"/>
        <w:noProof/>
        <w:sz w:val="14"/>
        <w:szCs w:val="14"/>
      </w:rPr>
      <w:drawing>
        <wp:inline distT="0" distB="0" distL="0" distR="0" wp14:anchorId="370ECF54" wp14:editId="4E348A2E">
          <wp:extent cx="888521" cy="103517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jrr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0" r="9167"/>
                  <a:stretch/>
                </pic:blipFill>
                <pic:spPr bwMode="auto">
                  <a:xfrm>
                    <a:off x="0" y="0"/>
                    <a:ext cx="893480" cy="1040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14"/>
        <w:szCs w:val="14"/>
      </w:rPr>
      <w:t xml:space="preserve">                                                                </w:t>
    </w:r>
    <w:r w:rsidR="009B045D">
      <w:rPr>
        <w:rFonts w:ascii="Calibri" w:hAnsi="Calibri"/>
        <w:noProof/>
        <w:sz w:val="14"/>
        <w:szCs w:val="14"/>
      </w:rPr>
      <w:drawing>
        <wp:inline distT="0" distB="0" distL="0" distR="0" wp14:anchorId="50A5D72F" wp14:editId="053D0310">
          <wp:extent cx="1069892" cy="1043797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ropean-union-project-financed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29" t="17275" r="14842" b="14599"/>
                  <a:stretch/>
                </pic:blipFill>
                <pic:spPr bwMode="auto">
                  <a:xfrm>
                    <a:off x="0" y="0"/>
                    <a:ext cx="1070559" cy="1044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14"/>
        <w:szCs w:val="14"/>
      </w:rPr>
      <w:t xml:space="preserve">                                                          </w:t>
    </w:r>
    <w:r w:rsidR="009B045D">
      <w:rPr>
        <w:rFonts w:ascii="Calibri" w:hAnsi="Calibri"/>
        <w:noProof/>
        <w:sz w:val="14"/>
        <w:szCs w:val="14"/>
      </w:rPr>
      <w:drawing>
        <wp:inline distT="0" distB="0" distL="0" distR="0" wp14:anchorId="10AB4040" wp14:editId="14CC9D03">
          <wp:extent cx="1095555" cy="106967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juuu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r="4767"/>
                  <a:stretch/>
                </pic:blipFill>
                <pic:spPr bwMode="auto">
                  <a:xfrm>
                    <a:off x="0" y="0"/>
                    <a:ext cx="1099518" cy="1073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B045D" w:rsidRDefault="009B045D" w:rsidP="00702085">
    <w:pPr>
      <w:tabs>
        <w:tab w:val="left" w:pos="6154"/>
      </w:tabs>
      <w:jc w:val="center"/>
      <w:rPr>
        <w:rFonts w:ascii="Calibri" w:hAnsi="Calibri"/>
        <w:noProof/>
        <w:sz w:val="14"/>
        <w:szCs w:val="14"/>
      </w:rPr>
    </w:pPr>
  </w:p>
  <w:p w:rsidR="009B045D" w:rsidRDefault="009B045D" w:rsidP="00702085">
    <w:pPr>
      <w:tabs>
        <w:tab w:val="left" w:pos="6154"/>
      </w:tabs>
      <w:jc w:val="center"/>
      <w:rPr>
        <w:rFonts w:ascii="Calibri" w:hAnsi="Calibri"/>
        <w:noProof/>
        <w:sz w:val="14"/>
        <w:szCs w:val="14"/>
      </w:rPr>
    </w:pPr>
  </w:p>
  <w:p w:rsidR="009B045D" w:rsidRDefault="009B045D" w:rsidP="00702085">
    <w:pPr>
      <w:spacing w:line="276" w:lineRule="auto"/>
      <w:jc w:val="center"/>
      <w:rPr>
        <w:rFonts w:ascii="Arial" w:hAnsi="Arial" w:cs="Arial"/>
        <w:b/>
        <w:bCs/>
        <w:color w:val="1F4E79"/>
        <w:sz w:val="22"/>
        <w:szCs w:val="22"/>
        <w:lang w:val="en-GB"/>
      </w:rPr>
    </w:pPr>
    <w:r w:rsidRPr="003B7012">
      <w:rPr>
        <w:rFonts w:ascii="Arial" w:hAnsi="Arial" w:cs="Arial"/>
        <w:b/>
        <w:bCs/>
        <w:color w:val="1F4E79"/>
        <w:sz w:val="22"/>
        <w:szCs w:val="22"/>
        <w:lang w:val="en-GB"/>
      </w:rPr>
      <w:t>IMPROVING COOPERATION BETWEEN THE GOVERNMENT AND CIVIL SOCIETY ORGANISATIONS IN MONTENEGRO</w:t>
    </w:r>
  </w:p>
  <w:p w:rsidR="009B045D" w:rsidRPr="003B7012" w:rsidRDefault="00850A06" w:rsidP="009B045D">
    <w:pPr>
      <w:spacing w:line="276" w:lineRule="auto"/>
      <w:jc w:val="center"/>
      <w:rPr>
        <w:rFonts w:ascii="Arial" w:hAnsi="Arial" w:cs="Arial"/>
        <w:b/>
        <w:bCs/>
        <w:color w:val="1F4E79"/>
        <w:sz w:val="22"/>
        <w:szCs w:val="22"/>
        <w:lang w:val="en-GB"/>
      </w:rPr>
    </w:pPr>
    <w:r>
      <w:rPr>
        <w:rFonts w:ascii="Arial" w:hAnsi="Arial" w:cs="Arial"/>
        <w:b/>
        <w:bCs/>
        <w:noProof/>
        <w:color w:val="1F4E79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58420</wp:posOffset>
              </wp:positionV>
              <wp:extent cx="5762625" cy="0"/>
              <wp:effectExtent l="11430" t="10795" r="7620" b="8255"/>
              <wp:wrapNone/>
              <wp:docPr id="1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90C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.35pt;margin-top:4.6pt;width:453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" strokecolor="#4472c4 [3204]" strokeweight="1pt">
              <v:shadow color="#1f3763 [1604]" offset="1pt"/>
            </v:shape>
          </w:pict>
        </mc:Fallback>
      </mc:AlternateContent>
    </w:r>
  </w:p>
  <w:p w:rsidR="00B14DF5" w:rsidRPr="00B14DF5" w:rsidRDefault="00725E7D" w:rsidP="00725E7D">
    <w:pPr>
      <w:tabs>
        <w:tab w:val="left" w:pos="6154"/>
      </w:tabs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1F22"/>
    <w:multiLevelType w:val="hybridMultilevel"/>
    <w:tmpl w:val="B35A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2238"/>
    <w:multiLevelType w:val="hybridMultilevel"/>
    <w:tmpl w:val="90E8BF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845340"/>
    <w:multiLevelType w:val="hybridMultilevel"/>
    <w:tmpl w:val="1488EB50"/>
    <w:lvl w:ilvl="0" w:tplc="A0CEA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215A9"/>
    <w:multiLevelType w:val="hybridMultilevel"/>
    <w:tmpl w:val="408E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31A53"/>
    <w:multiLevelType w:val="hybridMultilevel"/>
    <w:tmpl w:val="51F232BA"/>
    <w:lvl w:ilvl="0" w:tplc="A0CEA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30286"/>
    <w:multiLevelType w:val="hybridMultilevel"/>
    <w:tmpl w:val="104E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A3E6C"/>
    <w:multiLevelType w:val="hybridMultilevel"/>
    <w:tmpl w:val="EA6E02A2"/>
    <w:lvl w:ilvl="0" w:tplc="040C0003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924CE"/>
    <w:multiLevelType w:val="hybridMultilevel"/>
    <w:tmpl w:val="2D6E5FA2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63D0C"/>
    <w:multiLevelType w:val="hybridMultilevel"/>
    <w:tmpl w:val="19065E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3338"/>
    <w:multiLevelType w:val="hybridMultilevel"/>
    <w:tmpl w:val="936E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32B3F"/>
    <w:multiLevelType w:val="hybridMultilevel"/>
    <w:tmpl w:val="AA5C34B6"/>
    <w:lvl w:ilvl="0" w:tplc="040C0003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3710D"/>
    <w:multiLevelType w:val="hybridMultilevel"/>
    <w:tmpl w:val="A5B00192"/>
    <w:lvl w:ilvl="0" w:tplc="040C0003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E1475"/>
    <w:multiLevelType w:val="multilevel"/>
    <w:tmpl w:val="EA92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D20A3"/>
    <w:multiLevelType w:val="hybridMultilevel"/>
    <w:tmpl w:val="66FE91C2"/>
    <w:lvl w:ilvl="0" w:tplc="A0CEA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816F6"/>
    <w:multiLevelType w:val="hybridMultilevel"/>
    <w:tmpl w:val="3B1062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D07838"/>
    <w:multiLevelType w:val="hybridMultilevel"/>
    <w:tmpl w:val="336070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51CDA"/>
    <w:multiLevelType w:val="hybridMultilevel"/>
    <w:tmpl w:val="B8BA2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C7F63"/>
    <w:multiLevelType w:val="hybridMultilevel"/>
    <w:tmpl w:val="2AE8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3"/>
  </w:num>
  <w:num w:numId="5">
    <w:abstractNumId w:val="12"/>
  </w:num>
  <w:num w:numId="6">
    <w:abstractNumId w:val="6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16"/>
  </w:num>
  <w:num w:numId="12">
    <w:abstractNumId w:val="17"/>
  </w:num>
  <w:num w:numId="13">
    <w:abstractNumId w:val="1"/>
  </w:num>
  <w:num w:numId="14">
    <w:abstractNumId w:val="0"/>
  </w:num>
  <w:num w:numId="15">
    <w:abstractNumId w:val="5"/>
  </w:num>
  <w:num w:numId="16">
    <w:abstractNumId w:val="9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F5"/>
    <w:rsid w:val="00003559"/>
    <w:rsid w:val="000037EA"/>
    <w:rsid w:val="00012B03"/>
    <w:rsid w:val="000164AF"/>
    <w:rsid w:val="00017833"/>
    <w:rsid w:val="00020DE4"/>
    <w:rsid w:val="000414C5"/>
    <w:rsid w:val="00042488"/>
    <w:rsid w:val="00062030"/>
    <w:rsid w:val="00075B16"/>
    <w:rsid w:val="00087616"/>
    <w:rsid w:val="000A0717"/>
    <w:rsid w:val="000A73B4"/>
    <w:rsid w:val="001139A8"/>
    <w:rsid w:val="001168A2"/>
    <w:rsid w:val="00116B6E"/>
    <w:rsid w:val="00135C24"/>
    <w:rsid w:val="00144869"/>
    <w:rsid w:val="001815A1"/>
    <w:rsid w:val="00190F72"/>
    <w:rsid w:val="001C4E8E"/>
    <w:rsid w:val="001D035E"/>
    <w:rsid w:val="001D4EF7"/>
    <w:rsid w:val="001F03BF"/>
    <w:rsid w:val="00205AE9"/>
    <w:rsid w:val="00242B41"/>
    <w:rsid w:val="00244C38"/>
    <w:rsid w:val="002457CE"/>
    <w:rsid w:val="00260477"/>
    <w:rsid w:val="0026529B"/>
    <w:rsid w:val="00271ECA"/>
    <w:rsid w:val="00273ACB"/>
    <w:rsid w:val="003000AB"/>
    <w:rsid w:val="00316A27"/>
    <w:rsid w:val="0033212E"/>
    <w:rsid w:val="00333F70"/>
    <w:rsid w:val="00354C4F"/>
    <w:rsid w:val="00366285"/>
    <w:rsid w:val="00366D95"/>
    <w:rsid w:val="003B7012"/>
    <w:rsid w:val="003E0F7A"/>
    <w:rsid w:val="003E1074"/>
    <w:rsid w:val="003E4986"/>
    <w:rsid w:val="003F3707"/>
    <w:rsid w:val="004078B1"/>
    <w:rsid w:val="00411AD4"/>
    <w:rsid w:val="00413677"/>
    <w:rsid w:val="0044482B"/>
    <w:rsid w:val="0045534F"/>
    <w:rsid w:val="004617BA"/>
    <w:rsid w:val="004B3F69"/>
    <w:rsid w:val="004C4345"/>
    <w:rsid w:val="004D2B61"/>
    <w:rsid w:val="004D6BE5"/>
    <w:rsid w:val="00513B5C"/>
    <w:rsid w:val="00574DB7"/>
    <w:rsid w:val="00586256"/>
    <w:rsid w:val="005937E5"/>
    <w:rsid w:val="005C5DC6"/>
    <w:rsid w:val="005C78CA"/>
    <w:rsid w:val="005E574E"/>
    <w:rsid w:val="005E6F25"/>
    <w:rsid w:val="006215E8"/>
    <w:rsid w:val="00623497"/>
    <w:rsid w:val="00623735"/>
    <w:rsid w:val="00637789"/>
    <w:rsid w:val="006713BD"/>
    <w:rsid w:val="00671BDC"/>
    <w:rsid w:val="00682AA1"/>
    <w:rsid w:val="006A5859"/>
    <w:rsid w:val="00702085"/>
    <w:rsid w:val="00705F9A"/>
    <w:rsid w:val="00725936"/>
    <w:rsid w:val="00725E7D"/>
    <w:rsid w:val="00725FF0"/>
    <w:rsid w:val="007722B8"/>
    <w:rsid w:val="00774688"/>
    <w:rsid w:val="007A3CFB"/>
    <w:rsid w:val="007B03F2"/>
    <w:rsid w:val="007B0F94"/>
    <w:rsid w:val="007F3004"/>
    <w:rsid w:val="00841556"/>
    <w:rsid w:val="00850A06"/>
    <w:rsid w:val="008510FB"/>
    <w:rsid w:val="00871421"/>
    <w:rsid w:val="00896677"/>
    <w:rsid w:val="008B04D2"/>
    <w:rsid w:val="008E0E2A"/>
    <w:rsid w:val="00911B35"/>
    <w:rsid w:val="00915459"/>
    <w:rsid w:val="009540BF"/>
    <w:rsid w:val="009809C5"/>
    <w:rsid w:val="00994FF6"/>
    <w:rsid w:val="009B045D"/>
    <w:rsid w:val="009B174F"/>
    <w:rsid w:val="009B75CB"/>
    <w:rsid w:val="009D4E43"/>
    <w:rsid w:val="00A11024"/>
    <w:rsid w:val="00A20A3A"/>
    <w:rsid w:val="00A279ED"/>
    <w:rsid w:val="00A3307A"/>
    <w:rsid w:val="00A4511C"/>
    <w:rsid w:val="00A52D6A"/>
    <w:rsid w:val="00A53BEB"/>
    <w:rsid w:val="00A7333F"/>
    <w:rsid w:val="00A821A1"/>
    <w:rsid w:val="00A86DA1"/>
    <w:rsid w:val="00A92916"/>
    <w:rsid w:val="00A92C19"/>
    <w:rsid w:val="00AB15A2"/>
    <w:rsid w:val="00AB729A"/>
    <w:rsid w:val="00AC07B9"/>
    <w:rsid w:val="00B104D9"/>
    <w:rsid w:val="00B13923"/>
    <w:rsid w:val="00B14DF5"/>
    <w:rsid w:val="00B14ED1"/>
    <w:rsid w:val="00B15185"/>
    <w:rsid w:val="00B3259E"/>
    <w:rsid w:val="00B3470D"/>
    <w:rsid w:val="00B37BD1"/>
    <w:rsid w:val="00B42303"/>
    <w:rsid w:val="00B434F7"/>
    <w:rsid w:val="00B56680"/>
    <w:rsid w:val="00B65492"/>
    <w:rsid w:val="00BB2834"/>
    <w:rsid w:val="00BB58B8"/>
    <w:rsid w:val="00BE71F5"/>
    <w:rsid w:val="00BF3380"/>
    <w:rsid w:val="00C07D73"/>
    <w:rsid w:val="00C3719B"/>
    <w:rsid w:val="00C46C39"/>
    <w:rsid w:val="00C55D7D"/>
    <w:rsid w:val="00C623AB"/>
    <w:rsid w:val="00C62EA4"/>
    <w:rsid w:val="00C815CB"/>
    <w:rsid w:val="00C956DD"/>
    <w:rsid w:val="00CE60EA"/>
    <w:rsid w:val="00D12A31"/>
    <w:rsid w:val="00D235C7"/>
    <w:rsid w:val="00D300A8"/>
    <w:rsid w:val="00D368CC"/>
    <w:rsid w:val="00D62CBA"/>
    <w:rsid w:val="00D66E7F"/>
    <w:rsid w:val="00D90A3A"/>
    <w:rsid w:val="00D90E89"/>
    <w:rsid w:val="00DF6828"/>
    <w:rsid w:val="00DF696C"/>
    <w:rsid w:val="00E10BB7"/>
    <w:rsid w:val="00E35A39"/>
    <w:rsid w:val="00E535D7"/>
    <w:rsid w:val="00EA2A9E"/>
    <w:rsid w:val="00EA55DA"/>
    <w:rsid w:val="00EE251B"/>
    <w:rsid w:val="00EF3281"/>
    <w:rsid w:val="00F0543B"/>
    <w:rsid w:val="00F17089"/>
    <w:rsid w:val="00F469C1"/>
    <w:rsid w:val="00F51102"/>
    <w:rsid w:val="00F54E9F"/>
    <w:rsid w:val="00F62AC0"/>
    <w:rsid w:val="00F65DC1"/>
    <w:rsid w:val="00F94942"/>
    <w:rsid w:val="00FE6E42"/>
    <w:rsid w:val="00FF5F13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2EC5"/>
  <w15:docId w15:val="{D0757157-79DD-4638-AAFA-DFCE5B9B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84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D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14DF5"/>
  </w:style>
  <w:style w:type="paragraph" w:styleId="Footer">
    <w:name w:val="footer"/>
    <w:basedOn w:val="Normal"/>
    <w:link w:val="FooterChar"/>
    <w:uiPriority w:val="99"/>
    <w:unhideWhenUsed/>
    <w:rsid w:val="00B14D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14DF5"/>
  </w:style>
  <w:style w:type="paragraph" w:customStyle="1" w:styleId="UEtitrecouv">
    <w:name w:val="UE titre couv"/>
    <w:qFormat/>
    <w:rsid w:val="00B14DF5"/>
    <w:rPr>
      <w:rFonts w:ascii="Arial" w:eastAsia="Times New Roman" w:hAnsi="Arial" w:cs="Times New Roman"/>
      <w:b/>
      <w:color w:val="FFFFFF"/>
      <w:sz w:val="60"/>
      <w:lang w:val="en-GB" w:eastAsia="fr-FR"/>
    </w:rPr>
  </w:style>
  <w:style w:type="paragraph" w:styleId="ListParagraph">
    <w:name w:val="List Paragraph"/>
    <w:aliases w:val="Prgrf_UNDP,Bullets,Liste 1,Bullet Points,Liste Paragraf,Llista Nivell1,Lista de nivel 1,Paragraphe de liste PBLH,Graph &amp; Table tite,Bullet list,Table of contents numbered,List Paragraph (numbered (a)),Listenabsatz1,Normal bullet 2,r2"/>
    <w:basedOn w:val="Normal"/>
    <w:link w:val="ListParagraphChar"/>
    <w:uiPriority w:val="34"/>
    <w:qFormat/>
    <w:rsid w:val="00E35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35A39"/>
    <w:rPr>
      <w:color w:val="0563C1" w:themeColor="hyperlink"/>
      <w:u w:val="single"/>
    </w:rPr>
  </w:style>
  <w:style w:type="character" w:customStyle="1" w:styleId="ListParagraphChar">
    <w:name w:val="List Paragraph Char"/>
    <w:aliases w:val="Prgrf_UNDP Char,Bullets Char,Liste 1 Char,Bullet Points Char,Liste Paragraf Char,Llista Nivell1 Char,Lista de nivel 1 Char,Paragraphe de liste PBLH Char,Graph &amp; Table tite Char,Bullet list Char,Table of contents numbered Char,r2 Char"/>
    <w:link w:val="ListParagraph"/>
    <w:uiPriority w:val="34"/>
    <w:qFormat/>
    <w:locked/>
    <w:rsid w:val="00C956DD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1D035E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A20A3A"/>
  </w:style>
  <w:style w:type="character" w:styleId="CommentReference">
    <w:name w:val="annotation reference"/>
    <w:basedOn w:val="DefaultParagraphFont"/>
    <w:uiPriority w:val="99"/>
    <w:semiHidden/>
    <w:unhideWhenUsed/>
    <w:rsid w:val="00116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B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B6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B6E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B7012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B701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7FE4-2BAA-4FB5-9F88-89AD4D88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Jasenka Perovic</dc:creator>
  <cp:lastModifiedBy>Sonja Vojinovic</cp:lastModifiedBy>
  <cp:revision>9</cp:revision>
  <cp:lastPrinted>2023-02-02T09:31:00Z</cp:lastPrinted>
  <dcterms:created xsi:type="dcterms:W3CDTF">2023-02-03T10:12:00Z</dcterms:created>
  <dcterms:modified xsi:type="dcterms:W3CDTF">2023-02-07T06:48:00Z</dcterms:modified>
</cp:coreProperties>
</file>