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8F" w:rsidRPr="004B2B8F" w:rsidRDefault="004B2B8F" w:rsidP="004B2B8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</w:pPr>
      <w:r w:rsidRPr="004B2B8F"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  <w:t>Pravilnik o načinu i programu polaganja ispita za tumača i obrascima štambilja i evidencije izvršenih prevoda i ovjera prevoda tumača</w:t>
      </w:r>
    </w:p>
    <w:p w:rsidR="004B2B8F" w:rsidRPr="004B2B8F" w:rsidRDefault="004B2B8F" w:rsidP="004B2B8F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Pravilnik je objavljen u "Službenom listu CG", br. </w:t>
      </w:r>
      <w:hyperlink r:id="rId4" w:history="1">
        <w:r w:rsidRPr="004B2B8F">
          <w:rPr>
            <w:rFonts w:ascii="Tahoma" w:eastAsia="Times New Roman" w:hAnsi="Tahoma" w:cs="Tahoma"/>
            <w:color w:val="CC0000"/>
            <w:sz w:val="27"/>
            <w:szCs w:val="27"/>
            <w:u w:val="single"/>
            <w:lang w:eastAsia="sr-Latn-ME"/>
          </w:rPr>
          <w:t>74/2016</w:t>
        </w:r>
      </w:hyperlink>
      <w:r w:rsidRPr="004B2B8F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 i </w:t>
      </w:r>
      <w:hyperlink r:id="rId5" w:history="1">
        <w:r w:rsidRPr="004B2B8F">
          <w:rPr>
            <w:rFonts w:ascii="Tahoma" w:eastAsia="Times New Roman" w:hAnsi="Tahoma" w:cs="Tahoma"/>
            <w:color w:val="000080"/>
            <w:sz w:val="27"/>
            <w:szCs w:val="27"/>
            <w:u w:val="single"/>
            <w:lang w:eastAsia="sr-Latn-ME"/>
          </w:rPr>
          <w:t>28/2017</w:t>
        </w:r>
      </w:hyperlink>
      <w:r w:rsidRPr="004B2B8F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0" w:name="clan_1"/>
      <w:bookmarkEnd w:id="0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Ovim pravilnikom propisuju se način i program polaganja ispita za tumača, visina troškova, obrazac štambilja, obrazac evidencije izvršenih prevoda i ovjera prevoda, kao i obrazac registra tumača.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" w:name="clan_2"/>
      <w:bookmarkEnd w:id="1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Izrazi koji se u ovom pravilniku koriste za fizička lica u muškom rodu podrazumijevaju iste izraze u ženskom rodu.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" w:name="clan_3"/>
      <w:bookmarkEnd w:id="2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3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komisije za polaganje ispita za tumače (u daljem tekstu: Komisija) određuje datum, vrijeme i mjesto polaganja ispita za tumača, koji se objavljuju na internet stranici organa državne uprave nadležnog za poslove pravosuđa (u daljem tekstu: Ministarstvo), najkasnije 20 dana prije dana određenog za polaganje ispita za tumača.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" w:name="clan_4"/>
      <w:bookmarkEnd w:id="3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4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pisanog dijela ispita za tumača, sekretar Komisije utvrđuje identitet kandidata uvidom u ličnu kartu ili drugu ispravu na osnovu koje se može utvrditi identitet kandidata i upoznaje ga sa pravilima kojih se mora pridržavati tokom ispita.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" w:name="clan_5"/>
      <w:bookmarkEnd w:id="4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5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 za tumača počinje izradom pisanog zadatka iz pisanog dijela ispita.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zadatak iz stava 1 ovog člana izrađuje se pod šifrom koja se dodjeljuje nakon utvrđivanja identiteta kandidata.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Šifre i imena kandidata stavljaju se u poseban koverat koji se lijepi i pečatira, nakon čega se dostavlja predsjedniku Komisije.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Vrijeme za izradu pisanog zadatka ne može biti kraće od četiri niti duže od šest časova.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" w:name="clan_6"/>
      <w:bookmarkEnd w:id="5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6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zadatak iz člana 5 stav 1 ovog pravilnika određuje član Komisije koji je određen da ocjenjuje pisani dio ispita.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Prilikom određivanja pisanog zadatka iz stava 1 ovog člana, može se dati jedan zadatak za sve kandidate koji u isto vrijeme polažu pisani dio ispita ili odrediti poseban zadatak za svakog kandidata.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Prilikom izrade pisanog zadatka iz stava 1 ovog člana, kandidat može koristiti rječnik.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6" w:name="clan_7"/>
      <w:bookmarkEnd w:id="6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7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Član Komisije koji ocjenjuje pisani dio ispita za tumača ili sekretar Komisije dužni su da budu u prostoriji u kojoj se polaže ispit.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Za vrijeme izrade pisanog zadatka kandidati ne mogu međusobno komunicirati i upotrebljavati mobilni telefon.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7" w:name="clan_8"/>
      <w:bookmarkEnd w:id="7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8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sekretaru ili članu Komisije preda pisani zadatak najkasnije istekom vremena određenog za njegovu izradu, pri čemu će se vrijeme predaje zabilježiti na zadatku.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poslije predaje pisanog zadatka napusti prostoriju u kojoj se održava ispit.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8" w:name="clan_9"/>
      <w:bookmarkEnd w:id="8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9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Član Komisije ocjenjuje pisani dio ispita za tumača u vrijeme koje odredi predsjednik Komisije.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9" w:name="clan_10"/>
      <w:bookmarkEnd w:id="9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10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zadatak nakon što bude ocijenjen dešifruje se u prisustvu kandidata, predsjednika i članova Komisije.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0" w:name="clan_11"/>
      <w:bookmarkEnd w:id="10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11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dio ispita za tumača položio je kandidat čiji je pisani zadatak ocijenjen ocjenom "zadovoljava".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Nakon što je položio pisani dio ispita za tumača kandidat polaže usmeni dio ispita.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Usmeni dio ispita polaže se, po pravilu, pred predsjednikom i svim članovima Komisije.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usmenom dijelu ispita kandidat se ispituje po redu koji odredi predsjednik Komisije.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Način usmenog ispitivanja utvrđuje Komisija.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1" w:name="clan_12"/>
      <w:bookmarkEnd w:id="11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12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ocjenjuju kandidata iz usmenog dijela ispita za tumača, a zatim predsjednik Komisije utvrđuje konačnu ocjenu kandidata na ispitu za tumača.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Konačnu ocjenu "zadovoljio" predsjednik Komisije utvrđuje kandidatu koji je na usmenom dijelu ispita za tumača od predsjednika i svih članova Komisije dobio ocjenu "zadovoljio" ili od jednog člana Komisije koji nije iz reda tumača dobio ocjenu "nije zadovoljio" a od predsjednika i ostalih članova Komisije ocjenu "zadovoljio".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Komisije javno, u prisustvu svih članova Komisije, saopštava kandidatu konačnu ocjenu na ispitu za tumača, a ako kandidat nije prisutan o tome se obavještava pisanim putem.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2" w:name="clan_13"/>
      <w:bookmarkEnd w:id="12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13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može, na pisani zahtjev kandidata, odložiti polaganje ispita za tumača, odnosno započeto polaganje ispita zbog bolesti ili drugih opravdanih razloga, ali ne duže od 30 dana.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3" w:name="clan_14"/>
      <w:bookmarkEnd w:id="13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14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Ako kandidat ne preda pisani zadatak, ne pristupi usmenom dijelu ispita ili odloženom polaganju ispita smatra se da ispit za tumača nije položio.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4" w:name="clan_15"/>
      <w:bookmarkEnd w:id="14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15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toku ispita sekretar Komisije vodi zapisnik.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sadrži: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ime i prezime kandidata;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- sastav Komisije;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dan, čas i mjesto polaganja pisanog dijela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naznaku da je kandidat odustao od započetog polaganja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naznaku da je tražio odlaganje započetog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trajanje pisanog dijela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pisanog dijela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kratak tok usmenog dijela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usmenog dijela ispita;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konačnu ocjenu kandidata;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vrijeme završetka ispita.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potpisuju predsjednik, članovi i sekretar Komisije.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Prilog zapisnika iz stava 1 ovog člana čine pisani zadaci.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5" w:name="clan_16"/>
      <w:bookmarkEnd w:id="15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16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 za tumača polaže se po programu, koji sadrži: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pisani dio ispita; i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usmeni dio ispita iz sljedećih predmeta: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Organizacija javne vlasti, pravosuđa i državne uprave,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Procesno pravna terminologija, i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Poznavanje stranog jezika, odnosno znakovnog (gestovnog) jezika.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Program iz stava 1 ovog člana sastavni je dio ovog pravilnika (Prilog 1).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6" w:name="clan_17"/>
      <w:bookmarkEnd w:id="16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17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Visina troškova polaganja ispita za tumača iznosi 20% prosječne bruto zarade u Crnoj Gori za prethodnu godinu, prema podacima organa uprave nadležnog za poslove statistike.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7" w:name="clan_18"/>
      <w:bookmarkEnd w:id="17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18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Dokaz o uplati troškova polaganja ispita za tumača kandidat je dužan da pruži na uvid sekretaru Komisije prije početka izrade pisanog dijela ispita.</w:t>
      </w:r>
    </w:p>
    <w:p w:rsidR="004B2B8F" w:rsidRPr="004B2B8F" w:rsidRDefault="004B2B8F" w:rsidP="004B2B8F">
      <w:pPr>
        <w:spacing w:after="0"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8" w:name="clan_19"/>
      <w:bookmarkEnd w:id="18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19 ﻿</w:t>
      </w:r>
    </w:p>
    <w:p w:rsidR="004B2B8F" w:rsidRPr="004B2B8F" w:rsidRDefault="004B2B8F" w:rsidP="004B2B8F">
      <w:p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noProof/>
          <w:color w:val="000000"/>
          <w:sz w:val="27"/>
          <w:szCs w:val="27"/>
          <w:lang w:eastAsia="sr-Latn-ME"/>
        </w:rPr>
        <w:drawing>
          <wp:inline distT="0" distB="0" distL="0" distR="0" wp14:anchorId="4C39870C" wp14:editId="67735A90">
            <wp:extent cx="304800" cy="304800"/>
            <wp:effectExtent l="0" t="0" r="0" b="0"/>
            <wp:docPr id="1" name="cl19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19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Tumač izrađuje štambilj po obrascu koji je u obliku kvadrata, dimenzija 80 x 65 mm i sadrži, na crnogorskom jeziku i na jeziku za koji je tumač postavljen: lično ime tumača, jezik za koji je postavljen, broj i datum rješenja o postavljenju tumača i vrijeme postavljenja, naznaku o vjerodostojnosti prevoda, iznos troškova prevoda, mjesto i datum prevoda, pečat i potpis tumača (Obrazac 1).</w:t>
      </w: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br/>
      </w:r>
      <w:r w:rsidRPr="004B2B8F">
        <w:rPr>
          <w:rFonts w:ascii="CommonBullets" w:eastAsia="Times New Roman" w:hAnsi="CommonBullets" w:cs="Tahoma"/>
          <w:b/>
          <w:bCs/>
          <w:color w:val="000000"/>
          <w:sz w:val="15"/>
          <w:szCs w:val="15"/>
          <w:lang w:eastAsia="sr-Latn-ME"/>
        </w:rPr>
        <w:t>+</w:t>
      </w:r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t> Vidi:</w:t>
      </w:r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br/>
      </w:r>
      <w:hyperlink r:id="rId7" w:history="1">
        <w:r w:rsidRPr="004B2B8F">
          <w:rPr>
            <w:rFonts w:ascii="Tahoma" w:eastAsia="Times New Roman" w:hAnsi="Tahoma" w:cs="Tahoma"/>
            <w:b/>
            <w:bCs/>
            <w:color w:val="000080"/>
            <w:sz w:val="20"/>
            <w:szCs w:val="20"/>
            <w:u w:val="single"/>
            <w:lang w:eastAsia="sr-Latn-ME"/>
          </w:rPr>
          <w:t>čl. 1.</w:t>
        </w:r>
      </w:hyperlink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t> Pravilnika - 28/2017-37.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9" w:name="clan_20"/>
      <w:bookmarkEnd w:id="19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20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Tumač vodi evidenciju prevoda na obrascu koji sadrži rubrike za unos sljedećih podataka: redni broj; datum prijema isprave ili drugog pismena radi prevođenja; broj i datum akta suda, državnog tužilaštva ili drugog organa na čiji zahtjev se vrši prevođenje, odnosno lično ime i adresu podnosioca isprave (fizičkog ili pravnog lica); predmet prevoda (kratka oznaka sadržine isprave, sa naznakom da li se prevod upotrebljava u Crnoj Gori ili u drugoj državi); iznos naplaćene nagrade i troškova za prevod; potvrdu podnosioca o prijemu pismena i prevod sa datumom prijema i napomenu (Obrazac 2).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0" w:name="clan_21"/>
      <w:bookmarkEnd w:id="20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lastRenderedPageBreak/>
        <w:t>Član 21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Ministarstvo vodi registar tumača na obrascu koji sadrži rubrike za unos sljedećih podataka: redni broj; lično ime tumača i ime jednog roditelja; jezik za koji je postavljen; zanimanje, adresa i broj telefona; broj i datum rješenja o postavljenju; datum davanja svečane izjave; broj i datum rješenja o ponovnom postavljenju; broj i datum rješenja o razrješenju i napomenu (Obrazac 3).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1" w:name="clan_22"/>
      <w:bookmarkEnd w:id="21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22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Obrasci br. 1 do 3 sastavni su dio ovog pravilnika.</w:t>
      </w:r>
    </w:p>
    <w:p w:rsidR="004B2B8F" w:rsidRPr="004B2B8F" w:rsidRDefault="004B2B8F" w:rsidP="004B2B8F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2" w:name="clan_23"/>
      <w:bookmarkEnd w:id="22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23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Ovaj pravilnik stupa na snagu osmog dana od dana objavljivanja u "Službenom listu Crne Gore".</w:t>
      </w:r>
    </w:p>
    <w:p w:rsidR="004B2B8F" w:rsidRPr="004B2B8F" w:rsidRDefault="004B2B8F" w:rsidP="004B2B8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 </w:t>
      </w:r>
    </w:p>
    <w:p w:rsidR="004B2B8F" w:rsidRPr="004B2B8F" w:rsidRDefault="004B2B8F" w:rsidP="004B2B8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Prilog 1</w:t>
      </w:r>
    </w:p>
    <w:p w:rsidR="004B2B8F" w:rsidRPr="004B2B8F" w:rsidRDefault="004B2B8F" w:rsidP="004B2B8F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3" w:name="sadrzaj2"/>
      <w:bookmarkEnd w:id="23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PROGRAM ISPITA ZA TUMAČE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1. Pisani dio ispita: pisani zadatak, koji može biti prevod tužbe, optužnice, sudske odluke ili upravnog akta, ugovora, potvrde, sa crnogorskog jezika na jezik čije se znanje provjerava i sa tog jezika na crnogorski jezik;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2. Usmeni dio ispita: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Organizacija javne vlasti, pravosuđa i državne uprave: Načelo podjele vlasti; Jezik i pismo; Odnos sa drugim državama i međunarodnim organizacijama; Skupština Crne Gore (sastav, mandat i nadležnost); Vlada Crne Gore (sastav, izbor i nadležnost); Predsjednik Crne Gore (izbor, mandat i nadležnost); Državna uprava (organi i poslovi državne uprave), Lokalna samouprava; Sudstvo (načela sudstva, sudsko vijeće, osnivanje sudova, Vrhovni sud Crne Gore, izbor sudija, Sudski savjet - sastav i nadležnost); Državno tužilaštvo (status i nadležnost, imenovanje i mandat, struktura Državnog tužilaštva, Tužilački savjet); Ustavnost i zakonitost; Ustavni sud Crne Gore; Advokatura (nezavisnost i samostalnost, pravna pomoć); Notari, notarska služba i poslovi notara; Javni izvršitelji (organizacija i nadležnost); Besplatna pravna pomoć (pojam i oblici); Tumači (poslovi tumača, prava i obaveze tumača); Sudski vještaci (poslovi vještačenja, prava i obaveze vještaka).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Literatura: Ustav i ustavni amandmani, Zakon o državnoj upravi, Zakon o izboru predsjednika Crne Gore, Zakon o sudovima, Zakon o Sudskom savjetu i sudijama, Zakon o Državnom tužilaštvu, Zakon o advokaturi, Zakon o notarima, Zakon o javnim izvršiteljima, Zakon o izvršenju i obezbjeđenju, Zakon o tumačima, Zakon o sudskim vještacima, Zakon o besplatnoj pravnoj pomoći.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Procesno pravna terminologija: krivično djelo, nužna odbrana, krajnja nužda, uračunjivost, krivične sankcije, kazne, mjere bezbjednosti, osumnjičeni, okrivljeni, optuženi, optužnica, optužni predlog, stranke u krivičnom postupku, stranke u parničnom postupku, stranke u izvršnom postupku, tužba, žalba, presuda, rješenje, izvršna i pravosnažna odluka, vanredni pravni lijek, svojina, porodica, usvojenje, starateljstvo, izvršna isprava, vjerodostojna isprava, zaostavština, nasljednici, testament, upravna stvar, izvršno i pravosnažno rješenje u upravnom postupku, upravni spor, predlog i inicijativa za pokretanje postupka za ocjenu ustavnosti i zakonitosti, ustavna žalba.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Literatura: Krivični zakonik Crne Gore, Zakonik o krivičnom postupku, Zakon o parničnom postupku, Zakon o vanparničnom postupku, Zakon o izvršenju i obezbjeđenju, Zakon o nasljeđivanju, Porodični zakon, Zakon o Ustavnom sudu Crne Gore, Zakon o upravnom sporu, Zakon o upravnom postupku.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Strani jezik, odnosno znakovni (gestovni) jezik - provjera odgovarajućeg nivoa poznavanja jezika na osnovu konverzacije sa kandidatom o temama iz oblasti prava, ekonomije, građevine, mašinstva, medicine i dr.</w:t>
      </w:r>
    </w:p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Literatura: Udžbenici stranih jezika, rječnici.</w:t>
      </w:r>
    </w:p>
    <w:p w:rsidR="004B2B8F" w:rsidRPr="004B2B8F" w:rsidRDefault="004B2B8F" w:rsidP="004B2B8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Obrazac 1</w:t>
      </w:r>
    </w:p>
    <w:p w:rsidR="004B2B8F" w:rsidRPr="004B2B8F" w:rsidRDefault="004B2B8F" w:rsidP="004B2B8F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4" w:name="sadrzaj3"/>
      <w:bookmarkEnd w:id="24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Štambilj tumača</w:t>
      </w:r>
    </w:p>
    <w:tbl>
      <w:tblPr>
        <w:tblW w:w="3000" w:type="pct"/>
        <w:jc w:val="center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5"/>
        <w:gridCol w:w="2611"/>
      </w:tblGrid>
      <w:tr w:rsidR="004B2B8F" w:rsidRPr="004B2B8F" w:rsidTr="004B2B8F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r-Latn-ME"/>
              </w:rPr>
            </w:pPr>
            <w:bookmarkStart w:id="25" w:name="sadrzaj4"/>
            <w:bookmarkEnd w:id="25"/>
            <w:r w:rsidRPr="004B2B8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r-Latn-ME"/>
              </w:rPr>
              <w:t>TUMAČ</w:t>
            </w:r>
          </w:p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________________</w:t>
            </w: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  <w:t>Ime i prezime</w:t>
            </w:r>
          </w:p>
          <w:p w:rsidR="004B2B8F" w:rsidRPr="004B2B8F" w:rsidRDefault="004B2B8F" w:rsidP="004B2B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za _________________________ jezik, postavljen u Crnoj Gori rješenjem ministra pravde broj: ________ od ________, na vrijeme od pet godina, potvrđuje da je ovaj prevod vjeran originalu.</w:t>
            </w:r>
          </w:p>
          <w:p w:rsidR="004B2B8F" w:rsidRPr="004B2B8F" w:rsidRDefault="004B2B8F" w:rsidP="004B2B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Troškovi prevoda iznose ________ €.</w:t>
            </w:r>
          </w:p>
          <w:p w:rsidR="004B2B8F" w:rsidRPr="004B2B8F" w:rsidRDefault="004B2B8F" w:rsidP="004B2B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U________________, dana _________.</w:t>
            </w: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______________</w:t>
            </w: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  <w:t>Pečat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_____________</w:t>
            </w: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  <w:t>Potpis</w:t>
            </w: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(Format: 80 x 65)</w:t>
            </w:r>
          </w:p>
        </w:tc>
      </w:tr>
    </w:tbl>
    <w:p w:rsidR="004B2B8F" w:rsidRPr="004B2B8F" w:rsidRDefault="004B2B8F" w:rsidP="004B2B8F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B2B8F">
        <w:rPr>
          <w:rFonts w:ascii="CommonBullets" w:eastAsia="Times New Roman" w:hAnsi="CommonBullets" w:cs="Tahoma"/>
          <w:b/>
          <w:bCs/>
          <w:color w:val="000000"/>
          <w:sz w:val="15"/>
          <w:szCs w:val="15"/>
          <w:lang w:eastAsia="sr-Latn-ME"/>
        </w:rPr>
        <w:br/>
        <w:t>+</w:t>
      </w:r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t> Vidi:</w:t>
      </w:r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br/>
      </w:r>
      <w:hyperlink r:id="rId8" w:history="1">
        <w:r w:rsidRPr="004B2B8F">
          <w:rPr>
            <w:rFonts w:ascii="Tahoma" w:eastAsia="Times New Roman" w:hAnsi="Tahoma" w:cs="Tahoma"/>
            <w:b/>
            <w:bCs/>
            <w:color w:val="000080"/>
            <w:sz w:val="20"/>
            <w:szCs w:val="20"/>
            <w:u w:val="single"/>
            <w:lang w:eastAsia="sr-Latn-ME"/>
          </w:rPr>
          <w:t>čl. 2.</w:t>
        </w:r>
      </w:hyperlink>
      <w:r w:rsidRPr="004B2B8F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sr-Latn-ME"/>
        </w:rPr>
        <w:t> Pravilnika - 28/2017-37.</w:t>
      </w:r>
    </w:p>
    <w:p w:rsidR="004B2B8F" w:rsidRPr="004B2B8F" w:rsidRDefault="004B2B8F" w:rsidP="004B2B8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Obrazac 2</w:t>
      </w:r>
    </w:p>
    <w:p w:rsidR="004B2B8F" w:rsidRPr="004B2B8F" w:rsidRDefault="004B2B8F" w:rsidP="004B2B8F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6" w:name="sadrzaj5"/>
      <w:bookmarkEnd w:id="26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Evidencija izvršenih prevoda i ovjera prevoda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4"/>
        <w:gridCol w:w="1217"/>
        <w:gridCol w:w="1277"/>
        <w:gridCol w:w="1350"/>
        <w:gridCol w:w="1110"/>
        <w:gridCol w:w="1244"/>
        <w:gridCol w:w="1190"/>
      </w:tblGrid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Datum prijema isprave ili drugog pismena radi prevođenja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 xml:space="preserve">Broj i datum akta suda, državnog tužilaštva ili drugog organa na čiji zahtjev se vrši prevođenje, odnosno lično ime i </w:t>
            </w: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>adresa podnosioca isprave (fizičkog ili pravnog lica)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 xml:space="preserve">Predmet prevoda (kratka oznaka sadržine isprave, sa naznakom da li se prevod upotrebljava u Crnoj Gori ili u </w:t>
            </w: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>drugoj državi)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>Iznos naplaćene nagrade i troškova za prevod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Potvrda podnosioca o prijemu pismena i prevod sa datumom prijema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Napomena</w:t>
            </w: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4B2B8F" w:rsidRPr="004B2B8F" w:rsidRDefault="004B2B8F" w:rsidP="004B2B8F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Obrazac 3</w:t>
      </w:r>
    </w:p>
    <w:p w:rsidR="004B2B8F" w:rsidRPr="004B2B8F" w:rsidRDefault="004B2B8F" w:rsidP="004B2B8F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7" w:name="sadrzaj6"/>
      <w:bookmarkEnd w:id="27"/>
      <w:r w:rsidRPr="004B2B8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Registar tumača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7"/>
        <w:gridCol w:w="859"/>
        <w:gridCol w:w="1024"/>
        <w:gridCol w:w="1113"/>
        <w:gridCol w:w="1190"/>
        <w:gridCol w:w="823"/>
        <w:gridCol w:w="1190"/>
        <w:gridCol w:w="1083"/>
        <w:gridCol w:w="1071"/>
      </w:tblGrid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Lično ime tumača i ime jednog roditelja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Jezik za koji je tumač postavljen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Zanimanje, adresa i broj telefona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Broj i datum rješenja o postavljenju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Datum davanja svečane izjave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Broj i datum rješenja o ponovnom postavljenju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Broj i datum rješenja o razrješenju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B2B8F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Napomena</w:t>
            </w: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4B2B8F" w:rsidRPr="004B2B8F" w:rsidTr="004B2B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2B8F" w:rsidRPr="004B2B8F" w:rsidRDefault="004B2B8F" w:rsidP="004B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6044E8" w:rsidRDefault="006044E8">
      <w:bookmarkStart w:id="28" w:name="_GoBack"/>
      <w:bookmarkEnd w:id="28"/>
    </w:p>
    <w:sectPr w:rsidR="0060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onBullet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8F"/>
    <w:rsid w:val="004B2B8F"/>
    <w:rsid w:val="0060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95C9-C25A-4182-8388-E2C8B42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5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420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642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569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39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086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72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78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763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26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0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53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41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499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847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1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54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94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9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930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9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79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1</cp:revision>
  <dcterms:created xsi:type="dcterms:W3CDTF">2024-04-08T08:25:00Z</dcterms:created>
  <dcterms:modified xsi:type="dcterms:W3CDTF">2024-04-08T08:27:00Z</dcterms:modified>
</cp:coreProperties>
</file>