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673BE" w:rsidRPr="00C25CA6" w:rsidRDefault="006673BE" w:rsidP="006002BA">
      <w:pPr>
        <w:tabs>
          <w:tab w:val="left" w:pos="7080"/>
        </w:tabs>
        <w:jc w:val="both"/>
        <w:rPr>
          <w:rFonts w:ascii="Arial" w:eastAsia="Arial" w:hAnsi="Arial" w:cs="Arial"/>
          <w:b/>
          <w:noProof/>
          <w:lang w:val="sr-Latn-ME"/>
        </w:rPr>
      </w:pPr>
    </w:p>
    <w:p w:rsidR="006C3104" w:rsidRPr="00C25CA6" w:rsidRDefault="006C3104" w:rsidP="006002BA">
      <w:pPr>
        <w:tabs>
          <w:tab w:val="left" w:pos="7080"/>
        </w:tabs>
        <w:jc w:val="both"/>
        <w:rPr>
          <w:rFonts w:ascii="Arial" w:eastAsia="Arial" w:hAnsi="Arial" w:cs="Arial"/>
          <w:b/>
          <w:noProof/>
          <w:lang w:val="sr-Latn-ME"/>
        </w:rPr>
      </w:pPr>
    </w:p>
    <w:p w:rsidR="006C3104" w:rsidRPr="00C25CA6" w:rsidRDefault="006C3104" w:rsidP="006002BA">
      <w:pPr>
        <w:tabs>
          <w:tab w:val="left" w:pos="7080"/>
        </w:tabs>
        <w:jc w:val="both"/>
        <w:rPr>
          <w:rFonts w:ascii="Arial" w:eastAsia="Arial" w:hAnsi="Arial" w:cs="Arial"/>
          <w:b/>
          <w:noProof/>
          <w:lang w:val="sr-Latn-ME"/>
        </w:rPr>
      </w:pPr>
    </w:p>
    <w:p w:rsidR="00B91C2D" w:rsidRPr="00C25CA6" w:rsidRDefault="00B91C2D" w:rsidP="006002BA">
      <w:pPr>
        <w:tabs>
          <w:tab w:val="left" w:pos="7080"/>
        </w:tabs>
        <w:jc w:val="both"/>
        <w:rPr>
          <w:rFonts w:ascii="Arial" w:eastAsia="Arial" w:hAnsi="Arial" w:cs="Arial"/>
          <w:b/>
          <w:noProof/>
          <w:lang w:val="sr-Latn-ME"/>
        </w:rPr>
      </w:pPr>
    </w:p>
    <w:p w:rsidR="006C3104" w:rsidRPr="00EB2FDA" w:rsidRDefault="003C3796" w:rsidP="006C3104">
      <w:pPr>
        <w:pStyle w:val="IntenseQuote"/>
        <w:rPr>
          <w:rFonts w:ascii="Arial Narrow" w:eastAsia="Arial" w:hAnsi="Arial Narrow" w:cs="Arial"/>
          <w:b/>
          <w:bCs/>
          <w:noProof/>
          <w:color w:val="262626"/>
          <w:sz w:val="32"/>
          <w:szCs w:val="32"/>
          <w:lang w:val="sr-Latn-ME"/>
        </w:rPr>
      </w:pPr>
      <w:r w:rsidRPr="00EB2FDA">
        <w:rPr>
          <w:rFonts w:ascii="Arial Narrow" w:eastAsia="Arial" w:hAnsi="Arial Narrow" w:cs="Arial"/>
          <w:b/>
          <w:bCs/>
          <w:noProof/>
          <w:color w:val="262626"/>
          <w:sz w:val="32"/>
          <w:szCs w:val="32"/>
          <w:lang w:val="sr-Latn-ME"/>
        </w:rPr>
        <w:t>SAVJET ZA REVIZIJU</w:t>
      </w:r>
    </w:p>
    <w:p w:rsidR="006C3104" w:rsidRPr="00EB2FDA" w:rsidRDefault="00B91C2D" w:rsidP="006C3104">
      <w:pPr>
        <w:pStyle w:val="Title"/>
        <w:rPr>
          <w:rFonts w:ascii="Arial Narrow" w:eastAsia="Arial" w:hAnsi="Arial Narrow" w:cs="Arial"/>
          <w:b/>
          <w:bCs/>
          <w:noProof/>
          <w:sz w:val="32"/>
          <w:szCs w:val="32"/>
          <w:lang w:val="sr-Latn-ME"/>
        </w:rPr>
      </w:pPr>
      <w:bookmarkStart w:id="0" w:name="_Hlk176938223"/>
      <w:r w:rsidRPr="00EB2FDA">
        <w:rPr>
          <w:rFonts w:ascii="Arial Narrow" w:eastAsia="Arial" w:hAnsi="Arial Narrow" w:cs="Arial"/>
          <w:b/>
          <w:bCs/>
          <w:noProof/>
          <w:sz w:val="32"/>
          <w:szCs w:val="32"/>
          <w:lang w:val="sr-Latn-ME"/>
        </w:rPr>
        <w:t>IZVJEŠTAJ O RADU SAVJETA ZA REVIZIJU</w:t>
      </w:r>
    </w:p>
    <w:p w:rsidR="002646E3" w:rsidRPr="00EB2FDA" w:rsidRDefault="0010547C" w:rsidP="006C3104">
      <w:pPr>
        <w:pStyle w:val="Title"/>
        <w:rPr>
          <w:rFonts w:ascii="Arial Narrow" w:eastAsia="Arial" w:hAnsi="Arial Narrow" w:cs="Arial"/>
          <w:b/>
          <w:bCs/>
          <w:noProof/>
          <w:sz w:val="32"/>
          <w:szCs w:val="32"/>
          <w:lang w:val="sr-Latn-ME"/>
        </w:rPr>
      </w:pPr>
      <w:r>
        <w:rPr>
          <w:rFonts w:ascii="Arial Narrow" w:eastAsia="Arial" w:hAnsi="Arial Narrow" w:cs="Arial"/>
          <w:b/>
          <w:bCs/>
          <w:noProof/>
          <w:sz w:val="32"/>
          <w:szCs w:val="32"/>
          <w:lang w:val="sr-Latn-ME"/>
        </w:rPr>
        <w:t>1. JANUAR – 30. JUN 2025</w:t>
      </w:r>
      <w:r w:rsidR="00B91C2D" w:rsidRPr="00EB2FDA">
        <w:rPr>
          <w:rFonts w:ascii="Arial Narrow" w:eastAsia="Arial" w:hAnsi="Arial Narrow" w:cs="Arial"/>
          <w:b/>
          <w:bCs/>
          <w:noProof/>
          <w:sz w:val="32"/>
          <w:szCs w:val="32"/>
          <w:lang w:val="sr-Latn-ME"/>
        </w:rPr>
        <w:t>. GODIN</w:t>
      </w:r>
      <w:r>
        <w:rPr>
          <w:rFonts w:ascii="Arial Narrow" w:eastAsia="Arial" w:hAnsi="Arial Narrow" w:cs="Arial"/>
          <w:b/>
          <w:bCs/>
          <w:noProof/>
          <w:sz w:val="32"/>
          <w:szCs w:val="32"/>
          <w:lang w:val="sr-Latn-ME"/>
        </w:rPr>
        <w:t>E</w:t>
      </w:r>
    </w:p>
    <w:p w:rsidR="002646E3" w:rsidRPr="00C25CA6" w:rsidRDefault="002646E3" w:rsidP="004C01A7">
      <w:pPr>
        <w:tabs>
          <w:tab w:val="left" w:pos="7080"/>
        </w:tabs>
        <w:spacing w:after="120"/>
        <w:jc w:val="both"/>
        <w:rPr>
          <w:rFonts w:ascii="Arial" w:eastAsia="Arial" w:hAnsi="Arial" w:cs="Arial"/>
          <w:bCs/>
          <w:noProof/>
          <w:lang w:val="sr-Latn-ME"/>
        </w:rPr>
      </w:pPr>
    </w:p>
    <w:p w:rsidR="00B91C2D" w:rsidRPr="00C25CA6" w:rsidRDefault="00B91C2D" w:rsidP="006C3104">
      <w:pPr>
        <w:pStyle w:val="IntenseQuote"/>
        <w:rPr>
          <w:noProof/>
          <w:sz w:val="22"/>
          <w:szCs w:val="22"/>
          <w:lang w:val="sr-Latn-ME"/>
        </w:rPr>
      </w:pPr>
    </w:p>
    <w:p w:rsidR="00B91C2D" w:rsidRPr="00C25CA6" w:rsidRDefault="009E6527" w:rsidP="009E6527">
      <w:pPr>
        <w:pStyle w:val="Heading1"/>
        <w:jc w:val="center"/>
        <w:rPr>
          <w:rFonts w:eastAsia="Arial"/>
          <w:noProof/>
          <w:sz w:val="22"/>
          <w:szCs w:val="22"/>
          <w:lang w:val="sr-Latn-ME"/>
        </w:rPr>
      </w:pPr>
      <w:r>
        <w:rPr>
          <w:rFonts w:ascii="Arial" w:eastAsia="Arial" w:hAnsi="Arial" w:cs="Arial"/>
          <w:b w:val="0"/>
          <w:noProof/>
          <w:sz w:val="22"/>
          <w:szCs w:val="22"/>
          <w:lang w:val="sr-Latn-ME"/>
        </w:rPr>
        <w:drawing>
          <wp:inline distT="0" distB="0" distL="0" distR="0" wp14:anchorId="2B44F3D8" wp14:editId="0F4B6A2E">
            <wp:extent cx="736600" cy="914400"/>
            <wp:effectExtent l="0" t="0" r="0" b="0"/>
            <wp:docPr id="1950460487" name="Graphic 4" descr="Newspap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0" descr="Newspaper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740106" cy="918752"/>
                    </a:xfrm>
                    <a:prstGeom prst="rect">
                      <a:avLst/>
                    </a:prstGeom>
                  </pic:spPr>
                </pic:pic>
              </a:graphicData>
            </a:graphic>
          </wp:inline>
        </w:drawing>
      </w:r>
      <w:r>
        <w:rPr>
          <w:rFonts w:ascii="Arial" w:eastAsia="Arial" w:hAnsi="Arial" w:cs="Arial"/>
          <w:b w:val="0"/>
          <w:noProof/>
          <w:sz w:val="22"/>
          <w:szCs w:val="22"/>
          <w:lang w:val="sr-Latn-ME"/>
        </w:rPr>
        <w:drawing>
          <wp:inline distT="0" distB="0" distL="0" distR="0" wp14:anchorId="3047E763" wp14:editId="51849841">
            <wp:extent cx="1463873" cy="1532467"/>
            <wp:effectExtent l="0" t="0" r="0" b="0"/>
            <wp:docPr id="1494670630" name="Graphic 3"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0" descr="Magnifying glass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494196" cy="1564211"/>
                    </a:xfrm>
                    <a:prstGeom prst="rect">
                      <a:avLst/>
                    </a:prstGeom>
                  </pic:spPr>
                </pic:pic>
              </a:graphicData>
            </a:graphic>
          </wp:inline>
        </w:drawing>
      </w:r>
    </w:p>
    <w:p w:rsidR="00B91C2D" w:rsidRPr="00C25CA6" w:rsidRDefault="00B91C2D" w:rsidP="002646E3">
      <w:pPr>
        <w:pStyle w:val="Heading1"/>
        <w:rPr>
          <w:rFonts w:eastAsia="Arial"/>
          <w:noProof/>
          <w:sz w:val="22"/>
          <w:szCs w:val="22"/>
          <w:lang w:val="sr-Latn-ME"/>
        </w:rPr>
      </w:pPr>
    </w:p>
    <w:p w:rsidR="00B91C2D" w:rsidRPr="00C25CA6" w:rsidRDefault="00B91C2D" w:rsidP="002646E3">
      <w:pPr>
        <w:pStyle w:val="Heading1"/>
        <w:rPr>
          <w:rFonts w:eastAsia="Arial"/>
          <w:noProof/>
          <w:sz w:val="22"/>
          <w:szCs w:val="22"/>
          <w:lang w:val="sr-Latn-ME"/>
        </w:rPr>
      </w:pPr>
    </w:p>
    <w:p w:rsidR="00B91C2D" w:rsidRPr="00C25CA6" w:rsidRDefault="00B91C2D" w:rsidP="002646E3">
      <w:pPr>
        <w:pStyle w:val="Heading1"/>
        <w:rPr>
          <w:rFonts w:eastAsia="Arial"/>
          <w:noProof/>
          <w:sz w:val="22"/>
          <w:szCs w:val="22"/>
          <w:lang w:val="sr-Latn-ME"/>
        </w:rPr>
      </w:pPr>
    </w:p>
    <w:p w:rsidR="002646E3" w:rsidRPr="00EB2FDA" w:rsidRDefault="002646E3" w:rsidP="002646E3">
      <w:pPr>
        <w:pStyle w:val="Heading1"/>
        <w:jc w:val="center"/>
        <w:rPr>
          <w:rFonts w:ascii="Arial Narrow" w:eastAsia="Arial" w:hAnsi="Arial Narrow"/>
          <w:noProof/>
          <w:lang w:val="sr-Latn-ME"/>
        </w:rPr>
      </w:pPr>
      <w:r w:rsidRPr="00EB2FDA">
        <w:rPr>
          <w:rFonts w:ascii="Arial Narrow" w:eastAsia="Arial" w:hAnsi="Arial Narrow"/>
          <w:noProof/>
          <w:lang w:val="sr-Latn-ME"/>
        </w:rPr>
        <w:t xml:space="preserve">Podgorica, </w:t>
      </w:r>
      <w:r w:rsidR="0010547C">
        <w:rPr>
          <w:rFonts w:ascii="Arial Narrow" w:eastAsia="Arial" w:hAnsi="Arial Narrow"/>
          <w:noProof/>
          <w:lang w:val="sr-Latn-ME"/>
        </w:rPr>
        <w:t>jul</w:t>
      </w:r>
      <w:r w:rsidR="00B91C2D" w:rsidRPr="00EB2FDA">
        <w:rPr>
          <w:rFonts w:ascii="Arial Narrow" w:eastAsia="Arial" w:hAnsi="Arial Narrow"/>
          <w:noProof/>
          <w:lang w:val="sr-Latn-ME"/>
        </w:rPr>
        <w:t xml:space="preserve"> </w:t>
      </w:r>
      <w:r w:rsidRPr="00EB2FDA">
        <w:rPr>
          <w:rFonts w:ascii="Arial Narrow" w:eastAsia="Arial" w:hAnsi="Arial Narrow"/>
          <w:noProof/>
          <w:lang w:val="sr-Latn-ME"/>
        </w:rPr>
        <w:t>202</w:t>
      </w:r>
      <w:r w:rsidR="00B91C2D" w:rsidRPr="00EB2FDA">
        <w:rPr>
          <w:rFonts w:ascii="Arial Narrow" w:eastAsia="Arial" w:hAnsi="Arial Narrow"/>
          <w:noProof/>
          <w:lang w:val="sr-Latn-ME"/>
        </w:rPr>
        <w:t>5</w:t>
      </w:r>
      <w:r w:rsidRPr="00EB2FDA">
        <w:rPr>
          <w:rFonts w:ascii="Arial Narrow" w:eastAsia="Arial" w:hAnsi="Arial Narrow"/>
          <w:noProof/>
          <w:lang w:val="sr-Latn-ME"/>
        </w:rPr>
        <w:t>. godine</w:t>
      </w:r>
    </w:p>
    <w:p w:rsidR="00DD3FC7" w:rsidRDefault="00DD3FC7" w:rsidP="0010547C">
      <w:pPr>
        <w:tabs>
          <w:tab w:val="left" w:pos="7080"/>
        </w:tabs>
        <w:spacing w:after="120"/>
        <w:ind w:firstLine="0"/>
        <w:jc w:val="both"/>
        <w:rPr>
          <w:rFonts w:ascii="Cambria" w:eastAsia="Arial" w:hAnsi="Cambria" w:cs="Arial"/>
          <w:b/>
          <w:i/>
          <w:iCs/>
          <w:noProof/>
          <w:lang w:val="sr-Latn-ME"/>
        </w:rPr>
      </w:pPr>
    </w:p>
    <w:p w:rsidR="008C29A0" w:rsidRDefault="00F6205A" w:rsidP="004C01A7">
      <w:pPr>
        <w:tabs>
          <w:tab w:val="left" w:pos="7080"/>
        </w:tabs>
        <w:spacing w:after="120"/>
        <w:jc w:val="both"/>
        <w:rPr>
          <w:rFonts w:ascii="Cambria" w:eastAsia="Arial" w:hAnsi="Cambria" w:cs="Arial"/>
          <w:b/>
          <w:i/>
          <w:iCs/>
          <w:noProof/>
          <w:lang w:val="sr-Latn-ME"/>
        </w:rPr>
      </w:pPr>
      <w:r w:rsidRPr="00C25CA6">
        <w:rPr>
          <w:rFonts w:ascii="Cambria" w:eastAsia="Arial" w:hAnsi="Cambria" w:cs="Arial"/>
          <w:i/>
          <w:iCs/>
          <w:noProof/>
          <w:lang w:val="sr-Latn-ME"/>
        </w:rPr>
        <w:lastRenderedPageBreak/>
        <mc:AlternateContent>
          <mc:Choice Requires="wps">
            <w:drawing>
              <wp:anchor distT="0" distB="0" distL="114300" distR="114300" simplePos="0" relativeHeight="251673088" behindDoc="0" locked="0" layoutInCell="1" allowOverlap="1" wp14:anchorId="548E129B" wp14:editId="696C96CD">
                <wp:simplePos x="0" y="0"/>
                <wp:positionH relativeFrom="column">
                  <wp:posOffset>64951</wp:posOffset>
                </wp:positionH>
                <wp:positionV relativeFrom="paragraph">
                  <wp:posOffset>-6894</wp:posOffset>
                </wp:positionV>
                <wp:extent cx="2077358" cy="600075"/>
                <wp:effectExtent l="12700" t="12700" r="43815" b="47625"/>
                <wp:wrapNone/>
                <wp:docPr id="9673309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7358" cy="600075"/>
                        </a:xfrm>
                        <a:prstGeom prst="roundRect">
                          <a:avLst>
                            <a:gd name="adj" fmla="val 16667"/>
                          </a:avLst>
                        </a:prstGeom>
                        <a:solidFill>
                          <a:srgbClr val="F7CAAC"/>
                        </a:solidFill>
                        <a:ln w="38100">
                          <a:solidFill>
                            <a:srgbClr val="F2F2F2"/>
                          </a:solidFill>
                          <a:round/>
                          <a:headEnd/>
                          <a:tailEnd/>
                        </a:ln>
                        <a:effectLst>
                          <a:outerShdw dist="28398" dir="3806097" algn="ctr" rotWithShape="0">
                            <a:srgbClr val="823B0B">
                              <a:alpha val="50000"/>
                            </a:srgbClr>
                          </a:outerShdw>
                        </a:effectLst>
                      </wps:spPr>
                      <wps:txbx>
                        <w:txbxContent>
                          <w:p w:rsidR="00F6205A" w:rsidRDefault="00F6205A" w:rsidP="00F6205A">
                            <w:pPr>
                              <w:shd w:val="clear" w:color="auto" w:fill="FFBE60" w:themeFill="accent3" w:themeFillTint="99"/>
                              <w:rPr>
                                <w:rFonts w:ascii="Arial Narrow" w:eastAsia="Arial" w:hAnsi="Arial Narrow" w:cs="Arial"/>
                                <w:b/>
                                <w:lang w:val="sr-Latn-ME"/>
                              </w:rPr>
                            </w:pPr>
                          </w:p>
                          <w:p w:rsidR="00F6205A" w:rsidRPr="00F6205A" w:rsidRDefault="00F6205A" w:rsidP="00F6205A">
                            <w:pPr>
                              <w:shd w:val="clear" w:color="auto" w:fill="FFBE60" w:themeFill="accent3" w:themeFillTint="99"/>
                              <w:jc w:val="center"/>
                              <w:rPr>
                                <w:sz w:val="28"/>
                                <w:szCs w:val="28"/>
                              </w:rPr>
                            </w:pPr>
                            <w:r w:rsidRPr="00F6205A">
                              <w:rPr>
                                <w:rFonts w:ascii="Arial Narrow" w:eastAsia="Arial" w:hAnsi="Arial Narrow" w:cs="Arial"/>
                                <w:b/>
                                <w:sz w:val="28"/>
                                <w:szCs w:val="28"/>
                                <w:lang w:val="sr-Latn-ME"/>
                              </w:rPr>
                              <w:t>REZIME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8E129B" id="AutoShape 2" o:spid="_x0000_s1026" style="position:absolute;left:0;text-align:left;margin-left:5.1pt;margin-top:-.55pt;width:163.55pt;height:4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" fillcolor="#f7caac" strokecolor="#f2f2f2" strokeweight="3pt">
                <v:shadow on="t" color="#823b0b" opacity=".5" offset="1pt"/>
                <v:path arrowok="t"/>
                <v:textbox>
                  <w:txbxContent>
                    <w:p w:rsidR="00F6205A" w:rsidRDefault="00F6205A" w:rsidP="00F6205A">
                      <w:pPr>
                        <w:shd w:val="clear" w:color="auto" w:fill="FFBE60" w:themeFill="accent3" w:themeFillTint="99"/>
                        <w:rPr>
                          <w:rFonts w:ascii="Arial Narrow" w:eastAsia="Arial" w:hAnsi="Arial Narrow" w:cs="Arial"/>
                          <w:b/>
                          <w:lang w:val="sr-Latn-ME"/>
                        </w:rPr>
                      </w:pPr>
                    </w:p>
                    <w:p w:rsidR="00F6205A" w:rsidRPr="00F6205A" w:rsidRDefault="00F6205A" w:rsidP="00F6205A">
                      <w:pPr>
                        <w:shd w:val="clear" w:color="auto" w:fill="FFBE60" w:themeFill="accent3" w:themeFillTint="99"/>
                        <w:jc w:val="center"/>
                        <w:rPr>
                          <w:sz w:val="28"/>
                          <w:szCs w:val="28"/>
                        </w:rPr>
                      </w:pPr>
                      <w:r w:rsidRPr="00F6205A">
                        <w:rPr>
                          <w:rFonts w:ascii="Arial Narrow" w:eastAsia="Arial" w:hAnsi="Arial Narrow" w:cs="Arial"/>
                          <w:b/>
                          <w:sz w:val="28"/>
                          <w:szCs w:val="28"/>
                          <w:lang w:val="sr-Latn-ME"/>
                        </w:rPr>
                        <w:t>REZIME</w:t>
                      </w:r>
                    </w:p>
                  </w:txbxContent>
                </v:textbox>
              </v:roundrect>
            </w:pict>
          </mc:Fallback>
        </mc:AlternateContent>
      </w:r>
      <w:r w:rsidR="009E6527">
        <w:rPr>
          <w:rFonts w:ascii="Cambria" w:eastAsia="Arial" w:hAnsi="Cambria" w:cs="Arial"/>
          <w:b/>
          <w:i/>
          <w:iCs/>
          <w:noProof/>
          <w:lang w:val="sr-Latn-ME"/>
        </w:rPr>
        <mc:AlternateContent>
          <mc:Choice Requires="wps">
            <w:drawing>
              <wp:anchor distT="0" distB="0" distL="114300" distR="114300" simplePos="0" relativeHeight="251666944" behindDoc="0" locked="0" layoutInCell="1" allowOverlap="1">
                <wp:simplePos x="0" y="0"/>
                <wp:positionH relativeFrom="column">
                  <wp:posOffset>64770</wp:posOffset>
                </wp:positionH>
                <wp:positionV relativeFrom="paragraph">
                  <wp:posOffset>-6350</wp:posOffset>
                </wp:positionV>
                <wp:extent cx="1630045" cy="468630"/>
                <wp:effectExtent l="12700" t="12700" r="33655" b="52070"/>
                <wp:wrapNone/>
                <wp:docPr id="110729547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0045" cy="468630"/>
                        </a:xfrm>
                        <a:prstGeom prst="roundRect">
                          <a:avLst>
                            <a:gd name="adj" fmla="val 16667"/>
                          </a:avLst>
                        </a:prstGeom>
                        <a:solidFill>
                          <a:schemeClr val="accent3">
                            <a:lumMod val="60000"/>
                            <a:lumOff val="40000"/>
                          </a:schemeClr>
                        </a:solidFill>
                        <a:ln w="38100">
                          <a:solidFill>
                            <a:srgbClr val="F2F2F2"/>
                          </a:solidFill>
                          <a:round/>
                          <a:headEnd/>
                          <a:tailEnd/>
                        </a:ln>
                        <a:effectLst>
                          <a:outerShdw dist="28398" dir="3806097" algn="ctr" rotWithShape="0">
                            <a:srgbClr val="823B0B">
                              <a:alpha val="50000"/>
                            </a:srgbClr>
                          </a:outerShdw>
                        </a:effectLst>
                      </wps:spPr>
                      <wps:txbx>
                        <w:txbxContent>
                          <w:p w:rsidR="009C35C1" w:rsidRPr="00484FED" w:rsidRDefault="009C35C1" w:rsidP="008C29A0">
                            <w:pPr>
                              <w:jc w:val="center"/>
                              <w:rPr>
                                <w:rFonts w:ascii="Arial Narrow" w:hAnsi="Arial Narrow" w:cs="Arial"/>
                                <w:b/>
                                <w:bCs/>
                                <w:sz w:val="28"/>
                                <w:szCs w:val="28"/>
                                <w:lang w:val="sr-Latn-ME"/>
                              </w:rPr>
                            </w:pPr>
                            <w:r>
                              <w:rPr>
                                <w:rFonts w:ascii="Arial Narrow" w:hAnsi="Arial Narrow" w:cs="Arial"/>
                                <w:b/>
                                <w:bCs/>
                                <w:sz w:val="28"/>
                                <w:szCs w:val="28"/>
                                <w:lang w:val="sr-Latn-ME"/>
                              </w:rPr>
                              <w:t>REZIME</w:t>
                            </w:r>
                          </w:p>
                          <w:p w:rsidR="009C35C1" w:rsidRDefault="009C35C1" w:rsidP="008C29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26" style="position:absolute;left:0;text-align:left;margin-left:5.1pt;margin-top:-.5pt;width:128.35pt;height:36.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" fillcolor="#ffbe60 [1942]" strokecolor="#f2f2f2" strokeweight="3pt">
                <v:shadow on="t" color="#823b0b" opacity=".5" offset="1pt"/>
                <v:path arrowok="t"/>
                <v:textbox>
                  <w:txbxContent>
                    <w:p w:rsidR="009C35C1" w:rsidRPr="00484FED" w:rsidRDefault="009C35C1" w:rsidP="008C29A0">
                      <w:pPr>
                        <w:jc w:val="center"/>
                        <w:rPr>
                          <w:rFonts w:ascii="Arial Narrow" w:hAnsi="Arial Narrow" w:cs="Arial"/>
                          <w:b/>
                          <w:bCs/>
                          <w:sz w:val="28"/>
                          <w:szCs w:val="28"/>
                          <w:lang w:val="sr-Latn-ME"/>
                        </w:rPr>
                      </w:pPr>
                      <w:r>
                        <w:rPr>
                          <w:rFonts w:ascii="Arial Narrow" w:hAnsi="Arial Narrow" w:cs="Arial"/>
                          <w:b/>
                          <w:bCs/>
                          <w:sz w:val="28"/>
                          <w:szCs w:val="28"/>
                          <w:lang w:val="sr-Latn-ME"/>
                        </w:rPr>
                        <w:t>REZIME</w:t>
                      </w:r>
                    </w:p>
                    <w:p w:rsidR="009C35C1" w:rsidRDefault="009C35C1" w:rsidP="008C29A0"/>
                  </w:txbxContent>
                </v:textbox>
              </v:roundrect>
            </w:pict>
          </mc:Fallback>
        </mc:AlternateContent>
      </w:r>
    </w:p>
    <w:p w:rsidR="008C29A0" w:rsidRDefault="008C29A0" w:rsidP="004C01A7">
      <w:pPr>
        <w:tabs>
          <w:tab w:val="left" w:pos="7080"/>
        </w:tabs>
        <w:spacing w:after="120"/>
        <w:jc w:val="both"/>
        <w:rPr>
          <w:rFonts w:ascii="Cambria" w:eastAsia="Arial" w:hAnsi="Cambria" w:cs="Arial"/>
          <w:b/>
          <w:i/>
          <w:iCs/>
          <w:noProof/>
          <w:lang w:val="sr-Latn-ME"/>
        </w:rPr>
      </w:pPr>
    </w:p>
    <w:p w:rsidR="008C29A0" w:rsidRPr="000E2A3B" w:rsidRDefault="008C29A0" w:rsidP="004C01A7">
      <w:pPr>
        <w:tabs>
          <w:tab w:val="left" w:pos="7080"/>
        </w:tabs>
        <w:spacing w:after="120"/>
        <w:jc w:val="both"/>
        <w:rPr>
          <w:rFonts w:ascii="Cambria" w:eastAsia="Arial" w:hAnsi="Cambria" w:cs="Arial"/>
          <w:iCs/>
          <w:noProof/>
          <w:lang w:val="sr-Latn-ME"/>
        </w:rPr>
      </w:pPr>
    </w:p>
    <w:p w:rsidR="000E2A3B" w:rsidRPr="002D58E0" w:rsidRDefault="0010547C" w:rsidP="0010547C">
      <w:pPr>
        <w:tabs>
          <w:tab w:val="left" w:pos="7080"/>
        </w:tabs>
        <w:spacing w:after="120"/>
        <w:ind w:firstLine="0"/>
        <w:jc w:val="both"/>
        <w:rPr>
          <w:rFonts w:ascii="Arial Narrow" w:eastAsia="Arial" w:hAnsi="Arial Narrow" w:cs="Arial"/>
          <w:iCs/>
          <w:sz w:val="24"/>
          <w:szCs w:val="24"/>
          <w:lang w:val="sr-Latn-ME"/>
        </w:rPr>
      </w:pPr>
      <w:r>
        <w:rPr>
          <w:rFonts w:ascii="Arial Narrow" w:eastAsia="Arial" w:hAnsi="Arial Narrow" w:cs="Arial"/>
          <w:iCs/>
          <w:sz w:val="24"/>
          <w:szCs w:val="24"/>
          <w:lang w:val="sr-Latn-ME"/>
        </w:rPr>
        <w:t xml:space="preserve">Savjet za reviziju, na sjednici održanoj </w:t>
      </w:r>
      <w:r w:rsidR="00CA66AE">
        <w:rPr>
          <w:rFonts w:ascii="Arial Narrow" w:eastAsia="Arial" w:hAnsi="Arial Narrow" w:cs="Arial"/>
          <w:iCs/>
          <w:sz w:val="24"/>
          <w:szCs w:val="24"/>
          <w:lang w:val="sr-Latn-ME"/>
        </w:rPr>
        <w:t xml:space="preserve">29. </w:t>
      </w:r>
      <w:r>
        <w:rPr>
          <w:rFonts w:ascii="Arial Narrow" w:eastAsia="Arial" w:hAnsi="Arial Narrow" w:cs="Arial"/>
          <w:iCs/>
          <w:sz w:val="24"/>
          <w:szCs w:val="24"/>
          <w:lang w:val="sr-Latn-ME"/>
        </w:rPr>
        <w:t xml:space="preserve">jula 2025. godine, pripremio je plugodišnji izvještaj o radu, u skladu sa utvrđenim Programom rada ovog tijela za I i II kvartal 2025. godine. </w:t>
      </w:r>
    </w:p>
    <w:p w:rsidR="0010547C" w:rsidRDefault="0010547C" w:rsidP="0010547C">
      <w:pPr>
        <w:ind w:firstLine="0"/>
        <w:jc w:val="both"/>
        <w:rPr>
          <w:rFonts w:ascii="Cambria" w:hAnsi="Cambria" w:cs="Arial"/>
          <w:sz w:val="24"/>
          <w:szCs w:val="24"/>
          <w:lang w:val="sr-Latn-RS"/>
        </w:rPr>
      </w:pPr>
      <w:r>
        <w:rPr>
          <w:rFonts w:ascii="Arial Narrow" w:eastAsia="Arial" w:hAnsi="Arial Narrow" w:cs="Arial"/>
          <w:iCs/>
          <w:sz w:val="24"/>
          <w:szCs w:val="24"/>
          <w:lang w:val="sr-Latn-ME"/>
        </w:rPr>
        <w:t>Rezultati stepena realizacije</w:t>
      </w:r>
      <w:r w:rsidR="00604E74" w:rsidRPr="002D58E0">
        <w:rPr>
          <w:rFonts w:ascii="Arial Narrow" w:eastAsia="Arial" w:hAnsi="Arial Narrow" w:cs="Arial"/>
          <w:iCs/>
          <w:sz w:val="24"/>
          <w:szCs w:val="24"/>
          <w:lang w:val="sr-Latn-ME"/>
        </w:rPr>
        <w:t xml:space="preserve"> </w:t>
      </w:r>
      <w:r>
        <w:rPr>
          <w:rFonts w:ascii="Arial Narrow" w:eastAsia="Arial" w:hAnsi="Arial Narrow" w:cs="Arial"/>
          <w:iCs/>
          <w:sz w:val="24"/>
          <w:szCs w:val="24"/>
          <w:lang w:val="sr-Latn-ME"/>
        </w:rPr>
        <w:t xml:space="preserve">planiranih </w:t>
      </w:r>
      <w:r w:rsidR="009C35C1">
        <w:rPr>
          <w:rFonts w:ascii="Arial Narrow" w:eastAsia="Arial" w:hAnsi="Arial Narrow" w:cs="Arial"/>
          <w:iCs/>
          <w:sz w:val="24"/>
          <w:szCs w:val="24"/>
          <w:lang w:val="sr-Latn-ME"/>
        </w:rPr>
        <w:t xml:space="preserve">aktivnosti </w:t>
      </w:r>
      <w:r>
        <w:rPr>
          <w:rFonts w:ascii="Arial Narrow" w:eastAsia="Arial" w:hAnsi="Arial Narrow" w:cs="Arial"/>
          <w:iCs/>
          <w:sz w:val="24"/>
          <w:szCs w:val="24"/>
          <w:lang w:val="sr-Latn-ME"/>
        </w:rPr>
        <w:t xml:space="preserve">u skladu sa utvrđenim </w:t>
      </w:r>
      <w:r w:rsidR="00604E74" w:rsidRPr="002D58E0">
        <w:rPr>
          <w:rFonts w:ascii="Arial Narrow" w:eastAsia="Arial" w:hAnsi="Arial Narrow" w:cs="Arial"/>
          <w:iCs/>
          <w:sz w:val="24"/>
          <w:szCs w:val="24"/>
          <w:lang w:val="sr-Latn-ME"/>
        </w:rPr>
        <w:t xml:space="preserve">Programom rada </w:t>
      </w:r>
      <w:r>
        <w:rPr>
          <w:rFonts w:ascii="Arial Narrow" w:eastAsia="Arial" w:hAnsi="Arial Narrow" w:cs="Arial"/>
          <w:iCs/>
          <w:sz w:val="24"/>
          <w:szCs w:val="24"/>
          <w:lang w:val="sr-Latn-ME"/>
        </w:rPr>
        <w:t xml:space="preserve">predviđena u I i II kvartal 2025. godine, </w:t>
      </w:r>
      <w:r w:rsidRPr="0010547C">
        <w:rPr>
          <w:rFonts w:ascii="Arial Narrow" w:eastAsia="Arial" w:hAnsi="Arial Narrow" w:cs="Arial"/>
          <w:iCs/>
          <w:sz w:val="24"/>
          <w:szCs w:val="24"/>
          <w:lang w:val="sr-Latn-ME"/>
        </w:rPr>
        <w:t xml:space="preserve">ukazuju na to da su se u </w:t>
      </w:r>
      <w:r>
        <w:rPr>
          <w:rFonts w:ascii="Arial Narrow" w:eastAsia="Arial" w:hAnsi="Arial Narrow" w:cs="Arial"/>
          <w:iCs/>
          <w:sz w:val="24"/>
          <w:szCs w:val="24"/>
          <w:lang w:val="sr-Latn-ME"/>
        </w:rPr>
        <w:t>uzvještajnom periodu</w:t>
      </w:r>
      <w:r w:rsidRPr="0010547C">
        <w:rPr>
          <w:rFonts w:ascii="Arial Narrow" w:eastAsia="Arial" w:hAnsi="Arial Narrow" w:cs="Arial"/>
          <w:iCs/>
          <w:sz w:val="24"/>
          <w:szCs w:val="24"/>
          <w:lang w:val="sr-Latn-ME"/>
        </w:rPr>
        <w:t xml:space="preserve"> aktivnosti realizovale </w:t>
      </w:r>
      <w:r>
        <w:rPr>
          <w:rFonts w:ascii="Arial Narrow" w:eastAsia="Arial" w:hAnsi="Arial Narrow" w:cs="Arial"/>
          <w:iCs/>
          <w:sz w:val="24"/>
          <w:szCs w:val="24"/>
          <w:lang w:val="sr-Latn-ME"/>
        </w:rPr>
        <w:t xml:space="preserve">planiranom </w:t>
      </w:r>
      <w:r w:rsidRPr="0010547C">
        <w:rPr>
          <w:rFonts w:ascii="Arial Narrow" w:eastAsia="Arial" w:hAnsi="Arial Narrow" w:cs="Arial"/>
          <w:iCs/>
          <w:sz w:val="24"/>
          <w:szCs w:val="24"/>
          <w:lang w:val="sr-Latn-ME"/>
        </w:rPr>
        <w:t>dinamikom.</w:t>
      </w:r>
    </w:p>
    <w:p w:rsidR="0010547C" w:rsidRPr="0010547C" w:rsidRDefault="0010547C" w:rsidP="0010547C">
      <w:pPr>
        <w:jc w:val="both"/>
        <w:rPr>
          <w:rFonts w:ascii="Cambria" w:hAnsi="Cambria" w:cs="Arial"/>
          <w:sz w:val="24"/>
          <w:szCs w:val="24"/>
          <w:lang w:val="sr-Latn-RS"/>
        </w:rPr>
      </w:pPr>
    </w:p>
    <w:p w:rsidR="0010547C" w:rsidRDefault="000E24B0" w:rsidP="0010547C">
      <w:pPr>
        <w:tabs>
          <w:tab w:val="left" w:pos="7080"/>
        </w:tabs>
        <w:spacing w:after="120"/>
        <w:ind w:firstLine="0"/>
        <w:jc w:val="both"/>
        <w:rPr>
          <w:rFonts w:ascii="Arial Narrow" w:eastAsia="Arial" w:hAnsi="Arial Narrow" w:cs="Arial"/>
          <w:iCs/>
          <w:sz w:val="24"/>
          <w:szCs w:val="24"/>
          <w:lang w:val="sr-Latn-ME"/>
        </w:rPr>
      </w:pPr>
      <w:r w:rsidRPr="002D58E0">
        <w:rPr>
          <w:rFonts w:ascii="Arial Narrow" w:eastAsia="Arial" w:hAnsi="Arial Narrow" w:cs="Arial"/>
          <w:iCs/>
          <w:sz w:val="24"/>
          <w:szCs w:val="24"/>
          <w:lang w:val="sr-Latn-ME"/>
        </w:rPr>
        <w:t xml:space="preserve">Od ukupno </w:t>
      </w:r>
      <w:r w:rsidR="0010547C">
        <w:rPr>
          <w:rFonts w:ascii="Arial Narrow" w:eastAsia="Arial" w:hAnsi="Arial Narrow" w:cs="Arial"/>
          <w:iCs/>
          <w:sz w:val="24"/>
          <w:szCs w:val="24"/>
          <w:lang w:val="sr-Latn-ME"/>
        </w:rPr>
        <w:t>sedam</w:t>
      </w:r>
      <w:r w:rsidRPr="002D58E0">
        <w:rPr>
          <w:rFonts w:ascii="Arial Narrow" w:eastAsia="Arial" w:hAnsi="Arial Narrow" w:cs="Arial"/>
          <w:iCs/>
          <w:sz w:val="24"/>
          <w:szCs w:val="24"/>
          <w:lang w:val="sr-Latn-ME"/>
        </w:rPr>
        <w:t xml:space="preserve"> aktivnosti koliko je planirano da bude realizovano u </w:t>
      </w:r>
      <w:r w:rsidR="0010547C">
        <w:rPr>
          <w:rFonts w:ascii="Arial Narrow" w:eastAsia="Arial" w:hAnsi="Arial Narrow" w:cs="Arial"/>
          <w:iCs/>
          <w:sz w:val="24"/>
          <w:szCs w:val="24"/>
          <w:lang w:val="sr-Latn-ME"/>
        </w:rPr>
        <w:t xml:space="preserve">I i II kvartalu </w:t>
      </w:r>
      <w:r w:rsidRPr="002D58E0">
        <w:rPr>
          <w:rFonts w:ascii="Arial Narrow" w:eastAsia="Arial" w:hAnsi="Arial Narrow" w:cs="Arial"/>
          <w:iCs/>
          <w:sz w:val="24"/>
          <w:szCs w:val="24"/>
          <w:lang w:val="sr-Latn-ME"/>
        </w:rPr>
        <w:t>202</w:t>
      </w:r>
      <w:r w:rsidR="0010547C">
        <w:rPr>
          <w:rFonts w:ascii="Arial Narrow" w:eastAsia="Arial" w:hAnsi="Arial Narrow" w:cs="Arial"/>
          <w:iCs/>
          <w:sz w:val="24"/>
          <w:szCs w:val="24"/>
          <w:lang w:val="sr-Latn-ME"/>
        </w:rPr>
        <w:t>5</w:t>
      </w:r>
      <w:r w:rsidRPr="002D58E0">
        <w:rPr>
          <w:rFonts w:ascii="Arial Narrow" w:eastAsia="Arial" w:hAnsi="Arial Narrow" w:cs="Arial"/>
          <w:iCs/>
          <w:sz w:val="24"/>
          <w:szCs w:val="24"/>
          <w:lang w:val="sr-Latn-ME"/>
        </w:rPr>
        <w:t>. godini</w:t>
      </w:r>
      <w:r w:rsidR="0010547C">
        <w:rPr>
          <w:rFonts w:ascii="Arial Narrow" w:eastAsia="Arial" w:hAnsi="Arial Narrow" w:cs="Arial"/>
          <w:iCs/>
          <w:sz w:val="24"/>
          <w:szCs w:val="24"/>
          <w:lang w:val="sr-Latn-ME"/>
        </w:rPr>
        <w:t>e</w:t>
      </w:r>
      <w:r w:rsidRPr="002D58E0">
        <w:rPr>
          <w:rFonts w:ascii="Arial Narrow" w:eastAsia="Arial" w:hAnsi="Arial Narrow" w:cs="Arial"/>
          <w:iCs/>
          <w:sz w:val="24"/>
          <w:szCs w:val="24"/>
          <w:lang w:val="sr-Latn-ME"/>
        </w:rPr>
        <w:t xml:space="preserve">, </w:t>
      </w:r>
      <w:r w:rsidR="0010547C">
        <w:rPr>
          <w:rFonts w:ascii="Arial Narrow" w:eastAsia="Arial" w:hAnsi="Arial Narrow" w:cs="Arial"/>
          <w:iCs/>
          <w:sz w:val="24"/>
          <w:szCs w:val="24"/>
          <w:lang w:val="sr-Latn-ME"/>
        </w:rPr>
        <w:t xml:space="preserve">šest </w:t>
      </w:r>
      <w:r w:rsidRPr="002D58E0">
        <w:rPr>
          <w:rFonts w:ascii="Arial Narrow" w:eastAsia="Arial" w:hAnsi="Arial Narrow" w:cs="Arial"/>
          <w:iCs/>
          <w:sz w:val="24"/>
          <w:szCs w:val="24"/>
          <w:lang w:val="sr-Latn-ME"/>
        </w:rPr>
        <w:t>je</w:t>
      </w:r>
      <w:r w:rsidR="0010547C">
        <w:rPr>
          <w:rFonts w:ascii="Arial Narrow" w:eastAsia="Arial" w:hAnsi="Arial Narrow" w:cs="Arial"/>
          <w:iCs/>
          <w:sz w:val="24"/>
          <w:szCs w:val="24"/>
          <w:lang w:val="sr-Latn-ME"/>
        </w:rPr>
        <w:t xml:space="preserve"> </w:t>
      </w:r>
      <w:r w:rsidRPr="002D58E0">
        <w:rPr>
          <w:rFonts w:ascii="Arial Narrow" w:eastAsia="Arial" w:hAnsi="Arial Narrow" w:cs="Arial"/>
          <w:iCs/>
          <w:sz w:val="24"/>
          <w:szCs w:val="24"/>
          <w:lang w:val="sr-Latn-ME"/>
        </w:rPr>
        <w:t>realizovano</w:t>
      </w:r>
      <w:r w:rsidR="0010547C">
        <w:rPr>
          <w:rFonts w:ascii="Arial Narrow" w:eastAsia="Arial" w:hAnsi="Arial Narrow" w:cs="Arial"/>
          <w:iCs/>
          <w:sz w:val="24"/>
          <w:szCs w:val="24"/>
          <w:lang w:val="sr-Latn-ME"/>
        </w:rPr>
        <w:t xml:space="preserve"> dok </w:t>
      </w:r>
      <w:r w:rsidRPr="002D58E0">
        <w:rPr>
          <w:rFonts w:ascii="Arial Narrow" w:eastAsia="Arial" w:hAnsi="Arial Narrow" w:cs="Arial"/>
          <w:iCs/>
          <w:sz w:val="24"/>
          <w:szCs w:val="24"/>
          <w:lang w:val="sr-Latn-ME"/>
        </w:rPr>
        <w:t xml:space="preserve">jedna aktivnost </w:t>
      </w:r>
      <w:r w:rsidR="0010547C">
        <w:rPr>
          <w:rFonts w:ascii="Arial Narrow" w:eastAsia="Arial" w:hAnsi="Arial Narrow" w:cs="Arial"/>
          <w:iCs/>
          <w:sz w:val="24"/>
          <w:szCs w:val="24"/>
          <w:lang w:val="sr-Latn-ME"/>
        </w:rPr>
        <w:t>još uvijek</w:t>
      </w:r>
      <w:r w:rsidR="002D58E0" w:rsidRPr="002D58E0">
        <w:rPr>
          <w:rFonts w:ascii="Arial Narrow" w:eastAsia="Arial" w:hAnsi="Arial Narrow" w:cs="Arial"/>
          <w:iCs/>
          <w:sz w:val="24"/>
          <w:szCs w:val="24"/>
          <w:lang w:val="sr-Latn-ME"/>
        </w:rPr>
        <w:t xml:space="preserve"> nije dospj</w:t>
      </w:r>
      <w:r w:rsidR="002D58E0">
        <w:rPr>
          <w:rFonts w:ascii="Arial Narrow" w:eastAsia="Arial" w:hAnsi="Arial Narrow" w:cs="Arial"/>
          <w:iCs/>
          <w:sz w:val="24"/>
          <w:szCs w:val="24"/>
          <w:lang w:val="sr-Latn-ME"/>
        </w:rPr>
        <w:t>ela</w:t>
      </w:r>
      <w:r w:rsidR="002D58E0" w:rsidRPr="002D58E0">
        <w:rPr>
          <w:rFonts w:ascii="Arial Narrow" w:eastAsia="Arial" w:hAnsi="Arial Narrow" w:cs="Arial"/>
          <w:iCs/>
          <w:sz w:val="24"/>
          <w:szCs w:val="24"/>
          <w:lang w:val="sr-Latn-ME"/>
        </w:rPr>
        <w:t xml:space="preserve"> </w:t>
      </w:r>
      <w:r w:rsidR="002D58E0">
        <w:rPr>
          <w:rFonts w:ascii="Arial Narrow" w:eastAsia="Arial" w:hAnsi="Arial Narrow" w:cs="Arial"/>
          <w:iCs/>
          <w:sz w:val="24"/>
          <w:szCs w:val="24"/>
          <w:lang w:val="sr-Latn-ME"/>
        </w:rPr>
        <w:t>n</w:t>
      </w:r>
      <w:r w:rsidR="002D58E0" w:rsidRPr="002D58E0">
        <w:rPr>
          <w:rFonts w:ascii="Arial Narrow" w:eastAsia="Arial" w:hAnsi="Arial Narrow" w:cs="Arial"/>
          <w:iCs/>
          <w:sz w:val="24"/>
          <w:szCs w:val="24"/>
          <w:lang w:val="sr-Latn-ME"/>
        </w:rPr>
        <w:t xml:space="preserve">a realizaciju, </w:t>
      </w:r>
      <w:r w:rsidR="00CE3D40">
        <w:rPr>
          <w:rFonts w:ascii="Arial Narrow" w:eastAsia="Arial" w:hAnsi="Arial Narrow" w:cs="Arial"/>
          <w:iCs/>
          <w:sz w:val="24"/>
          <w:szCs w:val="24"/>
          <w:lang w:val="sr-Latn-ME"/>
        </w:rPr>
        <w:t>samim tim što je preduslov za realizaciju ove</w:t>
      </w:r>
      <w:r w:rsidR="002D58E0" w:rsidRPr="002D58E0">
        <w:rPr>
          <w:rFonts w:ascii="Arial Narrow" w:eastAsia="Arial" w:hAnsi="Arial Narrow" w:cs="Arial"/>
          <w:iCs/>
          <w:sz w:val="24"/>
          <w:szCs w:val="24"/>
          <w:lang w:val="sr-Latn-ME"/>
        </w:rPr>
        <w:t xml:space="preserve"> aktivnost </w:t>
      </w:r>
      <w:r w:rsidR="00CE3D40">
        <w:rPr>
          <w:rFonts w:ascii="Arial Narrow" w:eastAsia="Arial" w:hAnsi="Arial Narrow" w:cs="Arial"/>
          <w:iCs/>
          <w:sz w:val="24"/>
          <w:szCs w:val="24"/>
          <w:lang w:val="sr-Latn-ME"/>
        </w:rPr>
        <w:t>stupanje na snagu novog</w:t>
      </w:r>
      <w:r w:rsidR="0010547C">
        <w:rPr>
          <w:rFonts w:ascii="Arial Narrow" w:eastAsia="Arial" w:hAnsi="Arial Narrow" w:cs="Arial"/>
          <w:iCs/>
          <w:sz w:val="24"/>
          <w:szCs w:val="24"/>
          <w:lang w:val="sr-Latn-ME"/>
        </w:rPr>
        <w:t xml:space="preserve"> Zakona o reviziji</w:t>
      </w:r>
      <w:r w:rsidR="002D58E0" w:rsidRPr="002D58E0">
        <w:rPr>
          <w:rFonts w:ascii="Arial Narrow" w:eastAsia="Arial" w:hAnsi="Arial Narrow" w:cs="Arial"/>
          <w:iCs/>
          <w:sz w:val="24"/>
          <w:szCs w:val="24"/>
          <w:lang w:val="sr-Latn-ME"/>
        </w:rPr>
        <w:t xml:space="preserve">. </w:t>
      </w:r>
    </w:p>
    <w:p w:rsidR="0010547C" w:rsidRDefault="0010547C" w:rsidP="000E24B0">
      <w:pPr>
        <w:tabs>
          <w:tab w:val="left" w:pos="7080"/>
        </w:tabs>
        <w:spacing w:after="120"/>
        <w:jc w:val="both"/>
        <w:rPr>
          <w:rFonts w:ascii="Arial Narrow" w:eastAsia="Arial" w:hAnsi="Arial Narrow" w:cs="Arial"/>
          <w:iCs/>
          <w:sz w:val="24"/>
          <w:szCs w:val="24"/>
          <w:lang w:val="sr-Latn-ME"/>
        </w:rPr>
      </w:pPr>
    </w:p>
    <w:p w:rsidR="0010547C" w:rsidRDefault="0010547C" w:rsidP="0010547C">
      <w:pPr>
        <w:tabs>
          <w:tab w:val="left" w:pos="7080"/>
        </w:tabs>
        <w:spacing w:after="120"/>
        <w:jc w:val="center"/>
        <w:rPr>
          <w:rFonts w:ascii="Arial Narrow" w:eastAsia="Arial" w:hAnsi="Arial Narrow" w:cs="Arial"/>
          <w:iCs/>
          <w:sz w:val="24"/>
          <w:szCs w:val="24"/>
          <w:lang w:val="sr-Latn-ME"/>
        </w:rPr>
      </w:pPr>
      <w:r>
        <w:rPr>
          <w:noProof/>
        </w:rPr>
        <w:drawing>
          <wp:inline distT="0" distB="0" distL="0" distR="0" wp14:anchorId="62090327" wp14:editId="42E2A751">
            <wp:extent cx="3219994" cy="2429510"/>
            <wp:effectExtent l="0" t="0" r="6350" b="8890"/>
            <wp:docPr id="1070133271" name="Chart 1">
              <a:extLst xmlns:a="http://schemas.openxmlformats.org/drawingml/2006/main">
                <a:ext uri="{FF2B5EF4-FFF2-40B4-BE49-F238E27FC236}">
                  <a16:creationId xmlns:a16="http://schemas.microsoft.com/office/drawing/2014/main" id="{CCBB4799-502C-4BD7-1A7B-A172226761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C73E1" w:rsidRDefault="002D58E0" w:rsidP="0010547C">
      <w:pPr>
        <w:tabs>
          <w:tab w:val="left" w:pos="7080"/>
        </w:tabs>
        <w:spacing w:after="120"/>
        <w:ind w:firstLine="0"/>
        <w:jc w:val="both"/>
        <w:rPr>
          <w:rFonts w:ascii="Arial Narrow" w:eastAsia="Arial" w:hAnsi="Arial Narrow" w:cs="Arial"/>
          <w:sz w:val="24"/>
          <w:szCs w:val="24"/>
          <w:lang w:val="sr-Latn-RS"/>
        </w:rPr>
      </w:pPr>
      <w:r w:rsidRPr="002D58E0">
        <w:rPr>
          <w:rFonts w:ascii="Arial Narrow" w:eastAsia="Arial" w:hAnsi="Arial Narrow" w:cs="Arial"/>
          <w:iCs/>
          <w:sz w:val="24"/>
          <w:szCs w:val="24"/>
          <w:lang w:val="sr-Latn-ME"/>
        </w:rPr>
        <w:t xml:space="preserve">Savjet je u cilju </w:t>
      </w:r>
      <w:proofErr w:type="spellStart"/>
      <w:r w:rsidRPr="002D58E0">
        <w:rPr>
          <w:rFonts w:ascii="Arial Narrow" w:eastAsia="Arial" w:hAnsi="Arial Narrow" w:cs="Arial"/>
          <w:sz w:val="24"/>
          <w:szCs w:val="24"/>
          <w:lang w:val="sr-Latn-RS"/>
        </w:rPr>
        <w:t>unapr</w:t>
      </w:r>
      <w:r w:rsidR="00CE3D40">
        <w:rPr>
          <w:rFonts w:ascii="Arial Narrow" w:eastAsia="Arial" w:hAnsi="Arial Narrow" w:cs="Arial"/>
          <w:sz w:val="24"/>
          <w:szCs w:val="24"/>
          <w:lang w:val="sr-Latn-RS"/>
        </w:rPr>
        <w:t>j</w:t>
      </w:r>
      <w:r w:rsidRPr="002D58E0">
        <w:rPr>
          <w:rFonts w:ascii="Arial Narrow" w:eastAsia="Arial" w:hAnsi="Arial Narrow" w:cs="Arial"/>
          <w:sz w:val="24"/>
          <w:szCs w:val="24"/>
          <w:lang w:val="sr-Latn-RS"/>
        </w:rPr>
        <w:t>eđenja</w:t>
      </w:r>
      <w:proofErr w:type="spellEnd"/>
      <w:r w:rsidRPr="002D58E0">
        <w:rPr>
          <w:rFonts w:ascii="Arial Narrow" w:eastAsia="Arial" w:hAnsi="Arial Narrow" w:cs="Arial"/>
          <w:sz w:val="24"/>
          <w:szCs w:val="24"/>
          <w:lang w:val="sr-Latn-RS"/>
        </w:rPr>
        <w:t xml:space="preserve"> revizorske prakse u Crnoj Gori</w:t>
      </w:r>
      <w:r w:rsidR="006E7196">
        <w:rPr>
          <w:rFonts w:ascii="Arial Narrow" w:eastAsia="Arial" w:hAnsi="Arial Narrow" w:cs="Arial"/>
          <w:sz w:val="24"/>
          <w:szCs w:val="24"/>
          <w:lang w:val="sr-Latn-RS"/>
        </w:rPr>
        <w:t xml:space="preserve"> u </w:t>
      </w:r>
      <w:proofErr w:type="spellStart"/>
      <w:r w:rsidR="0010547C">
        <w:rPr>
          <w:rFonts w:ascii="Arial Narrow" w:eastAsia="Arial" w:hAnsi="Arial Narrow" w:cs="Arial"/>
          <w:sz w:val="24"/>
          <w:szCs w:val="24"/>
          <w:lang w:val="sr-Latn-RS"/>
        </w:rPr>
        <w:t>izvještajnom</w:t>
      </w:r>
      <w:proofErr w:type="spellEnd"/>
      <w:r w:rsidR="0010547C">
        <w:rPr>
          <w:rFonts w:ascii="Arial Narrow" w:eastAsia="Arial" w:hAnsi="Arial Narrow" w:cs="Arial"/>
          <w:sz w:val="24"/>
          <w:szCs w:val="24"/>
          <w:lang w:val="sr-Latn-RS"/>
        </w:rPr>
        <w:t xml:space="preserve"> periodu</w:t>
      </w:r>
      <w:r w:rsidR="006E7196">
        <w:rPr>
          <w:rFonts w:ascii="Arial Narrow" w:eastAsia="Arial" w:hAnsi="Arial Narrow" w:cs="Arial"/>
          <w:sz w:val="24"/>
          <w:szCs w:val="24"/>
          <w:lang w:val="sr-Latn-RS"/>
        </w:rPr>
        <w:t xml:space="preserve"> </w:t>
      </w:r>
      <w:r>
        <w:rPr>
          <w:rFonts w:ascii="Arial Narrow" w:eastAsia="Arial" w:hAnsi="Arial Narrow" w:cs="Arial"/>
          <w:sz w:val="24"/>
          <w:szCs w:val="24"/>
          <w:lang w:val="sr-Latn-RS"/>
        </w:rPr>
        <w:t xml:space="preserve">dao </w:t>
      </w:r>
      <w:r w:rsidR="00BB143D">
        <w:rPr>
          <w:rFonts w:ascii="Arial Narrow" w:eastAsia="Arial" w:hAnsi="Arial Narrow" w:cs="Arial"/>
          <w:sz w:val="24"/>
          <w:szCs w:val="24"/>
          <w:lang w:val="sr-Latn-RS"/>
        </w:rPr>
        <w:t xml:space="preserve">ukupno </w:t>
      </w:r>
      <w:r w:rsidR="0010547C">
        <w:rPr>
          <w:rFonts w:ascii="Arial Narrow" w:eastAsia="Arial" w:hAnsi="Arial Narrow" w:cs="Arial"/>
          <w:sz w:val="24"/>
          <w:szCs w:val="24"/>
          <w:lang w:val="sr-Latn-RS"/>
        </w:rPr>
        <w:t>21</w:t>
      </w:r>
      <w:r w:rsidR="00BB143D">
        <w:rPr>
          <w:rFonts w:ascii="Arial Narrow" w:eastAsia="Arial" w:hAnsi="Arial Narrow" w:cs="Arial"/>
          <w:sz w:val="24"/>
          <w:szCs w:val="24"/>
          <w:lang w:val="sr-Latn-RS"/>
        </w:rPr>
        <w:t xml:space="preserve"> </w:t>
      </w:r>
      <w:r>
        <w:rPr>
          <w:rFonts w:ascii="Arial Narrow" w:eastAsia="Arial" w:hAnsi="Arial Narrow" w:cs="Arial"/>
          <w:sz w:val="24"/>
          <w:szCs w:val="24"/>
          <w:lang w:val="sr-Latn-RS"/>
        </w:rPr>
        <w:t>preporuk</w:t>
      </w:r>
      <w:r w:rsidR="0010547C">
        <w:rPr>
          <w:rFonts w:ascii="Arial Narrow" w:eastAsia="Arial" w:hAnsi="Arial Narrow" w:cs="Arial"/>
          <w:sz w:val="24"/>
          <w:szCs w:val="24"/>
          <w:lang w:val="sr-Latn-RS"/>
        </w:rPr>
        <w:t xml:space="preserve">u u odnosu na </w:t>
      </w:r>
      <w:r w:rsidR="006131D4">
        <w:rPr>
          <w:rFonts w:ascii="Arial Narrow" w:eastAsia="Arial" w:hAnsi="Arial Narrow" w:cs="Arial"/>
          <w:sz w:val="24"/>
          <w:szCs w:val="24"/>
          <w:lang w:val="sr-Latn-RS"/>
        </w:rPr>
        <w:t>razmatra</w:t>
      </w:r>
      <w:r w:rsidR="0010547C">
        <w:rPr>
          <w:rFonts w:ascii="Arial Narrow" w:eastAsia="Arial" w:hAnsi="Arial Narrow" w:cs="Arial"/>
          <w:sz w:val="24"/>
          <w:szCs w:val="24"/>
          <w:lang w:val="sr-Latn-RS"/>
        </w:rPr>
        <w:t>ni</w:t>
      </w:r>
      <w:r w:rsidR="006131D4">
        <w:rPr>
          <w:rFonts w:ascii="Arial Narrow" w:eastAsia="Arial" w:hAnsi="Arial Narrow" w:cs="Arial"/>
          <w:sz w:val="24"/>
          <w:szCs w:val="24"/>
          <w:lang w:val="sr-Latn-RS"/>
        </w:rPr>
        <w:t xml:space="preserve"> </w:t>
      </w:r>
      <w:r w:rsidR="0010547C">
        <w:rPr>
          <w:rFonts w:ascii="Arial Narrow" w:eastAsia="Arial" w:hAnsi="Arial Narrow" w:cs="Arial"/>
          <w:sz w:val="24"/>
          <w:szCs w:val="24"/>
          <w:lang w:val="sr-Latn-RS"/>
        </w:rPr>
        <w:t>Nacrt zakona o računovodstvu.</w:t>
      </w:r>
    </w:p>
    <w:p w:rsidR="0010547C" w:rsidRDefault="0010547C" w:rsidP="0010547C">
      <w:pPr>
        <w:tabs>
          <w:tab w:val="left" w:pos="7080"/>
        </w:tabs>
        <w:spacing w:after="120"/>
        <w:ind w:firstLine="0"/>
        <w:jc w:val="both"/>
        <w:rPr>
          <w:rFonts w:ascii="Arial Narrow" w:eastAsia="Arial" w:hAnsi="Arial Narrow" w:cs="Arial"/>
          <w:sz w:val="24"/>
          <w:szCs w:val="24"/>
          <w:lang w:val="sr-Latn-RS"/>
        </w:rPr>
      </w:pPr>
    </w:p>
    <w:p w:rsidR="008C29A0" w:rsidRPr="0010547C" w:rsidRDefault="0010547C" w:rsidP="0010547C">
      <w:pPr>
        <w:tabs>
          <w:tab w:val="left" w:pos="7080"/>
        </w:tabs>
        <w:spacing w:after="120"/>
        <w:jc w:val="center"/>
        <w:rPr>
          <w:rFonts w:ascii="Arial Narrow" w:eastAsia="Arial" w:hAnsi="Arial Narrow" w:cs="Arial"/>
          <w:sz w:val="24"/>
          <w:szCs w:val="24"/>
          <w:lang w:val="sr-Latn-RS"/>
        </w:rPr>
      </w:pPr>
      <w:r>
        <w:rPr>
          <w:noProof/>
        </w:rPr>
        <w:drawing>
          <wp:inline distT="0" distB="0" distL="0" distR="0" wp14:anchorId="0D3D3158" wp14:editId="30EA6594">
            <wp:extent cx="3298190" cy="2037806"/>
            <wp:effectExtent l="0" t="0" r="16510" b="6985"/>
            <wp:docPr id="846502854" name="Chart 1">
              <a:extLst xmlns:a="http://schemas.openxmlformats.org/drawingml/2006/main">
                <a:ext uri="{FF2B5EF4-FFF2-40B4-BE49-F238E27FC236}">
                  <a16:creationId xmlns:a16="http://schemas.microsoft.com/office/drawing/2014/main" id="{6E009250-E7A8-BAA3-6203-496239ED06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F3E09" w:rsidRPr="00C25CA6" w:rsidRDefault="006F3E09" w:rsidP="00EE23AE">
      <w:pPr>
        <w:tabs>
          <w:tab w:val="left" w:pos="7080"/>
        </w:tabs>
        <w:spacing w:after="120"/>
        <w:ind w:firstLine="0"/>
        <w:jc w:val="both"/>
        <w:rPr>
          <w:rFonts w:ascii="Cambria" w:eastAsia="Arial" w:hAnsi="Cambria" w:cs="Arial"/>
          <w:b/>
          <w:i/>
          <w:iCs/>
          <w:noProof/>
          <w:lang w:val="sr-Latn-ME"/>
        </w:rPr>
      </w:pPr>
    </w:p>
    <w:p w:rsidR="009B2C65" w:rsidRPr="00C25CA6" w:rsidRDefault="00F6205A" w:rsidP="004C01A7">
      <w:pPr>
        <w:tabs>
          <w:tab w:val="left" w:pos="7080"/>
        </w:tabs>
        <w:spacing w:after="120"/>
        <w:jc w:val="both"/>
        <w:rPr>
          <w:rFonts w:ascii="Cambria" w:eastAsia="Arial" w:hAnsi="Cambria" w:cs="Arial"/>
          <w:b/>
          <w:i/>
          <w:iCs/>
          <w:noProof/>
          <w:lang w:val="sr-Latn-ME"/>
        </w:rPr>
      </w:pPr>
      <w:r w:rsidRPr="00C25CA6">
        <w:rPr>
          <w:rFonts w:ascii="Cambria" w:eastAsia="Arial" w:hAnsi="Cambria" w:cs="Arial"/>
          <w:i/>
          <w:iCs/>
          <w:noProof/>
          <w:lang w:val="sr-Latn-ME"/>
        </w:rPr>
        <w:lastRenderedPageBreak/>
        <mc:AlternateContent>
          <mc:Choice Requires="wps">
            <w:drawing>
              <wp:anchor distT="0" distB="0" distL="114300" distR="114300" simplePos="0" relativeHeight="251675136" behindDoc="0" locked="0" layoutInCell="1" allowOverlap="1" wp14:anchorId="548E129B" wp14:editId="696C96CD">
                <wp:simplePos x="0" y="0"/>
                <wp:positionH relativeFrom="column">
                  <wp:posOffset>64951</wp:posOffset>
                </wp:positionH>
                <wp:positionV relativeFrom="paragraph">
                  <wp:posOffset>-6894</wp:posOffset>
                </wp:positionV>
                <wp:extent cx="2077358" cy="549003"/>
                <wp:effectExtent l="12700" t="12700" r="43815" b="48260"/>
                <wp:wrapNone/>
                <wp:docPr id="124964348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7358" cy="549003"/>
                        </a:xfrm>
                        <a:prstGeom prst="roundRect">
                          <a:avLst>
                            <a:gd name="adj" fmla="val 16667"/>
                          </a:avLst>
                        </a:prstGeom>
                        <a:solidFill>
                          <a:srgbClr val="F7CAAC"/>
                        </a:solidFill>
                        <a:ln w="38100">
                          <a:solidFill>
                            <a:srgbClr val="F2F2F2"/>
                          </a:solidFill>
                          <a:round/>
                          <a:headEnd/>
                          <a:tailEnd/>
                        </a:ln>
                        <a:effectLst>
                          <a:outerShdw dist="28398" dir="3806097" algn="ctr" rotWithShape="0">
                            <a:srgbClr val="823B0B">
                              <a:alpha val="50000"/>
                            </a:srgbClr>
                          </a:outerShdw>
                        </a:effectLst>
                      </wps:spPr>
                      <wps:txbx>
                        <w:txbxContent>
                          <w:p w:rsidR="00F6205A" w:rsidRDefault="00F6205A" w:rsidP="00F6205A">
                            <w:pPr>
                              <w:shd w:val="clear" w:color="auto" w:fill="FFBE60" w:themeFill="accent3" w:themeFillTint="99"/>
                              <w:rPr>
                                <w:rFonts w:ascii="Arial Narrow" w:eastAsia="Arial" w:hAnsi="Arial Narrow" w:cs="Arial"/>
                                <w:b/>
                                <w:lang w:val="sr-Latn-ME"/>
                              </w:rPr>
                            </w:pPr>
                          </w:p>
                          <w:p w:rsidR="00F6205A" w:rsidRPr="00F6205A" w:rsidRDefault="00F6205A" w:rsidP="00F6205A">
                            <w:pPr>
                              <w:shd w:val="clear" w:color="auto" w:fill="FFBE60" w:themeFill="accent3" w:themeFillTint="99"/>
                              <w:jc w:val="center"/>
                              <w:rPr>
                                <w:sz w:val="28"/>
                                <w:szCs w:val="28"/>
                              </w:rPr>
                            </w:pPr>
                            <w:r w:rsidRPr="00F6205A">
                              <w:rPr>
                                <w:rFonts w:ascii="Arial Narrow" w:eastAsia="Arial" w:hAnsi="Arial Narrow" w:cs="Arial"/>
                                <w:b/>
                                <w:sz w:val="28"/>
                                <w:szCs w:val="28"/>
                                <w:lang w:val="sr-Latn-ME"/>
                              </w:rPr>
                              <w:t>UVOD</w:t>
                            </w:r>
                          </w:p>
                          <w:p w:rsidR="00F6205A" w:rsidRDefault="00F620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8E129B" id="_x0000_s1028" style="position:absolute;left:0;text-align:left;margin-left:5.1pt;margin-top:-.55pt;width:163.55pt;height:43.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" fillcolor="#f7caac" strokecolor="#f2f2f2" strokeweight="3pt">
                <v:shadow on="t" color="#823b0b" opacity=".5" offset="1pt"/>
                <v:path arrowok="t"/>
                <v:textbox>
                  <w:txbxContent>
                    <w:p w:rsidR="00F6205A" w:rsidRDefault="00F6205A" w:rsidP="00F6205A">
                      <w:pPr>
                        <w:shd w:val="clear" w:color="auto" w:fill="FFBE60" w:themeFill="accent3" w:themeFillTint="99"/>
                        <w:rPr>
                          <w:rFonts w:ascii="Arial Narrow" w:eastAsia="Arial" w:hAnsi="Arial Narrow" w:cs="Arial"/>
                          <w:b/>
                          <w:lang w:val="sr-Latn-ME"/>
                        </w:rPr>
                      </w:pPr>
                    </w:p>
                    <w:p w:rsidR="00F6205A" w:rsidRPr="00F6205A" w:rsidRDefault="00F6205A" w:rsidP="00F6205A">
                      <w:pPr>
                        <w:shd w:val="clear" w:color="auto" w:fill="FFBE60" w:themeFill="accent3" w:themeFillTint="99"/>
                        <w:jc w:val="center"/>
                        <w:rPr>
                          <w:sz w:val="28"/>
                          <w:szCs w:val="28"/>
                        </w:rPr>
                      </w:pPr>
                      <w:r w:rsidRPr="00F6205A">
                        <w:rPr>
                          <w:rFonts w:ascii="Arial Narrow" w:eastAsia="Arial" w:hAnsi="Arial Narrow" w:cs="Arial"/>
                          <w:b/>
                          <w:sz w:val="28"/>
                          <w:szCs w:val="28"/>
                          <w:lang w:val="sr-Latn-ME"/>
                        </w:rPr>
                        <w:t>UVOD</w:t>
                      </w:r>
                    </w:p>
                    <w:p w:rsidR="00F6205A" w:rsidRDefault="00F6205A"/>
                  </w:txbxContent>
                </v:textbox>
              </v:roundrect>
            </w:pict>
          </mc:Fallback>
        </mc:AlternateContent>
      </w:r>
      <w:r w:rsidR="00EE23AE">
        <w:rPr>
          <w:rFonts w:ascii="Cambria" w:eastAsia="Arial" w:hAnsi="Cambria" w:cs="Arial"/>
          <w:b/>
          <w:i/>
          <w:iCs/>
          <w:noProof/>
          <w:lang w:val="sr-Latn-ME"/>
        </w:rPr>
        <mc:AlternateContent>
          <mc:Choice Requires="wps">
            <w:drawing>
              <wp:anchor distT="0" distB="0" distL="114300" distR="114300" simplePos="0" relativeHeight="251668992" behindDoc="0" locked="0" layoutInCell="1" allowOverlap="1" wp14:anchorId="1ABD2F06" wp14:editId="66C1C41B">
                <wp:simplePos x="0" y="0"/>
                <wp:positionH relativeFrom="column">
                  <wp:posOffset>67129</wp:posOffset>
                </wp:positionH>
                <wp:positionV relativeFrom="paragraph">
                  <wp:posOffset>-9616</wp:posOffset>
                </wp:positionV>
                <wp:extent cx="1630045" cy="468630"/>
                <wp:effectExtent l="12700" t="12700" r="33655" b="52070"/>
                <wp:wrapNone/>
                <wp:docPr id="32893972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0045" cy="468630"/>
                        </a:xfrm>
                        <a:prstGeom prst="roundRect">
                          <a:avLst>
                            <a:gd name="adj" fmla="val 16667"/>
                          </a:avLst>
                        </a:prstGeom>
                        <a:solidFill>
                          <a:schemeClr val="accent3">
                            <a:lumMod val="60000"/>
                            <a:lumOff val="40000"/>
                          </a:schemeClr>
                        </a:solidFill>
                        <a:ln w="38100">
                          <a:solidFill>
                            <a:srgbClr val="F2F2F2"/>
                          </a:solidFill>
                          <a:round/>
                          <a:headEnd/>
                          <a:tailEnd/>
                        </a:ln>
                        <a:effectLst>
                          <a:outerShdw dist="28398" dir="3806097" algn="ctr" rotWithShape="0">
                            <a:srgbClr val="823B0B">
                              <a:alpha val="50000"/>
                            </a:srgbClr>
                          </a:outerShdw>
                        </a:effectLst>
                      </wps:spPr>
                      <wps:txbx>
                        <w:txbxContent>
                          <w:p w:rsidR="00EE23AE" w:rsidRDefault="00EE23AE" w:rsidP="00F6205A">
                            <w:pPr>
                              <w:shd w:val="clear" w:color="auto" w:fill="F2B9A8" w:themeFill="accent6" w:themeFillTint="66"/>
                            </w:pPr>
                            <w:r>
                              <w:rPr>
                                <w:rFonts w:ascii="Arial Narrow" w:hAnsi="Arial Narrow" w:cs="Arial"/>
                                <w:b/>
                                <w:bCs/>
                                <w:sz w:val="28"/>
                                <w:szCs w:val="28"/>
                                <w:lang w:val="sr-Latn-ME"/>
                              </w:rPr>
                              <w:t>UVOD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BD2F06" id="_x0000_s1029" style="position:absolute;left:0;text-align:left;margin-left:5.3pt;margin-top:-.75pt;width:128.35pt;height:36.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" fillcolor="#ffbe60 [1942]" strokecolor="#f2f2f2" strokeweight="3pt">
                <v:shadow on="t" color="#823b0b" opacity=".5" offset="1pt"/>
                <v:path arrowok="t"/>
                <v:textbox>
                  <w:txbxContent>
                    <w:p w:rsidR="00EE23AE" w:rsidRDefault="00EE23AE" w:rsidP="00F6205A">
                      <w:pPr>
                        <w:shd w:val="clear" w:color="auto" w:fill="F2B9A8" w:themeFill="accent6" w:themeFillTint="66"/>
                      </w:pPr>
                      <w:r>
                        <w:rPr>
                          <w:rFonts w:ascii="Arial Narrow" w:hAnsi="Arial Narrow" w:cs="Arial"/>
                          <w:b/>
                          <w:bCs/>
                          <w:sz w:val="28"/>
                          <w:szCs w:val="28"/>
                          <w:lang w:val="sr-Latn-ME"/>
                        </w:rPr>
                        <w:t>UVOD</w:t>
                      </w:r>
                    </w:p>
                  </w:txbxContent>
                </v:textbox>
              </v:roundrect>
            </w:pict>
          </mc:Fallback>
        </mc:AlternateContent>
      </w:r>
    </w:p>
    <w:p w:rsidR="009B2C65" w:rsidRPr="00C25CA6" w:rsidRDefault="009B2C65" w:rsidP="009B2C65">
      <w:pPr>
        <w:tabs>
          <w:tab w:val="left" w:pos="7080"/>
        </w:tabs>
        <w:spacing w:after="120"/>
        <w:jc w:val="both"/>
        <w:rPr>
          <w:rFonts w:ascii="Arial" w:eastAsia="Arial" w:hAnsi="Arial" w:cs="Arial"/>
          <w:bCs/>
          <w:noProof/>
          <w:lang w:val="sr-Latn-ME"/>
        </w:rPr>
      </w:pPr>
    </w:p>
    <w:p w:rsidR="00EE23AE" w:rsidRDefault="00EE23AE" w:rsidP="007F481C">
      <w:pPr>
        <w:jc w:val="both"/>
        <w:rPr>
          <w:rFonts w:ascii="Arial Narrow" w:eastAsia="Arial" w:hAnsi="Arial Narrow" w:cs="Arial"/>
          <w:bCs/>
          <w:iCs/>
          <w:noProof/>
          <w:sz w:val="24"/>
          <w:szCs w:val="24"/>
          <w:lang w:val="sr-Latn-ME"/>
        </w:rPr>
      </w:pPr>
    </w:p>
    <w:p w:rsidR="007F481C" w:rsidRPr="006D7EC0" w:rsidRDefault="006002BA" w:rsidP="007F481C">
      <w:pPr>
        <w:jc w:val="both"/>
        <w:rPr>
          <w:rFonts w:ascii="Arial Narrow" w:eastAsia="Arial" w:hAnsi="Arial Narrow" w:cs="Arial"/>
          <w:iCs/>
          <w:sz w:val="24"/>
          <w:szCs w:val="24"/>
          <w:lang w:val="sr-Latn-ME"/>
        </w:rPr>
      </w:pPr>
      <w:r w:rsidRPr="006D7EC0">
        <w:rPr>
          <w:rFonts w:ascii="Arial Narrow" w:eastAsia="Arial" w:hAnsi="Arial Narrow" w:cs="Arial"/>
          <w:bCs/>
          <w:iCs/>
          <w:noProof/>
          <w:sz w:val="24"/>
          <w:szCs w:val="24"/>
          <w:lang w:val="sr-Latn-ME"/>
        </w:rPr>
        <w:t>Savjet za reviziju</w:t>
      </w:r>
      <w:r w:rsidR="002B4D7E" w:rsidRPr="006D7EC0">
        <w:rPr>
          <w:rFonts w:ascii="Arial Narrow" w:eastAsia="Arial" w:hAnsi="Arial Narrow" w:cs="Arial"/>
          <w:bCs/>
          <w:iCs/>
          <w:noProof/>
          <w:sz w:val="24"/>
          <w:szCs w:val="24"/>
          <w:lang w:val="sr-Latn-ME"/>
        </w:rPr>
        <w:t xml:space="preserve"> </w:t>
      </w:r>
      <w:r w:rsidR="007F481C" w:rsidRPr="006D7EC0">
        <w:rPr>
          <w:rFonts w:ascii="Arial Narrow" w:eastAsia="Arial" w:hAnsi="Arial Narrow" w:cs="Arial"/>
          <w:bCs/>
          <w:iCs/>
          <w:noProof/>
          <w:sz w:val="24"/>
          <w:szCs w:val="24"/>
          <w:lang w:val="sr-Latn-ME"/>
        </w:rPr>
        <w:t xml:space="preserve">predstavlja savjetodavno tijelo Vlade Crne Gore, sa </w:t>
      </w:r>
      <w:r w:rsidR="007F481C" w:rsidRPr="006D7EC0">
        <w:rPr>
          <w:rFonts w:ascii="Arial Narrow" w:eastAsia="Arial" w:hAnsi="Arial Narrow" w:cs="Arial"/>
          <w:iCs/>
          <w:sz w:val="24"/>
          <w:szCs w:val="24"/>
          <w:lang w:val="sr-Latn-ME"/>
        </w:rPr>
        <w:t>Zakonom o reviziji utvrđenim zadacima, koji se odnose na:</w:t>
      </w:r>
    </w:p>
    <w:p w:rsidR="007F481C" w:rsidRPr="006D7EC0" w:rsidRDefault="007F481C" w:rsidP="00D5706A">
      <w:pPr>
        <w:numPr>
          <w:ilvl w:val="0"/>
          <w:numId w:val="4"/>
        </w:numPr>
        <w:jc w:val="both"/>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razmatranje i zauzimanje stavova o pitanjima razvoja i unapređivanja revizorske prakse u Crnoj Gori;</w:t>
      </w:r>
    </w:p>
    <w:p w:rsidR="007F481C" w:rsidRPr="006D7EC0" w:rsidRDefault="007F481C" w:rsidP="00D5706A">
      <w:pPr>
        <w:numPr>
          <w:ilvl w:val="0"/>
          <w:numId w:val="4"/>
        </w:numPr>
        <w:jc w:val="both"/>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praćenje procesa primjene standarda revizije;</w:t>
      </w:r>
    </w:p>
    <w:p w:rsidR="007F481C" w:rsidRPr="006D7EC0" w:rsidRDefault="007F481C" w:rsidP="00D5706A">
      <w:pPr>
        <w:numPr>
          <w:ilvl w:val="0"/>
          <w:numId w:val="4"/>
        </w:numPr>
        <w:jc w:val="both"/>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davanje inicijativa za odgovarajuća i blagovremena rješenja radi što efikasnije primjene standarda revizije;</w:t>
      </w:r>
    </w:p>
    <w:p w:rsidR="007F481C" w:rsidRPr="006D7EC0" w:rsidRDefault="007F481C" w:rsidP="00D5706A">
      <w:pPr>
        <w:numPr>
          <w:ilvl w:val="0"/>
          <w:numId w:val="4"/>
        </w:numPr>
        <w:jc w:val="both"/>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pružanje savjeta licima koja kreiraju politiku, regulatorima i državnim organima;</w:t>
      </w:r>
    </w:p>
    <w:p w:rsidR="007F481C" w:rsidRPr="006D7EC0" w:rsidRDefault="007F481C" w:rsidP="00D5706A">
      <w:pPr>
        <w:numPr>
          <w:ilvl w:val="0"/>
          <w:numId w:val="4"/>
        </w:numPr>
        <w:jc w:val="both"/>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pružanje stručne pomoći za poboljšanje kvaliteta finansijskog izvještavanja;</w:t>
      </w:r>
    </w:p>
    <w:p w:rsidR="007F481C" w:rsidRPr="006D7EC0" w:rsidRDefault="007F481C" w:rsidP="00D5706A">
      <w:pPr>
        <w:numPr>
          <w:ilvl w:val="0"/>
          <w:numId w:val="4"/>
        </w:numPr>
        <w:jc w:val="both"/>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objavljivanje na svojoj internet stranici izvještaja o transparentnosti društava za reviziju, odnosno ovlašćenih revizora;</w:t>
      </w:r>
    </w:p>
    <w:p w:rsidR="007F481C" w:rsidRPr="006D7EC0" w:rsidRDefault="007F481C" w:rsidP="00D5706A">
      <w:pPr>
        <w:numPr>
          <w:ilvl w:val="0"/>
          <w:numId w:val="4"/>
        </w:numPr>
        <w:jc w:val="both"/>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dajvanje mišljenja na godišnji plan kontrole društava za reviziju i ovlašćenih revizora koji utvrđuje Ministarstvo;</w:t>
      </w:r>
    </w:p>
    <w:p w:rsidR="007F481C" w:rsidRPr="006D7EC0" w:rsidRDefault="007F481C" w:rsidP="00D5706A">
      <w:pPr>
        <w:numPr>
          <w:ilvl w:val="0"/>
          <w:numId w:val="4"/>
        </w:numPr>
        <w:jc w:val="both"/>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davanje mišljenje na program kontinuirane profesionalne edukacije ovlašćenih revizora;</w:t>
      </w:r>
    </w:p>
    <w:p w:rsidR="007F481C" w:rsidRPr="006D7EC0" w:rsidRDefault="007F481C" w:rsidP="00D5706A">
      <w:pPr>
        <w:numPr>
          <w:ilvl w:val="0"/>
          <w:numId w:val="4"/>
        </w:numPr>
        <w:jc w:val="both"/>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davanje mišljenja na program obuke ovlašćenih službenih lica.</w:t>
      </w:r>
    </w:p>
    <w:p w:rsidR="007F481C" w:rsidRPr="006D7EC0" w:rsidRDefault="007F481C" w:rsidP="007F481C">
      <w:pPr>
        <w:rPr>
          <w:rFonts w:ascii="Cambria" w:eastAsia="Arial" w:hAnsi="Cambria" w:cs="Arial"/>
          <w:i/>
          <w:iCs/>
          <w:sz w:val="24"/>
          <w:szCs w:val="24"/>
          <w:lang w:val="sr-Latn-ME"/>
        </w:rPr>
      </w:pPr>
    </w:p>
    <w:p w:rsidR="00B91C2D" w:rsidRPr="006D7EC0" w:rsidRDefault="00B91C2D" w:rsidP="00484FED">
      <w:pPr>
        <w:jc w:val="both"/>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Na osnovu člana 39 stav 1 Zakona o reviziji (’’Službeni list CG’’, broj 1/17), Vlada Crne Gore je na sjednici održanoj 28. avgusta 2024. godine donijela Rješenje o imenovanju</w:t>
      </w:r>
      <w:r w:rsidR="00484FED" w:rsidRPr="006D7EC0">
        <w:rPr>
          <w:rFonts w:ascii="Arial Narrow" w:eastAsia="Arial" w:hAnsi="Arial Narrow" w:cs="Arial"/>
          <w:iCs/>
          <w:sz w:val="24"/>
          <w:szCs w:val="24"/>
          <w:lang w:val="sr-Latn-ME"/>
        </w:rPr>
        <w:t xml:space="preserve"> Savjeta za reviziju u sastavu</w:t>
      </w:r>
      <w:r w:rsidR="00DD3FC7" w:rsidRPr="006D7EC0">
        <w:rPr>
          <w:rFonts w:ascii="Arial Narrow" w:eastAsia="Arial" w:hAnsi="Arial Narrow" w:cs="Arial"/>
          <w:iCs/>
          <w:sz w:val="24"/>
          <w:szCs w:val="24"/>
          <w:lang w:val="sr-Latn-ME"/>
        </w:rPr>
        <w:t>:</w:t>
      </w:r>
    </w:p>
    <w:p w:rsidR="00803235" w:rsidRPr="006D7EC0" w:rsidRDefault="00803235" w:rsidP="00484FED">
      <w:pPr>
        <w:jc w:val="both"/>
        <w:rPr>
          <w:rFonts w:ascii="Arial Narrow" w:eastAsia="Arial" w:hAnsi="Arial Narrow" w:cs="Arial"/>
          <w:iCs/>
          <w:sz w:val="24"/>
          <w:szCs w:val="24"/>
          <w:lang w:val="sr-Latn-ME"/>
        </w:rPr>
      </w:pPr>
    </w:p>
    <w:p w:rsidR="009F13F9" w:rsidRPr="006D7EC0" w:rsidRDefault="002B4D7E" w:rsidP="00484FED">
      <w:pPr>
        <w:spacing w:line="300" w:lineRule="auto"/>
        <w:jc w:val="both"/>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Bojana Delić</w:t>
      </w:r>
      <w:r w:rsidR="009F13F9" w:rsidRPr="006D7EC0">
        <w:rPr>
          <w:rFonts w:ascii="Arial Narrow" w:eastAsia="Arial" w:hAnsi="Arial Narrow" w:cs="Arial"/>
          <w:iCs/>
          <w:sz w:val="24"/>
          <w:szCs w:val="24"/>
          <w:lang w:val="sr-Latn-ME"/>
        </w:rPr>
        <w:t xml:space="preserve">, </w:t>
      </w:r>
      <w:r w:rsidR="006D135E">
        <w:rPr>
          <w:rFonts w:ascii="Arial Narrow" w:eastAsia="Arial" w:hAnsi="Arial Narrow" w:cs="Arial"/>
          <w:iCs/>
          <w:sz w:val="24"/>
          <w:szCs w:val="24"/>
          <w:lang w:val="sr-Latn-ME"/>
        </w:rPr>
        <w:t xml:space="preserve">magistarka ekonomskih nauka, </w:t>
      </w:r>
      <w:r w:rsidRPr="006D7EC0">
        <w:rPr>
          <w:rFonts w:ascii="Arial Narrow" w:eastAsia="Arial" w:hAnsi="Arial Narrow" w:cs="Arial"/>
          <w:iCs/>
          <w:sz w:val="24"/>
          <w:szCs w:val="24"/>
          <w:lang w:val="sr-Latn-ME"/>
        </w:rPr>
        <w:t>predsjednica</w:t>
      </w:r>
      <w:r w:rsidR="009F13F9" w:rsidRPr="006D7EC0">
        <w:rPr>
          <w:rFonts w:ascii="Arial Narrow" w:eastAsia="Arial" w:hAnsi="Arial Narrow" w:cs="Arial"/>
          <w:iCs/>
          <w:sz w:val="24"/>
          <w:szCs w:val="24"/>
          <w:lang w:val="sr-Latn-ME"/>
        </w:rPr>
        <w:t xml:space="preserve">; </w:t>
      </w:r>
    </w:p>
    <w:p w:rsidR="009F13F9" w:rsidRDefault="009F13F9" w:rsidP="00484FED">
      <w:pPr>
        <w:spacing w:line="300" w:lineRule="auto"/>
        <w:jc w:val="both"/>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 xml:space="preserve">Ana Lalević Filipović, </w:t>
      </w:r>
      <w:r w:rsidR="006D135E">
        <w:rPr>
          <w:rFonts w:ascii="Arial Narrow" w:eastAsia="Arial" w:hAnsi="Arial Narrow" w:cs="Arial"/>
          <w:iCs/>
          <w:sz w:val="24"/>
          <w:szCs w:val="24"/>
          <w:lang w:val="sr-Latn-ME"/>
        </w:rPr>
        <w:t xml:space="preserve">doktorica ekonomskih nauka, </w:t>
      </w:r>
      <w:r w:rsidRPr="006D7EC0">
        <w:rPr>
          <w:rFonts w:ascii="Arial Narrow" w:eastAsia="Arial" w:hAnsi="Arial Narrow" w:cs="Arial"/>
          <w:iCs/>
          <w:sz w:val="24"/>
          <w:szCs w:val="24"/>
          <w:lang w:val="sr-Latn-ME"/>
        </w:rPr>
        <w:t>zamje</w:t>
      </w:r>
      <w:r w:rsidR="001E0AE1" w:rsidRPr="006D7EC0">
        <w:rPr>
          <w:rFonts w:ascii="Arial Narrow" w:eastAsia="Arial" w:hAnsi="Arial Narrow" w:cs="Arial"/>
          <w:iCs/>
          <w:sz w:val="24"/>
          <w:szCs w:val="24"/>
          <w:lang w:val="sr-Latn-ME"/>
        </w:rPr>
        <w:t>n</w:t>
      </w:r>
      <w:r w:rsidRPr="006D7EC0">
        <w:rPr>
          <w:rFonts w:ascii="Arial Narrow" w:eastAsia="Arial" w:hAnsi="Arial Narrow" w:cs="Arial"/>
          <w:iCs/>
          <w:sz w:val="24"/>
          <w:szCs w:val="24"/>
          <w:lang w:val="sr-Latn-ME"/>
        </w:rPr>
        <w:t xml:space="preserve">ica predsjednice; </w:t>
      </w:r>
    </w:p>
    <w:p w:rsidR="006D135E" w:rsidRPr="006D7EC0" w:rsidRDefault="006D135E" w:rsidP="00484FED">
      <w:pPr>
        <w:spacing w:line="300" w:lineRule="auto"/>
        <w:jc w:val="both"/>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 xml:space="preserve">Radmila Ivanović, </w:t>
      </w:r>
      <w:r>
        <w:rPr>
          <w:rFonts w:ascii="Arial Narrow" w:eastAsia="Arial" w:hAnsi="Arial Narrow" w:cs="Arial"/>
          <w:iCs/>
          <w:sz w:val="24"/>
          <w:szCs w:val="24"/>
          <w:lang w:val="sr-Latn-ME"/>
        </w:rPr>
        <w:t xml:space="preserve">diplomirana ekonomistkinja, </w:t>
      </w:r>
      <w:r w:rsidRPr="006D7EC0">
        <w:rPr>
          <w:rFonts w:ascii="Arial Narrow" w:eastAsia="Arial" w:hAnsi="Arial Narrow" w:cs="Arial"/>
          <w:iCs/>
          <w:sz w:val="24"/>
          <w:szCs w:val="24"/>
          <w:lang w:val="sr-Latn-ME"/>
        </w:rPr>
        <w:t>članica</w:t>
      </w:r>
    </w:p>
    <w:p w:rsidR="006A40B7" w:rsidRPr="006D7EC0" w:rsidRDefault="006A40B7" w:rsidP="00484FED">
      <w:pPr>
        <w:spacing w:line="300" w:lineRule="auto"/>
        <w:jc w:val="both"/>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 xml:space="preserve">Snežana Mugoša, </w:t>
      </w:r>
      <w:r w:rsidR="006D135E">
        <w:rPr>
          <w:rFonts w:ascii="Arial Narrow" w:eastAsia="Arial" w:hAnsi="Arial Narrow" w:cs="Arial"/>
          <w:iCs/>
          <w:sz w:val="24"/>
          <w:szCs w:val="24"/>
          <w:lang w:val="sr-Latn-ME"/>
        </w:rPr>
        <w:t xml:space="preserve">magistarka ekonomskih nauka, </w:t>
      </w:r>
      <w:r w:rsidRPr="006D7EC0">
        <w:rPr>
          <w:rFonts w:ascii="Arial Narrow" w:eastAsia="Arial" w:hAnsi="Arial Narrow" w:cs="Arial"/>
          <w:iCs/>
          <w:sz w:val="24"/>
          <w:szCs w:val="24"/>
          <w:lang w:val="sr-Latn-ME"/>
        </w:rPr>
        <w:t>članica</w:t>
      </w:r>
      <w:r w:rsidR="006D135E">
        <w:rPr>
          <w:rFonts w:ascii="Arial Narrow" w:eastAsia="Arial" w:hAnsi="Arial Narrow" w:cs="Arial"/>
          <w:iCs/>
          <w:sz w:val="24"/>
          <w:szCs w:val="24"/>
          <w:lang w:val="sr-Latn-ME"/>
        </w:rPr>
        <w:t>;</w:t>
      </w:r>
    </w:p>
    <w:p w:rsidR="000C5E08" w:rsidRPr="006D7EC0" w:rsidRDefault="009F13F9" w:rsidP="00484FED">
      <w:pPr>
        <w:spacing w:line="300" w:lineRule="auto"/>
        <w:jc w:val="both"/>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 xml:space="preserve">Miroslav Pejović, </w:t>
      </w:r>
      <w:r w:rsidR="006D135E">
        <w:rPr>
          <w:rFonts w:ascii="Arial Narrow" w:eastAsia="Arial" w:hAnsi="Arial Narrow" w:cs="Arial"/>
          <w:iCs/>
          <w:sz w:val="24"/>
          <w:szCs w:val="24"/>
          <w:lang w:val="sr-Latn-ME"/>
        </w:rPr>
        <w:t xml:space="preserve">diplomirani ekonomista, </w:t>
      </w:r>
      <w:r w:rsidRPr="006D7EC0">
        <w:rPr>
          <w:rFonts w:ascii="Arial Narrow" w:eastAsia="Arial" w:hAnsi="Arial Narrow" w:cs="Arial"/>
          <w:iCs/>
          <w:sz w:val="24"/>
          <w:szCs w:val="24"/>
          <w:lang w:val="sr-Latn-ME"/>
        </w:rPr>
        <w:t>član</w:t>
      </w:r>
      <w:r w:rsidR="007B6BD9" w:rsidRPr="006D7EC0">
        <w:rPr>
          <w:rFonts w:ascii="Arial Narrow" w:eastAsia="Arial" w:hAnsi="Arial Narrow" w:cs="Arial"/>
          <w:iCs/>
          <w:sz w:val="24"/>
          <w:szCs w:val="24"/>
          <w:lang w:val="sr-Latn-ME"/>
        </w:rPr>
        <w:t>.</w:t>
      </w:r>
    </w:p>
    <w:bookmarkEnd w:id="0"/>
    <w:p w:rsidR="006D7EC0" w:rsidRDefault="006D7EC0" w:rsidP="008E42AC">
      <w:pPr>
        <w:rPr>
          <w:rFonts w:ascii="Cambria" w:eastAsia="Arial" w:hAnsi="Cambria" w:cs="Arial"/>
          <w:iCs/>
          <w:lang w:val="sr-Latn-ME"/>
        </w:rPr>
      </w:pPr>
    </w:p>
    <w:p w:rsidR="00D5706A" w:rsidRDefault="00D5706A" w:rsidP="008E42AC">
      <w:pPr>
        <w:rPr>
          <w:rFonts w:ascii="Cambria" w:eastAsia="Arial" w:hAnsi="Cambria" w:cs="Arial"/>
          <w:iCs/>
          <w:lang w:val="sr-Latn-ME"/>
        </w:rPr>
      </w:pPr>
    </w:p>
    <w:p w:rsidR="00D5706A" w:rsidRDefault="00D5706A" w:rsidP="008E42AC">
      <w:pPr>
        <w:rPr>
          <w:rFonts w:ascii="Cambria" w:eastAsia="Arial" w:hAnsi="Cambria" w:cs="Arial"/>
          <w:iCs/>
          <w:lang w:val="sr-Latn-ME"/>
        </w:rPr>
      </w:pPr>
    </w:p>
    <w:p w:rsidR="00D5706A" w:rsidRDefault="00D5706A" w:rsidP="008E42AC">
      <w:pPr>
        <w:rPr>
          <w:rFonts w:ascii="Cambria" w:eastAsia="Arial" w:hAnsi="Cambria" w:cs="Arial"/>
          <w:iCs/>
          <w:lang w:val="sr-Latn-ME"/>
        </w:rPr>
      </w:pPr>
    </w:p>
    <w:p w:rsidR="00D5706A" w:rsidRDefault="00D5706A" w:rsidP="008E42AC">
      <w:pPr>
        <w:rPr>
          <w:rFonts w:ascii="Cambria" w:eastAsia="Arial" w:hAnsi="Cambria" w:cs="Arial"/>
          <w:iCs/>
          <w:lang w:val="sr-Latn-ME"/>
        </w:rPr>
      </w:pPr>
    </w:p>
    <w:p w:rsidR="00D5706A" w:rsidRDefault="00D5706A" w:rsidP="008E42AC">
      <w:pPr>
        <w:rPr>
          <w:rFonts w:ascii="Cambria" w:eastAsia="Arial" w:hAnsi="Cambria" w:cs="Arial"/>
          <w:iCs/>
          <w:lang w:val="sr-Latn-ME"/>
        </w:rPr>
      </w:pPr>
    </w:p>
    <w:p w:rsidR="00D5706A" w:rsidRDefault="00D5706A" w:rsidP="008E42AC">
      <w:pPr>
        <w:rPr>
          <w:rFonts w:ascii="Cambria" w:eastAsia="Arial" w:hAnsi="Cambria" w:cs="Arial"/>
          <w:iCs/>
          <w:lang w:val="sr-Latn-ME"/>
        </w:rPr>
      </w:pPr>
    </w:p>
    <w:p w:rsidR="00D5706A" w:rsidRDefault="00D5706A" w:rsidP="008E42AC">
      <w:pPr>
        <w:rPr>
          <w:rFonts w:ascii="Cambria" w:eastAsia="Arial" w:hAnsi="Cambria" w:cs="Arial"/>
          <w:iCs/>
          <w:lang w:val="sr-Latn-ME"/>
        </w:rPr>
      </w:pPr>
    </w:p>
    <w:p w:rsidR="00D5706A" w:rsidRDefault="00D5706A" w:rsidP="008E42AC">
      <w:pPr>
        <w:rPr>
          <w:rFonts w:ascii="Cambria" w:eastAsia="Arial" w:hAnsi="Cambria" w:cs="Arial"/>
          <w:iCs/>
          <w:lang w:val="sr-Latn-ME"/>
        </w:rPr>
      </w:pPr>
    </w:p>
    <w:p w:rsidR="00D5706A" w:rsidRDefault="00D5706A" w:rsidP="008E42AC">
      <w:pPr>
        <w:rPr>
          <w:rFonts w:ascii="Cambria" w:eastAsia="Arial" w:hAnsi="Cambria" w:cs="Arial"/>
          <w:iCs/>
          <w:lang w:val="sr-Latn-ME"/>
        </w:rPr>
      </w:pPr>
    </w:p>
    <w:p w:rsidR="00EE23AE" w:rsidRDefault="00EE23AE" w:rsidP="008E42AC">
      <w:pPr>
        <w:rPr>
          <w:rFonts w:ascii="Cambria" w:eastAsia="Arial" w:hAnsi="Cambria" w:cs="Arial"/>
          <w:iCs/>
          <w:lang w:val="sr-Latn-ME"/>
        </w:rPr>
      </w:pPr>
    </w:p>
    <w:p w:rsidR="00EE23AE" w:rsidRDefault="00EE23AE" w:rsidP="008E42AC">
      <w:pPr>
        <w:rPr>
          <w:rFonts w:ascii="Cambria" w:eastAsia="Arial" w:hAnsi="Cambria" w:cs="Arial"/>
          <w:iCs/>
          <w:lang w:val="sr-Latn-ME"/>
        </w:rPr>
      </w:pPr>
    </w:p>
    <w:p w:rsidR="00EE23AE" w:rsidRDefault="00EE23AE" w:rsidP="008E42AC">
      <w:pPr>
        <w:rPr>
          <w:rFonts w:ascii="Cambria" w:eastAsia="Arial" w:hAnsi="Cambria" w:cs="Arial"/>
          <w:iCs/>
          <w:lang w:val="sr-Latn-ME"/>
        </w:rPr>
      </w:pPr>
    </w:p>
    <w:p w:rsidR="00EE23AE" w:rsidRDefault="00EE23AE" w:rsidP="008E42AC">
      <w:pPr>
        <w:rPr>
          <w:rFonts w:ascii="Cambria" w:eastAsia="Arial" w:hAnsi="Cambria" w:cs="Arial"/>
          <w:iCs/>
          <w:lang w:val="sr-Latn-ME"/>
        </w:rPr>
      </w:pPr>
    </w:p>
    <w:p w:rsidR="00EE23AE" w:rsidRDefault="00EE23AE" w:rsidP="008E42AC">
      <w:pPr>
        <w:rPr>
          <w:rFonts w:ascii="Cambria" w:eastAsia="Arial" w:hAnsi="Cambria" w:cs="Arial"/>
          <w:iCs/>
          <w:lang w:val="sr-Latn-ME"/>
        </w:rPr>
      </w:pPr>
    </w:p>
    <w:p w:rsidR="00D5706A" w:rsidRDefault="00D5706A" w:rsidP="008E42AC">
      <w:pPr>
        <w:rPr>
          <w:rFonts w:ascii="Cambria" w:eastAsia="Arial" w:hAnsi="Cambria" w:cs="Arial"/>
          <w:iCs/>
          <w:lang w:val="sr-Latn-ME"/>
        </w:rPr>
      </w:pPr>
    </w:p>
    <w:p w:rsidR="00D5706A" w:rsidRPr="00C25CA6" w:rsidRDefault="00D5706A" w:rsidP="008E42AC">
      <w:pPr>
        <w:rPr>
          <w:rFonts w:ascii="Cambria" w:eastAsia="Arial" w:hAnsi="Cambria" w:cs="Arial"/>
          <w:iCs/>
          <w:lang w:val="sr-Latn-ME"/>
        </w:rPr>
      </w:pPr>
    </w:p>
    <w:p w:rsidR="006C3104" w:rsidRPr="00C25CA6" w:rsidRDefault="006C3104" w:rsidP="008E42AC">
      <w:pPr>
        <w:rPr>
          <w:rFonts w:ascii="Cambria" w:eastAsia="Arial" w:hAnsi="Cambria" w:cs="Arial"/>
          <w:iCs/>
          <w:lang w:val="sr-Latn-ME"/>
        </w:rPr>
      </w:pPr>
    </w:p>
    <w:p w:rsidR="006C3104" w:rsidRPr="00C25CA6" w:rsidRDefault="006C3104" w:rsidP="008E42AC">
      <w:pPr>
        <w:rPr>
          <w:rFonts w:ascii="Cambria" w:eastAsia="Arial" w:hAnsi="Cambria" w:cs="Arial"/>
          <w:iCs/>
          <w:lang w:val="sr-Latn-ME"/>
        </w:rPr>
      </w:pPr>
    </w:p>
    <w:p w:rsidR="00CC0EB3" w:rsidRPr="00C25CA6" w:rsidRDefault="00CC0EB3" w:rsidP="008F57F7">
      <w:pPr>
        <w:jc w:val="both"/>
        <w:rPr>
          <w:rFonts w:ascii="Arial Narrow" w:eastAsia="Arial" w:hAnsi="Arial Narrow" w:cs="Arial"/>
          <w:iCs/>
          <w:lang w:val="sr-Latn-ME"/>
        </w:rPr>
      </w:pPr>
    </w:p>
    <w:p w:rsidR="00484FED" w:rsidRPr="00C25CA6" w:rsidRDefault="009E6527" w:rsidP="008F57F7">
      <w:pPr>
        <w:jc w:val="both"/>
        <w:rPr>
          <w:rFonts w:ascii="Arial Narrow" w:eastAsia="Arial" w:hAnsi="Arial Narrow" w:cs="Arial"/>
          <w:iCs/>
          <w:lang w:val="sr-Latn-ME"/>
        </w:rPr>
      </w:pPr>
      <w:r w:rsidRPr="00C25CA6">
        <w:rPr>
          <w:rFonts w:ascii="Cambria" w:eastAsia="Arial" w:hAnsi="Cambria" w:cs="Arial"/>
          <w:b/>
          <w:i/>
          <w:iCs/>
          <w:noProof/>
          <w:lang w:val="sr-Latn-ME"/>
        </w:rPr>
        <w:lastRenderedPageBreak/>
        <mc:AlternateContent>
          <mc:Choice Requires="wps">
            <w:drawing>
              <wp:anchor distT="0" distB="0" distL="114300" distR="114300" simplePos="0" relativeHeight="251648512" behindDoc="0" locked="0" layoutInCell="1" allowOverlap="1">
                <wp:simplePos x="0" y="0"/>
                <wp:positionH relativeFrom="column">
                  <wp:posOffset>-50800</wp:posOffset>
                </wp:positionH>
                <wp:positionV relativeFrom="paragraph">
                  <wp:posOffset>-408305</wp:posOffset>
                </wp:positionV>
                <wp:extent cx="6029960" cy="468630"/>
                <wp:effectExtent l="12700" t="12700" r="27940" b="39370"/>
                <wp:wrapNone/>
                <wp:docPr id="12016099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9960" cy="468630"/>
                        </a:xfrm>
                        <a:prstGeom prst="roundRect">
                          <a:avLst>
                            <a:gd name="adj" fmla="val 16667"/>
                          </a:avLst>
                        </a:prstGeom>
                        <a:solidFill>
                          <a:srgbClr val="F7CAAC"/>
                        </a:solidFill>
                        <a:ln w="38100">
                          <a:solidFill>
                            <a:srgbClr val="F2F2F2"/>
                          </a:solidFill>
                          <a:round/>
                          <a:headEnd/>
                          <a:tailEnd/>
                        </a:ln>
                        <a:effectLst>
                          <a:outerShdw dist="28398" dir="3806097" algn="ctr" rotWithShape="0">
                            <a:srgbClr val="823B0B">
                              <a:alpha val="50000"/>
                            </a:srgbClr>
                          </a:outerShdw>
                        </a:effectLst>
                      </wps:spPr>
                      <wps:txbx>
                        <w:txbxContent>
                          <w:p w:rsidR="009C35C1" w:rsidRPr="00604E74" w:rsidRDefault="009C35C1" w:rsidP="00F6205A">
                            <w:pPr>
                              <w:shd w:val="clear" w:color="auto" w:fill="FFBE60" w:themeFill="accent3" w:themeFillTint="99"/>
                              <w:jc w:val="center"/>
                              <w:rPr>
                                <w:rFonts w:ascii="Arial Narrow" w:hAnsi="Arial Narrow" w:cs="Arial"/>
                                <w:b/>
                                <w:sz w:val="28"/>
                                <w:szCs w:val="28"/>
                                <w:lang w:val="sr-Latn-ME"/>
                              </w:rPr>
                            </w:pPr>
                            <w:r w:rsidRPr="00604E74">
                              <w:rPr>
                                <w:rFonts w:ascii="Arial Narrow" w:hAnsi="Arial Narrow" w:cs="Arial"/>
                                <w:b/>
                                <w:sz w:val="28"/>
                                <w:szCs w:val="28"/>
                                <w:lang w:val="sr-Latn-ME"/>
                              </w:rPr>
                              <w:t>SJEDNICE SAVJETA ZA REVIZIJU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0" style="position:absolute;left:0;text-align:left;margin-left:-4pt;margin-top:-32.15pt;width:474.8pt;height:36.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" fillcolor="#f7caac" strokecolor="#f2f2f2" strokeweight="3pt">
                <v:shadow on="t" color="#823b0b" opacity=".5" offset="1pt"/>
                <v:path arrowok="t"/>
                <v:textbox>
                  <w:txbxContent>
                    <w:p w:rsidR="009C35C1" w:rsidRPr="00604E74" w:rsidRDefault="009C35C1" w:rsidP="00F6205A">
                      <w:pPr>
                        <w:shd w:val="clear" w:color="auto" w:fill="FFBE60" w:themeFill="accent3" w:themeFillTint="99"/>
                        <w:jc w:val="center"/>
                        <w:rPr>
                          <w:rFonts w:ascii="Arial Narrow" w:hAnsi="Arial Narrow" w:cs="Arial"/>
                          <w:b/>
                          <w:sz w:val="28"/>
                          <w:szCs w:val="28"/>
                          <w:lang w:val="sr-Latn-ME"/>
                        </w:rPr>
                      </w:pPr>
                      <w:r w:rsidRPr="00604E74">
                        <w:rPr>
                          <w:rFonts w:ascii="Arial Narrow" w:hAnsi="Arial Narrow" w:cs="Arial"/>
                          <w:b/>
                          <w:sz w:val="28"/>
                          <w:szCs w:val="28"/>
                          <w:lang w:val="sr-Latn-ME"/>
                        </w:rPr>
                        <w:t>SJEDNICE SAVJETA ZA REVIZIJU</w:t>
                      </w:r>
                    </w:p>
                  </w:txbxContent>
                </v:textbox>
              </v:roundrect>
            </w:pict>
          </mc:Fallback>
        </mc:AlternateContent>
      </w:r>
    </w:p>
    <w:p w:rsidR="00B51E42" w:rsidRPr="00C25CA6" w:rsidRDefault="00B51E42" w:rsidP="008F57F7">
      <w:pPr>
        <w:jc w:val="both"/>
        <w:rPr>
          <w:rFonts w:ascii="Arial Narrow" w:eastAsia="Arial" w:hAnsi="Arial Narrow" w:cs="Arial"/>
          <w:iCs/>
          <w:lang w:val="sr-Latn-ME"/>
        </w:rPr>
      </w:pPr>
    </w:p>
    <w:p w:rsidR="00484FED" w:rsidRDefault="00CC0EB3" w:rsidP="008F57F7">
      <w:pPr>
        <w:jc w:val="both"/>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 xml:space="preserve">Savjet za reviziju </w:t>
      </w:r>
      <w:r w:rsidR="00C25CA6" w:rsidRPr="006D7EC0">
        <w:rPr>
          <w:rFonts w:ascii="Arial Narrow" w:eastAsia="Arial" w:hAnsi="Arial Narrow" w:cs="Arial"/>
          <w:iCs/>
          <w:sz w:val="24"/>
          <w:szCs w:val="24"/>
          <w:lang w:val="sr-Latn-ME"/>
        </w:rPr>
        <w:t xml:space="preserve">je </w:t>
      </w:r>
      <w:r w:rsidR="001C100A" w:rsidRPr="006D7EC0">
        <w:rPr>
          <w:rFonts w:ascii="Arial Narrow" w:eastAsia="Arial" w:hAnsi="Arial Narrow" w:cs="Arial"/>
          <w:iCs/>
          <w:sz w:val="24"/>
          <w:szCs w:val="24"/>
          <w:lang w:val="sr-Latn-ME"/>
        </w:rPr>
        <w:t xml:space="preserve">u </w:t>
      </w:r>
      <w:r w:rsidR="00EE23AE">
        <w:rPr>
          <w:rFonts w:ascii="Arial Narrow" w:eastAsia="Arial" w:hAnsi="Arial Narrow" w:cs="Arial"/>
          <w:iCs/>
          <w:sz w:val="24"/>
          <w:szCs w:val="24"/>
          <w:lang w:val="sr-Latn-ME"/>
        </w:rPr>
        <w:t>I i II kvartalu 2025</w:t>
      </w:r>
      <w:r w:rsidR="001C100A" w:rsidRPr="006D7EC0">
        <w:rPr>
          <w:rFonts w:ascii="Arial Narrow" w:eastAsia="Arial" w:hAnsi="Arial Narrow" w:cs="Arial"/>
          <w:iCs/>
          <w:sz w:val="24"/>
          <w:szCs w:val="24"/>
          <w:lang w:val="sr-Latn-ME"/>
        </w:rPr>
        <w:t xml:space="preserve">. godine održao ukupno </w:t>
      </w:r>
      <w:r w:rsidR="00EE23AE">
        <w:rPr>
          <w:rFonts w:ascii="Arial Narrow" w:eastAsia="Arial" w:hAnsi="Arial Narrow" w:cs="Arial"/>
          <w:iCs/>
          <w:sz w:val="24"/>
          <w:szCs w:val="24"/>
          <w:lang w:val="sr-Latn-ME"/>
        </w:rPr>
        <w:t>šest</w:t>
      </w:r>
      <w:r w:rsidR="001C100A" w:rsidRPr="006D7EC0">
        <w:rPr>
          <w:rFonts w:ascii="Arial Narrow" w:eastAsia="Arial" w:hAnsi="Arial Narrow" w:cs="Arial"/>
          <w:iCs/>
          <w:sz w:val="24"/>
          <w:szCs w:val="24"/>
          <w:lang w:val="sr-Latn-ME"/>
        </w:rPr>
        <w:t xml:space="preserve"> sjednica, i to:</w:t>
      </w:r>
    </w:p>
    <w:p w:rsidR="00F4211E" w:rsidRPr="006D7EC0" w:rsidRDefault="00F4211E" w:rsidP="008F57F7">
      <w:pPr>
        <w:jc w:val="both"/>
        <w:rPr>
          <w:rFonts w:ascii="Arial Narrow" w:eastAsia="Arial" w:hAnsi="Arial Narrow" w:cs="Arial"/>
          <w:iCs/>
          <w:sz w:val="24"/>
          <w:szCs w:val="24"/>
          <w:lang w:val="sr-Latn-ME"/>
        </w:rPr>
      </w:pPr>
    </w:p>
    <w:p w:rsidR="001C100A" w:rsidRPr="006D7EC0" w:rsidRDefault="001C100A" w:rsidP="001C100A">
      <w:pPr>
        <w:jc w:val="both"/>
        <w:rPr>
          <w:rFonts w:ascii="Arial Narrow" w:eastAsia="Arial" w:hAnsi="Arial Narrow" w:cs="Arial"/>
          <w:iCs/>
          <w:sz w:val="24"/>
          <w:szCs w:val="24"/>
          <w:lang w:val="sr-Latn-ME"/>
        </w:rPr>
      </w:pPr>
    </w:p>
    <w:p w:rsidR="008E42AC" w:rsidRPr="006D7EC0" w:rsidRDefault="008E42AC" w:rsidP="00484FED">
      <w:pPr>
        <w:numPr>
          <w:ilvl w:val="0"/>
          <w:numId w:val="5"/>
        </w:numPr>
        <w:spacing w:line="360" w:lineRule="auto"/>
        <w:ind w:left="714" w:hanging="357"/>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 xml:space="preserve">sjednica Savjeta održana </w:t>
      </w:r>
      <w:r w:rsidR="00EE23AE">
        <w:rPr>
          <w:rFonts w:ascii="Arial Narrow" w:eastAsia="Arial" w:hAnsi="Arial Narrow" w:cs="Arial"/>
          <w:iCs/>
          <w:sz w:val="24"/>
          <w:szCs w:val="24"/>
          <w:lang w:val="sr-Latn-ME"/>
        </w:rPr>
        <w:t>30</w:t>
      </w:r>
      <w:r w:rsidRPr="006D7EC0">
        <w:rPr>
          <w:rFonts w:ascii="Arial Narrow" w:eastAsia="Arial" w:hAnsi="Arial Narrow" w:cs="Arial"/>
          <w:iCs/>
          <w:sz w:val="24"/>
          <w:szCs w:val="24"/>
          <w:lang w:val="sr-Latn-ME"/>
        </w:rPr>
        <w:t xml:space="preserve">. </w:t>
      </w:r>
      <w:r w:rsidR="00EE23AE">
        <w:rPr>
          <w:rFonts w:ascii="Arial Narrow" w:eastAsia="Arial" w:hAnsi="Arial Narrow" w:cs="Arial"/>
          <w:iCs/>
          <w:sz w:val="24"/>
          <w:szCs w:val="24"/>
          <w:lang w:val="sr-Latn-ME"/>
        </w:rPr>
        <w:t>januara</w:t>
      </w:r>
      <w:r w:rsidRPr="006D7EC0">
        <w:rPr>
          <w:rFonts w:ascii="Arial Narrow" w:eastAsia="Arial" w:hAnsi="Arial Narrow" w:cs="Arial"/>
          <w:iCs/>
          <w:sz w:val="24"/>
          <w:szCs w:val="24"/>
          <w:lang w:val="sr-Latn-ME"/>
        </w:rPr>
        <w:t xml:space="preserve"> 202</w:t>
      </w:r>
      <w:r w:rsidR="00EE23AE">
        <w:rPr>
          <w:rFonts w:ascii="Arial Narrow" w:eastAsia="Arial" w:hAnsi="Arial Narrow" w:cs="Arial"/>
          <w:iCs/>
          <w:sz w:val="24"/>
          <w:szCs w:val="24"/>
          <w:lang w:val="sr-Latn-ME"/>
        </w:rPr>
        <w:t>5</w:t>
      </w:r>
      <w:r w:rsidRPr="006D7EC0">
        <w:rPr>
          <w:rFonts w:ascii="Arial Narrow" w:eastAsia="Arial" w:hAnsi="Arial Narrow" w:cs="Arial"/>
          <w:iCs/>
          <w:sz w:val="24"/>
          <w:szCs w:val="24"/>
          <w:lang w:val="sr-Latn-ME"/>
        </w:rPr>
        <w:t>. godine</w:t>
      </w:r>
      <w:r w:rsidR="00EE23AE">
        <w:rPr>
          <w:rStyle w:val="FootnoteReference"/>
          <w:rFonts w:ascii="Arial Narrow" w:eastAsia="Arial" w:hAnsi="Arial Narrow" w:cs="Arial"/>
          <w:iCs/>
          <w:sz w:val="24"/>
          <w:szCs w:val="24"/>
          <w:lang w:val="sr-Latn-ME"/>
        </w:rPr>
        <w:footnoteReference w:id="1"/>
      </w:r>
    </w:p>
    <w:p w:rsidR="008E42AC" w:rsidRPr="006D7EC0" w:rsidRDefault="008E42AC" w:rsidP="00484FED">
      <w:pPr>
        <w:numPr>
          <w:ilvl w:val="0"/>
          <w:numId w:val="5"/>
        </w:numPr>
        <w:spacing w:line="360" w:lineRule="auto"/>
        <w:ind w:left="714" w:hanging="357"/>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 xml:space="preserve">sjednica Savjeta održana </w:t>
      </w:r>
      <w:r w:rsidR="00EE23AE">
        <w:rPr>
          <w:rFonts w:ascii="Arial Narrow" w:eastAsia="Arial" w:hAnsi="Arial Narrow" w:cs="Arial"/>
          <w:iCs/>
          <w:sz w:val="24"/>
          <w:szCs w:val="24"/>
          <w:lang w:val="sr-Latn-ME"/>
        </w:rPr>
        <w:t>11</w:t>
      </w:r>
      <w:r w:rsidRPr="006D7EC0">
        <w:rPr>
          <w:rFonts w:ascii="Arial Narrow" w:eastAsia="Arial" w:hAnsi="Arial Narrow" w:cs="Arial"/>
          <w:iCs/>
          <w:sz w:val="24"/>
          <w:szCs w:val="24"/>
          <w:lang w:val="sr-Latn-ME"/>
        </w:rPr>
        <w:t xml:space="preserve">. </w:t>
      </w:r>
      <w:r w:rsidR="00EE23AE">
        <w:rPr>
          <w:rFonts w:ascii="Arial Narrow" w:eastAsia="Arial" w:hAnsi="Arial Narrow" w:cs="Arial"/>
          <w:iCs/>
          <w:sz w:val="24"/>
          <w:szCs w:val="24"/>
          <w:lang w:val="sr-Latn-ME"/>
        </w:rPr>
        <w:t>februara</w:t>
      </w:r>
      <w:r w:rsidRPr="006D7EC0">
        <w:rPr>
          <w:rFonts w:ascii="Arial Narrow" w:eastAsia="Arial" w:hAnsi="Arial Narrow" w:cs="Arial"/>
          <w:iCs/>
          <w:sz w:val="24"/>
          <w:szCs w:val="24"/>
          <w:lang w:val="sr-Latn-ME"/>
        </w:rPr>
        <w:t xml:space="preserve"> 202</w:t>
      </w:r>
      <w:r w:rsidR="00EE23AE">
        <w:rPr>
          <w:rFonts w:ascii="Arial Narrow" w:eastAsia="Arial" w:hAnsi="Arial Narrow" w:cs="Arial"/>
          <w:iCs/>
          <w:sz w:val="24"/>
          <w:szCs w:val="24"/>
          <w:lang w:val="sr-Latn-ME"/>
        </w:rPr>
        <w:t>5</w:t>
      </w:r>
      <w:r w:rsidRPr="006D7EC0">
        <w:rPr>
          <w:rFonts w:ascii="Arial Narrow" w:eastAsia="Arial" w:hAnsi="Arial Narrow" w:cs="Arial"/>
          <w:iCs/>
          <w:sz w:val="24"/>
          <w:szCs w:val="24"/>
          <w:lang w:val="sr-Latn-ME"/>
        </w:rPr>
        <w:t>. godine</w:t>
      </w:r>
      <w:r w:rsidR="00EE23AE">
        <w:rPr>
          <w:rStyle w:val="FootnoteReference"/>
          <w:rFonts w:ascii="Arial Narrow" w:eastAsia="Arial" w:hAnsi="Arial Narrow" w:cs="Arial"/>
          <w:iCs/>
          <w:sz w:val="24"/>
          <w:szCs w:val="24"/>
          <w:lang w:val="sr-Latn-ME"/>
        </w:rPr>
        <w:footnoteReference w:id="2"/>
      </w:r>
      <w:r w:rsidRPr="006D7EC0">
        <w:rPr>
          <w:rFonts w:ascii="Arial Narrow" w:eastAsia="Arial" w:hAnsi="Arial Narrow" w:cs="Arial"/>
          <w:iCs/>
          <w:sz w:val="24"/>
          <w:szCs w:val="24"/>
          <w:lang w:val="sr-Latn-ME"/>
        </w:rPr>
        <w:t xml:space="preserve">; </w:t>
      </w:r>
    </w:p>
    <w:p w:rsidR="008E42AC" w:rsidRPr="006D7EC0" w:rsidRDefault="008E42AC" w:rsidP="00484FED">
      <w:pPr>
        <w:numPr>
          <w:ilvl w:val="0"/>
          <w:numId w:val="5"/>
        </w:numPr>
        <w:spacing w:line="360" w:lineRule="auto"/>
        <w:ind w:left="714" w:hanging="357"/>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 xml:space="preserve">sjednica Savjeta održana </w:t>
      </w:r>
      <w:r w:rsidR="00EE23AE">
        <w:rPr>
          <w:rFonts w:ascii="Arial Narrow" w:eastAsia="Arial" w:hAnsi="Arial Narrow" w:cs="Arial"/>
          <w:iCs/>
          <w:sz w:val="24"/>
          <w:szCs w:val="24"/>
          <w:lang w:val="sr-Latn-ME"/>
        </w:rPr>
        <w:t>12</w:t>
      </w:r>
      <w:r w:rsidRPr="006D7EC0">
        <w:rPr>
          <w:rFonts w:ascii="Arial Narrow" w:eastAsia="Arial" w:hAnsi="Arial Narrow" w:cs="Arial"/>
          <w:iCs/>
          <w:sz w:val="24"/>
          <w:szCs w:val="24"/>
          <w:lang w:val="sr-Latn-ME"/>
        </w:rPr>
        <w:t xml:space="preserve">. </w:t>
      </w:r>
      <w:r w:rsidR="00EE23AE">
        <w:rPr>
          <w:rFonts w:ascii="Arial Narrow" w:eastAsia="Arial" w:hAnsi="Arial Narrow" w:cs="Arial"/>
          <w:iCs/>
          <w:sz w:val="24"/>
          <w:szCs w:val="24"/>
          <w:lang w:val="sr-Latn-ME"/>
        </w:rPr>
        <w:t>marta</w:t>
      </w:r>
      <w:r w:rsidRPr="006D7EC0">
        <w:rPr>
          <w:rFonts w:ascii="Arial Narrow" w:eastAsia="Arial" w:hAnsi="Arial Narrow" w:cs="Arial"/>
          <w:iCs/>
          <w:sz w:val="24"/>
          <w:szCs w:val="24"/>
          <w:lang w:val="sr-Latn-ME"/>
        </w:rPr>
        <w:t xml:space="preserve"> 202</w:t>
      </w:r>
      <w:r w:rsidR="00EE23AE">
        <w:rPr>
          <w:rFonts w:ascii="Arial Narrow" w:eastAsia="Arial" w:hAnsi="Arial Narrow" w:cs="Arial"/>
          <w:iCs/>
          <w:sz w:val="24"/>
          <w:szCs w:val="24"/>
          <w:lang w:val="sr-Latn-ME"/>
        </w:rPr>
        <w:t>5</w:t>
      </w:r>
      <w:r w:rsidRPr="006D7EC0">
        <w:rPr>
          <w:rFonts w:ascii="Arial Narrow" w:eastAsia="Arial" w:hAnsi="Arial Narrow" w:cs="Arial"/>
          <w:iCs/>
          <w:sz w:val="24"/>
          <w:szCs w:val="24"/>
          <w:lang w:val="sr-Latn-ME"/>
        </w:rPr>
        <w:t>. godin</w:t>
      </w:r>
      <w:r w:rsidR="00EE23AE">
        <w:rPr>
          <w:rFonts w:ascii="Arial Narrow" w:eastAsia="Arial" w:hAnsi="Arial Narrow" w:cs="Arial"/>
          <w:iCs/>
          <w:sz w:val="24"/>
          <w:szCs w:val="24"/>
          <w:lang w:val="sr-Latn-ME"/>
        </w:rPr>
        <w:t>e</w:t>
      </w:r>
      <w:r w:rsidR="00EE23AE">
        <w:rPr>
          <w:rStyle w:val="FootnoteReference"/>
          <w:rFonts w:ascii="Arial Narrow" w:eastAsia="Arial" w:hAnsi="Arial Narrow" w:cs="Arial"/>
          <w:iCs/>
          <w:sz w:val="24"/>
          <w:szCs w:val="24"/>
          <w:lang w:val="sr-Latn-ME"/>
        </w:rPr>
        <w:footnoteReference w:id="3"/>
      </w:r>
      <w:r w:rsidR="00EE23AE">
        <w:rPr>
          <w:rFonts w:ascii="Arial Narrow" w:eastAsia="Arial" w:hAnsi="Arial Narrow" w:cs="Arial"/>
          <w:iCs/>
          <w:sz w:val="24"/>
          <w:szCs w:val="24"/>
          <w:lang w:val="sr-Latn-ME"/>
        </w:rPr>
        <w:t>;</w:t>
      </w:r>
      <w:r w:rsidRPr="006D7EC0">
        <w:rPr>
          <w:rFonts w:ascii="Arial Narrow" w:eastAsia="Arial" w:hAnsi="Arial Narrow" w:cs="Arial"/>
          <w:iCs/>
          <w:sz w:val="24"/>
          <w:szCs w:val="24"/>
          <w:lang w:val="sr-Latn-ME"/>
        </w:rPr>
        <w:t xml:space="preserve"> </w:t>
      </w:r>
    </w:p>
    <w:p w:rsidR="008E42AC" w:rsidRPr="006D7EC0" w:rsidRDefault="008E42AC" w:rsidP="00484FED">
      <w:pPr>
        <w:numPr>
          <w:ilvl w:val="0"/>
          <w:numId w:val="5"/>
        </w:numPr>
        <w:spacing w:line="360" w:lineRule="auto"/>
        <w:ind w:left="714" w:hanging="357"/>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 xml:space="preserve">sjednica Savjeta održana </w:t>
      </w:r>
      <w:r w:rsidR="00EE23AE">
        <w:rPr>
          <w:rFonts w:ascii="Arial Narrow" w:eastAsia="Arial" w:hAnsi="Arial Narrow" w:cs="Arial"/>
          <w:iCs/>
          <w:sz w:val="24"/>
          <w:szCs w:val="24"/>
          <w:lang w:val="sr-Latn-ME"/>
        </w:rPr>
        <w:t>30</w:t>
      </w:r>
      <w:r w:rsidRPr="006D7EC0">
        <w:rPr>
          <w:rFonts w:ascii="Arial Narrow" w:eastAsia="Arial" w:hAnsi="Arial Narrow" w:cs="Arial"/>
          <w:iCs/>
          <w:sz w:val="24"/>
          <w:szCs w:val="24"/>
          <w:lang w:val="sr-Latn-ME"/>
        </w:rPr>
        <w:t xml:space="preserve">. </w:t>
      </w:r>
      <w:r w:rsidR="00EE23AE">
        <w:rPr>
          <w:rFonts w:ascii="Arial Narrow" w:eastAsia="Arial" w:hAnsi="Arial Narrow" w:cs="Arial"/>
          <w:iCs/>
          <w:sz w:val="24"/>
          <w:szCs w:val="24"/>
          <w:lang w:val="sr-Latn-ME"/>
        </w:rPr>
        <w:t>april</w:t>
      </w:r>
      <w:r w:rsidRPr="006D7EC0">
        <w:rPr>
          <w:rFonts w:ascii="Arial Narrow" w:eastAsia="Arial" w:hAnsi="Arial Narrow" w:cs="Arial"/>
          <w:iCs/>
          <w:sz w:val="24"/>
          <w:szCs w:val="24"/>
          <w:lang w:val="sr-Latn-ME"/>
        </w:rPr>
        <w:t xml:space="preserve"> 202</w:t>
      </w:r>
      <w:r w:rsidR="00EE23AE">
        <w:rPr>
          <w:rFonts w:ascii="Arial Narrow" w:eastAsia="Arial" w:hAnsi="Arial Narrow" w:cs="Arial"/>
          <w:iCs/>
          <w:sz w:val="24"/>
          <w:szCs w:val="24"/>
          <w:lang w:val="sr-Latn-ME"/>
        </w:rPr>
        <w:t>5</w:t>
      </w:r>
      <w:r w:rsidRPr="006D7EC0">
        <w:rPr>
          <w:rFonts w:ascii="Arial Narrow" w:eastAsia="Arial" w:hAnsi="Arial Narrow" w:cs="Arial"/>
          <w:iCs/>
          <w:sz w:val="24"/>
          <w:szCs w:val="24"/>
          <w:lang w:val="sr-Latn-ME"/>
        </w:rPr>
        <w:t>. godine</w:t>
      </w:r>
      <w:r w:rsidR="00EE23AE">
        <w:rPr>
          <w:rStyle w:val="FootnoteReference"/>
          <w:rFonts w:ascii="Arial Narrow" w:eastAsia="Arial" w:hAnsi="Arial Narrow" w:cs="Arial"/>
          <w:iCs/>
          <w:sz w:val="24"/>
          <w:szCs w:val="24"/>
          <w:lang w:val="sr-Latn-ME"/>
        </w:rPr>
        <w:footnoteReference w:id="4"/>
      </w:r>
      <w:r w:rsidRPr="006D7EC0">
        <w:rPr>
          <w:rFonts w:ascii="Arial Narrow" w:eastAsia="Arial" w:hAnsi="Arial Narrow" w:cs="Arial"/>
          <w:iCs/>
          <w:sz w:val="24"/>
          <w:szCs w:val="24"/>
          <w:lang w:val="sr-Latn-ME"/>
        </w:rPr>
        <w:t xml:space="preserve">; </w:t>
      </w:r>
    </w:p>
    <w:p w:rsidR="008E42AC" w:rsidRPr="006D7EC0" w:rsidRDefault="008E42AC" w:rsidP="00484FED">
      <w:pPr>
        <w:numPr>
          <w:ilvl w:val="0"/>
          <w:numId w:val="5"/>
        </w:numPr>
        <w:spacing w:line="360" w:lineRule="auto"/>
        <w:ind w:left="714" w:hanging="357"/>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 xml:space="preserve">sjednica Savjeta održana </w:t>
      </w:r>
      <w:r w:rsidR="00EE23AE">
        <w:rPr>
          <w:rFonts w:ascii="Arial Narrow" w:eastAsia="Arial" w:hAnsi="Arial Narrow" w:cs="Arial"/>
          <w:iCs/>
          <w:sz w:val="24"/>
          <w:szCs w:val="24"/>
          <w:lang w:val="sr-Latn-ME"/>
        </w:rPr>
        <w:t>19</w:t>
      </w:r>
      <w:r w:rsidRPr="006D7EC0">
        <w:rPr>
          <w:rFonts w:ascii="Arial Narrow" w:eastAsia="Arial" w:hAnsi="Arial Narrow" w:cs="Arial"/>
          <w:iCs/>
          <w:sz w:val="24"/>
          <w:szCs w:val="24"/>
          <w:lang w:val="sr-Latn-ME"/>
        </w:rPr>
        <w:t xml:space="preserve">. </w:t>
      </w:r>
      <w:r w:rsidR="00EE23AE">
        <w:rPr>
          <w:rFonts w:ascii="Arial Narrow" w:eastAsia="Arial" w:hAnsi="Arial Narrow" w:cs="Arial"/>
          <w:iCs/>
          <w:sz w:val="24"/>
          <w:szCs w:val="24"/>
          <w:lang w:val="sr-Latn-ME"/>
        </w:rPr>
        <w:t>maj</w:t>
      </w:r>
      <w:r w:rsidRPr="006D7EC0">
        <w:rPr>
          <w:rFonts w:ascii="Arial Narrow" w:eastAsia="Arial" w:hAnsi="Arial Narrow" w:cs="Arial"/>
          <w:iCs/>
          <w:sz w:val="24"/>
          <w:szCs w:val="24"/>
          <w:lang w:val="sr-Latn-ME"/>
        </w:rPr>
        <w:t xml:space="preserve"> 202</w:t>
      </w:r>
      <w:r w:rsidR="00EE23AE">
        <w:rPr>
          <w:rFonts w:ascii="Arial Narrow" w:eastAsia="Arial" w:hAnsi="Arial Narrow" w:cs="Arial"/>
          <w:iCs/>
          <w:sz w:val="24"/>
          <w:szCs w:val="24"/>
          <w:lang w:val="sr-Latn-ME"/>
        </w:rPr>
        <w:t>5</w:t>
      </w:r>
      <w:r w:rsidRPr="006D7EC0">
        <w:rPr>
          <w:rFonts w:ascii="Arial Narrow" w:eastAsia="Arial" w:hAnsi="Arial Narrow" w:cs="Arial"/>
          <w:iCs/>
          <w:sz w:val="24"/>
          <w:szCs w:val="24"/>
          <w:lang w:val="sr-Latn-ME"/>
        </w:rPr>
        <w:t>. godine</w:t>
      </w:r>
      <w:r w:rsidR="00EE23AE">
        <w:rPr>
          <w:rStyle w:val="FootnoteReference"/>
          <w:rFonts w:ascii="Arial Narrow" w:eastAsia="Arial" w:hAnsi="Arial Narrow" w:cs="Arial"/>
          <w:iCs/>
          <w:sz w:val="24"/>
          <w:szCs w:val="24"/>
          <w:lang w:val="sr-Latn-ME"/>
        </w:rPr>
        <w:footnoteReference w:id="5"/>
      </w:r>
      <w:r w:rsidRPr="006D7EC0">
        <w:rPr>
          <w:rFonts w:ascii="Arial Narrow" w:eastAsia="Arial" w:hAnsi="Arial Narrow" w:cs="Arial"/>
          <w:iCs/>
          <w:sz w:val="24"/>
          <w:szCs w:val="24"/>
          <w:lang w:val="sr-Latn-ME"/>
        </w:rPr>
        <w:t xml:space="preserve">; </w:t>
      </w:r>
      <w:r w:rsidR="00CE3D40">
        <w:rPr>
          <w:rFonts w:ascii="Arial Narrow" w:eastAsia="Arial" w:hAnsi="Arial Narrow" w:cs="Arial"/>
          <w:iCs/>
          <w:sz w:val="24"/>
          <w:szCs w:val="24"/>
          <w:lang w:val="sr-Latn-ME"/>
        </w:rPr>
        <w:t>i</w:t>
      </w:r>
    </w:p>
    <w:p w:rsidR="008E42AC" w:rsidRPr="006D7EC0" w:rsidRDefault="008E42AC" w:rsidP="00484FED">
      <w:pPr>
        <w:numPr>
          <w:ilvl w:val="0"/>
          <w:numId w:val="5"/>
        </w:numPr>
        <w:spacing w:line="360" w:lineRule="auto"/>
        <w:ind w:left="714" w:hanging="357"/>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 xml:space="preserve">sjednica Savjeta održana </w:t>
      </w:r>
      <w:r w:rsidR="00EE23AE">
        <w:rPr>
          <w:rFonts w:ascii="Arial Narrow" w:eastAsia="Arial" w:hAnsi="Arial Narrow" w:cs="Arial"/>
          <w:iCs/>
          <w:sz w:val="24"/>
          <w:szCs w:val="24"/>
          <w:lang w:val="sr-Latn-ME"/>
        </w:rPr>
        <w:t>27</w:t>
      </w:r>
      <w:r w:rsidRPr="006D7EC0">
        <w:rPr>
          <w:rFonts w:ascii="Arial Narrow" w:eastAsia="Arial" w:hAnsi="Arial Narrow" w:cs="Arial"/>
          <w:iCs/>
          <w:sz w:val="24"/>
          <w:szCs w:val="24"/>
          <w:lang w:val="sr-Latn-ME"/>
        </w:rPr>
        <w:t xml:space="preserve">. </w:t>
      </w:r>
      <w:r w:rsidR="00EE23AE">
        <w:rPr>
          <w:rFonts w:ascii="Arial Narrow" w:eastAsia="Arial" w:hAnsi="Arial Narrow" w:cs="Arial"/>
          <w:iCs/>
          <w:sz w:val="24"/>
          <w:szCs w:val="24"/>
          <w:lang w:val="sr-Latn-ME"/>
        </w:rPr>
        <w:t>jun</w:t>
      </w:r>
      <w:r w:rsidRPr="006D7EC0">
        <w:rPr>
          <w:rFonts w:ascii="Arial Narrow" w:eastAsia="Arial" w:hAnsi="Arial Narrow" w:cs="Arial"/>
          <w:iCs/>
          <w:sz w:val="24"/>
          <w:szCs w:val="24"/>
          <w:lang w:val="sr-Latn-ME"/>
        </w:rPr>
        <w:t xml:space="preserve"> 202</w:t>
      </w:r>
      <w:r w:rsidR="00EE23AE">
        <w:rPr>
          <w:rFonts w:ascii="Arial Narrow" w:eastAsia="Arial" w:hAnsi="Arial Narrow" w:cs="Arial"/>
          <w:iCs/>
          <w:sz w:val="24"/>
          <w:szCs w:val="24"/>
          <w:lang w:val="sr-Latn-ME"/>
        </w:rPr>
        <w:t>5</w:t>
      </w:r>
      <w:r w:rsidRPr="006D7EC0">
        <w:rPr>
          <w:rFonts w:ascii="Arial Narrow" w:eastAsia="Arial" w:hAnsi="Arial Narrow" w:cs="Arial"/>
          <w:iCs/>
          <w:sz w:val="24"/>
          <w:szCs w:val="24"/>
          <w:lang w:val="sr-Latn-ME"/>
        </w:rPr>
        <w:t>. godine</w:t>
      </w:r>
      <w:r w:rsidR="00EE23AE">
        <w:rPr>
          <w:rStyle w:val="FootnoteReference"/>
          <w:rFonts w:ascii="Arial Narrow" w:eastAsia="Arial" w:hAnsi="Arial Narrow" w:cs="Arial"/>
          <w:iCs/>
          <w:sz w:val="24"/>
          <w:szCs w:val="24"/>
          <w:lang w:val="sr-Latn-ME"/>
        </w:rPr>
        <w:footnoteReference w:id="6"/>
      </w:r>
      <w:r w:rsidR="00CE3D40">
        <w:rPr>
          <w:rFonts w:ascii="Arial Narrow" w:eastAsia="Arial" w:hAnsi="Arial Narrow" w:cs="Arial"/>
          <w:iCs/>
          <w:sz w:val="24"/>
          <w:szCs w:val="24"/>
          <w:lang w:val="sr-Latn-ME"/>
        </w:rPr>
        <w:t>.</w:t>
      </w:r>
    </w:p>
    <w:p w:rsidR="00A95C23" w:rsidRDefault="00F4211E" w:rsidP="00D5706A">
      <w:pPr>
        <w:jc w:val="both"/>
        <w:rPr>
          <w:rFonts w:ascii="Arial Narrow" w:eastAsia="Arial" w:hAnsi="Arial Narrow" w:cs="Arial"/>
          <w:iCs/>
          <w:sz w:val="24"/>
          <w:szCs w:val="24"/>
          <w:lang w:val="sr-Latn-ME"/>
        </w:rPr>
      </w:pPr>
      <w:r>
        <w:rPr>
          <w:rFonts w:ascii="Arial Narrow" w:eastAsia="Arial" w:hAnsi="Arial Narrow" w:cs="Arial"/>
          <w:iCs/>
          <w:sz w:val="24"/>
          <w:szCs w:val="24"/>
          <w:lang w:val="sr-Latn-ME"/>
        </w:rPr>
        <w:t>U cilju javnosti i transparentnosti rada ovog tijela, Savjet je sve materijale, zaključke i preporuke blagovremeno objav</w:t>
      </w:r>
      <w:r w:rsidR="00CE3D40">
        <w:rPr>
          <w:rFonts w:ascii="Arial Narrow" w:eastAsia="Arial" w:hAnsi="Arial Narrow" w:cs="Arial"/>
          <w:iCs/>
          <w:sz w:val="24"/>
          <w:szCs w:val="24"/>
          <w:lang w:val="sr-Latn-ME"/>
        </w:rPr>
        <w:t>io</w:t>
      </w:r>
      <w:r>
        <w:rPr>
          <w:rFonts w:ascii="Arial Narrow" w:eastAsia="Arial" w:hAnsi="Arial Narrow" w:cs="Arial"/>
          <w:iCs/>
          <w:sz w:val="24"/>
          <w:szCs w:val="24"/>
          <w:lang w:val="sr-Latn-ME"/>
        </w:rPr>
        <w:t xml:space="preserve"> na svojoj internet stranici. </w:t>
      </w:r>
    </w:p>
    <w:p w:rsidR="00D5706A" w:rsidRDefault="00D5706A" w:rsidP="00D5706A">
      <w:pPr>
        <w:jc w:val="both"/>
        <w:rPr>
          <w:rFonts w:ascii="Arial Narrow" w:eastAsia="Arial" w:hAnsi="Arial Narrow" w:cs="Arial"/>
          <w:iCs/>
          <w:sz w:val="24"/>
          <w:szCs w:val="24"/>
          <w:lang w:val="sr-Latn-ME"/>
        </w:rPr>
      </w:pPr>
    </w:p>
    <w:p w:rsidR="00F4211E" w:rsidRPr="006D7EC0" w:rsidRDefault="00EE23AE" w:rsidP="00D338BC">
      <w:pPr>
        <w:spacing w:after="120"/>
        <w:rPr>
          <w:rFonts w:ascii="Arial Narrow" w:eastAsia="Arial" w:hAnsi="Arial Narrow" w:cs="Arial"/>
          <w:iCs/>
          <w:sz w:val="24"/>
          <w:szCs w:val="24"/>
          <w:lang w:val="sr-Latn-ME"/>
        </w:rPr>
      </w:pPr>
      <w:r>
        <w:rPr>
          <w:rFonts w:ascii="Arial Narrow" w:eastAsia="Arial" w:hAnsi="Arial Narrow" w:cs="Arial"/>
          <w:iCs/>
          <w:sz w:val="24"/>
          <w:szCs w:val="24"/>
          <w:lang w:val="sr-Latn-ME"/>
        </w:rPr>
        <w:t>Savjet je u izvještajnom periodu, realizovao sljedeće aktivnosti</w:t>
      </w:r>
      <w:r w:rsidR="00484FED" w:rsidRPr="006D7EC0">
        <w:rPr>
          <w:rFonts w:ascii="Arial Narrow" w:eastAsia="Arial" w:hAnsi="Arial Narrow" w:cs="Arial"/>
          <w:iCs/>
          <w:sz w:val="24"/>
          <w:szCs w:val="24"/>
          <w:lang w:val="sr-Latn-ME"/>
        </w:rPr>
        <w:t>:</w:t>
      </w:r>
    </w:p>
    <w:p w:rsidR="00484FED" w:rsidRPr="006D7EC0" w:rsidRDefault="00B51E42" w:rsidP="00D338BC">
      <w:pPr>
        <w:numPr>
          <w:ilvl w:val="0"/>
          <w:numId w:val="14"/>
        </w:numPr>
        <w:jc w:val="both"/>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d</w:t>
      </w:r>
      <w:r w:rsidR="00484FED" w:rsidRPr="006D7EC0">
        <w:rPr>
          <w:rFonts w:ascii="Arial Narrow" w:eastAsia="Arial" w:hAnsi="Arial Narrow" w:cs="Arial"/>
          <w:iCs/>
          <w:sz w:val="24"/>
          <w:szCs w:val="24"/>
          <w:lang w:val="sr-Latn-ME"/>
        </w:rPr>
        <w:t>ao mišljenj</w:t>
      </w:r>
      <w:r w:rsidR="00803235" w:rsidRPr="006D7EC0">
        <w:rPr>
          <w:rFonts w:ascii="Arial Narrow" w:eastAsia="Arial" w:hAnsi="Arial Narrow" w:cs="Arial"/>
          <w:iCs/>
          <w:sz w:val="24"/>
          <w:szCs w:val="24"/>
          <w:lang w:val="sr-Latn-ME"/>
        </w:rPr>
        <w:t>e</w:t>
      </w:r>
      <w:r w:rsidR="00484FED" w:rsidRPr="006D7EC0">
        <w:rPr>
          <w:rFonts w:ascii="Arial Narrow" w:eastAsia="Arial" w:hAnsi="Arial Narrow" w:cs="Arial"/>
          <w:iCs/>
          <w:sz w:val="24"/>
          <w:szCs w:val="24"/>
          <w:lang w:val="sr-Latn-ME"/>
        </w:rPr>
        <w:t xml:space="preserve"> na Prijedlog godišnjeg plana kontinuirane edukacije </w:t>
      </w:r>
      <w:r w:rsidR="00EF3E56">
        <w:rPr>
          <w:rFonts w:ascii="Arial Narrow" w:eastAsia="Arial" w:hAnsi="Arial Narrow" w:cs="Arial"/>
          <w:iCs/>
          <w:sz w:val="24"/>
          <w:szCs w:val="24"/>
          <w:lang w:val="sr-Latn-ME"/>
        </w:rPr>
        <w:t xml:space="preserve">za </w:t>
      </w:r>
      <w:r w:rsidR="00484FED" w:rsidRPr="006D7EC0">
        <w:rPr>
          <w:rFonts w:ascii="Arial Narrow" w:eastAsia="Arial" w:hAnsi="Arial Narrow" w:cs="Arial"/>
          <w:iCs/>
          <w:sz w:val="24"/>
          <w:szCs w:val="24"/>
          <w:lang w:val="sr-Latn-ME"/>
        </w:rPr>
        <w:t>202</w:t>
      </w:r>
      <w:r w:rsidR="00EE23AE">
        <w:rPr>
          <w:rFonts w:ascii="Arial Narrow" w:eastAsia="Arial" w:hAnsi="Arial Narrow" w:cs="Arial"/>
          <w:iCs/>
          <w:sz w:val="24"/>
          <w:szCs w:val="24"/>
          <w:lang w:val="sr-Latn-ME"/>
        </w:rPr>
        <w:t>5</w:t>
      </w:r>
      <w:r w:rsidR="00EF3E56">
        <w:rPr>
          <w:rFonts w:ascii="Arial Narrow" w:eastAsia="Arial" w:hAnsi="Arial Narrow" w:cs="Arial"/>
          <w:iCs/>
          <w:sz w:val="24"/>
          <w:szCs w:val="24"/>
          <w:lang w:val="sr-Latn-ME"/>
        </w:rPr>
        <w:t>. godinu</w:t>
      </w:r>
      <w:r w:rsidR="00484FED" w:rsidRPr="006D7EC0">
        <w:rPr>
          <w:rFonts w:ascii="Arial Narrow" w:eastAsia="Arial" w:hAnsi="Arial Narrow" w:cs="Arial"/>
          <w:iCs/>
          <w:sz w:val="24"/>
          <w:szCs w:val="24"/>
          <w:lang w:val="sr-Latn-ME"/>
        </w:rPr>
        <w:t xml:space="preserve"> koji je dostavio Institut sertifikovanih računovođa Crne Gore</w:t>
      </w:r>
      <w:r w:rsidR="00EE23AE">
        <w:rPr>
          <w:rStyle w:val="FootnoteReference"/>
          <w:rFonts w:ascii="Arial Narrow" w:eastAsia="Arial" w:hAnsi="Arial Narrow" w:cs="Arial"/>
          <w:iCs/>
          <w:sz w:val="24"/>
          <w:szCs w:val="24"/>
          <w:lang w:val="sr-Latn-ME"/>
        </w:rPr>
        <w:footnoteReference w:id="7"/>
      </w:r>
      <w:r w:rsidR="00484FED" w:rsidRPr="006D7EC0">
        <w:rPr>
          <w:rFonts w:ascii="Arial Narrow" w:eastAsia="Arial" w:hAnsi="Arial Narrow" w:cs="Arial"/>
          <w:iCs/>
          <w:sz w:val="24"/>
          <w:szCs w:val="24"/>
          <w:lang w:val="sr-Latn-ME"/>
        </w:rPr>
        <w:t>;</w:t>
      </w:r>
    </w:p>
    <w:p w:rsidR="00484FED" w:rsidRDefault="00B51E42" w:rsidP="00D338BC">
      <w:pPr>
        <w:numPr>
          <w:ilvl w:val="0"/>
          <w:numId w:val="9"/>
        </w:numPr>
        <w:jc w:val="both"/>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d</w:t>
      </w:r>
      <w:r w:rsidR="00484FED" w:rsidRPr="006D7EC0">
        <w:rPr>
          <w:rFonts w:ascii="Arial Narrow" w:eastAsia="Arial" w:hAnsi="Arial Narrow" w:cs="Arial"/>
          <w:iCs/>
          <w:sz w:val="24"/>
          <w:szCs w:val="24"/>
          <w:lang w:val="sr-Latn-ME"/>
        </w:rPr>
        <w:t>ao mišljenje na Plan obuka ovlašćenih službenih lica za 202</w:t>
      </w:r>
      <w:r w:rsidR="00EE23AE">
        <w:rPr>
          <w:rFonts w:ascii="Arial Narrow" w:eastAsia="Arial" w:hAnsi="Arial Narrow" w:cs="Arial"/>
          <w:iCs/>
          <w:sz w:val="24"/>
          <w:szCs w:val="24"/>
          <w:lang w:val="sr-Latn-ME"/>
        </w:rPr>
        <w:t>5</w:t>
      </w:r>
      <w:r w:rsidR="00484FED" w:rsidRPr="006D7EC0">
        <w:rPr>
          <w:rFonts w:ascii="Arial Narrow" w:eastAsia="Arial" w:hAnsi="Arial Narrow" w:cs="Arial"/>
          <w:iCs/>
          <w:sz w:val="24"/>
          <w:szCs w:val="24"/>
          <w:lang w:val="sr-Latn-ME"/>
        </w:rPr>
        <w:t>. godinu</w:t>
      </w:r>
      <w:r w:rsidR="00EE23AE">
        <w:rPr>
          <w:rStyle w:val="FootnoteReference"/>
          <w:rFonts w:ascii="Arial Narrow" w:eastAsia="Arial" w:hAnsi="Arial Narrow" w:cs="Arial"/>
          <w:iCs/>
          <w:sz w:val="24"/>
          <w:szCs w:val="24"/>
          <w:lang w:val="sr-Latn-ME"/>
        </w:rPr>
        <w:footnoteReference w:id="8"/>
      </w:r>
      <w:r w:rsidR="00484FED" w:rsidRPr="006D7EC0">
        <w:rPr>
          <w:rFonts w:ascii="Arial Narrow" w:eastAsia="Arial" w:hAnsi="Arial Narrow" w:cs="Arial"/>
          <w:iCs/>
          <w:sz w:val="24"/>
          <w:szCs w:val="24"/>
          <w:lang w:val="sr-Latn-ME"/>
        </w:rPr>
        <w:t>;</w:t>
      </w:r>
    </w:p>
    <w:p w:rsidR="00391F4F" w:rsidRPr="00F85C2D" w:rsidRDefault="00391F4F" w:rsidP="00D338BC">
      <w:pPr>
        <w:numPr>
          <w:ilvl w:val="0"/>
          <w:numId w:val="9"/>
        </w:numPr>
        <w:jc w:val="both"/>
        <w:rPr>
          <w:rFonts w:ascii="Arial Narrow" w:eastAsia="Arial" w:hAnsi="Arial Narrow" w:cs="Arial"/>
          <w:iCs/>
          <w:sz w:val="24"/>
          <w:szCs w:val="24"/>
          <w:lang w:val="sr-Latn-ME"/>
        </w:rPr>
      </w:pPr>
      <w:r w:rsidRPr="00F85C2D">
        <w:rPr>
          <w:rFonts w:ascii="Arial Narrow" w:eastAsia="Arial" w:hAnsi="Arial Narrow" w:cs="Arial"/>
          <w:iCs/>
          <w:sz w:val="24"/>
          <w:szCs w:val="24"/>
          <w:lang w:val="sr-Latn-ME"/>
        </w:rPr>
        <w:t xml:space="preserve">razmotrio i </w:t>
      </w:r>
      <w:r w:rsidR="00D338BC" w:rsidRPr="00F85C2D">
        <w:rPr>
          <w:rFonts w:ascii="Arial Narrow" w:eastAsia="Arial" w:hAnsi="Arial Narrow" w:cs="Arial"/>
          <w:iCs/>
          <w:sz w:val="24"/>
          <w:szCs w:val="24"/>
          <w:lang w:val="sr-Latn-ME"/>
        </w:rPr>
        <w:t>dao saglasnost na Plan kontrola društava za reviziju i ovlašćenih revizora za 202</w:t>
      </w:r>
      <w:r w:rsidR="00EE23AE">
        <w:rPr>
          <w:rFonts w:ascii="Arial Narrow" w:eastAsia="Arial" w:hAnsi="Arial Narrow" w:cs="Arial"/>
          <w:iCs/>
          <w:sz w:val="24"/>
          <w:szCs w:val="24"/>
          <w:lang w:val="sr-Latn-ME"/>
        </w:rPr>
        <w:t>5</w:t>
      </w:r>
      <w:r w:rsidR="00D338BC" w:rsidRPr="00F85C2D">
        <w:rPr>
          <w:rFonts w:ascii="Arial Narrow" w:eastAsia="Arial" w:hAnsi="Arial Narrow" w:cs="Arial"/>
          <w:iCs/>
          <w:sz w:val="24"/>
          <w:szCs w:val="24"/>
          <w:lang w:val="sr-Latn-ME"/>
        </w:rPr>
        <w:t>.</w:t>
      </w:r>
      <w:r w:rsidR="00EF3E56">
        <w:rPr>
          <w:rFonts w:ascii="Arial Narrow" w:eastAsia="Arial" w:hAnsi="Arial Narrow" w:cs="Arial"/>
          <w:iCs/>
          <w:sz w:val="24"/>
          <w:szCs w:val="24"/>
          <w:lang w:val="sr-Latn-ME"/>
        </w:rPr>
        <w:t xml:space="preserve"> </w:t>
      </w:r>
      <w:r w:rsidR="00D338BC" w:rsidRPr="00F85C2D">
        <w:rPr>
          <w:rFonts w:ascii="Arial Narrow" w:eastAsia="Arial" w:hAnsi="Arial Narrow" w:cs="Arial"/>
          <w:iCs/>
          <w:sz w:val="24"/>
          <w:szCs w:val="24"/>
          <w:lang w:val="sr-Latn-ME"/>
        </w:rPr>
        <w:t>godinu</w:t>
      </w:r>
      <w:r w:rsidR="00EE23AE">
        <w:rPr>
          <w:rStyle w:val="FootnoteReference"/>
          <w:rFonts w:ascii="Arial Narrow" w:eastAsia="Arial" w:hAnsi="Arial Narrow" w:cs="Arial"/>
          <w:iCs/>
          <w:sz w:val="24"/>
          <w:szCs w:val="24"/>
          <w:lang w:val="sr-Latn-ME"/>
        </w:rPr>
        <w:footnoteReference w:id="9"/>
      </w:r>
      <w:r w:rsidR="00D338BC" w:rsidRPr="00F85C2D">
        <w:rPr>
          <w:rFonts w:ascii="Arial Narrow" w:eastAsia="Arial" w:hAnsi="Arial Narrow" w:cs="Arial"/>
          <w:iCs/>
          <w:sz w:val="24"/>
          <w:szCs w:val="24"/>
          <w:lang w:val="sr-Latn-ME"/>
        </w:rPr>
        <w:t>;</w:t>
      </w:r>
    </w:p>
    <w:p w:rsidR="00D338BC" w:rsidRPr="00EE23AE" w:rsidRDefault="00D338BC" w:rsidP="00EE23AE">
      <w:pPr>
        <w:numPr>
          <w:ilvl w:val="0"/>
          <w:numId w:val="9"/>
        </w:numPr>
        <w:jc w:val="both"/>
        <w:rPr>
          <w:rFonts w:ascii="Arial Narrow" w:eastAsia="Arial" w:hAnsi="Arial Narrow" w:cs="Arial"/>
          <w:iCs/>
          <w:sz w:val="24"/>
          <w:szCs w:val="24"/>
          <w:lang w:val="sr-Latn-ME"/>
        </w:rPr>
      </w:pPr>
      <w:r w:rsidRPr="00F85C2D">
        <w:rPr>
          <w:rFonts w:ascii="Arial Narrow" w:eastAsia="Arial" w:hAnsi="Arial Narrow" w:cs="Arial"/>
          <w:iCs/>
          <w:sz w:val="24"/>
          <w:szCs w:val="24"/>
          <w:lang w:val="sr-Latn-ME"/>
        </w:rPr>
        <w:t>razmotrio Godišnji izvještaj o obavljenim kontrolama društava za reviziju i ovlašćenih revizora za 202</w:t>
      </w:r>
      <w:r w:rsidR="00EE23AE">
        <w:rPr>
          <w:rFonts w:ascii="Arial Narrow" w:eastAsia="Arial" w:hAnsi="Arial Narrow" w:cs="Arial"/>
          <w:iCs/>
          <w:sz w:val="24"/>
          <w:szCs w:val="24"/>
          <w:lang w:val="sr-Latn-ME"/>
        </w:rPr>
        <w:t>4</w:t>
      </w:r>
      <w:r w:rsidRPr="00F85C2D">
        <w:rPr>
          <w:rFonts w:ascii="Arial Narrow" w:eastAsia="Arial" w:hAnsi="Arial Narrow" w:cs="Arial"/>
          <w:iCs/>
          <w:sz w:val="24"/>
          <w:szCs w:val="24"/>
          <w:lang w:val="sr-Latn-ME"/>
        </w:rPr>
        <w:t>.</w:t>
      </w:r>
      <w:r w:rsidR="00BB143D">
        <w:rPr>
          <w:rFonts w:ascii="Arial Narrow" w:eastAsia="Arial" w:hAnsi="Arial Narrow" w:cs="Arial"/>
          <w:iCs/>
          <w:sz w:val="24"/>
          <w:szCs w:val="24"/>
          <w:lang w:val="sr-Latn-ME"/>
        </w:rPr>
        <w:t xml:space="preserve"> </w:t>
      </w:r>
      <w:r w:rsidRPr="00F85C2D">
        <w:rPr>
          <w:rFonts w:ascii="Arial Narrow" w:eastAsia="Arial" w:hAnsi="Arial Narrow" w:cs="Arial"/>
          <w:iCs/>
          <w:sz w:val="24"/>
          <w:szCs w:val="24"/>
          <w:lang w:val="sr-Latn-ME"/>
        </w:rPr>
        <w:t>godinu;</w:t>
      </w:r>
    </w:p>
    <w:p w:rsidR="00D338BC" w:rsidRDefault="00D338BC" w:rsidP="00D338BC">
      <w:pPr>
        <w:numPr>
          <w:ilvl w:val="0"/>
          <w:numId w:val="9"/>
        </w:numPr>
        <w:jc w:val="both"/>
        <w:rPr>
          <w:rFonts w:ascii="Arial Narrow" w:eastAsia="Arial" w:hAnsi="Arial Narrow" w:cs="Arial"/>
          <w:iCs/>
          <w:sz w:val="24"/>
          <w:szCs w:val="24"/>
          <w:lang w:val="sr-Latn-ME"/>
        </w:rPr>
      </w:pPr>
      <w:r w:rsidRPr="00F85C2D">
        <w:rPr>
          <w:rFonts w:ascii="Arial Narrow" w:eastAsia="Arial" w:hAnsi="Arial Narrow" w:cs="Arial"/>
          <w:iCs/>
          <w:sz w:val="24"/>
          <w:szCs w:val="24"/>
          <w:lang w:val="sr-Latn-ME"/>
        </w:rPr>
        <w:t>razmatrao godišnje izvještaje o transparentnosti za 202</w:t>
      </w:r>
      <w:r w:rsidR="00EE23AE">
        <w:rPr>
          <w:rFonts w:ascii="Arial Narrow" w:eastAsia="Arial" w:hAnsi="Arial Narrow" w:cs="Arial"/>
          <w:iCs/>
          <w:sz w:val="24"/>
          <w:szCs w:val="24"/>
          <w:lang w:val="sr-Latn-ME"/>
        </w:rPr>
        <w:t>4</w:t>
      </w:r>
      <w:r w:rsidRPr="00F85C2D">
        <w:rPr>
          <w:rFonts w:ascii="Arial Narrow" w:eastAsia="Arial" w:hAnsi="Arial Narrow" w:cs="Arial"/>
          <w:iCs/>
          <w:sz w:val="24"/>
          <w:szCs w:val="24"/>
          <w:lang w:val="sr-Latn-ME"/>
        </w:rPr>
        <w:t>. godinu koje su dostavila društva za reviziju i nakon toga iste objavio na svojoj internet stranici;</w:t>
      </w:r>
    </w:p>
    <w:p w:rsidR="00EE23AE" w:rsidRPr="00F85C2D" w:rsidRDefault="00EE23AE" w:rsidP="00D338BC">
      <w:pPr>
        <w:numPr>
          <w:ilvl w:val="0"/>
          <w:numId w:val="9"/>
        </w:numPr>
        <w:jc w:val="both"/>
        <w:rPr>
          <w:rFonts w:ascii="Arial Narrow" w:eastAsia="Arial" w:hAnsi="Arial Narrow" w:cs="Arial"/>
          <w:iCs/>
          <w:sz w:val="24"/>
          <w:szCs w:val="24"/>
          <w:lang w:val="sr-Latn-ME"/>
        </w:rPr>
      </w:pPr>
      <w:r>
        <w:rPr>
          <w:rFonts w:ascii="Arial Narrow" w:eastAsia="Arial" w:hAnsi="Arial Narrow" w:cs="Arial"/>
          <w:iCs/>
          <w:sz w:val="24"/>
          <w:szCs w:val="24"/>
          <w:lang w:val="sr-Latn-ME"/>
        </w:rPr>
        <w:t>dopisom obavijestio nadležnu organizacionu jedinicu u Ministarstvu finansija o dostavljenim izvještajima o transparentnosti društava za reviziju;</w:t>
      </w:r>
    </w:p>
    <w:p w:rsidR="00484FED" w:rsidRPr="006D7EC0" w:rsidRDefault="00B51E42" w:rsidP="00D338BC">
      <w:pPr>
        <w:numPr>
          <w:ilvl w:val="0"/>
          <w:numId w:val="9"/>
        </w:numPr>
        <w:jc w:val="both"/>
        <w:rPr>
          <w:rFonts w:ascii="Arial Narrow" w:eastAsia="Arial" w:hAnsi="Arial Narrow" w:cs="Arial"/>
          <w:iCs/>
          <w:sz w:val="24"/>
          <w:szCs w:val="24"/>
          <w:lang w:val="sr-Latn-ME"/>
        </w:rPr>
      </w:pPr>
      <w:r w:rsidRPr="006D7EC0">
        <w:rPr>
          <w:rFonts w:ascii="Arial Narrow" w:eastAsia="Arial" w:hAnsi="Arial Narrow" w:cs="Arial"/>
          <w:iCs/>
          <w:sz w:val="24"/>
          <w:szCs w:val="24"/>
          <w:lang w:val="sr-Latn-ME"/>
        </w:rPr>
        <w:t>p</w:t>
      </w:r>
      <w:r w:rsidR="00484FED" w:rsidRPr="006D7EC0">
        <w:rPr>
          <w:rFonts w:ascii="Arial Narrow" w:eastAsia="Arial" w:hAnsi="Arial Narrow" w:cs="Arial"/>
          <w:iCs/>
          <w:sz w:val="24"/>
          <w:szCs w:val="24"/>
          <w:lang w:val="sr-Latn-ME"/>
        </w:rPr>
        <w:t>ripremio Izvještaj o radu Savjeta za 202</w:t>
      </w:r>
      <w:r w:rsidR="00EE23AE">
        <w:rPr>
          <w:rFonts w:ascii="Arial Narrow" w:eastAsia="Arial" w:hAnsi="Arial Narrow" w:cs="Arial"/>
          <w:iCs/>
          <w:sz w:val="24"/>
          <w:szCs w:val="24"/>
          <w:lang w:val="sr-Latn-ME"/>
        </w:rPr>
        <w:t>4</w:t>
      </w:r>
      <w:r w:rsidR="00484FED" w:rsidRPr="006D7EC0">
        <w:rPr>
          <w:rFonts w:ascii="Arial Narrow" w:eastAsia="Arial" w:hAnsi="Arial Narrow" w:cs="Arial"/>
          <w:iCs/>
          <w:sz w:val="24"/>
          <w:szCs w:val="24"/>
          <w:lang w:val="sr-Latn-ME"/>
        </w:rPr>
        <w:t>. godinu</w:t>
      </w:r>
      <w:r w:rsidR="00EE23AE">
        <w:rPr>
          <w:rStyle w:val="FootnoteReference"/>
          <w:rFonts w:ascii="Arial Narrow" w:eastAsia="Arial" w:hAnsi="Arial Narrow" w:cs="Arial"/>
          <w:iCs/>
          <w:sz w:val="24"/>
          <w:szCs w:val="24"/>
          <w:lang w:val="sr-Latn-ME"/>
        </w:rPr>
        <w:footnoteReference w:id="10"/>
      </w:r>
      <w:r w:rsidR="00803235" w:rsidRPr="006D7EC0">
        <w:rPr>
          <w:rFonts w:ascii="Arial Narrow" w:eastAsia="Arial" w:hAnsi="Arial Narrow" w:cs="Arial"/>
          <w:iCs/>
          <w:sz w:val="24"/>
          <w:szCs w:val="24"/>
          <w:lang w:val="sr-Latn-ME"/>
        </w:rPr>
        <w:t>;</w:t>
      </w:r>
    </w:p>
    <w:p w:rsidR="00EE23AE" w:rsidRPr="00EE23AE" w:rsidRDefault="00EE23AE" w:rsidP="00D338BC">
      <w:pPr>
        <w:numPr>
          <w:ilvl w:val="0"/>
          <w:numId w:val="9"/>
        </w:numPr>
        <w:jc w:val="both"/>
        <w:rPr>
          <w:rFonts w:ascii="Arial Narrow" w:eastAsia="Arial" w:hAnsi="Arial Narrow" w:cs="Arial"/>
          <w:iCs/>
          <w:sz w:val="24"/>
          <w:szCs w:val="24"/>
          <w:lang w:val="sr-Latn-ME"/>
        </w:rPr>
      </w:pPr>
      <w:r>
        <w:rPr>
          <w:rFonts w:ascii="Arial Narrow" w:eastAsia="Arial" w:hAnsi="Arial Narrow" w:cs="Arial"/>
          <w:iCs/>
          <w:sz w:val="24"/>
          <w:szCs w:val="24"/>
        </w:rPr>
        <w:t>r</w:t>
      </w:r>
      <w:r w:rsidRPr="00EE23AE">
        <w:rPr>
          <w:rFonts w:ascii="Arial Narrow" w:eastAsia="Arial" w:hAnsi="Arial Narrow" w:cs="Arial"/>
          <w:iCs/>
          <w:sz w:val="24"/>
          <w:szCs w:val="24"/>
        </w:rPr>
        <w:t>azmatrane preporuke Državne revizorske institucije za koje je zahtijevana dopuna izjašnjenja</w:t>
      </w:r>
      <w:r>
        <w:rPr>
          <w:rFonts w:ascii="Arial Narrow" w:eastAsia="Arial" w:hAnsi="Arial Narrow" w:cs="Arial"/>
          <w:iCs/>
          <w:sz w:val="24"/>
          <w:szCs w:val="24"/>
        </w:rPr>
        <w:t>;</w:t>
      </w:r>
    </w:p>
    <w:p w:rsidR="00EE23AE" w:rsidRPr="00EE23AE" w:rsidRDefault="00EE23AE" w:rsidP="00D338BC">
      <w:pPr>
        <w:numPr>
          <w:ilvl w:val="0"/>
          <w:numId w:val="9"/>
        </w:numPr>
        <w:jc w:val="both"/>
        <w:rPr>
          <w:rFonts w:ascii="Arial Narrow" w:eastAsia="Arial" w:hAnsi="Arial Narrow" w:cs="Arial"/>
          <w:iCs/>
          <w:sz w:val="24"/>
          <w:szCs w:val="24"/>
          <w:lang w:val="sr-Latn-ME"/>
        </w:rPr>
      </w:pPr>
      <w:r w:rsidRPr="00EE23AE">
        <w:rPr>
          <w:rFonts w:ascii="Arial Narrow" w:eastAsia="Arial" w:hAnsi="Arial Narrow" w:cs="Arial"/>
          <w:iCs/>
          <w:sz w:val="24"/>
          <w:szCs w:val="24"/>
        </w:rPr>
        <w:t>pripremio dopunsko izjašnjenje</w:t>
      </w:r>
      <w:r>
        <w:rPr>
          <w:rFonts w:ascii="Arial Narrow" w:eastAsia="Arial" w:hAnsi="Arial Narrow" w:cs="Arial"/>
          <w:iCs/>
          <w:sz w:val="24"/>
          <w:szCs w:val="24"/>
        </w:rPr>
        <w:t xml:space="preserve"> u odnosu na preporuke </w:t>
      </w:r>
      <w:r w:rsidRPr="00EE23AE">
        <w:rPr>
          <w:rFonts w:ascii="Arial Narrow" w:eastAsia="Arial" w:hAnsi="Arial Narrow" w:cs="Arial"/>
          <w:iCs/>
          <w:sz w:val="24"/>
          <w:szCs w:val="24"/>
        </w:rPr>
        <w:t>Državne revizorske institucije</w:t>
      </w:r>
      <w:r>
        <w:rPr>
          <w:rFonts w:ascii="Arial Narrow" w:eastAsia="Arial" w:hAnsi="Arial Narrow" w:cs="Arial"/>
          <w:iCs/>
          <w:sz w:val="24"/>
          <w:szCs w:val="24"/>
        </w:rPr>
        <w:t>;</w:t>
      </w:r>
    </w:p>
    <w:p w:rsidR="00EE23AE" w:rsidRPr="00EE23AE" w:rsidRDefault="00EE23AE" w:rsidP="00EE23AE">
      <w:pPr>
        <w:numPr>
          <w:ilvl w:val="0"/>
          <w:numId w:val="9"/>
        </w:numPr>
        <w:jc w:val="both"/>
        <w:rPr>
          <w:rFonts w:ascii="Arial Narrow" w:eastAsia="Arial" w:hAnsi="Arial Narrow" w:cs="Arial"/>
          <w:iCs/>
          <w:sz w:val="24"/>
          <w:szCs w:val="24"/>
          <w:lang w:val="sr-Latn-ME"/>
        </w:rPr>
      </w:pPr>
      <w:r>
        <w:rPr>
          <w:rFonts w:ascii="Arial Narrow" w:eastAsia="Arial" w:hAnsi="Arial Narrow" w:cs="Arial"/>
          <w:iCs/>
          <w:sz w:val="24"/>
          <w:szCs w:val="24"/>
        </w:rPr>
        <w:t>Razmatrao Nacrt zakona o računovodstvu i dao preporuke</w:t>
      </w:r>
      <w:r>
        <w:rPr>
          <w:rStyle w:val="FootnoteReference"/>
          <w:rFonts w:ascii="Arial Narrow" w:eastAsia="Arial" w:hAnsi="Arial Narrow" w:cs="Arial"/>
          <w:iCs/>
          <w:sz w:val="24"/>
          <w:szCs w:val="24"/>
        </w:rPr>
        <w:footnoteReference w:id="11"/>
      </w:r>
      <w:r>
        <w:rPr>
          <w:rFonts w:ascii="Arial Narrow" w:eastAsia="Arial" w:hAnsi="Arial Narrow" w:cs="Arial"/>
          <w:iCs/>
          <w:sz w:val="24"/>
          <w:szCs w:val="24"/>
        </w:rPr>
        <w:t>.</w:t>
      </w:r>
    </w:p>
    <w:p w:rsidR="00D5706A" w:rsidRDefault="00D5706A" w:rsidP="00D5706A">
      <w:pPr>
        <w:ind w:left="714"/>
        <w:rPr>
          <w:rFonts w:ascii="Arial Narrow" w:eastAsia="Arial" w:hAnsi="Arial Narrow" w:cs="Arial"/>
          <w:iCs/>
          <w:sz w:val="24"/>
          <w:szCs w:val="24"/>
          <w:lang w:val="sr-Latn-ME"/>
        </w:rPr>
      </w:pPr>
    </w:p>
    <w:p w:rsidR="00CE3D40" w:rsidRDefault="00CE3D40" w:rsidP="00CE3D40">
      <w:pPr>
        <w:ind w:firstLine="0"/>
        <w:rPr>
          <w:rFonts w:ascii="Arial Narrow" w:eastAsia="Arial" w:hAnsi="Arial Narrow" w:cs="Arial"/>
          <w:iCs/>
          <w:sz w:val="24"/>
          <w:szCs w:val="24"/>
          <w:lang w:val="sr-Latn-ME"/>
        </w:rPr>
      </w:pPr>
    </w:p>
    <w:p w:rsidR="00F6205A" w:rsidRPr="00D5706A" w:rsidRDefault="00F6205A" w:rsidP="00CE3D40">
      <w:pPr>
        <w:ind w:firstLine="0"/>
        <w:rPr>
          <w:rFonts w:ascii="Arial Narrow" w:eastAsia="Arial" w:hAnsi="Arial Narrow" w:cs="Arial"/>
          <w:iCs/>
          <w:sz w:val="24"/>
          <w:szCs w:val="24"/>
          <w:lang w:val="sr-Latn-ME"/>
        </w:rPr>
      </w:pPr>
    </w:p>
    <w:p w:rsidR="00484FED" w:rsidRPr="00C25CA6" w:rsidRDefault="009E6527" w:rsidP="00484FED">
      <w:pPr>
        <w:rPr>
          <w:rFonts w:ascii="Arial Narrow" w:eastAsia="Arial" w:hAnsi="Arial Narrow" w:cs="Arial"/>
          <w:iCs/>
          <w:lang w:val="sr-Latn-ME"/>
        </w:rPr>
      </w:pPr>
      <w:r w:rsidRPr="00C25CA6">
        <w:rPr>
          <w:rFonts w:ascii="Cambria" w:eastAsia="Arial" w:hAnsi="Cambria" w:cs="Arial"/>
          <w:b/>
          <w:i/>
          <w:iCs/>
          <w:noProof/>
          <w:lang w:val="sr-Latn-ME"/>
        </w:rPr>
        <mc:AlternateContent>
          <mc:Choice Requires="wps">
            <w:drawing>
              <wp:anchor distT="0" distB="0" distL="114300" distR="114300" simplePos="0" relativeHeight="251649536" behindDoc="0" locked="0" layoutInCell="1" allowOverlap="1">
                <wp:simplePos x="0" y="0"/>
                <wp:positionH relativeFrom="column">
                  <wp:posOffset>-3175</wp:posOffset>
                </wp:positionH>
                <wp:positionV relativeFrom="paragraph">
                  <wp:posOffset>12700</wp:posOffset>
                </wp:positionV>
                <wp:extent cx="5934710" cy="468630"/>
                <wp:effectExtent l="12700" t="12700" r="21590" b="39370"/>
                <wp:wrapNone/>
                <wp:docPr id="139399912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710" cy="468630"/>
                        </a:xfrm>
                        <a:prstGeom prst="roundRect">
                          <a:avLst>
                            <a:gd name="adj" fmla="val 16667"/>
                          </a:avLst>
                        </a:prstGeom>
                        <a:solidFill>
                          <a:srgbClr val="F7CAAC"/>
                        </a:solidFill>
                        <a:ln w="38100">
                          <a:solidFill>
                            <a:srgbClr val="F2F2F2"/>
                          </a:solidFill>
                          <a:round/>
                          <a:headEnd/>
                          <a:tailEnd/>
                        </a:ln>
                        <a:effectLst>
                          <a:outerShdw dist="28398" dir="3806097" algn="ctr" rotWithShape="0">
                            <a:srgbClr val="823B0B">
                              <a:alpha val="50000"/>
                            </a:srgbClr>
                          </a:outerShdw>
                        </a:effectLst>
                      </wps:spPr>
                      <wps:txbx>
                        <w:txbxContent>
                          <w:p w:rsidR="009C35C1" w:rsidRPr="00484FED" w:rsidRDefault="009C35C1" w:rsidP="00F6205A">
                            <w:pPr>
                              <w:shd w:val="clear" w:color="auto" w:fill="FFBE60" w:themeFill="accent3" w:themeFillTint="99"/>
                              <w:jc w:val="center"/>
                              <w:rPr>
                                <w:rFonts w:ascii="Arial Narrow" w:hAnsi="Arial Narrow" w:cs="Arial"/>
                                <w:b/>
                                <w:bCs/>
                                <w:sz w:val="28"/>
                                <w:szCs w:val="28"/>
                                <w:lang w:val="sr-Latn-ME"/>
                              </w:rPr>
                            </w:pPr>
                            <w:r>
                              <w:rPr>
                                <w:rFonts w:ascii="Arial Narrow" w:hAnsi="Arial Narrow" w:cs="Arial"/>
                                <w:b/>
                                <w:bCs/>
                                <w:sz w:val="28"/>
                                <w:szCs w:val="28"/>
                                <w:lang w:val="sr-Latn-ME"/>
                              </w:rPr>
                              <w:t>PREPORUKE SAVJETA ZA REVIZIJU</w:t>
                            </w:r>
                          </w:p>
                          <w:p w:rsidR="009C35C1" w:rsidRDefault="009C35C1" w:rsidP="00F6205A">
                            <w:pPr>
                              <w:shd w:val="clear" w:color="auto" w:fill="FFBE60" w:themeFill="accent3" w:themeFillTint="9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1" style="position:absolute;left:0;text-align:left;margin-left:-.25pt;margin-top:1pt;width:467.3pt;height:36.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" fillcolor="#f7caac" strokecolor="#f2f2f2" strokeweight="3pt">
                <v:shadow on="t" color="#823b0b" opacity=".5" offset="1pt"/>
                <v:path arrowok="t"/>
                <v:textbox>
                  <w:txbxContent>
                    <w:p w:rsidR="009C35C1" w:rsidRPr="00484FED" w:rsidRDefault="009C35C1" w:rsidP="00F6205A">
                      <w:pPr>
                        <w:shd w:val="clear" w:color="auto" w:fill="FFBE60" w:themeFill="accent3" w:themeFillTint="99"/>
                        <w:jc w:val="center"/>
                        <w:rPr>
                          <w:rFonts w:ascii="Arial Narrow" w:hAnsi="Arial Narrow" w:cs="Arial"/>
                          <w:b/>
                          <w:bCs/>
                          <w:sz w:val="28"/>
                          <w:szCs w:val="28"/>
                          <w:lang w:val="sr-Latn-ME"/>
                        </w:rPr>
                      </w:pPr>
                      <w:r>
                        <w:rPr>
                          <w:rFonts w:ascii="Arial Narrow" w:hAnsi="Arial Narrow" w:cs="Arial"/>
                          <w:b/>
                          <w:bCs/>
                          <w:sz w:val="28"/>
                          <w:szCs w:val="28"/>
                          <w:lang w:val="sr-Latn-ME"/>
                        </w:rPr>
                        <w:t>PREPORUKE SAVJETA ZA REVIZIJU</w:t>
                      </w:r>
                    </w:p>
                    <w:p w:rsidR="009C35C1" w:rsidRDefault="009C35C1" w:rsidP="00F6205A">
                      <w:pPr>
                        <w:shd w:val="clear" w:color="auto" w:fill="FFBE60" w:themeFill="accent3" w:themeFillTint="99"/>
                      </w:pPr>
                    </w:p>
                  </w:txbxContent>
                </v:textbox>
              </v:roundrect>
            </w:pict>
          </mc:Fallback>
        </mc:AlternateContent>
      </w:r>
    </w:p>
    <w:p w:rsidR="00484FED" w:rsidRPr="00C25CA6" w:rsidRDefault="00484FED" w:rsidP="00484FED">
      <w:pPr>
        <w:rPr>
          <w:rFonts w:ascii="Arial Narrow" w:eastAsia="Arial" w:hAnsi="Arial Narrow" w:cs="Arial"/>
          <w:iCs/>
          <w:lang w:val="sr-Latn-ME"/>
        </w:rPr>
      </w:pPr>
    </w:p>
    <w:p w:rsidR="00484FED" w:rsidRPr="00C25CA6" w:rsidRDefault="00484FED" w:rsidP="00484FED">
      <w:pPr>
        <w:rPr>
          <w:rFonts w:ascii="Arial Narrow" w:eastAsia="Arial" w:hAnsi="Arial Narrow" w:cs="Arial"/>
          <w:iCs/>
          <w:lang w:val="sr-Latn-ME"/>
        </w:rPr>
      </w:pPr>
    </w:p>
    <w:p w:rsidR="00484FED" w:rsidRPr="006D7EC0" w:rsidRDefault="00484FED" w:rsidP="00484FED">
      <w:pPr>
        <w:rPr>
          <w:rFonts w:ascii="Arial Narrow" w:eastAsia="Arial" w:hAnsi="Arial Narrow" w:cs="Arial"/>
          <w:iCs/>
          <w:sz w:val="24"/>
          <w:szCs w:val="24"/>
          <w:lang w:val="sr-Latn-ME"/>
        </w:rPr>
      </w:pPr>
    </w:p>
    <w:p w:rsidR="006D7EC0" w:rsidRDefault="006D7EC0" w:rsidP="00E365C2">
      <w:pPr>
        <w:jc w:val="both"/>
        <w:rPr>
          <w:rFonts w:ascii="Arial Narrow" w:eastAsia="Arial" w:hAnsi="Arial Narrow" w:cs="Arial"/>
          <w:iCs/>
          <w:sz w:val="24"/>
          <w:szCs w:val="24"/>
          <w:lang w:val="sr-Latn-ME"/>
        </w:rPr>
      </w:pPr>
      <w:r>
        <w:rPr>
          <w:rFonts w:ascii="Arial Narrow" w:eastAsia="Arial" w:hAnsi="Arial Narrow" w:cs="Arial"/>
          <w:iCs/>
          <w:sz w:val="24"/>
          <w:szCs w:val="24"/>
          <w:lang w:val="sr-Latn-ME"/>
        </w:rPr>
        <w:t xml:space="preserve">Savjet za reviziju </w:t>
      </w:r>
      <w:r w:rsidR="00F135BA">
        <w:rPr>
          <w:rFonts w:ascii="Arial Narrow" w:eastAsia="Arial" w:hAnsi="Arial Narrow" w:cs="Arial"/>
          <w:iCs/>
          <w:sz w:val="24"/>
          <w:szCs w:val="24"/>
          <w:lang w:val="sr-Latn-ME"/>
        </w:rPr>
        <w:t xml:space="preserve"> je, u  skladu sa ovlašćenjima utvrđenim Zakonom o reviziji</w:t>
      </w:r>
      <w:r>
        <w:rPr>
          <w:rFonts w:ascii="Arial Narrow" w:eastAsia="Arial" w:hAnsi="Arial Narrow" w:cs="Arial"/>
          <w:iCs/>
          <w:sz w:val="24"/>
          <w:szCs w:val="24"/>
          <w:lang w:val="sr-Latn-ME"/>
        </w:rPr>
        <w:t xml:space="preserve">, u izvještajnom periodu, </w:t>
      </w:r>
      <w:r w:rsidR="00EF3E56">
        <w:rPr>
          <w:rFonts w:ascii="Arial Narrow" w:eastAsia="Arial" w:hAnsi="Arial Narrow" w:cs="Arial"/>
          <w:iCs/>
          <w:sz w:val="24"/>
          <w:szCs w:val="24"/>
          <w:lang w:val="sr-Latn-ME"/>
        </w:rPr>
        <w:t xml:space="preserve">u odnosu na </w:t>
      </w:r>
      <w:r w:rsidR="00EE23AE">
        <w:rPr>
          <w:rFonts w:ascii="Arial Narrow" w:eastAsia="Arial" w:hAnsi="Arial Narrow" w:cs="Arial"/>
          <w:iCs/>
          <w:sz w:val="24"/>
          <w:szCs w:val="24"/>
          <w:lang w:val="sr-Latn-ME"/>
        </w:rPr>
        <w:t>razmatrani Nacrt zakona o računovodstvu dao sljedeće preporuke</w:t>
      </w:r>
      <w:r w:rsidR="00EF3E56">
        <w:rPr>
          <w:rFonts w:ascii="Arial Narrow" w:eastAsia="Arial" w:hAnsi="Arial Narrow" w:cs="Arial"/>
          <w:iCs/>
          <w:sz w:val="24"/>
          <w:szCs w:val="24"/>
          <w:lang w:val="sr-Latn-ME"/>
        </w:rPr>
        <w:t xml:space="preserve">, </w:t>
      </w:r>
    </w:p>
    <w:p w:rsidR="006D7EC0" w:rsidRDefault="006D7EC0" w:rsidP="00E365C2">
      <w:pPr>
        <w:jc w:val="both"/>
        <w:rPr>
          <w:rFonts w:ascii="Arial Narrow" w:eastAsia="Arial" w:hAnsi="Arial Narrow" w:cs="Arial"/>
          <w:iCs/>
          <w:sz w:val="24"/>
          <w:szCs w:val="24"/>
          <w:lang w:val="sr-Latn-ME"/>
        </w:rPr>
      </w:pPr>
    </w:p>
    <w:p w:rsidR="00E365C2" w:rsidRPr="00C25CA6" w:rsidRDefault="00E365C2" w:rsidP="00E365C2">
      <w:pPr>
        <w:jc w:val="both"/>
        <w:rPr>
          <w:rFonts w:ascii="Arial Narrow" w:eastAsia="Arial" w:hAnsi="Arial Narrow" w:cs="Arial"/>
          <w:iCs/>
          <w:lang w:val="sr-Latn-ME"/>
        </w:rPr>
      </w:pPr>
    </w:p>
    <w:p w:rsidR="00E365C2" w:rsidRPr="00C25CA6" w:rsidRDefault="00E365C2" w:rsidP="00E365C2">
      <w:pPr>
        <w:jc w:val="both"/>
        <w:rPr>
          <w:rFonts w:ascii="Arial Narrow" w:eastAsia="Arial" w:hAnsi="Arial Narrow" w:cs="Arial"/>
          <w:iCs/>
          <w:lang w:val="sr-Latn-ME"/>
        </w:rPr>
      </w:pPr>
      <w:r w:rsidRPr="00C25CA6">
        <w:rPr>
          <w:rFonts w:ascii="Arial Narrow" w:eastAsia="Arial" w:hAnsi="Arial Narrow" w:cs="Arial"/>
          <w:iCs/>
          <w:lang w:val="sr-Latn-ME"/>
        </w:rPr>
        <w:t xml:space="preserve">Tabela 1: Preporuke Savjeta za reviziju u odnosu na </w:t>
      </w:r>
      <w:r w:rsidR="00EE23AE">
        <w:rPr>
          <w:rFonts w:ascii="Arial Narrow" w:eastAsia="Arial" w:hAnsi="Arial Narrow" w:cs="Arial"/>
          <w:iCs/>
          <w:lang w:val="sr-Latn-ME"/>
        </w:rPr>
        <w:t>Zakon o računovodstvu</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3196"/>
        <w:gridCol w:w="1880"/>
        <w:gridCol w:w="1559"/>
      </w:tblGrid>
      <w:tr w:rsidR="00EE23AE" w:rsidRPr="00085386" w:rsidTr="00EE23AE">
        <w:trPr>
          <w:trHeight w:val="809"/>
        </w:trPr>
        <w:tc>
          <w:tcPr>
            <w:tcW w:w="2608" w:type="dxa"/>
            <w:shd w:val="clear" w:color="auto" w:fill="EDEDED"/>
          </w:tcPr>
          <w:p w:rsidR="00EE23AE" w:rsidRPr="00085386" w:rsidRDefault="00EE23AE" w:rsidP="00AC3AE0">
            <w:pPr>
              <w:jc w:val="center"/>
              <w:rPr>
                <w:rFonts w:ascii="Arial Narrow" w:eastAsia="Arial" w:hAnsi="Arial Narrow" w:cs="Arial"/>
                <w:lang w:val="sr-Latn-ME"/>
              </w:rPr>
            </w:pPr>
          </w:p>
          <w:p w:rsidR="00EE23AE" w:rsidRPr="00085386" w:rsidRDefault="00EE23AE" w:rsidP="00AC3AE0">
            <w:pPr>
              <w:jc w:val="center"/>
              <w:rPr>
                <w:rFonts w:ascii="Arial Narrow" w:eastAsia="Arial" w:hAnsi="Arial Narrow" w:cs="Arial"/>
                <w:lang w:val="sr-Latn-ME"/>
              </w:rPr>
            </w:pPr>
            <w:r w:rsidRPr="00085386">
              <w:rPr>
                <w:rFonts w:ascii="Arial Narrow" w:eastAsia="Arial" w:hAnsi="Arial Narrow" w:cs="Arial"/>
                <w:lang w:val="sr-Latn-ME"/>
              </w:rPr>
              <w:t>Naziv razmatranog materijala</w:t>
            </w:r>
          </w:p>
          <w:p w:rsidR="00EE23AE" w:rsidRPr="00085386" w:rsidRDefault="00EE23AE" w:rsidP="00AC3AE0">
            <w:pPr>
              <w:pStyle w:val="Heading2"/>
              <w:jc w:val="center"/>
              <w:rPr>
                <w:rFonts w:ascii="Arial Narrow" w:hAnsi="Arial Narrow"/>
                <w:sz w:val="22"/>
                <w:szCs w:val="22"/>
                <w:lang w:val="sr-Latn-ME"/>
              </w:rPr>
            </w:pPr>
          </w:p>
        </w:tc>
        <w:tc>
          <w:tcPr>
            <w:tcW w:w="3196" w:type="dxa"/>
            <w:shd w:val="clear" w:color="auto" w:fill="EDEDED"/>
          </w:tcPr>
          <w:p w:rsidR="00EE23AE" w:rsidRPr="00085386" w:rsidRDefault="00EE23AE" w:rsidP="00AC3AE0">
            <w:pPr>
              <w:jc w:val="center"/>
              <w:rPr>
                <w:rFonts w:ascii="Arial Narrow" w:eastAsia="Arial" w:hAnsi="Arial Narrow" w:cs="Arial"/>
                <w:lang w:val="sr-Latn-ME"/>
              </w:rPr>
            </w:pPr>
          </w:p>
          <w:p w:rsidR="00EE23AE" w:rsidRPr="00085386" w:rsidRDefault="00EE23AE" w:rsidP="00AC3AE0">
            <w:pPr>
              <w:jc w:val="center"/>
              <w:rPr>
                <w:rFonts w:ascii="Arial Narrow" w:eastAsia="Arial" w:hAnsi="Arial Narrow" w:cs="Arial"/>
                <w:lang w:val="sr-Latn-ME"/>
              </w:rPr>
            </w:pPr>
            <w:r w:rsidRPr="00085386">
              <w:rPr>
                <w:rFonts w:ascii="Arial Narrow" w:eastAsia="Arial" w:hAnsi="Arial Narrow" w:cs="Arial"/>
                <w:lang w:val="sr-Latn-ME"/>
              </w:rPr>
              <w:t>Preporuka</w:t>
            </w:r>
          </w:p>
        </w:tc>
        <w:tc>
          <w:tcPr>
            <w:tcW w:w="1880" w:type="dxa"/>
            <w:shd w:val="clear" w:color="auto" w:fill="EDEDED"/>
          </w:tcPr>
          <w:p w:rsidR="00EE23AE" w:rsidRDefault="00EE23AE" w:rsidP="00AC3AE0">
            <w:pPr>
              <w:jc w:val="center"/>
              <w:rPr>
                <w:rFonts w:ascii="Arial Narrow" w:eastAsia="Arial" w:hAnsi="Arial Narrow" w:cs="Arial"/>
                <w:lang w:val="sr-Latn-ME"/>
              </w:rPr>
            </w:pPr>
          </w:p>
          <w:p w:rsidR="00EE23AE" w:rsidRPr="00EE23AE" w:rsidRDefault="00EE23AE" w:rsidP="00EE23AE">
            <w:pPr>
              <w:ind w:firstLine="0"/>
              <w:rPr>
                <w:rFonts w:ascii="Arial Narrow" w:eastAsia="Arial" w:hAnsi="Arial Narrow" w:cs="Arial"/>
                <w:lang w:val="sr-Latn-ME"/>
              </w:rPr>
            </w:pPr>
            <w:r>
              <w:rPr>
                <w:rFonts w:ascii="Arial Narrow" w:eastAsia="Arial" w:hAnsi="Arial Narrow" w:cs="Arial"/>
                <w:lang w:val="sr-Latn-ME"/>
              </w:rPr>
              <w:t>Status</w:t>
            </w:r>
          </w:p>
        </w:tc>
        <w:tc>
          <w:tcPr>
            <w:tcW w:w="1559" w:type="dxa"/>
            <w:shd w:val="clear" w:color="auto" w:fill="EDEDED"/>
          </w:tcPr>
          <w:p w:rsidR="00EE23AE" w:rsidRDefault="00EE23AE" w:rsidP="00EE23AE">
            <w:pPr>
              <w:ind w:firstLine="0"/>
              <w:jc w:val="center"/>
              <w:rPr>
                <w:rFonts w:ascii="Arial Narrow" w:eastAsia="Arial" w:hAnsi="Arial Narrow" w:cs="Arial"/>
                <w:lang w:val="sr-Latn-ME"/>
              </w:rPr>
            </w:pPr>
          </w:p>
          <w:p w:rsidR="00EE23AE" w:rsidRPr="00EE23AE" w:rsidRDefault="00EE23AE" w:rsidP="00EE23AE">
            <w:pPr>
              <w:ind w:firstLine="0"/>
              <w:rPr>
                <w:rFonts w:ascii="Arial Narrow" w:eastAsia="Arial" w:hAnsi="Arial Narrow" w:cs="Arial"/>
                <w:lang w:val="sr-Latn-ME"/>
              </w:rPr>
            </w:pPr>
            <w:r>
              <w:rPr>
                <w:rFonts w:ascii="Arial Narrow" w:eastAsia="Arial" w:hAnsi="Arial Narrow" w:cs="Arial"/>
                <w:lang w:val="sr-Latn-ME"/>
              </w:rPr>
              <w:t>Komentar</w:t>
            </w:r>
          </w:p>
        </w:tc>
      </w:tr>
      <w:tr w:rsidR="00EE23AE" w:rsidRPr="00AF0C53" w:rsidTr="00EE23AE">
        <w:tc>
          <w:tcPr>
            <w:tcW w:w="2608" w:type="dxa"/>
            <w:shd w:val="clear" w:color="auto" w:fill="EDEDED"/>
          </w:tcPr>
          <w:p w:rsidR="00EE23AE" w:rsidRPr="00AF0C53" w:rsidRDefault="00EE23AE">
            <w:pPr>
              <w:rPr>
                <w:rFonts w:ascii="Arial Narrow" w:eastAsia="Arial" w:hAnsi="Arial Narrow" w:cs="Arial"/>
                <w:highlight w:val="green"/>
                <w:lang w:val="sr-Latn-ME"/>
              </w:rPr>
            </w:pPr>
            <w:r w:rsidRPr="00AF0C53">
              <w:rPr>
                <w:rFonts w:ascii="Arial Narrow" w:eastAsia="Arial" w:hAnsi="Arial Narrow" w:cs="Arial"/>
                <w:lang w:val="sr-Latn-ME"/>
              </w:rPr>
              <w:t xml:space="preserve">Zakon o </w:t>
            </w:r>
            <w:r>
              <w:rPr>
                <w:rFonts w:ascii="Arial Narrow" w:eastAsia="Arial" w:hAnsi="Arial Narrow" w:cs="Arial"/>
                <w:lang w:val="sr-Latn-ME"/>
              </w:rPr>
              <w:t>računovodstvu</w:t>
            </w:r>
          </w:p>
        </w:tc>
        <w:tc>
          <w:tcPr>
            <w:tcW w:w="3196" w:type="dxa"/>
            <w:shd w:val="clear" w:color="auto" w:fill="auto"/>
          </w:tcPr>
          <w:p w:rsidR="00EE23AE" w:rsidRDefault="00EE23AE" w:rsidP="00EE23AE">
            <w:pPr>
              <w:pStyle w:val="ListParagraph"/>
              <w:numPr>
                <w:ilvl w:val="0"/>
                <w:numId w:val="20"/>
              </w:numPr>
              <w:jc w:val="both"/>
              <w:rPr>
                <w:rFonts w:ascii="Arial Narrow" w:eastAsia="Arial" w:hAnsi="Arial Narrow" w:cs="Arial"/>
                <w:lang w:val="sr-Latn-ME"/>
              </w:rPr>
            </w:pPr>
            <w:r w:rsidRPr="00EE23AE">
              <w:rPr>
                <w:rFonts w:ascii="Arial Narrow" w:eastAsia="Arial" w:hAnsi="Arial Narrow" w:cs="Arial"/>
                <w:lang w:val="sr-Latn-ME"/>
              </w:rPr>
              <w:t>Član 2, stav 8 u kome se navodi da se ovaj zakon „ne odnosi na organizacije“, može izazvati nejasnoće. Preporučuje se preciznije navođenje da se ovaj zakon ne odnosi na neprofitne organizacije, a ukoliko se smatra da je dalje neophodno razraditi ovaj pojam, iste se mogu i nabrojati.</w:t>
            </w:r>
          </w:p>
          <w:p w:rsidR="00EE23AE" w:rsidRPr="00EE23AE" w:rsidRDefault="00EE23AE" w:rsidP="00EE23AE">
            <w:pPr>
              <w:pStyle w:val="ListParagraph"/>
              <w:numPr>
                <w:ilvl w:val="0"/>
                <w:numId w:val="20"/>
              </w:numPr>
              <w:rPr>
                <w:rFonts w:ascii="Arial Narrow" w:eastAsia="Arial" w:hAnsi="Arial Narrow" w:cs="Arial"/>
                <w:lang w:val="sr-Latn-ME"/>
              </w:rPr>
            </w:pPr>
            <w:r w:rsidRPr="00EE23AE">
              <w:rPr>
                <w:rFonts w:ascii="Arial Narrow" w:eastAsia="Arial" w:hAnsi="Arial Narrow" w:cs="Arial"/>
                <w:lang w:val="sr-Latn-ME"/>
              </w:rPr>
              <w:t>U članu 3, potrebno je preciznije definisati pojmove MRS (Međunarodni računovodstveni standardi), MSFI (Međunarodni standardi finansijskog izvještavanja) i ESRS (Evropski standardi izvještavanja o održivosti), kako bi se osigurala dosljedna primjena zakona i olakšalo njegovo tumačenje, slično kao što je to urađeno i u Zakonu o privrednim društvima.</w:t>
            </w:r>
          </w:p>
          <w:p w:rsidR="00EE23AE" w:rsidRPr="00EE23AE" w:rsidRDefault="00EE23AE" w:rsidP="00EE23AE">
            <w:pPr>
              <w:pStyle w:val="ListParagraph"/>
              <w:numPr>
                <w:ilvl w:val="0"/>
                <w:numId w:val="20"/>
              </w:numPr>
              <w:rPr>
                <w:rFonts w:ascii="Arial Narrow" w:eastAsia="Arial" w:hAnsi="Arial Narrow" w:cs="Arial"/>
                <w:lang w:val="sr-Latn-ME"/>
              </w:rPr>
            </w:pPr>
            <w:r w:rsidRPr="00EE23AE">
              <w:rPr>
                <w:rFonts w:ascii="Arial Narrow" w:eastAsia="Arial" w:hAnsi="Arial Narrow" w:cs="Arial"/>
                <w:lang w:val="sr-Latn-ME"/>
              </w:rPr>
              <w:t xml:space="preserve">Član 5, izraz „primjenjujući pri tome međunarodne standarde finansijskog izvještavanja kao i osnovna načela knjigovodstva“ preporučuje se da glasi, radi preciznosti: „primjenjujući pri tome </w:t>
            </w:r>
            <w:r w:rsidRPr="00EE23AE">
              <w:rPr>
                <w:rFonts w:ascii="Arial Narrow" w:eastAsia="Arial" w:hAnsi="Arial Narrow" w:cs="Arial"/>
                <w:lang w:val="sr-Latn-ME"/>
              </w:rPr>
              <w:lastRenderedPageBreak/>
              <w:t>MRS/MSFI kao i osnovna načela knjigovodstva“. Ova izmjena osigurava usklađenost sa međunarodnom računovodstvenom praksom.</w:t>
            </w:r>
          </w:p>
          <w:p w:rsidR="00EE23AE" w:rsidRPr="00EE23AE" w:rsidRDefault="00EE23AE" w:rsidP="00EE23AE">
            <w:pPr>
              <w:pStyle w:val="ListParagraph"/>
              <w:numPr>
                <w:ilvl w:val="0"/>
                <w:numId w:val="20"/>
              </w:numPr>
              <w:rPr>
                <w:rFonts w:ascii="Arial Narrow" w:eastAsia="Arial" w:hAnsi="Arial Narrow" w:cs="Arial"/>
                <w:lang w:val="sr-Latn-ME"/>
              </w:rPr>
            </w:pPr>
            <w:r w:rsidRPr="00EE23AE">
              <w:rPr>
                <w:rFonts w:ascii="Arial Narrow" w:eastAsia="Arial" w:hAnsi="Arial Narrow" w:cs="Arial"/>
                <w:lang w:val="sr-Latn-ME"/>
              </w:rPr>
              <w:t>U članu 6, termin „pokazatelji“ je suvišan, pa bi odredba trebala glasiti:</w:t>
            </w:r>
            <w:r w:rsidRPr="00EE23AE">
              <w:rPr>
                <w:rFonts w:ascii="Arial Narrow" w:eastAsia="Arial" w:hAnsi="Arial Narrow" w:cs="Arial"/>
                <w:lang w:val="sr-Latn-ME"/>
              </w:rPr>
              <w:br/>
              <w:t>„Pravna lica, u smislu ovog Zakona, razvrstavaju se na mikro, mala, srednja i velika, zavisno od kriterijuma utvrđenih na zadnji dan poslovne godine koja prethodi poslovnoj godini za koju se sastavljaju godišnji finansijski iskazi.“</w:t>
            </w:r>
          </w:p>
          <w:p w:rsidR="00EE23AE" w:rsidRDefault="00EE23AE" w:rsidP="00EE23AE">
            <w:pPr>
              <w:pStyle w:val="ListParagraph"/>
              <w:numPr>
                <w:ilvl w:val="0"/>
                <w:numId w:val="20"/>
              </w:numPr>
              <w:rPr>
                <w:rFonts w:ascii="Arial Narrow" w:eastAsia="Arial" w:hAnsi="Arial Narrow" w:cs="Arial"/>
                <w:lang w:val="sr-Latn-ME"/>
              </w:rPr>
            </w:pPr>
            <w:r w:rsidRPr="00EE23AE">
              <w:rPr>
                <w:rFonts w:ascii="Arial Narrow" w:eastAsia="Arial" w:hAnsi="Arial Narrow" w:cs="Arial"/>
                <w:lang w:val="sr-Latn-ME"/>
              </w:rPr>
              <w:t>U članu 10, u stavu 4 navodi se da „račun za gotovinski promet može umjesto imena i prezimena osobe koja je odgovorna za njegovo izdavanje sadržati oznaku operatera (osobe) na naplatnom uređaju“. Riječ „može“ ostavlja pravnu nejasnoću, jer podrazumijeva da identitet odgovorne osobe može, ali ne mora biti prikazan, što otvara pitanje validnosti dokumenta. Preporučuje se jasno odrediti da li je ova informacija obavezna ili ne, odnosno šta se podrazumijeva pod “oznakom” opreratera?</w:t>
            </w:r>
          </w:p>
          <w:p w:rsidR="00EE23AE" w:rsidRDefault="00EE23AE" w:rsidP="00EE23AE">
            <w:pPr>
              <w:pStyle w:val="ListParagraph"/>
              <w:numPr>
                <w:ilvl w:val="0"/>
                <w:numId w:val="20"/>
              </w:numPr>
              <w:rPr>
                <w:rFonts w:ascii="Arial Narrow" w:eastAsia="Arial" w:hAnsi="Arial Narrow" w:cs="Arial"/>
                <w:lang w:val="sr-Latn-ME"/>
              </w:rPr>
            </w:pPr>
            <w:r w:rsidRPr="00EE23AE">
              <w:rPr>
                <w:rFonts w:ascii="Arial Narrow" w:eastAsia="Arial" w:hAnsi="Arial Narrow" w:cs="Arial"/>
                <w:lang w:val="sr-Latn-ME"/>
              </w:rPr>
              <w:t>U članu 11, definicija Glavne knjige može biti pojednostavljena na sljedeći način:</w:t>
            </w:r>
            <w:r w:rsidRPr="00EE23AE">
              <w:rPr>
                <w:rFonts w:ascii="Arial Narrow" w:eastAsia="Arial" w:hAnsi="Arial Narrow" w:cs="Arial"/>
                <w:lang w:val="sr-Latn-ME"/>
              </w:rPr>
              <w:br/>
              <w:t xml:space="preserve">„Glavna knjiga je sistemski zapis svih knjigovodstvenih promjena koje utiču na finansijski položaj i poslovni rezultat preduzeća u određenom izvještajnom periodu. U njoj se transakcije grupišu prema </w:t>
            </w:r>
            <w:r w:rsidRPr="00EE23AE">
              <w:rPr>
                <w:rFonts w:ascii="Arial Narrow" w:eastAsia="Arial" w:hAnsi="Arial Narrow" w:cs="Arial"/>
                <w:lang w:val="sr-Latn-ME"/>
              </w:rPr>
              <w:lastRenderedPageBreak/>
              <w:t>vrsti, koristeći unaprijed definisana konta.“ Takođe, Savjet smatra se da je preopširno definisanje osnovnih računovodstvenih pojmova u ovom članu nepotrebno. Umjesto toga, preporučuje se da se osnovni pojmovi poput poslovnih knjiga, dnevnika, glavne knjige i pomoćne evidencije definišu u članu 3.</w:t>
            </w:r>
          </w:p>
          <w:p w:rsidR="00EE23AE" w:rsidRDefault="00EE23AE" w:rsidP="00EE23AE">
            <w:pPr>
              <w:pStyle w:val="ListParagraph"/>
              <w:numPr>
                <w:ilvl w:val="0"/>
                <w:numId w:val="20"/>
              </w:numPr>
              <w:rPr>
                <w:rFonts w:ascii="Arial Narrow" w:eastAsia="Arial" w:hAnsi="Arial Narrow" w:cs="Arial"/>
                <w:lang w:val="sr-Latn-ME"/>
              </w:rPr>
            </w:pPr>
            <w:r w:rsidRPr="00EE23AE">
              <w:rPr>
                <w:rFonts w:ascii="Arial Narrow" w:eastAsia="Arial" w:hAnsi="Arial Narrow" w:cs="Arial"/>
                <w:lang w:val="sr-Latn-ME"/>
              </w:rPr>
              <w:t>Kako bi se osigurala terminološka dosljednost, preporučuje se dosljedna upotreba jednog od termina: „ekonomska promjena“, „poslovna promjena“ ili „knjigovodstvena promjena“, te njegovo uniformno korišćenje kroz cijeli tekst zakona.</w:t>
            </w:r>
          </w:p>
          <w:p w:rsidR="00EE23AE" w:rsidRDefault="00EE23AE" w:rsidP="00EE23AE">
            <w:pPr>
              <w:pStyle w:val="ListParagraph"/>
              <w:numPr>
                <w:ilvl w:val="0"/>
                <w:numId w:val="20"/>
              </w:numPr>
              <w:rPr>
                <w:rFonts w:ascii="Arial Narrow" w:eastAsia="Arial" w:hAnsi="Arial Narrow" w:cs="Arial"/>
                <w:lang w:val="sr-Latn-ME"/>
              </w:rPr>
            </w:pPr>
            <w:r w:rsidRPr="00EE23AE">
              <w:rPr>
                <w:rFonts w:ascii="Arial Narrow" w:eastAsia="Arial" w:hAnsi="Arial Narrow" w:cs="Arial"/>
                <w:lang w:val="sr-Latn-ME"/>
              </w:rPr>
              <w:t>U odnosu na član 12 stav 3, termin „donosom“ treba zamijeniti terminom „prenosom“, dok se u četvrtom stavu preporučuje da se termin „vremenski slijed obavljenog unosa poslovnih događaja“ zamijeni terminom „hronologija“.</w:t>
            </w:r>
          </w:p>
          <w:p w:rsidR="00EE23AE" w:rsidRDefault="00EE23AE" w:rsidP="00EE23AE">
            <w:pPr>
              <w:pStyle w:val="ListParagraph"/>
              <w:numPr>
                <w:ilvl w:val="0"/>
                <w:numId w:val="20"/>
              </w:numPr>
              <w:rPr>
                <w:rFonts w:ascii="Arial Narrow" w:eastAsia="Arial" w:hAnsi="Arial Narrow" w:cs="Arial"/>
                <w:lang w:val="sr-Latn-ME"/>
              </w:rPr>
            </w:pPr>
            <w:r w:rsidRPr="00EE23AE">
              <w:rPr>
                <w:rFonts w:ascii="Arial Narrow" w:eastAsia="Arial" w:hAnsi="Arial Narrow" w:cs="Arial"/>
                <w:lang w:val="sr-Latn-ME"/>
              </w:rPr>
              <w:t>U članu 13, predlaže se propisivanje roka za čuvanje izvještaja revizije, kao i produženje roka za čuvanje knjigovodstvene dokumentacije na osnovu koje se vrši knjiženje, radi omogućavanja eventualnih istražnih radnji.</w:t>
            </w:r>
          </w:p>
          <w:p w:rsidR="00EE23AE" w:rsidRDefault="00EE23AE" w:rsidP="00EE23AE">
            <w:pPr>
              <w:pStyle w:val="ListParagraph"/>
              <w:numPr>
                <w:ilvl w:val="0"/>
                <w:numId w:val="20"/>
              </w:numPr>
              <w:rPr>
                <w:rFonts w:ascii="Arial Narrow" w:eastAsia="Arial" w:hAnsi="Arial Narrow" w:cs="Arial"/>
                <w:lang w:val="sr-Latn-ME"/>
              </w:rPr>
            </w:pPr>
            <w:r w:rsidRPr="00EE23AE">
              <w:rPr>
                <w:rFonts w:ascii="Arial Narrow" w:eastAsia="Arial" w:hAnsi="Arial Narrow" w:cs="Arial"/>
                <w:lang w:val="sr-Latn-ME"/>
              </w:rPr>
              <w:t xml:space="preserve">Preporučuje se dopuna člana 14, na način da glasi: „Lica odgovorna za sastavljanje i vođenje finansijskih iskaza podliježu obaveznoj kontinuiranoj edukaciji.“ Time bi se osigurala stručnost i usklađenost s promjenama </w:t>
            </w:r>
            <w:r w:rsidRPr="00EE23AE">
              <w:rPr>
                <w:rFonts w:ascii="Arial Narrow" w:eastAsia="Arial" w:hAnsi="Arial Narrow" w:cs="Arial"/>
                <w:lang w:val="sr-Latn-ME"/>
              </w:rPr>
              <w:lastRenderedPageBreak/>
              <w:t>u računovodstvenim standardima.</w:t>
            </w:r>
          </w:p>
          <w:p w:rsidR="00EE23AE" w:rsidRDefault="00EE23AE" w:rsidP="00EE23AE">
            <w:pPr>
              <w:pStyle w:val="ListParagraph"/>
              <w:numPr>
                <w:ilvl w:val="0"/>
                <w:numId w:val="20"/>
              </w:numPr>
              <w:rPr>
                <w:rFonts w:ascii="Arial Narrow" w:eastAsia="Arial" w:hAnsi="Arial Narrow" w:cs="Arial"/>
                <w:lang w:val="sr-Latn-ME"/>
              </w:rPr>
            </w:pPr>
            <w:r w:rsidRPr="00EE23AE">
              <w:rPr>
                <w:rFonts w:ascii="Arial Narrow" w:eastAsia="Arial" w:hAnsi="Arial Narrow" w:cs="Arial"/>
                <w:lang w:val="sr-Latn-ME"/>
              </w:rPr>
              <w:t>Kada je u pitanju član 17, postojeći tekst može izazvati pravne nejasnoće u vezi sa propisanim kvalifikacijama obrazovanja. Preporučuje se da izmjena glasi: „Ima završen najmanje VII-1 nivo nacionalnog okvira kvalifikacija u trajanju od najmanje tri godine (180 ECTS), uz uslov da bez obzira na stepen studija lice treba da posjeduje profesionalno zvanje u oblasti računovodstva stečeno kod profesionalne organizacije u Crnoj Gori, članice Međunarodne federacije računovođa u skladu sa Crnogorskim obrazovnim računovodstvenim standardom CORS-1.“</w:t>
            </w:r>
            <w:r w:rsidRPr="00EE23AE">
              <w:rPr>
                <w:rFonts w:ascii="Arial Narrow" w:eastAsia="Arial" w:hAnsi="Arial Narrow" w:cs="Arial"/>
                <w:lang w:val="sr-Latn-ME"/>
              </w:rPr>
              <w:br/>
              <w:t>Takođe, potrebno je dodati odredbu kojom se propisuje obavezna kontinuirana edukacija u skladu sa CORS-1.</w:t>
            </w:r>
          </w:p>
          <w:p w:rsidR="00EE23AE" w:rsidRDefault="00EE23AE" w:rsidP="00EE23AE">
            <w:pPr>
              <w:pStyle w:val="ListParagraph"/>
              <w:numPr>
                <w:ilvl w:val="0"/>
                <w:numId w:val="20"/>
              </w:numPr>
              <w:rPr>
                <w:rFonts w:ascii="Arial Narrow" w:eastAsia="Arial" w:hAnsi="Arial Narrow" w:cs="Arial"/>
                <w:lang w:val="sr-Latn-ME"/>
              </w:rPr>
            </w:pPr>
            <w:r w:rsidRPr="00EE23AE">
              <w:rPr>
                <w:rFonts w:ascii="Arial Narrow" w:eastAsia="Arial" w:hAnsi="Arial Narrow" w:cs="Arial"/>
                <w:lang w:val="sr-Latn-ME"/>
              </w:rPr>
              <w:t>U Član 18, predlaže se dodavanje odredbe koja bi se odnosila na sprječavanje pranja novca i finansiranja terorizma (saglasno preporukama Manivala).</w:t>
            </w:r>
          </w:p>
          <w:p w:rsidR="00EE23AE" w:rsidRDefault="00EE23AE" w:rsidP="00EE23AE">
            <w:pPr>
              <w:pStyle w:val="ListParagraph"/>
              <w:numPr>
                <w:ilvl w:val="0"/>
                <w:numId w:val="20"/>
              </w:numPr>
              <w:rPr>
                <w:rFonts w:ascii="Arial Narrow" w:eastAsia="Arial" w:hAnsi="Arial Narrow" w:cs="Arial"/>
                <w:lang w:val="sr-Latn-ME"/>
              </w:rPr>
            </w:pPr>
            <w:r w:rsidRPr="00EE23AE">
              <w:rPr>
                <w:rFonts w:ascii="Arial Narrow" w:eastAsia="Arial" w:hAnsi="Arial Narrow" w:cs="Arial"/>
                <w:lang w:val="sr-Latn-ME"/>
              </w:rPr>
              <w:t xml:space="preserve">S obzirom na to da član 3 već sadrži definicije finansijskih iskaza i finansijskih izvještaja, u članu 24, nije potrebno njihovo ponovno navođenje. Takođe, potrebno je jasno precizirati da li obveznici treba da sastave finansijske iskaze ili finansijske izvještaje. Nadalje, Savjet je stava da cjelokupan tekst ovog člana nema logički </w:t>
            </w:r>
            <w:r w:rsidRPr="00EE23AE">
              <w:rPr>
                <w:rFonts w:ascii="Arial Narrow" w:eastAsia="Arial" w:hAnsi="Arial Narrow" w:cs="Arial"/>
                <w:lang w:val="sr-Latn-ME"/>
              </w:rPr>
              <w:lastRenderedPageBreak/>
              <w:t>slijed i preporučuje se njegovo preuređenje.</w:t>
            </w:r>
          </w:p>
          <w:p w:rsidR="00EE23AE" w:rsidRDefault="00EE23AE" w:rsidP="00EE23AE">
            <w:pPr>
              <w:pStyle w:val="ListParagraph"/>
              <w:numPr>
                <w:ilvl w:val="0"/>
                <w:numId w:val="20"/>
              </w:numPr>
              <w:rPr>
                <w:rFonts w:ascii="Arial Narrow" w:eastAsia="Arial" w:hAnsi="Arial Narrow" w:cs="Arial"/>
                <w:lang w:val="sr-Latn-ME"/>
              </w:rPr>
            </w:pPr>
            <w:r w:rsidRPr="00EE23AE">
              <w:rPr>
                <w:rFonts w:ascii="Arial Narrow" w:eastAsia="Arial" w:hAnsi="Arial Narrow" w:cs="Arial"/>
                <w:lang w:val="sr-Latn-ME"/>
              </w:rPr>
              <w:t xml:space="preserve">Ako je u tački 1 člana 27 navedeno „mišljenje o usklađenosti izvještaja menadžmenta sa godišnjim finansijskim izvještajima za istu poslovnu godinu“ onda u stavu 3 treba da stoji „odredbe stava 2, tačka 1,2 i 3 ovog člana primjenjuje se i na konsolidovane izvještaje o poslovanju“ (važi i obrnuto, ukoliko u tački 1 stoji „mišljenje o usklađenosti poslovanja sa godišnjim finansijskim izvještajima za istu poslovnu godinu“  onda u stavu 3 treba da stoji „odredbe stava 2, tačka 1,2 i 3 ovog člana primjenjuje se i na konsolidovane izvještaje menadžmenta“); </w:t>
            </w:r>
          </w:p>
          <w:p w:rsidR="00EE23AE" w:rsidRDefault="00EE23AE" w:rsidP="00EE23AE">
            <w:pPr>
              <w:pStyle w:val="ListParagraph"/>
              <w:numPr>
                <w:ilvl w:val="0"/>
                <w:numId w:val="20"/>
              </w:numPr>
              <w:rPr>
                <w:rFonts w:ascii="Arial Narrow" w:eastAsia="Arial" w:hAnsi="Arial Narrow" w:cs="Arial"/>
                <w:lang w:val="sr-Latn-ME"/>
              </w:rPr>
            </w:pPr>
            <w:r w:rsidRPr="00EE23AE">
              <w:rPr>
                <w:rFonts w:ascii="Arial Narrow" w:eastAsia="Arial" w:hAnsi="Arial Narrow" w:cs="Arial"/>
                <w:lang w:val="sr-Latn-ME"/>
              </w:rPr>
              <w:t>U članu 28, formulacija „izvještavanje o održivosti ako je pravno lice obveznik izvještavanja o održivosti iz člana 32 ovoga Zakona“ može stvoriti nejasnoće, posebno u vezi sa obavezama revizora. Potrebno je preciznije definisati obaveze u vezi sa izvještavanjem o održivosti.</w:t>
            </w:r>
          </w:p>
          <w:p w:rsidR="00EE23AE" w:rsidRDefault="00EE23AE" w:rsidP="00EE23AE">
            <w:pPr>
              <w:pStyle w:val="ListParagraph"/>
              <w:numPr>
                <w:ilvl w:val="0"/>
                <w:numId w:val="20"/>
              </w:numPr>
              <w:rPr>
                <w:rFonts w:ascii="Arial Narrow" w:eastAsia="Arial" w:hAnsi="Arial Narrow" w:cs="Arial"/>
                <w:lang w:val="sr-Latn-ME"/>
              </w:rPr>
            </w:pPr>
            <w:r w:rsidRPr="00EE23AE">
              <w:rPr>
                <w:rFonts w:ascii="Arial Narrow" w:eastAsia="Arial" w:hAnsi="Arial Narrow" w:cs="Arial"/>
                <w:lang w:val="sr-Latn-ME"/>
              </w:rPr>
              <w:t>Predlaže se jasnija formulacija u stavu 1 člana 32: „Dužni su da u posebnom dijelu godišnjeg i konsolidovanog menadžment izvještaja pripreme izvještaj o održivosti.“ Takođe, preporučuje se preciziranje obveznika izvještavanja u skladu sa Direktivom (EU) 2022/2464.</w:t>
            </w:r>
          </w:p>
          <w:p w:rsidR="00EE23AE" w:rsidRDefault="00EE23AE" w:rsidP="00EE23AE">
            <w:pPr>
              <w:pStyle w:val="ListParagraph"/>
              <w:numPr>
                <w:ilvl w:val="0"/>
                <w:numId w:val="20"/>
              </w:numPr>
              <w:rPr>
                <w:rFonts w:ascii="Arial Narrow" w:eastAsia="Arial" w:hAnsi="Arial Narrow" w:cs="Arial"/>
                <w:lang w:val="sr-Latn-ME"/>
              </w:rPr>
            </w:pPr>
            <w:r w:rsidRPr="00EE23AE">
              <w:rPr>
                <w:rFonts w:ascii="Arial Narrow" w:eastAsia="Arial" w:hAnsi="Arial Narrow" w:cs="Arial"/>
                <w:lang w:val="sr-Latn-ME"/>
              </w:rPr>
              <w:t xml:space="preserve">Kada je u pitanju član 36, neophodno je osigurati pravovremen i kvalitetan prevod Evropskih standarda </w:t>
            </w:r>
            <w:r w:rsidRPr="00EE23AE">
              <w:rPr>
                <w:rFonts w:ascii="Arial Narrow" w:eastAsia="Arial" w:hAnsi="Arial Narrow" w:cs="Arial"/>
                <w:lang w:val="sr-Latn-ME"/>
              </w:rPr>
              <w:lastRenderedPageBreak/>
              <w:t>izvještavanja o održivosti (ESRS), uz jasno definisane mehanizme implementacije i edukacije računovodstvenih stručnjaka.</w:t>
            </w:r>
          </w:p>
          <w:p w:rsidR="00EE23AE" w:rsidRDefault="00EE23AE" w:rsidP="00EE23AE">
            <w:pPr>
              <w:pStyle w:val="ListParagraph"/>
              <w:numPr>
                <w:ilvl w:val="0"/>
                <w:numId w:val="20"/>
              </w:numPr>
              <w:rPr>
                <w:rFonts w:ascii="Arial Narrow" w:eastAsia="Arial" w:hAnsi="Arial Narrow" w:cs="Arial"/>
                <w:lang w:val="sr-Latn-ME"/>
              </w:rPr>
            </w:pPr>
            <w:r w:rsidRPr="00EE23AE">
              <w:rPr>
                <w:rFonts w:ascii="Arial Narrow" w:eastAsia="Arial" w:hAnsi="Arial Narrow" w:cs="Arial"/>
                <w:lang w:val="sr-Latn-ME"/>
              </w:rPr>
              <w:t>U članu 37, umjesto izraza „izražava zaključak“, preporučuje se koristiti „iznosi“ ili „daje zaključak“.</w:t>
            </w:r>
          </w:p>
          <w:p w:rsidR="00EE23AE" w:rsidRDefault="00EE23AE" w:rsidP="00EE23AE">
            <w:pPr>
              <w:pStyle w:val="ListParagraph"/>
              <w:numPr>
                <w:ilvl w:val="0"/>
                <w:numId w:val="20"/>
              </w:numPr>
              <w:rPr>
                <w:rFonts w:ascii="Arial Narrow" w:eastAsia="Arial" w:hAnsi="Arial Narrow" w:cs="Arial"/>
                <w:lang w:val="sr-Latn-ME"/>
              </w:rPr>
            </w:pPr>
            <w:r w:rsidRPr="00EE23AE">
              <w:rPr>
                <w:rFonts w:ascii="Arial Narrow" w:eastAsia="Arial" w:hAnsi="Arial Narrow" w:cs="Arial"/>
                <w:lang w:val="sr-Latn-ME"/>
              </w:rPr>
              <w:t>U član 46, stav 1, točka 2, predlaže se da glasi: „Prati proces primjene MRS, MSFI, ESRS i MSFI za MSP, te predlaže rješenja za eventualne probleme koji mogu nastati tokom primjene tih standarda.“</w:t>
            </w:r>
          </w:p>
          <w:p w:rsidR="00EE23AE" w:rsidRDefault="00EE23AE" w:rsidP="00EE23AE">
            <w:pPr>
              <w:pStyle w:val="ListParagraph"/>
              <w:numPr>
                <w:ilvl w:val="0"/>
                <w:numId w:val="20"/>
              </w:numPr>
              <w:rPr>
                <w:rFonts w:ascii="Arial Narrow" w:eastAsia="Arial" w:hAnsi="Arial Narrow" w:cs="Arial"/>
                <w:lang w:val="sr-Latn-ME"/>
              </w:rPr>
            </w:pPr>
            <w:r w:rsidRPr="00EE23AE">
              <w:rPr>
                <w:rFonts w:ascii="Arial Narrow" w:eastAsia="Arial" w:hAnsi="Arial Narrow" w:cs="Arial"/>
                <w:lang w:val="sr-Latn-ME"/>
              </w:rPr>
              <w:t>Kada je u pitanju član 55 koji se odnosi na procjenu vrijednosti, Savjet predlaže da se cjelokupna procedura uredi podzakonskim aktom.</w:t>
            </w:r>
          </w:p>
          <w:p w:rsidR="00EE23AE" w:rsidRPr="00EE23AE" w:rsidRDefault="00EE23AE" w:rsidP="00EE23AE">
            <w:pPr>
              <w:pStyle w:val="ListParagraph"/>
              <w:numPr>
                <w:ilvl w:val="0"/>
                <w:numId w:val="20"/>
              </w:numPr>
              <w:rPr>
                <w:rFonts w:ascii="Arial Narrow" w:eastAsia="Arial" w:hAnsi="Arial Narrow" w:cs="Arial"/>
                <w:lang w:val="sr-Latn-ME"/>
              </w:rPr>
            </w:pPr>
            <w:r>
              <w:rPr>
                <w:rFonts w:ascii="Arial Narrow" w:eastAsia="Arial" w:hAnsi="Arial Narrow" w:cs="Arial"/>
                <w:lang w:val="sr-Latn-ME"/>
              </w:rPr>
              <w:t>S</w:t>
            </w:r>
            <w:r w:rsidRPr="00EE23AE">
              <w:rPr>
                <w:rFonts w:ascii="Arial Narrow" w:eastAsia="Arial" w:hAnsi="Arial Narrow" w:cs="Arial"/>
                <w:lang w:val="sr-Latn-ME"/>
              </w:rPr>
              <w:t>aglasno članu 37 stav 3, potrebno je da Savjet u roku od 30 dana, povratno informišete o stavovima zauzetim povodom datih preporuka.</w:t>
            </w:r>
          </w:p>
          <w:p w:rsidR="00EE23AE" w:rsidRPr="00EE23AE" w:rsidRDefault="00EE23AE" w:rsidP="00EE23AE">
            <w:pPr>
              <w:ind w:firstLine="0"/>
              <w:jc w:val="both"/>
              <w:rPr>
                <w:rFonts w:ascii="Arial Narrow" w:eastAsia="Arial" w:hAnsi="Arial Narrow" w:cs="Arial"/>
                <w:lang w:val="sr-Latn-ME"/>
              </w:rPr>
            </w:pPr>
          </w:p>
        </w:tc>
        <w:tc>
          <w:tcPr>
            <w:tcW w:w="1880" w:type="dxa"/>
            <w:shd w:val="clear" w:color="auto" w:fill="auto"/>
          </w:tcPr>
          <w:p w:rsidR="00EE23AE" w:rsidRDefault="00EE23AE">
            <w:pPr>
              <w:rPr>
                <w:rFonts w:ascii="Arial Narrow" w:eastAsia="Arial" w:hAnsi="Arial Narrow" w:cs="Arial"/>
                <w:lang w:val="sr-Latn-ME"/>
              </w:rPr>
            </w:pPr>
          </w:p>
          <w:p w:rsidR="00EE23AE" w:rsidRDefault="00EE23AE">
            <w:pPr>
              <w:rPr>
                <w:rFonts w:ascii="Arial Narrow" w:eastAsia="Arial" w:hAnsi="Arial Narrow" w:cs="Arial"/>
                <w:lang w:val="sr-Latn-ME"/>
              </w:rPr>
            </w:pPr>
          </w:p>
          <w:p w:rsidR="00EE23AE" w:rsidRPr="00EE23AE" w:rsidRDefault="00EE23AE">
            <w:pPr>
              <w:rPr>
                <w:rFonts w:ascii="Arial Narrow" w:eastAsia="Arial" w:hAnsi="Arial Narrow" w:cs="Arial"/>
                <w:lang w:val="sr-Latn-ME"/>
              </w:rPr>
            </w:pPr>
            <w:r>
              <w:rPr>
                <w:rFonts w:ascii="Arial Narrow" w:eastAsia="Arial" w:hAnsi="Arial Narrow" w:cs="Arial"/>
                <w:lang w:val="sr-Latn-ME"/>
              </w:rPr>
              <w:t>Bez izjašnjenja</w:t>
            </w:r>
          </w:p>
        </w:tc>
        <w:tc>
          <w:tcPr>
            <w:tcW w:w="1559" w:type="dxa"/>
            <w:shd w:val="clear" w:color="auto" w:fill="auto"/>
          </w:tcPr>
          <w:p w:rsidR="00EE23AE" w:rsidRPr="00EE23AE" w:rsidRDefault="00EE23AE">
            <w:pPr>
              <w:rPr>
                <w:rFonts w:ascii="Arial Narrow" w:eastAsia="Arial" w:hAnsi="Arial Narrow" w:cs="Arial"/>
                <w:lang w:val="sr-Latn-ME"/>
              </w:rPr>
            </w:pPr>
          </w:p>
        </w:tc>
      </w:tr>
    </w:tbl>
    <w:p w:rsidR="00484FED" w:rsidRPr="00AF0C53" w:rsidRDefault="00484FED" w:rsidP="00484FED">
      <w:pPr>
        <w:rPr>
          <w:rFonts w:ascii="Arial Narrow" w:eastAsia="Arial" w:hAnsi="Arial Narrow" w:cs="Arial"/>
          <w:iCs/>
          <w:lang w:val="sr-Latn-ME"/>
        </w:rPr>
      </w:pPr>
    </w:p>
    <w:p w:rsidR="009A081A" w:rsidRPr="00C25CA6" w:rsidRDefault="009A081A" w:rsidP="001161DC">
      <w:pPr>
        <w:jc w:val="both"/>
        <w:rPr>
          <w:rFonts w:ascii="Arial Narrow" w:eastAsia="Arial" w:hAnsi="Arial Narrow" w:cs="Arial"/>
          <w:iCs/>
          <w:lang w:val="sr-Latn-ME"/>
        </w:rPr>
      </w:pPr>
    </w:p>
    <w:p w:rsidR="00215459" w:rsidRDefault="00215459" w:rsidP="00CE3D40">
      <w:pPr>
        <w:ind w:firstLine="0"/>
        <w:jc w:val="both"/>
        <w:rPr>
          <w:rFonts w:ascii="Arial Narrow" w:eastAsia="Arial" w:hAnsi="Arial Narrow" w:cs="Arial"/>
          <w:iCs/>
          <w:lang w:val="sr-Latn-ME"/>
        </w:rPr>
      </w:pPr>
    </w:p>
    <w:p w:rsidR="00CE3D40" w:rsidRDefault="00CE3D40" w:rsidP="00CE3D40">
      <w:pPr>
        <w:ind w:firstLine="0"/>
        <w:jc w:val="both"/>
        <w:rPr>
          <w:rFonts w:ascii="Arial Narrow" w:eastAsia="Arial" w:hAnsi="Arial Narrow" w:cs="Arial"/>
          <w:iCs/>
          <w:sz w:val="24"/>
          <w:szCs w:val="24"/>
          <w:lang w:val="sr-Latn-ME"/>
        </w:rPr>
      </w:pPr>
    </w:p>
    <w:p w:rsidR="002074B4" w:rsidRDefault="00AD26A4" w:rsidP="00CE3D40">
      <w:pPr>
        <w:ind w:firstLine="0"/>
        <w:jc w:val="both"/>
        <w:rPr>
          <w:rFonts w:ascii="Arial Narrow" w:eastAsia="Arial" w:hAnsi="Arial Narrow" w:cs="Arial"/>
          <w:iCs/>
          <w:sz w:val="24"/>
          <w:szCs w:val="24"/>
          <w:lang w:val="sr-Latn-ME"/>
        </w:rPr>
      </w:pPr>
      <w:r w:rsidRPr="00CE3D40">
        <w:rPr>
          <w:rFonts w:ascii="Arial Narrow" w:eastAsia="Arial" w:hAnsi="Arial Narrow" w:cs="Arial"/>
          <w:iCs/>
          <w:sz w:val="24"/>
          <w:szCs w:val="24"/>
          <w:lang w:val="sr-Latn-ME"/>
        </w:rPr>
        <w:t xml:space="preserve">Kada je u pitanju ispunjenost indikatora, možemo zaključiti da je u izvještajnom periodu Savjet dao </w:t>
      </w:r>
      <w:r w:rsidR="00CE3D40">
        <w:rPr>
          <w:rFonts w:ascii="Arial Narrow" w:eastAsia="Arial" w:hAnsi="Arial Narrow" w:cs="Arial"/>
          <w:iCs/>
          <w:sz w:val="24"/>
          <w:szCs w:val="24"/>
          <w:lang w:val="sr-Latn-ME"/>
        </w:rPr>
        <w:t>ukupno 21</w:t>
      </w:r>
      <w:r w:rsidR="00F642ED" w:rsidRPr="00CE3D40">
        <w:rPr>
          <w:rFonts w:ascii="Arial Narrow" w:eastAsia="Arial" w:hAnsi="Arial Narrow" w:cs="Arial"/>
          <w:iCs/>
          <w:sz w:val="24"/>
          <w:szCs w:val="24"/>
          <w:lang w:val="sr-Latn-ME"/>
        </w:rPr>
        <w:t xml:space="preserve"> </w:t>
      </w:r>
      <w:r w:rsidRPr="00CE3D40">
        <w:rPr>
          <w:rFonts w:ascii="Arial Narrow" w:eastAsia="Arial" w:hAnsi="Arial Narrow" w:cs="Arial"/>
          <w:iCs/>
          <w:sz w:val="24"/>
          <w:szCs w:val="24"/>
          <w:lang w:val="sr-Latn-ME"/>
        </w:rPr>
        <w:t>preporuk</w:t>
      </w:r>
      <w:r w:rsidR="00CE3D40">
        <w:rPr>
          <w:rFonts w:ascii="Arial Narrow" w:eastAsia="Arial" w:hAnsi="Arial Narrow" w:cs="Arial"/>
          <w:iCs/>
          <w:sz w:val="24"/>
          <w:szCs w:val="24"/>
          <w:lang w:val="sr-Latn-ME"/>
        </w:rPr>
        <w:t>u</w:t>
      </w:r>
      <w:r w:rsidR="00191E6C" w:rsidRPr="00CE3D40">
        <w:rPr>
          <w:rFonts w:ascii="Arial Narrow" w:eastAsia="Arial" w:hAnsi="Arial Narrow" w:cs="Arial"/>
          <w:iCs/>
          <w:sz w:val="24"/>
          <w:szCs w:val="24"/>
          <w:lang w:val="sr-Latn-ME"/>
        </w:rPr>
        <w:t xml:space="preserve"> </w:t>
      </w:r>
      <w:r w:rsidR="00CE3D40">
        <w:rPr>
          <w:rFonts w:ascii="Arial Narrow" w:eastAsia="Arial" w:hAnsi="Arial Narrow" w:cs="Arial"/>
          <w:iCs/>
          <w:sz w:val="24"/>
          <w:szCs w:val="24"/>
          <w:lang w:val="sr-Latn-ME"/>
        </w:rPr>
        <w:t>na dostavljeni Nacrt zakona o računovodstvu, samim tim, što je znatan rast u odnosu na početno stanje. Sa druge strane, nije moguće mjeriti indikator koji se odnosi na broj prihvaćenih preporuka, iz razloga jer Savjetu nije dostavljeno izjašnjenje u odnosu na date preporuke. Nadalje, ovo tijelo je planiralo, da u tekućoj godini razmatra pet materijala od značaja za unaprjeđenje revizorske prakse, u I i II kvartalu, ovom tijelu na razmatranje dostavljen je jedan materijal. Nepromijenjeno stanje u odnosu na početno bilježi se i kada je u pitanju b</w:t>
      </w:r>
      <w:r w:rsidR="00CE3D40" w:rsidRPr="00CE3D40">
        <w:rPr>
          <w:rFonts w:ascii="Arial Narrow" w:eastAsia="Arial" w:hAnsi="Arial Narrow" w:cs="Arial"/>
          <w:iCs/>
          <w:sz w:val="24"/>
          <w:szCs w:val="24"/>
          <w:lang w:val="sr-Latn-ME"/>
        </w:rPr>
        <w:t>roj zahtjeva za pružanje stručne pomoći za poboljšanje kvaliteta finansijskog izvještavanja</w:t>
      </w:r>
      <w:r w:rsidR="00CE3D40">
        <w:rPr>
          <w:rFonts w:ascii="Arial Narrow" w:eastAsia="Arial" w:hAnsi="Arial Narrow" w:cs="Arial"/>
          <w:iCs/>
          <w:sz w:val="24"/>
          <w:szCs w:val="24"/>
          <w:lang w:val="sr-Latn-ME"/>
        </w:rPr>
        <w:t>.</w:t>
      </w:r>
    </w:p>
    <w:p w:rsidR="00CE3D40" w:rsidRDefault="00CE3D40" w:rsidP="001161DC">
      <w:pPr>
        <w:jc w:val="both"/>
        <w:rPr>
          <w:rFonts w:ascii="Arial Narrow" w:eastAsia="Arial" w:hAnsi="Arial Narrow" w:cs="Arial"/>
          <w:iCs/>
          <w:sz w:val="24"/>
          <w:szCs w:val="24"/>
          <w:lang w:val="sr-Latn-ME"/>
        </w:rPr>
      </w:pPr>
    </w:p>
    <w:p w:rsidR="00CE3D40" w:rsidRPr="005F73CB" w:rsidRDefault="00CE3D40" w:rsidP="00CE3D40">
      <w:pPr>
        <w:ind w:firstLine="0"/>
        <w:jc w:val="both"/>
        <w:rPr>
          <w:rFonts w:ascii="Arial Narrow" w:eastAsia="Arial" w:hAnsi="Arial Narrow" w:cs="Arial"/>
          <w:iCs/>
          <w:sz w:val="24"/>
          <w:szCs w:val="24"/>
          <w:lang w:val="sr-Latn-ME"/>
        </w:rPr>
      </w:pPr>
      <w:r>
        <w:rPr>
          <w:rFonts w:ascii="Arial Narrow" w:eastAsia="Arial" w:hAnsi="Arial Narrow" w:cs="Arial"/>
          <w:iCs/>
          <w:sz w:val="24"/>
          <w:szCs w:val="24"/>
          <w:lang w:val="sr-Latn-ME"/>
        </w:rPr>
        <w:t xml:space="preserve">Pregled ostvarenih indikatora, predstavljen je u tabeli ispod. </w:t>
      </w:r>
    </w:p>
    <w:p w:rsidR="00FE43F4" w:rsidRDefault="00FE43F4" w:rsidP="001161DC">
      <w:pPr>
        <w:jc w:val="both"/>
        <w:rPr>
          <w:rFonts w:ascii="Arial Narrow" w:eastAsia="Arial" w:hAnsi="Arial Narrow" w:cs="Arial"/>
          <w:iCs/>
          <w:sz w:val="24"/>
          <w:szCs w:val="24"/>
          <w:lang w:val="sr-Latn-ME"/>
        </w:rPr>
      </w:pPr>
    </w:p>
    <w:p w:rsidR="006E299B" w:rsidRDefault="006E299B" w:rsidP="001161DC">
      <w:pPr>
        <w:jc w:val="both"/>
        <w:rPr>
          <w:rFonts w:ascii="Arial Narrow" w:eastAsia="Arial" w:hAnsi="Arial Narrow" w:cs="Arial"/>
          <w:iCs/>
          <w:sz w:val="24"/>
          <w:szCs w:val="24"/>
          <w:lang w:val="sr-Latn-ME"/>
        </w:rPr>
      </w:pPr>
    </w:p>
    <w:p w:rsidR="00F60FEC" w:rsidRDefault="00F60FEC" w:rsidP="001161DC">
      <w:pPr>
        <w:jc w:val="both"/>
        <w:rPr>
          <w:rFonts w:ascii="Arial Narrow" w:eastAsia="Arial" w:hAnsi="Arial Narrow" w:cs="Arial"/>
          <w:iCs/>
          <w:sz w:val="24"/>
          <w:szCs w:val="24"/>
          <w:lang w:val="sr-Latn-ME"/>
        </w:rPr>
      </w:pPr>
    </w:p>
    <w:p w:rsidR="00F60FEC" w:rsidRDefault="00F60FEC" w:rsidP="001161DC">
      <w:pPr>
        <w:jc w:val="both"/>
        <w:rPr>
          <w:rFonts w:ascii="Arial Narrow" w:eastAsia="Arial" w:hAnsi="Arial Narrow" w:cs="Arial"/>
          <w:iCs/>
          <w:sz w:val="24"/>
          <w:szCs w:val="24"/>
          <w:lang w:val="sr-Latn-ME"/>
        </w:rPr>
      </w:pPr>
    </w:p>
    <w:p w:rsidR="00F60FEC" w:rsidRDefault="00F60FEC" w:rsidP="001161DC">
      <w:pPr>
        <w:jc w:val="both"/>
        <w:rPr>
          <w:rFonts w:ascii="Arial Narrow" w:eastAsia="Arial" w:hAnsi="Arial Narrow" w:cs="Arial"/>
          <w:iCs/>
          <w:sz w:val="24"/>
          <w:szCs w:val="24"/>
          <w:lang w:val="sr-Latn-ME"/>
        </w:rPr>
      </w:pPr>
    </w:p>
    <w:p w:rsidR="006E299B" w:rsidRPr="00C25CA6" w:rsidRDefault="006E299B" w:rsidP="00CE3D40">
      <w:pPr>
        <w:ind w:firstLine="0"/>
        <w:jc w:val="both"/>
        <w:rPr>
          <w:rFonts w:ascii="Arial Narrow" w:eastAsia="Arial" w:hAnsi="Arial Narrow" w:cs="Arial"/>
          <w:iCs/>
          <w:lang w:val="sr-Latn-ME"/>
        </w:rPr>
      </w:pPr>
      <w:r w:rsidRPr="00C25CA6">
        <w:rPr>
          <w:rFonts w:ascii="Arial Narrow" w:eastAsia="Arial" w:hAnsi="Arial Narrow" w:cs="Arial"/>
          <w:iCs/>
          <w:lang w:val="sr-Latn-ME"/>
        </w:rPr>
        <w:lastRenderedPageBreak/>
        <w:t>Tabela 2: Pregleda ostvarenih indikatora rezultata</w:t>
      </w:r>
    </w:p>
    <w:tbl>
      <w:tblPr>
        <w:tblpPr w:leftFromText="180" w:rightFromText="180" w:horzAnchor="margin" w:tblpXSpec="center" w:tblpY="415"/>
        <w:tblW w:w="10768" w:type="dxa"/>
        <w:tblLayout w:type="fixed"/>
        <w:tblLook w:val="04A0" w:firstRow="1" w:lastRow="0" w:firstColumn="1" w:lastColumn="0" w:noHBand="0" w:noVBand="1"/>
      </w:tblPr>
      <w:tblGrid>
        <w:gridCol w:w="683"/>
        <w:gridCol w:w="3140"/>
        <w:gridCol w:w="3543"/>
        <w:gridCol w:w="1418"/>
        <w:gridCol w:w="1984"/>
      </w:tblGrid>
      <w:tr w:rsidR="00F60FEC" w:rsidRPr="00CD5383" w:rsidTr="00F60FEC">
        <w:trPr>
          <w:trHeight w:val="320"/>
        </w:trPr>
        <w:tc>
          <w:tcPr>
            <w:tcW w:w="683" w:type="dxa"/>
            <w:vMerge w:val="restart"/>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F60FEC" w:rsidRPr="00CD5383" w:rsidRDefault="00F60FEC" w:rsidP="00180CFA">
            <w:pPr>
              <w:jc w:val="center"/>
              <w:rPr>
                <w:rFonts w:ascii="Cambria" w:eastAsia="Times New Roman" w:hAnsi="Cambria" w:cs="Calibri"/>
                <w:b/>
                <w:bCs/>
                <w:color w:val="000000"/>
                <w:sz w:val="18"/>
                <w:szCs w:val="18"/>
              </w:rPr>
            </w:pPr>
            <w:r w:rsidRPr="00CD5383">
              <w:rPr>
                <w:rFonts w:ascii="Cambria" w:eastAsia="Times New Roman" w:hAnsi="Cambria" w:cs="Calibri"/>
                <w:color w:val="000000"/>
                <w:sz w:val="18"/>
                <w:szCs w:val="18"/>
              </w:rPr>
              <w:t> </w:t>
            </w:r>
          </w:p>
        </w:tc>
        <w:tc>
          <w:tcPr>
            <w:tcW w:w="3140" w:type="dxa"/>
            <w:tcBorders>
              <w:top w:val="single" w:sz="4" w:space="0" w:color="auto"/>
              <w:left w:val="nil"/>
              <w:bottom w:val="single" w:sz="4" w:space="0" w:color="auto"/>
              <w:right w:val="single" w:sz="4" w:space="0" w:color="auto"/>
            </w:tcBorders>
            <w:shd w:val="clear" w:color="000000" w:fill="CBD5DE"/>
            <w:vAlign w:val="center"/>
            <w:hideMark/>
          </w:tcPr>
          <w:p w:rsidR="00F60FEC" w:rsidRPr="00CD5383" w:rsidRDefault="00F60FEC" w:rsidP="00180CFA">
            <w:pPr>
              <w:jc w:val="center"/>
              <w:rPr>
                <w:rFonts w:ascii="Cambria" w:eastAsia="Times New Roman" w:hAnsi="Cambria" w:cs="Calibri"/>
                <w:b/>
                <w:bCs/>
                <w:color w:val="000000"/>
                <w:sz w:val="18"/>
                <w:szCs w:val="18"/>
              </w:rPr>
            </w:pPr>
            <w:r w:rsidRPr="00CD5383">
              <w:rPr>
                <w:rFonts w:ascii="Cambria" w:eastAsia="Times New Roman" w:hAnsi="Cambria" w:cs="Calibri"/>
                <w:b/>
                <w:bCs/>
                <w:color w:val="000000"/>
                <w:sz w:val="18"/>
                <w:szCs w:val="18"/>
              </w:rPr>
              <w:t>Cilj:</w:t>
            </w:r>
          </w:p>
        </w:tc>
        <w:tc>
          <w:tcPr>
            <w:tcW w:w="6945" w:type="dxa"/>
            <w:gridSpan w:val="3"/>
            <w:tcBorders>
              <w:top w:val="single" w:sz="4" w:space="0" w:color="auto"/>
              <w:left w:val="nil"/>
              <w:bottom w:val="single" w:sz="4" w:space="0" w:color="auto"/>
              <w:right w:val="single" w:sz="4" w:space="0" w:color="auto"/>
            </w:tcBorders>
            <w:shd w:val="clear" w:color="000000" w:fill="CBD5DE"/>
            <w:vAlign w:val="center"/>
            <w:hideMark/>
          </w:tcPr>
          <w:p w:rsidR="00F60FEC" w:rsidRPr="00CD5383" w:rsidRDefault="00F60FEC" w:rsidP="00180CFA">
            <w:pPr>
              <w:jc w:val="center"/>
              <w:rPr>
                <w:rFonts w:ascii="Cambria" w:eastAsia="Times New Roman" w:hAnsi="Cambria" w:cs="Calibri"/>
                <w:b/>
                <w:bCs/>
                <w:color w:val="000000"/>
                <w:sz w:val="18"/>
                <w:szCs w:val="18"/>
              </w:rPr>
            </w:pPr>
            <w:r w:rsidRPr="00CD5383">
              <w:rPr>
                <w:rFonts w:ascii="Cambria" w:eastAsia="Times New Roman" w:hAnsi="Cambria" w:cs="Calibri"/>
                <w:b/>
                <w:bCs/>
                <w:color w:val="000000"/>
                <w:sz w:val="18"/>
                <w:szCs w:val="18"/>
              </w:rPr>
              <w:t>Razvoj i unapređenje revizorske prakse u Crnoj Gori</w:t>
            </w:r>
          </w:p>
        </w:tc>
      </w:tr>
      <w:tr w:rsidR="00F60FEC" w:rsidRPr="00CD5383" w:rsidTr="00F60FEC">
        <w:trPr>
          <w:trHeight w:val="804"/>
        </w:trPr>
        <w:tc>
          <w:tcPr>
            <w:tcW w:w="683" w:type="dxa"/>
            <w:vMerge/>
            <w:tcBorders>
              <w:top w:val="single" w:sz="4" w:space="0" w:color="auto"/>
              <w:left w:val="single" w:sz="4" w:space="0" w:color="auto"/>
              <w:bottom w:val="single" w:sz="4" w:space="0" w:color="auto"/>
              <w:right w:val="single" w:sz="4" w:space="0" w:color="auto"/>
            </w:tcBorders>
            <w:vAlign w:val="center"/>
            <w:hideMark/>
          </w:tcPr>
          <w:p w:rsidR="00F60FEC" w:rsidRPr="00CD5383" w:rsidRDefault="00F60FEC" w:rsidP="00180CFA">
            <w:pPr>
              <w:jc w:val="center"/>
              <w:rPr>
                <w:rFonts w:ascii="Cambria" w:eastAsia="Times New Roman" w:hAnsi="Cambria" w:cs="Calibri"/>
                <w:color w:val="000000"/>
                <w:sz w:val="18"/>
                <w:szCs w:val="18"/>
              </w:rPr>
            </w:pPr>
          </w:p>
        </w:tc>
        <w:tc>
          <w:tcPr>
            <w:tcW w:w="3140" w:type="dxa"/>
            <w:tcBorders>
              <w:top w:val="single" w:sz="4" w:space="0" w:color="auto"/>
              <w:left w:val="nil"/>
              <w:bottom w:val="single" w:sz="4" w:space="0" w:color="auto"/>
              <w:right w:val="single" w:sz="4" w:space="0" w:color="auto"/>
            </w:tcBorders>
            <w:shd w:val="clear" w:color="000000" w:fill="F4E8DF"/>
            <w:vAlign w:val="center"/>
            <w:hideMark/>
          </w:tcPr>
          <w:p w:rsidR="00F60FEC" w:rsidRPr="00CD5383" w:rsidRDefault="00F60FEC" w:rsidP="00180CFA">
            <w:pPr>
              <w:jc w:val="center"/>
              <w:rPr>
                <w:rFonts w:ascii="Cambria" w:eastAsia="Times New Roman" w:hAnsi="Cambria" w:cs="Calibri"/>
                <w:b/>
                <w:bCs/>
                <w:color w:val="000000"/>
                <w:sz w:val="18"/>
                <w:szCs w:val="18"/>
              </w:rPr>
            </w:pPr>
            <w:r w:rsidRPr="00CD5383">
              <w:rPr>
                <w:rFonts w:ascii="Cambria" w:eastAsia="Times New Roman" w:hAnsi="Cambria" w:cs="Calibri"/>
                <w:b/>
                <w:bCs/>
                <w:color w:val="000000"/>
                <w:sz w:val="18"/>
                <w:szCs w:val="18"/>
              </w:rPr>
              <w:t>Indikator</w:t>
            </w:r>
          </w:p>
        </w:tc>
        <w:tc>
          <w:tcPr>
            <w:tcW w:w="3543" w:type="dxa"/>
            <w:tcBorders>
              <w:top w:val="single" w:sz="4" w:space="0" w:color="auto"/>
              <w:left w:val="nil"/>
              <w:bottom w:val="single" w:sz="4" w:space="0" w:color="auto"/>
              <w:right w:val="single" w:sz="4" w:space="0" w:color="auto"/>
            </w:tcBorders>
            <w:shd w:val="clear" w:color="000000" w:fill="F4E8DF"/>
            <w:vAlign w:val="center"/>
            <w:hideMark/>
          </w:tcPr>
          <w:p w:rsidR="00F60FEC" w:rsidRPr="00CD5383" w:rsidRDefault="00F60FEC" w:rsidP="00180CFA">
            <w:pPr>
              <w:jc w:val="center"/>
              <w:rPr>
                <w:rFonts w:ascii="Cambria" w:eastAsia="Times New Roman" w:hAnsi="Cambria" w:cs="Calibri"/>
                <w:b/>
                <w:bCs/>
                <w:color w:val="000000"/>
                <w:sz w:val="18"/>
                <w:szCs w:val="18"/>
              </w:rPr>
            </w:pPr>
            <w:r w:rsidRPr="00CD5383">
              <w:rPr>
                <w:rFonts w:ascii="Cambria" w:eastAsia="Times New Roman" w:hAnsi="Cambria" w:cs="Calibri"/>
                <w:b/>
                <w:bCs/>
                <w:color w:val="000000"/>
                <w:sz w:val="18"/>
                <w:szCs w:val="18"/>
              </w:rPr>
              <w:t>Početna vrijednost</w:t>
            </w:r>
          </w:p>
        </w:tc>
        <w:tc>
          <w:tcPr>
            <w:tcW w:w="1418" w:type="dxa"/>
            <w:tcBorders>
              <w:top w:val="nil"/>
              <w:left w:val="nil"/>
              <w:bottom w:val="single" w:sz="4" w:space="0" w:color="auto"/>
              <w:right w:val="single" w:sz="4" w:space="0" w:color="auto"/>
            </w:tcBorders>
            <w:shd w:val="clear" w:color="000000" w:fill="F4E8DF"/>
            <w:vAlign w:val="center"/>
            <w:hideMark/>
          </w:tcPr>
          <w:p w:rsidR="00F60FEC" w:rsidRPr="00CD5383" w:rsidRDefault="00F60FEC" w:rsidP="00F60FEC">
            <w:pPr>
              <w:ind w:firstLine="0"/>
              <w:rPr>
                <w:rFonts w:ascii="Cambria" w:eastAsia="Times New Roman" w:hAnsi="Cambria" w:cs="Calibri"/>
                <w:b/>
                <w:bCs/>
                <w:color w:val="000000"/>
                <w:sz w:val="18"/>
                <w:szCs w:val="18"/>
              </w:rPr>
            </w:pPr>
            <w:r w:rsidRPr="00CD5383">
              <w:rPr>
                <w:rFonts w:ascii="Cambria" w:eastAsia="Times New Roman" w:hAnsi="Cambria" w:cs="Calibri"/>
                <w:b/>
                <w:bCs/>
                <w:color w:val="000000"/>
                <w:sz w:val="18"/>
                <w:szCs w:val="18"/>
              </w:rPr>
              <w:t xml:space="preserve">Ciljana vrijednost </w:t>
            </w:r>
            <w:r>
              <w:rPr>
                <w:rFonts w:ascii="Cambria" w:eastAsia="Times New Roman" w:hAnsi="Cambria" w:cs="Calibri"/>
                <w:b/>
                <w:bCs/>
                <w:color w:val="000000"/>
                <w:sz w:val="18"/>
                <w:szCs w:val="18"/>
              </w:rPr>
              <w:t>u</w:t>
            </w:r>
            <w:r w:rsidRPr="00CD5383">
              <w:rPr>
                <w:rFonts w:ascii="Cambria" w:eastAsia="Times New Roman" w:hAnsi="Cambria" w:cs="Calibri"/>
                <w:b/>
                <w:bCs/>
                <w:color w:val="000000"/>
                <w:sz w:val="18"/>
                <w:szCs w:val="18"/>
              </w:rPr>
              <w:t xml:space="preserve"> 2026.</w:t>
            </w:r>
          </w:p>
        </w:tc>
        <w:tc>
          <w:tcPr>
            <w:tcW w:w="1984" w:type="dxa"/>
            <w:tcBorders>
              <w:top w:val="nil"/>
              <w:left w:val="nil"/>
              <w:bottom w:val="single" w:sz="4" w:space="0" w:color="auto"/>
              <w:right w:val="single" w:sz="4" w:space="0" w:color="auto"/>
            </w:tcBorders>
            <w:shd w:val="clear" w:color="000000" w:fill="F4E8DF"/>
            <w:vAlign w:val="center"/>
            <w:hideMark/>
          </w:tcPr>
          <w:p w:rsidR="00F60FEC" w:rsidRPr="00CD5383" w:rsidRDefault="00F60FEC" w:rsidP="00180CFA">
            <w:pPr>
              <w:jc w:val="center"/>
              <w:rPr>
                <w:rFonts w:ascii="Cambria" w:eastAsia="Times New Roman" w:hAnsi="Cambria" w:cs="Calibri"/>
                <w:b/>
                <w:bCs/>
                <w:color w:val="000000"/>
                <w:sz w:val="18"/>
                <w:szCs w:val="18"/>
              </w:rPr>
            </w:pPr>
            <w:r>
              <w:rPr>
                <w:rFonts w:ascii="Cambria" w:eastAsia="Times New Roman" w:hAnsi="Cambria" w:cs="Calibri"/>
                <w:b/>
                <w:bCs/>
                <w:color w:val="000000"/>
                <w:sz w:val="18"/>
                <w:szCs w:val="18"/>
              </w:rPr>
              <w:t>Trend</w:t>
            </w:r>
          </w:p>
        </w:tc>
      </w:tr>
      <w:tr w:rsidR="00F60FEC" w:rsidRPr="00CD5383" w:rsidTr="00F60FEC">
        <w:trPr>
          <w:trHeight w:val="829"/>
        </w:trPr>
        <w:tc>
          <w:tcPr>
            <w:tcW w:w="683" w:type="dxa"/>
            <w:vMerge/>
            <w:tcBorders>
              <w:top w:val="single" w:sz="4" w:space="0" w:color="auto"/>
              <w:left w:val="single" w:sz="4" w:space="0" w:color="auto"/>
              <w:bottom w:val="single" w:sz="4" w:space="0" w:color="auto"/>
              <w:right w:val="single" w:sz="4" w:space="0" w:color="auto"/>
            </w:tcBorders>
            <w:vAlign w:val="center"/>
            <w:hideMark/>
          </w:tcPr>
          <w:p w:rsidR="00F60FEC" w:rsidRPr="00CD5383" w:rsidRDefault="00F60FEC" w:rsidP="00180CFA">
            <w:pPr>
              <w:jc w:val="center"/>
              <w:rPr>
                <w:rFonts w:ascii="Cambria" w:eastAsia="Times New Roman" w:hAnsi="Cambria" w:cs="Calibri"/>
                <w:color w:val="000000"/>
                <w:sz w:val="18"/>
                <w:szCs w:val="18"/>
              </w:rPr>
            </w:pPr>
          </w:p>
        </w:tc>
        <w:tc>
          <w:tcPr>
            <w:tcW w:w="3140" w:type="dxa"/>
            <w:tcBorders>
              <w:top w:val="single" w:sz="4" w:space="0" w:color="auto"/>
              <w:left w:val="nil"/>
              <w:bottom w:val="single" w:sz="4" w:space="0" w:color="auto"/>
              <w:right w:val="single" w:sz="4" w:space="0" w:color="auto"/>
            </w:tcBorders>
            <w:shd w:val="clear" w:color="000000" w:fill="F4E8DF"/>
            <w:vAlign w:val="center"/>
            <w:hideMark/>
          </w:tcPr>
          <w:p w:rsidR="00F60FEC" w:rsidRPr="00CD5383" w:rsidRDefault="00F60FEC" w:rsidP="00180CFA">
            <w:pPr>
              <w:jc w:val="center"/>
              <w:rPr>
                <w:rFonts w:ascii="Cambria" w:eastAsia="Times New Roman" w:hAnsi="Cambria" w:cs="Calibri"/>
                <w:color w:val="000000"/>
                <w:sz w:val="18"/>
                <w:szCs w:val="18"/>
              </w:rPr>
            </w:pPr>
          </w:p>
          <w:p w:rsidR="00F60FEC" w:rsidRPr="00CD5383" w:rsidRDefault="00F60FEC" w:rsidP="00180CFA">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Broj pruženih savjeta  i datih preporuka licima koja kreiraju politiku, regulatorima i državnim organima</w:t>
            </w:r>
          </w:p>
          <w:p w:rsidR="00F60FEC" w:rsidRPr="00CD5383" w:rsidRDefault="00F60FEC" w:rsidP="00180CFA">
            <w:pPr>
              <w:jc w:val="center"/>
              <w:rPr>
                <w:rFonts w:ascii="Cambria" w:eastAsia="Times New Roman" w:hAnsi="Cambria" w:cs="Calibri"/>
                <w:color w:val="000000"/>
                <w:sz w:val="18"/>
                <w:szCs w:val="18"/>
              </w:rPr>
            </w:pPr>
          </w:p>
        </w:tc>
        <w:tc>
          <w:tcPr>
            <w:tcW w:w="3543" w:type="dxa"/>
            <w:tcBorders>
              <w:top w:val="single" w:sz="4" w:space="0" w:color="auto"/>
              <w:left w:val="nil"/>
              <w:bottom w:val="single" w:sz="4" w:space="0" w:color="auto"/>
              <w:right w:val="single" w:sz="4" w:space="0" w:color="auto"/>
            </w:tcBorders>
            <w:shd w:val="clear" w:color="000000" w:fill="F4E8DF"/>
            <w:vAlign w:val="center"/>
            <w:hideMark/>
          </w:tcPr>
          <w:p w:rsidR="00F60FEC" w:rsidRPr="00CD5383" w:rsidRDefault="00F60FEC" w:rsidP="00180CFA">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 </w:t>
            </w:r>
          </w:p>
          <w:p w:rsidR="00F60FEC" w:rsidRPr="00CD5383" w:rsidRDefault="00F60FEC" w:rsidP="00180CFA">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4 preporuke za unapređenje stanja (2024.)</w:t>
            </w:r>
          </w:p>
          <w:p w:rsidR="00F60FEC" w:rsidRPr="00CD5383" w:rsidRDefault="00F60FEC" w:rsidP="00180CFA">
            <w:pPr>
              <w:jc w:val="center"/>
              <w:rPr>
                <w:rFonts w:ascii="Cambria" w:eastAsia="Times New Roman" w:hAnsi="Cambria" w:cs="Calibri"/>
                <w:color w:val="000000"/>
                <w:sz w:val="18"/>
                <w:szCs w:val="18"/>
              </w:rPr>
            </w:pPr>
          </w:p>
        </w:tc>
        <w:tc>
          <w:tcPr>
            <w:tcW w:w="1418" w:type="dxa"/>
            <w:tcBorders>
              <w:top w:val="nil"/>
              <w:left w:val="nil"/>
              <w:bottom w:val="single" w:sz="4" w:space="0" w:color="auto"/>
              <w:right w:val="single" w:sz="4" w:space="0" w:color="auto"/>
            </w:tcBorders>
            <w:shd w:val="clear" w:color="000000" w:fill="F4E8DF"/>
            <w:vAlign w:val="center"/>
            <w:hideMark/>
          </w:tcPr>
          <w:p w:rsidR="00F60FEC" w:rsidRPr="00CD5383" w:rsidRDefault="00F60FEC" w:rsidP="00F60FEC">
            <w:pPr>
              <w:rPr>
                <w:rFonts w:ascii="Cambria" w:eastAsia="Times New Roman" w:hAnsi="Cambria" w:cs="Calibri"/>
                <w:color w:val="000000"/>
                <w:sz w:val="18"/>
                <w:szCs w:val="18"/>
              </w:rPr>
            </w:pPr>
            <w:r w:rsidRPr="00CD5383">
              <w:rPr>
                <w:rFonts w:ascii="Cambria" w:eastAsia="Times New Roman" w:hAnsi="Cambria" w:cs="Calibri"/>
                <w:color w:val="000000"/>
                <w:sz w:val="18"/>
                <w:szCs w:val="18"/>
              </w:rPr>
              <w:t>25% više u odnosu na početno stanje</w:t>
            </w:r>
          </w:p>
          <w:p w:rsidR="00F60FEC" w:rsidRPr="00CD5383" w:rsidRDefault="00F60FEC" w:rsidP="00180CFA">
            <w:pPr>
              <w:jc w:val="center"/>
              <w:rPr>
                <w:rFonts w:ascii="Cambria" w:eastAsia="Times New Roman" w:hAnsi="Cambria" w:cs="Calibri"/>
                <w:color w:val="000000"/>
                <w:sz w:val="18"/>
                <w:szCs w:val="18"/>
              </w:rPr>
            </w:pPr>
          </w:p>
        </w:tc>
        <w:tc>
          <w:tcPr>
            <w:tcW w:w="1984" w:type="dxa"/>
            <w:tcBorders>
              <w:top w:val="nil"/>
              <w:left w:val="nil"/>
              <w:bottom w:val="single" w:sz="4" w:space="0" w:color="auto"/>
              <w:right w:val="single" w:sz="4" w:space="0" w:color="auto"/>
            </w:tcBorders>
            <w:shd w:val="clear" w:color="000000" w:fill="F4E8DF"/>
            <w:vAlign w:val="center"/>
            <w:hideMark/>
          </w:tcPr>
          <w:p w:rsidR="00F60FEC" w:rsidRPr="00CD5383" w:rsidRDefault="00F60FEC" w:rsidP="00180CFA">
            <w:pPr>
              <w:jc w:val="center"/>
              <w:rPr>
                <w:rFonts w:ascii="Cambria" w:eastAsia="Times New Roman" w:hAnsi="Cambria" w:cs="Calibri"/>
                <w:color w:val="000000"/>
                <w:sz w:val="18"/>
                <w:szCs w:val="18"/>
              </w:rPr>
            </w:pPr>
            <w:r>
              <w:rPr>
                <w:rFonts w:ascii="Cambria" w:eastAsia="Times New Roman" w:hAnsi="Cambria" w:cs="Calibri"/>
                <w:noProof/>
                <w:color w:val="000000"/>
                <w:sz w:val="18"/>
                <w:szCs w:val="18"/>
              </w:rPr>
              <mc:AlternateContent>
                <mc:Choice Requires="wps">
                  <w:drawing>
                    <wp:anchor distT="0" distB="0" distL="114300" distR="114300" simplePos="0" relativeHeight="251670016" behindDoc="0" locked="0" layoutInCell="1" allowOverlap="1">
                      <wp:simplePos x="0" y="0"/>
                      <wp:positionH relativeFrom="column">
                        <wp:posOffset>988060</wp:posOffset>
                      </wp:positionH>
                      <wp:positionV relativeFrom="paragraph">
                        <wp:posOffset>109220</wp:posOffset>
                      </wp:positionV>
                      <wp:extent cx="45085" cy="195580"/>
                      <wp:effectExtent l="12700" t="12700" r="31115" b="7620"/>
                      <wp:wrapNone/>
                      <wp:docPr id="1732097725" name="Up Arrow 25"/>
                      <wp:cNvGraphicFramePr/>
                      <a:graphic xmlns:a="http://schemas.openxmlformats.org/drawingml/2006/main">
                        <a:graphicData uri="http://schemas.microsoft.com/office/word/2010/wordprocessingShape">
                          <wps:wsp>
                            <wps:cNvSpPr/>
                            <wps:spPr>
                              <a:xfrm>
                                <a:off x="0" y="0"/>
                                <a:ext cx="45085" cy="195580"/>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C9A8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5" o:spid="_x0000_s1026" type="#_x0000_t68" style="position:absolute;margin-left:77.8pt;margin-top:8.6pt;width:3.55pt;height:15.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" adj="2490" fillcolor="#418ab3 [3204]" strokecolor="#09141a [484]" strokeweight="1pt"/>
                  </w:pict>
                </mc:Fallback>
              </mc:AlternateContent>
            </w:r>
            <w:r w:rsidRPr="00CD5383">
              <w:rPr>
                <w:rFonts w:ascii="Cambria" w:eastAsia="Times New Roman" w:hAnsi="Cambria" w:cs="Calibri"/>
                <w:color w:val="000000"/>
                <w:sz w:val="18"/>
                <w:szCs w:val="18"/>
              </w:rPr>
              <w:t> </w:t>
            </w:r>
          </w:p>
          <w:p w:rsidR="00F60FEC" w:rsidRPr="00CD5383" w:rsidRDefault="00F60FEC" w:rsidP="00F60FEC">
            <w:pPr>
              <w:rPr>
                <w:rFonts w:ascii="Cambria" w:eastAsia="Times New Roman" w:hAnsi="Cambria" w:cs="Calibri"/>
                <w:color w:val="000000"/>
                <w:sz w:val="18"/>
                <w:szCs w:val="18"/>
              </w:rPr>
            </w:pPr>
            <w:r>
              <w:rPr>
                <w:rFonts w:ascii="Cambria" w:eastAsia="Times New Roman" w:hAnsi="Cambria" w:cs="Calibri"/>
                <w:color w:val="000000"/>
                <w:sz w:val="18"/>
                <w:szCs w:val="18"/>
              </w:rPr>
              <w:t xml:space="preserve">21 preporuka </w:t>
            </w:r>
          </w:p>
          <w:p w:rsidR="00F60FEC" w:rsidRPr="00CD5383" w:rsidRDefault="00F60FEC" w:rsidP="00180CFA">
            <w:pPr>
              <w:jc w:val="center"/>
              <w:rPr>
                <w:rFonts w:ascii="Cambria" w:eastAsia="Times New Roman" w:hAnsi="Cambria" w:cs="Calibri"/>
                <w:color w:val="000000"/>
                <w:sz w:val="18"/>
                <w:szCs w:val="18"/>
              </w:rPr>
            </w:pPr>
          </w:p>
        </w:tc>
      </w:tr>
      <w:tr w:rsidR="00F60FEC" w:rsidRPr="00CD5383" w:rsidTr="00F60FEC">
        <w:trPr>
          <w:trHeight w:val="626"/>
        </w:trPr>
        <w:tc>
          <w:tcPr>
            <w:tcW w:w="683" w:type="dxa"/>
            <w:vMerge/>
            <w:tcBorders>
              <w:top w:val="single" w:sz="4" w:space="0" w:color="auto"/>
              <w:left w:val="single" w:sz="4" w:space="0" w:color="auto"/>
              <w:bottom w:val="single" w:sz="4" w:space="0" w:color="auto"/>
              <w:right w:val="single" w:sz="4" w:space="0" w:color="auto"/>
            </w:tcBorders>
            <w:vAlign w:val="center"/>
            <w:hideMark/>
          </w:tcPr>
          <w:p w:rsidR="00F60FEC" w:rsidRPr="00CD5383" w:rsidRDefault="00F60FEC" w:rsidP="00180CFA">
            <w:pPr>
              <w:jc w:val="center"/>
              <w:rPr>
                <w:rFonts w:ascii="Cambria" w:eastAsia="Times New Roman" w:hAnsi="Cambria" w:cs="Calibri"/>
                <w:color w:val="000000"/>
                <w:sz w:val="18"/>
                <w:szCs w:val="18"/>
              </w:rPr>
            </w:pPr>
          </w:p>
        </w:tc>
        <w:tc>
          <w:tcPr>
            <w:tcW w:w="3140" w:type="dxa"/>
            <w:tcBorders>
              <w:top w:val="single" w:sz="4" w:space="0" w:color="auto"/>
              <w:left w:val="single" w:sz="4" w:space="0" w:color="auto"/>
              <w:bottom w:val="single" w:sz="4" w:space="0" w:color="auto"/>
              <w:right w:val="single" w:sz="4" w:space="0" w:color="auto"/>
            </w:tcBorders>
            <w:shd w:val="clear" w:color="000000" w:fill="F4E8DF"/>
            <w:vAlign w:val="center"/>
            <w:hideMark/>
          </w:tcPr>
          <w:p w:rsidR="00F60FEC" w:rsidRPr="00CD5383" w:rsidRDefault="00F60FEC" w:rsidP="00180CFA">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Broj zahtjeva za pružanje stručne pomoći za poboljšanje kvaliteta finansijskog izvještavanja</w:t>
            </w:r>
          </w:p>
        </w:tc>
        <w:tc>
          <w:tcPr>
            <w:tcW w:w="3543" w:type="dxa"/>
            <w:tcBorders>
              <w:top w:val="single" w:sz="4" w:space="0" w:color="auto"/>
              <w:left w:val="single" w:sz="4" w:space="0" w:color="auto"/>
              <w:bottom w:val="single" w:sz="4" w:space="0" w:color="auto"/>
              <w:right w:val="single" w:sz="4" w:space="0" w:color="auto"/>
            </w:tcBorders>
            <w:shd w:val="clear" w:color="000000" w:fill="F4E8DF"/>
            <w:vAlign w:val="center"/>
            <w:hideMark/>
          </w:tcPr>
          <w:p w:rsidR="00F60FEC" w:rsidRPr="00CD5383" w:rsidRDefault="00F60FEC" w:rsidP="00180CFA">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Nije bilo zahtjeva (2024.)</w:t>
            </w:r>
          </w:p>
        </w:tc>
        <w:tc>
          <w:tcPr>
            <w:tcW w:w="1418" w:type="dxa"/>
            <w:tcBorders>
              <w:top w:val="single" w:sz="4" w:space="0" w:color="auto"/>
              <w:left w:val="nil"/>
              <w:bottom w:val="nil"/>
              <w:right w:val="single" w:sz="4" w:space="0" w:color="auto"/>
            </w:tcBorders>
            <w:shd w:val="clear" w:color="000000" w:fill="F4E8DF"/>
            <w:vAlign w:val="center"/>
            <w:hideMark/>
          </w:tcPr>
          <w:p w:rsidR="00F60FEC" w:rsidRPr="00CD5383" w:rsidRDefault="00F60FEC" w:rsidP="00180CFA">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2</w:t>
            </w:r>
          </w:p>
        </w:tc>
        <w:tc>
          <w:tcPr>
            <w:tcW w:w="1984" w:type="dxa"/>
            <w:tcBorders>
              <w:top w:val="nil"/>
              <w:left w:val="single" w:sz="4" w:space="0" w:color="auto"/>
              <w:bottom w:val="single" w:sz="4" w:space="0" w:color="auto"/>
              <w:right w:val="single" w:sz="4" w:space="0" w:color="auto"/>
            </w:tcBorders>
            <w:shd w:val="clear" w:color="000000" w:fill="F4E8DF"/>
            <w:vAlign w:val="center"/>
            <w:hideMark/>
          </w:tcPr>
          <w:p w:rsidR="00F60FEC" w:rsidRDefault="00F60FEC" w:rsidP="00180CFA">
            <w:pPr>
              <w:jc w:val="center"/>
              <w:rPr>
                <w:rFonts w:ascii="Cambria" w:eastAsia="Times New Roman" w:hAnsi="Cambria" w:cs="Calibri"/>
                <w:color w:val="000000"/>
                <w:sz w:val="18"/>
                <w:szCs w:val="18"/>
              </w:rPr>
            </w:pPr>
          </w:p>
          <w:p w:rsidR="00F60FEC" w:rsidRPr="00CD5383" w:rsidRDefault="00F60FEC" w:rsidP="00180CFA">
            <w:pPr>
              <w:jc w:val="center"/>
              <w:rPr>
                <w:rFonts w:ascii="Cambria" w:eastAsia="Times New Roman" w:hAnsi="Cambria" w:cs="Calibri"/>
                <w:color w:val="000000"/>
                <w:sz w:val="18"/>
                <w:szCs w:val="18"/>
              </w:rPr>
            </w:pPr>
            <w:r>
              <w:rPr>
                <w:rFonts w:ascii="Cambria" w:eastAsia="Times New Roman" w:hAnsi="Cambria" w:cs="Calibri"/>
                <w:noProof/>
                <w:color w:val="000000"/>
                <w:sz w:val="18"/>
                <w:szCs w:val="18"/>
              </w:rPr>
              <mc:AlternateContent>
                <mc:Choice Requires="wps">
                  <w:drawing>
                    <wp:anchor distT="0" distB="0" distL="114300" distR="114300" simplePos="0" relativeHeight="251671040" behindDoc="0" locked="0" layoutInCell="1" allowOverlap="1">
                      <wp:simplePos x="0" y="0"/>
                      <wp:positionH relativeFrom="column">
                        <wp:posOffset>946694</wp:posOffset>
                      </wp:positionH>
                      <wp:positionV relativeFrom="paragraph">
                        <wp:posOffset>336369</wp:posOffset>
                      </wp:positionV>
                      <wp:extent cx="215537" cy="45719"/>
                      <wp:effectExtent l="12700" t="12700" r="13335" b="31115"/>
                      <wp:wrapNone/>
                      <wp:docPr id="1211739941" name="Left-right Arrow 26"/>
                      <wp:cNvGraphicFramePr/>
                      <a:graphic xmlns:a="http://schemas.openxmlformats.org/drawingml/2006/main">
                        <a:graphicData uri="http://schemas.microsoft.com/office/word/2010/wordprocessingShape">
                          <wps:wsp>
                            <wps:cNvSpPr/>
                            <wps:spPr>
                              <a:xfrm>
                                <a:off x="0" y="0"/>
                                <a:ext cx="215537" cy="45719"/>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E6B29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6" o:spid="_x0000_s1026" type="#_x0000_t69" style="position:absolute;margin-left:74.55pt;margin-top:26.5pt;width:16.95pt;height:3.6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" adj="2291" fillcolor="#418ab3 [3204]" strokecolor="#09141a [484]" strokeweight="1pt"/>
                  </w:pict>
                </mc:Fallback>
              </mc:AlternateContent>
            </w:r>
            <w:r>
              <w:rPr>
                <w:rFonts w:ascii="Cambria" w:eastAsia="Times New Roman" w:hAnsi="Cambria" w:cs="Calibri"/>
                <w:color w:val="000000"/>
                <w:sz w:val="18"/>
                <w:szCs w:val="18"/>
              </w:rPr>
              <w:t>Nepromijenjeno u odnosu na početnu vrijednost</w:t>
            </w:r>
          </w:p>
          <w:p w:rsidR="00F60FEC" w:rsidRPr="00CD5383" w:rsidRDefault="00F60FEC" w:rsidP="00F60FEC">
            <w:pPr>
              <w:rPr>
                <w:rFonts w:ascii="Cambria" w:eastAsia="Times New Roman" w:hAnsi="Cambria" w:cs="Calibri"/>
                <w:color w:val="000000"/>
                <w:sz w:val="18"/>
                <w:szCs w:val="18"/>
              </w:rPr>
            </w:pPr>
          </w:p>
          <w:p w:rsidR="00F60FEC" w:rsidRPr="00CD5383" w:rsidRDefault="00F60FEC" w:rsidP="00180CFA">
            <w:pPr>
              <w:jc w:val="center"/>
              <w:rPr>
                <w:rFonts w:ascii="Cambria" w:eastAsia="Times New Roman" w:hAnsi="Cambria" w:cs="Calibri"/>
                <w:color w:val="000000"/>
                <w:sz w:val="18"/>
                <w:szCs w:val="18"/>
              </w:rPr>
            </w:pPr>
          </w:p>
        </w:tc>
      </w:tr>
      <w:tr w:rsidR="00F60FEC" w:rsidRPr="00CD5383" w:rsidTr="00F60FEC">
        <w:trPr>
          <w:trHeight w:val="564"/>
        </w:trPr>
        <w:tc>
          <w:tcPr>
            <w:tcW w:w="683" w:type="dxa"/>
            <w:vMerge/>
            <w:tcBorders>
              <w:top w:val="single" w:sz="4" w:space="0" w:color="auto"/>
              <w:left w:val="single" w:sz="4" w:space="0" w:color="auto"/>
              <w:bottom w:val="single" w:sz="4" w:space="0" w:color="auto"/>
              <w:right w:val="single" w:sz="4" w:space="0" w:color="auto"/>
            </w:tcBorders>
            <w:vAlign w:val="center"/>
            <w:hideMark/>
          </w:tcPr>
          <w:p w:rsidR="00F60FEC" w:rsidRPr="00CD5383" w:rsidRDefault="00F60FEC" w:rsidP="00180CFA">
            <w:pPr>
              <w:jc w:val="center"/>
              <w:rPr>
                <w:rFonts w:ascii="Cambria" w:eastAsia="Times New Roman" w:hAnsi="Cambria" w:cs="Calibri"/>
                <w:color w:val="000000"/>
                <w:sz w:val="18"/>
                <w:szCs w:val="18"/>
              </w:rPr>
            </w:pPr>
          </w:p>
        </w:tc>
        <w:tc>
          <w:tcPr>
            <w:tcW w:w="3140" w:type="dxa"/>
            <w:tcBorders>
              <w:top w:val="single" w:sz="4" w:space="0" w:color="auto"/>
              <w:left w:val="nil"/>
              <w:bottom w:val="single" w:sz="4" w:space="0" w:color="auto"/>
              <w:right w:val="single" w:sz="4" w:space="0" w:color="auto"/>
            </w:tcBorders>
            <w:shd w:val="clear" w:color="000000" w:fill="F4E8DF"/>
            <w:vAlign w:val="center"/>
            <w:hideMark/>
          </w:tcPr>
          <w:p w:rsidR="00F60FEC" w:rsidRPr="00CD5383" w:rsidRDefault="00F60FEC" w:rsidP="00180CFA">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Procenat prihvaćenih preporuka Savjeta za reviziju</w:t>
            </w:r>
          </w:p>
        </w:tc>
        <w:tc>
          <w:tcPr>
            <w:tcW w:w="3543" w:type="dxa"/>
            <w:tcBorders>
              <w:top w:val="single" w:sz="4" w:space="0" w:color="auto"/>
              <w:left w:val="nil"/>
              <w:bottom w:val="single" w:sz="4" w:space="0" w:color="auto"/>
              <w:right w:val="single" w:sz="4" w:space="0" w:color="auto"/>
            </w:tcBorders>
            <w:shd w:val="clear" w:color="000000" w:fill="F4E8DF"/>
            <w:vAlign w:val="center"/>
            <w:hideMark/>
          </w:tcPr>
          <w:p w:rsidR="00F60FEC" w:rsidRPr="00CD5383" w:rsidRDefault="00F60FEC" w:rsidP="00180CFA">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25% (2024.)</w:t>
            </w:r>
          </w:p>
        </w:tc>
        <w:tc>
          <w:tcPr>
            <w:tcW w:w="1418" w:type="dxa"/>
            <w:tcBorders>
              <w:top w:val="single" w:sz="4" w:space="0" w:color="auto"/>
              <w:left w:val="nil"/>
              <w:bottom w:val="single" w:sz="4" w:space="0" w:color="auto"/>
              <w:right w:val="single" w:sz="4" w:space="0" w:color="auto"/>
            </w:tcBorders>
            <w:shd w:val="clear" w:color="000000" w:fill="F4E8DF"/>
            <w:vAlign w:val="center"/>
            <w:hideMark/>
          </w:tcPr>
          <w:p w:rsidR="00F60FEC" w:rsidRPr="00CD5383" w:rsidRDefault="00F60FEC" w:rsidP="00180CFA">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50%</w:t>
            </w:r>
          </w:p>
        </w:tc>
        <w:tc>
          <w:tcPr>
            <w:tcW w:w="1984" w:type="dxa"/>
            <w:tcBorders>
              <w:top w:val="single" w:sz="4" w:space="0" w:color="auto"/>
              <w:left w:val="nil"/>
              <w:bottom w:val="single" w:sz="4" w:space="0" w:color="auto"/>
              <w:right w:val="single" w:sz="4" w:space="0" w:color="auto"/>
            </w:tcBorders>
            <w:shd w:val="clear" w:color="000000" w:fill="F4E8DF"/>
            <w:vAlign w:val="center"/>
            <w:hideMark/>
          </w:tcPr>
          <w:p w:rsidR="00F60FEC" w:rsidRPr="00CD5383" w:rsidRDefault="00F60FEC" w:rsidP="00180CFA">
            <w:pPr>
              <w:jc w:val="center"/>
              <w:rPr>
                <w:rFonts w:ascii="Cambria" w:eastAsia="Times New Roman" w:hAnsi="Cambria" w:cs="Calibri"/>
                <w:color w:val="000000"/>
                <w:sz w:val="18"/>
                <w:szCs w:val="18"/>
              </w:rPr>
            </w:pPr>
            <w:r>
              <w:rPr>
                <w:rFonts w:ascii="Cambria" w:eastAsia="Times New Roman" w:hAnsi="Cambria" w:cs="Calibri"/>
                <w:color w:val="000000"/>
                <w:sz w:val="18"/>
                <w:szCs w:val="18"/>
              </w:rPr>
              <w:t>Bez izjašnjenja</w:t>
            </w:r>
          </w:p>
        </w:tc>
      </w:tr>
      <w:tr w:rsidR="00F60FEC" w:rsidRPr="00CD5383" w:rsidTr="00F60FEC">
        <w:trPr>
          <w:trHeight w:val="564"/>
        </w:trPr>
        <w:tc>
          <w:tcPr>
            <w:tcW w:w="683" w:type="dxa"/>
            <w:vMerge/>
            <w:tcBorders>
              <w:top w:val="single" w:sz="4" w:space="0" w:color="auto"/>
              <w:left w:val="single" w:sz="4" w:space="0" w:color="auto"/>
              <w:bottom w:val="single" w:sz="4" w:space="0" w:color="auto"/>
              <w:right w:val="single" w:sz="4" w:space="0" w:color="auto"/>
            </w:tcBorders>
            <w:vAlign w:val="center"/>
          </w:tcPr>
          <w:p w:rsidR="00F60FEC" w:rsidRPr="00CD5383" w:rsidRDefault="00F60FEC" w:rsidP="00180CFA">
            <w:pPr>
              <w:jc w:val="center"/>
              <w:rPr>
                <w:rFonts w:ascii="Cambria" w:eastAsia="Times New Roman" w:hAnsi="Cambria" w:cs="Calibri"/>
                <w:color w:val="000000"/>
                <w:sz w:val="18"/>
                <w:szCs w:val="18"/>
              </w:rPr>
            </w:pPr>
          </w:p>
        </w:tc>
        <w:tc>
          <w:tcPr>
            <w:tcW w:w="3140" w:type="dxa"/>
            <w:tcBorders>
              <w:top w:val="single" w:sz="4" w:space="0" w:color="auto"/>
              <w:left w:val="nil"/>
              <w:bottom w:val="single" w:sz="4" w:space="0" w:color="auto"/>
              <w:right w:val="single" w:sz="4" w:space="0" w:color="auto"/>
            </w:tcBorders>
            <w:shd w:val="clear" w:color="000000" w:fill="F4E8DF"/>
            <w:vAlign w:val="center"/>
          </w:tcPr>
          <w:p w:rsidR="00F60FEC" w:rsidRPr="00CD5383" w:rsidRDefault="00F60FEC" w:rsidP="00180CFA">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Broj relevantnih propisa iz oblasti računovodstva, revizije i finansijskog poslovanja razmatran od strane Savjeta</w:t>
            </w:r>
          </w:p>
        </w:tc>
        <w:tc>
          <w:tcPr>
            <w:tcW w:w="3543" w:type="dxa"/>
            <w:tcBorders>
              <w:top w:val="single" w:sz="4" w:space="0" w:color="auto"/>
              <w:left w:val="nil"/>
              <w:bottom w:val="single" w:sz="4" w:space="0" w:color="auto"/>
              <w:right w:val="single" w:sz="4" w:space="0" w:color="auto"/>
            </w:tcBorders>
            <w:shd w:val="clear" w:color="000000" w:fill="F4E8DF"/>
            <w:vAlign w:val="center"/>
          </w:tcPr>
          <w:p w:rsidR="00F60FEC" w:rsidRPr="00CD5383" w:rsidRDefault="00F60FEC" w:rsidP="00180CFA">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4 (2024.)</w:t>
            </w:r>
          </w:p>
        </w:tc>
        <w:tc>
          <w:tcPr>
            <w:tcW w:w="1418" w:type="dxa"/>
            <w:tcBorders>
              <w:top w:val="single" w:sz="4" w:space="0" w:color="auto"/>
              <w:left w:val="nil"/>
              <w:bottom w:val="single" w:sz="4" w:space="0" w:color="auto"/>
              <w:right w:val="single" w:sz="4" w:space="0" w:color="auto"/>
            </w:tcBorders>
            <w:shd w:val="clear" w:color="000000" w:fill="F4E8DF"/>
            <w:vAlign w:val="center"/>
          </w:tcPr>
          <w:p w:rsidR="00F60FEC" w:rsidRPr="00CD5383" w:rsidRDefault="00F60FEC" w:rsidP="00180CFA">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25% više u odnosu na početno stanje</w:t>
            </w:r>
          </w:p>
        </w:tc>
        <w:tc>
          <w:tcPr>
            <w:tcW w:w="1984" w:type="dxa"/>
            <w:tcBorders>
              <w:top w:val="single" w:sz="4" w:space="0" w:color="auto"/>
              <w:left w:val="nil"/>
              <w:bottom w:val="single" w:sz="4" w:space="0" w:color="auto"/>
              <w:right w:val="single" w:sz="4" w:space="0" w:color="auto"/>
            </w:tcBorders>
            <w:shd w:val="clear" w:color="000000" w:fill="F4E8DF"/>
            <w:vAlign w:val="center"/>
          </w:tcPr>
          <w:p w:rsidR="00F60FEC" w:rsidRPr="00CD5383" w:rsidRDefault="00F60FEC" w:rsidP="00180CFA">
            <w:pPr>
              <w:jc w:val="center"/>
              <w:rPr>
                <w:rFonts w:ascii="Cambria" w:eastAsia="Times New Roman" w:hAnsi="Cambria" w:cs="Calibri"/>
                <w:color w:val="000000"/>
                <w:sz w:val="18"/>
                <w:szCs w:val="18"/>
              </w:rPr>
            </w:pPr>
            <w:r>
              <w:rPr>
                <w:rFonts w:ascii="Cambria" w:eastAsia="Times New Roman" w:hAnsi="Cambria" w:cs="Calibri"/>
                <w:color w:val="000000"/>
                <w:sz w:val="18"/>
                <w:szCs w:val="18"/>
              </w:rPr>
              <w:t>U I I II kvartalu razmatran je jedan propis</w:t>
            </w:r>
          </w:p>
        </w:tc>
      </w:tr>
    </w:tbl>
    <w:p w:rsidR="000B23F9" w:rsidRPr="00C25CA6" w:rsidRDefault="000B23F9" w:rsidP="00F60FEC">
      <w:pPr>
        <w:ind w:firstLine="0"/>
        <w:jc w:val="both"/>
        <w:rPr>
          <w:rFonts w:ascii="Arial Narrow" w:eastAsia="Arial" w:hAnsi="Arial Narrow" w:cs="Arial"/>
          <w:iCs/>
          <w:lang w:val="sr-Latn-ME"/>
        </w:rPr>
      </w:pPr>
    </w:p>
    <w:p w:rsidR="000B23F9" w:rsidRPr="00C25CA6" w:rsidRDefault="000B23F9" w:rsidP="001161DC">
      <w:pPr>
        <w:jc w:val="both"/>
        <w:rPr>
          <w:rFonts w:ascii="Arial Narrow" w:eastAsia="Arial" w:hAnsi="Arial Narrow" w:cs="Arial"/>
          <w:iCs/>
          <w:lang w:val="sr-Latn-ME"/>
        </w:rPr>
      </w:pPr>
    </w:p>
    <w:p w:rsidR="00AF0C53" w:rsidRDefault="00AF0C53" w:rsidP="00F6205A">
      <w:pPr>
        <w:ind w:firstLine="0"/>
        <w:jc w:val="both"/>
        <w:rPr>
          <w:rFonts w:ascii="Arial Narrow" w:eastAsia="Arial" w:hAnsi="Arial Narrow" w:cs="Arial"/>
          <w:iCs/>
          <w:lang w:val="sr-Latn-ME"/>
        </w:rPr>
      </w:pPr>
    </w:p>
    <w:p w:rsidR="001161DC" w:rsidRPr="00C25CA6" w:rsidRDefault="001161DC" w:rsidP="001161DC">
      <w:pPr>
        <w:jc w:val="both"/>
        <w:rPr>
          <w:rFonts w:ascii="Arial Narrow" w:eastAsia="Arial" w:hAnsi="Arial Narrow" w:cs="Arial"/>
          <w:iCs/>
          <w:lang w:val="sr-Latn-ME"/>
        </w:rPr>
      </w:pPr>
    </w:p>
    <w:p w:rsidR="00484FED" w:rsidRPr="00C25CA6" w:rsidRDefault="009E6527" w:rsidP="00484FED">
      <w:pPr>
        <w:ind w:left="720"/>
        <w:rPr>
          <w:rFonts w:ascii="Arial Narrow" w:eastAsia="Arial" w:hAnsi="Arial Narrow" w:cs="Arial"/>
          <w:iCs/>
          <w:lang w:val="sr-Latn-ME"/>
        </w:rPr>
      </w:pPr>
      <w:r w:rsidRPr="00C25CA6">
        <w:rPr>
          <w:rFonts w:ascii="Cambria" w:eastAsia="Arial" w:hAnsi="Cambria" w:cs="Arial"/>
          <w:b/>
          <w:i/>
          <w:iCs/>
          <w:noProof/>
          <w:lang w:val="sr-Latn-ME"/>
        </w:rPr>
        <mc:AlternateContent>
          <mc:Choice Requires="wps">
            <w:drawing>
              <wp:anchor distT="0" distB="0" distL="114300" distR="114300" simplePos="0" relativeHeight="251650560" behindDoc="0" locked="0" layoutInCell="1" allowOverlap="1">
                <wp:simplePos x="0" y="0"/>
                <wp:positionH relativeFrom="column">
                  <wp:posOffset>-39370</wp:posOffset>
                </wp:positionH>
                <wp:positionV relativeFrom="paragraph">
                  <wp:posOffset>-90170</wp:posOffset>
                </wp:positionV>
                <wp:extent cx="6034405" cy="468630"/>
                <wp:effectExtent l="12700" t="12700" r="23495" b="39370"/>
                <wp:wrapNone/>
                <wp:docPr id="90235607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4405" cy="468630"/>
                        </a:xfrm>
                        <a:prstGeom prst="roundRect">
                          <a:avLst>
                            <a:gd name="adj" fmla="val 16667"/>
                          </a:avLst>
                        </a:prstGeom>
                        <a:solidFill>
                          <a:srgbClr val="F7CAAC"/>
                        </a:solidFill>
                        <a:ln w="38100">
                          <a:solidFill>
                            <a:srgbClr val="F2F2F2"/>
                          </a:solidFill>
                          <a:round/>
                          <a:headEnd/>
                          <a:tailEnd/>
                        </a:ln>
                        <a:effectLst>
                          <a:outerShdw dist="28398" dir="3806097" algn="ctr" rotWithShape="0">
                            <a:srgbClr val="823B0B">
                              <a:alpha val="50000"/>
                            </a:srgbClr>
                          </a:outerShdw>
                        </a:effectLst>
                      </wps:spPr>
                      <wps:txbx>
                        <w:txbxContent>
                          <w:p w:rsidR="009C35C1" w:rsidRPr="00484FED" w:rsidRDefault="009C35C1" w:rsidP="00F6205A">
                            <w:pPr>
                              <w:shd w:val="clear" w:color="auto" w:fill="FFBE60" w:themeFill="accent3" w:themeFillTint="99"/>
                              <w:jc w:val="center"/>
                              <w:rPr>
                                <w:rFonts w:ascii="Arial Narrow" w:hAnsi="Arial Narrow" w:cs="Arial"/>
                                <w:b/>
                                <w:bCs/>
                                <w:sz w:val="28"/>
                                <w:szCs w:val="28"/>
                                <w:lang w:val="sr-Latn-ME"/>
                              </w:rPr>
                            </w:pPr>
                            <w:r>
                              <w:rPr>
                                <w:rFonts w:ascii="Arial Narrow" w:hAnsi="Arial Narrow" w:cs="Arial"/>
                                <w:b/>
                                <w:bCs/>
                                <w:sz w:val="28"/>
                                <w:szCs w:val="28"/>
                                <w:lang w:val="sr-Latn-ME"/>
                              </w:rPr>
                              <w:t xml:space="preserve">REALIZACIJA PROGRAMA RADA SAVJETA ZA REVIZIJU ZA </w:t>
                            </w:r>
                            <w:r w:rsidRPr="003400C5">
                              <w:rPr>
                                <w:rFonts w:ascii="Arial Narrow" w:hAnsi="Arial Narrow" w:cs="Arial"/>
                                <w:b/>
                                <w:bCs/>
                                <w:sz w:val="28"/>
                                <w:szCs w:val="28"/>
                                <w:lang w:val="sr-Latn-ME"/>
                              </w:rPr>
                              <w:t>2024</w:t>
                            </w:r>
                            <w:r>
                              <w:rPr>
                                <w:rFonts w:ascii="Arial Narrow" w:hAnsi="Arial Narrow" w:cs="Arial"/>
                                <w:b/>
                                <w:bCs/>
                                <w:sz w:val="28"/>
                                <w:szCs w:val="28"/>
                                <w:lang w:val="sr-Latn-ME"/>
                              </w:rPr>
                              <w:t>.</w:t>
                            </w:r>
                          </w:p>
                          <w:p w:rsidR="009C35C1" w:rsidRDefault="009C35C1" w:rsidP="00F6205A">
                            <w:pPr>
                              <w:shd w:val="clear" w:color="auto" w:fill="FFBE60" w:themeFill="accent3" w:themeFillTint="99"/>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2" style="position:absolute;left:0;text-align:left;margin-left:-3.1pt;margin-top:-7.1pt;width:475.15pt;height:36.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" fillcolor="#f7caac" strokecolor="#f2f2f2" strokeweight="3pt">
                <v:shadow on="t" color="#823b0b" opacity=".5" offset="1pt"/>
                <v:path arrowok="t"/>
                <v:textbox>
                  <w:txbxContent>
                    <w:p w:rsidR="009C35C1" w:rsidRPr="00484FED" w:rsidRDefault="009C35C1" w:rsidP="00F6205A">
                      <w:pPr>
                        <w:shd w:val="clear" w:color="auto" w:fill="FFBE60" w:themeFill="accent3" w:themeFillTint="99"/>
                        <w:jc w:val="center"/>
                        <w:rPr>
                          <w:rFonts w:ascii="Arial Narrow" w:hAnsi="Arial Narrow" w:cs="Arial"/>
                          <w:b/>
                          <w:bCs/>
                          <w:sz w:val="28"/>
                          <w:szCs w:val="28"/>
                          <w:lang w:val="sr-Latn-ME"/>
                        </w:rPr>
                      </w:pPr>
                      <w:r>
                        <w:rPr>
                          <w:rFonts w:ascii="Arial Narrow" w:hAnsi="Arial Narrow" w:cs="Arial"/>
                          <w:b/>
                          <w:bCs/>
                          <w:sz w:val="28"/>
                          <w:szCs w:val="28"/>
                          <w:lang w:val="sr-Latn-ME"/>
                        </w:rPr>
                        <w:t xml:space="preserve">REALIZACIJA PROGRAMA RADA SAVJETA ZA REVIZIJU ZA </w:t>
                      </w:r>
                      <w:r w:rsidRPr="003400C5">
                        <w:rPr>
                          <w:rFonts w:ascii="Arial Narrow" w:hAnsi="Arial Narrow" w:cs="Arial"/>
                          <w:b/>
                          <w:bCs/>
                          <w:sz w:val="28"/>
                          <w:szCs w:val="28"/>
                          <w:lang w:val="sr-Latn-ME"/>
                        </w:rPr>
                        <w:t>2024</w:t>
                      </w:r>
                      <w:r>
                        <w:rPr>
                          <w:rFonts w:ascii="Arial Narrow" w:hAnsi="Arial Narrow" w:cs="Arial"/>
                          <w:b/>
                          <w:bCs/>
                          <w:sz w:val="28"/>
                          <w:szCs w:val="28"/>
                          <w:lang w:val="sr-Latn-ME"/>
                        </w:rPr>
                        <w:t>.</w:t>
                      </w:r>
                    </w:p>
                    <w:p w:rsidR="009C35C1" w:rsidRDefault="009C35C1" w:rsidP="00F6205A">
                      <w:pPr>
                        <w:shd w:val="clear" w:color="auto" w:fill="FFBE60" w:themeFill="accent3" w:themeFillTint="99"/>
                        <w:ind w:firstLine="0"/>
                      </w:pPr>
                    </w:p>
                  </w:txbxContent>
                </v:textbox>
              </v:roundrect>
            </w:pict>
          </mc:Fallback>
        </mc:AlternateContent>
      </w:r>
    </w:p>
    <w:p w:rsidR="001161DC" w:rsidRPr="00C25CA6" w:rsidRDefault="001161DC" w:rsidP="00484FED">
      <w:pPr>
        <w:ind w:left="720"/>
        <w:rPr>
          <w:rFonts w:ascii="Arial Narrow" w:eastAsia="Arial" w:hAnsi="Arial Narrow" w:cs="Arial"/>
          <w:iCs/>
          <w:lang w:val="sr-Latn-ME"/>
        </w:rPr>
      </w:pPr>
    </w:p>
    <w:p w:rsidR="001161DC" w:rsidRPr="00C25CA6" w:rsidRDefault="001161DC" w:rsidP="00504BAE">
      <w:pPr>
        <w:jc w:val="both"/>
        <w:rPr>
          <w:rFonts w:ascii="Arial Narrow" w:eastAsia="Arial" w:hAnsi="Arial Narrow" w:cs="Arial"/>
          <w:iCs/>
          <w:lang w:val="sr-Latn-ME"/>
        </w:rPr>
      </w:pPr>
    </w:p>
    <w:p w:rsidR="00164FFD" w:rsidRDefault="00164FFD" w:rsidP="00504BAE">
      <w:pPr>
        <w:jc w:val="both"/>
        <w:rPr>
          <w:rFonts w:ascii="Arial Narrow" w:eastAsia="Arial" w:hAnsi="Arial Narrow" w:cs="Arial"/>
          <w:iCs/>
          <w:sz w:val="24"/>
          <w:szCs w:val="24"/>
          <w:lang w:val="sr-Latn-ME"/>
        </w:rPr>
      </w:pPr>
    </w:p>
    <w:p w:rsidR="005F73CB" w:rsidRDefault="00CE3D40" w:rsidP="00997E24">
      <w:pPr>
        <w:ind w:firstLine="0"/>
        <w:jc w:val="both"/>
        <w:rPr>
          <w:rFonts w:ascii="Arial Narrow" w:eastAsia="Arial" w:hAnsi="Arial Narrow" w:cs="Arial"/>
          <w:iCs/>
          <w:lang w:val="sr-Latn-ME"/>
        </w:rPr>
      </w:pPr>
      <w:r>
        <w:rPr>
          <w:rFonts w:ascii="Arial Narrow" w:eastAsia="Arial" w:hAnsi="Arial Narrow" w:cs="Arial"/>
          <w:iCs/>
          <w:lang w:val="sr-Latn-ME"/>
        </w:rPr>
        <w:t>Vlad</w:t>
      </w:r>
      <w:r w:rsidR="00997E24">
        <w:rPr>
          <w:rFonts w:ascii="Arial Narrow" w:eastAsia="Arial" w:hAnsi="Arial Narrow" w:cs="Arial"/>
          <w:iCs/>
          <w:lang w:val="sr-Latn-ME"/>
        </w:rPr>
        <w:t>a</w:t>
      </w:r>
      <w:r>
        <w:rPr>
          <w:rFonts w:ascii="Arial Narrow" w:eastAsia="Arial" w:hAnsi="Arial Narrow" w:cs="Arial"/>
          <w:iCs/>
          <w:lang w:val="sr-Latn-ME"/>
        </w:rPr>
        <w:t xml:space="preserve"> Crne Gore </w:t>
      </w:r>
      <w:r w:rsidR="00997E24">
        <w:rPr>
          <w:rFonts w:ascii="Arial Narrow" w:eastAsia="Arial" w:hAnsi="Arial Narrow" w:cs="Arial"/>
          <w:iCs/>
          <w:lang w:val="sr-Latn-ME"/>
        </w:rPr>
        <w:t xml:space="preserve">na sjednici </w:t>
      </w:r>
      <w:r>
        <w:rPr>
          <w:rFonts w:ascii="Arial Narrow" w:eastAsia="Arial" w:hAnsi="Arial Narrow" w:cs="Arial"/>
          <w:iCs/>
          <w:lang w:val="sr-Latn-ME"/>
        </w:rPr>
        <w:t xml:space="preserve">održanoj </w:t>
      </w:r>
      <w:r w:rsidR="00997E24">
        <w:rPr>
          <w:rFonts w:ascii="Arial Narrow" w:eastAsia="Arial" w:hAnsi="Arial Narrow" w:cs="Arial"/>
          <w:iCs/>
          <w:lang w:val="sr-Latn-ME"/>
        </w:rPr>
        <w:t xml:space="preserve">19. decembra 2024. godine, upoznala se sa Programom rada Savjeta za reviziju za 2025. godinu, koji je Savjet prethodno utvrdio na sjednici ovog tijela održanoj 10. decembra 2024. godine. </w:t>
      </w:r>
    </w:p>
    <w:p w:rsidR="00997E24" w:rsidRDefault="00997E24" w:rsidP="00997E24">
      <w:pPr>
        <w:ind w:firstLine="0"/>
        <w:jc w:val="both"/>
        <w:rPr>
          <w:rFonts w:ascii="Arial Narrow" w:eastAsia="Arial" w:hAnsi="Arial Narrow" w:cs="Arial"/>
          <w:iCs/>
          <w:lang w:val="sr-Latn-ME"/>
        </w:rPr>
      </w:pPr>
    </w:p>
    <w:p w:rsidR="00997E24" w:rsidRDefault="00997E24" w:rsidP="00997E24">
      <w:pPr>
        <w:ind w:firstLine="0"/>
        <w:jc w:val="both"/>
        <w:rPr>
          <w:rFonts w:ascii="Arial Narrow" w:eastAsia="Arial" w:hAnsi="Arial Narrow" w:cs="Arial"/>
          <w:iCs/>
          <w:lang w:val="sr-Latn-ME"/>
        </w:rPr>
      </w:pPr>
      <w:r>
        <w:rPr>
          <w:rFonts w:ascii="Arial Narrow" w:eastAsia="Arial" w:hAnsi="Arial Narrow" w:cs="Arial"/>
          <w:iCs/>
          <w:lang w:val="sr-Latn-ME"/>
        </w:rPr>
        <w:t xml:space="preserve">Programom rada ovog tijela, planirane su aktivnosti u skladu sa nadležnostima koje su Zakonom o reviziji utvrđene ovom tijelu, a u cilju unaprjeđenja revizorske i računovodstvene prakse u Crnoj Gori. </w:t>
      </w:r>
    </w:p>
    <w:p w:rsidR="00997E24" w:rsidRDefault="00997E24" w:rsidP="00997E24">
      <w:pPr>
        <w:ind w:firstLine="0"/>
        <w:jc w:val="both"/>
        <w:rPr>
          <w:rFonts w:ascii="Arial Narrow" w:eastAsia="Arial" w:hAnsi="Arial Narrow" w:cs="Arial"/>
          <w:iCs/>
          <w:lang w:val="sr-Latn-ME"/>
        </w:rPr>
      </w:pPr>
    </w:p>
    <w:p w:rsidR="00997E24" w:rsidRDefault="00997E24" w:rsidP="00997E24">
      <w:pPr>
        <w:ind w:firstLine="0"/>
        <w:jc w:val="both"/>
        <w:rPr>
          <w:rFonts w:ascii="Arial Narrow" w:eastAsia="Arial" w:hAnsi="Arial Narrow" w:cs="Arial"/>
          <w:iCs/>
          <w:lang w:val="sr-Latn-ME"/>
        </w:rPr>
      </w:pPr>
      <w:r>
        <w:rPr>
          <w:rFonts w:ascii="Arial Narrow" w:eastAsia="Arial" w:hAnsi="Arial Narrow" w:cs="Arial"/>
          <w:iCs/>
          <w:lang w:val="sr-Latn-ME"/>
        </w:rPr>
        <w:t xml:space="preserve">Za period od 1. januara do 30. juna, planirana je realizacija ukupno sedam aktivnosti, od kojih je šest realizovano, dok je realizacija aktivnosti koja se odnosi na usklađivanje Poslovnika o radu Savjeta sa novim Zakonom o reviziji, uslovljena dinamici utvrđivanja ovog zakona i njegovim stupanjem na snagu. </w:t>
      </w:r>
    </w:p>
    <w:p w:rsidR="00337336" w:rsidRDefault="00337336" w:rsidP="00997E24">
      <w:pPr>
        <w:ind w:firstLine="0"/>
        <w:jc w:val="both"/>
        <w:rPr>
          <w:rFonts w:ascii="Arial Narrow" w:eastAsia="Arial" w:hAnsi="Arial Narrow" w:cs="Arial"/>
          <w:iCs/>
          <w:lang w:val="sr-Latn-ME"/>
        </w:rPr>
      </w:pPr>
    </w:p>
    <w:p w:rsidR="00337336" w:rsidRDefault="00337336" w:rsidP="00997E24">
      <w:pPr>
        <w:ind w:firstLine="0"/>
        <w:jc w:val="both"/>
        <w:rPr>
          <w:rFonts w:ascii="Arial Narrow" w:eastAsia="Arial" w:hAnsi="Arial Narrow" w:cs="Arial"/>
          <w:iCs/>
          <w:lang w:val="sr-Latn-ME"/>
        </w:rPr>
      </w:pPr>
      <w:r>
        <w:rPr>
          <w:rFonts w:ascii="Arial Narrow" w:eastAsia="Arial" w:hAnsi="Arial Narrow" w:cs="Arial"/>
          <w:iCs/>
          <w:lang w:val="sr-Latn-ME"/>
        </w:rPr>
        <w:t xml:space="preserve">Ostale aktivnosti realizovane su planiranom dinamikom, u skladu sa Zakonom o reviziji utvrđenim rokovima, a pregled aktivnosti u izvještajnom periodu predstavljen je u tabeli ispod. </w:t>
      </w:r>
    </w:p>
    <w:tbl>
      <w:tblPr>
        <w:tblpPr w:leftFromText="180" w:rightFromText="180" w:horzAnchor="margin" w:tblpXSpec="center" w:tblpY="415"/>
        <w:tblW w:w="11203" w:type="dxa"/>
        <w:tblLayout w:type="fixed"/>
        <w:tblLook w:val="04A0" w:firstRow="1" w:lastRow="0" w:firstColumn="1" w:lastColumn="0" w:noHBand="0" w:noVBand="1"/>
      </w:tblPr>
      <w:tblGrid>
        <w:gridCol w:w="683"/>
        <w:gridCol w:w="3140"/>
        <w:gridCol w:w="1809"/>
        <w:gridCol w:w="1403"/>
        <w:gridCol w:w="1182"/>
        <w:gridCol w:w="1417"/>
        <w:gridCol w:w="1276"/>
        <w:gridCol w:w="293"/>
      </w:tblGrid>
      <w:tr w:rsidR="00F60FEC" w:rsidRPr="00CD5383" w:rsidTr="00F60FEC">
        <w:trPr>
          <w:gridAfter w:val="1"/>
          <w:wAfter w:w="293" w:type="dxa"/>
          <w:trHeight w:val="560"/>
        </w:trPr>
        <w:tc>
          <w:tcPr>
            <w:tcW w:w="683" w:type="dxa"/>
            <w:tcBorders>
              <w:top w:val="single" w:sz="4" w:space="0" w:color="auto"/>
              <w:left w:val="single" w:sz="4" w:space="0" w:color="auto"/>
              <w:bottom w:val="single" w:sz="4" w:space="0" w:color="auto"/>
              <w:right w:val="single" w:sz="4" w:space="0" w:color="auto"/>
            </w:tcBorders>
            <w:vAlign w:val="center"/>
            <w:hideMark/>
          </w:tcPr>
          <w:p w:rsidR="00F60FEC" w:rsidRPr="00CD5383" w:rsidRDefault="00F60FEC" w:rsidP="00F60FEC">
            <w:pPr>
              <w:ind w:firstLine="0"/>
              <w:rPr>
                <w:rFonts w:ascii="Cambria" w:eastAsia="Times New Roman" w:hAnsi="Cambria" w:cs="Calibri"/>
                <w:color w:val="000000"/>
                <w:sz w:val="18"/>
                <w:szCs w:val="18"/>
              </w:rPr>
            </w:pPr>
            <w:r>
              <w:rPr>
                <w:rFonts w:ascii="Cambria" w:eastAsia="Times New Roman" w:hAnsi="Cambria" w:cs="Calibri"/>
                <w:color w:val="000000"/>
                <w:sz w:val="18"/>
                <w:szCs w:val="18"/>
              </w:rPr>
              <w:lastRenderedPageBreak/>
              <w:t>RB</w:t>
            </w:r>
          </w:p>
        </w:tc>
        <w:tc>
          <w:tcPr>
            <w:tcW w:w="3140" w:type="dxa"/>
            <w:tcBorders>
              <w:top w:val="single" w:sz="4" w:space="0" w:color="auto"/>
              <w:left w:val="nil"/>
              <w:bottom w:val="single" w:sz="4" w:space="0" w:color="auto"/>
              <w:right w:val="single" w:sz="4" w:space="0" w:color="auto"/>
            </w:tcBorders>
            <w:shd w:val="clear" w:color="000000" w:fill="CBD5DE"/>
            <w:vAlign w:val="center"/>
            <w:hideMark/>
          </w:tcPr>
          <w:p w:rsidR="00F60FEC" w:rsidRPr="00CD5383" w:rsidRDefault="00F60FEC" w:rsidP="00F60FEC">
            <w:pPr>
              <w:jc w:val="center"/>
              <w:rPr>
                <w:rFonts w:ascii="Cambria" w:eastAsia="Times New Roman" w:hAnsi="Cambria" w:cs="Calibri"/>
                <w:b/>
                <w:bCs/>
                <w:color w:val="000000"/>
                <w:sz w:val="18"/>
                <w:szCs w:val="18"/>
              </w:rPr>
            </w:pPr>
            <w:r w:rsidRPr="00CD5383">
              <w:rPr>
                <w:rFonts w:ascii="Cambria" w:eastAsia="Times New Roman" w:hAnsi="Cambria" w:cs="Calibri"/>
                <w:b/>
                <w:bCs/>
                <w:color w:val="000000"/>
                <w:sz w:val="18"/>
                <w:szCs w:val="18"/>
              </w:rPr>
              <w:t>Aktivnosti</w:t>
            </w:r>
          </w:p>
        </w:tc>
        <w:tc>
          <w:tcPr>
            <w:tcW w:w="1809" w:type="dxa"/>
            <w:tcBorders>
              <w:top w:val="single" w:sz="4" w:space="0" w:color="auto"/>
              <w:left w:val="nil"/>
              <w:bottom w:val="single" w:sz="4" w:space="0" w:color="auto"/>
              <w:right w:val="single" w:sz="4" w:space="0" w:color="auto"/>
            </w:tcBorders>
            <w:shd w:val="clear" w:color="000000" w:fill="CBD5DE"/>
            <w:vAlign w:val="center"/>
            <w:hideMark/>
          </w:tcPr>
          <w:p w:rsidR="00F60FEC" w:rsidRPr="00CD5383" w:rsidRDefault="00F60FEC" w:rsidP="00F60FEC">
            <w:pPr>
              <w:jc w:val="center"/>
              <w:rPr>
                <w:rFonts w:ascii="Cambria" w:eastAsia="Times New Roman" w:hAnsi="Cambria" w:cs="Calibri"/>
                <w:b/>
                <w:bCs/>
                <w:color w:val="000000"/>
                <w:sz w:val="18"/>
                <w:szCs w:val="18"/>
              </w:rPr>
            </w:pPr>
            <w:r w:rsidRPr="00CD5383">
              <w:rPr>
                <w:rFonts w:ascii="Cambria" w:eastAsia="Times New Roman" w:hAnsi="Cambria" w:cs="Calibri"/>
                <w:b/>
                <w:bCs/>
                <w:color w:val="000000"/>
                <w:sz w:val="18"/>
                <w:szCs w:val="18"/>
              </w:rPr>
              <w:t>Indikator rezultata</w:t>
            </w:r>
          </w:p>
        </w:tc>
        <w:tc>
          <w:tcPr>
            <w:tcW w:w="1403" w:type="dxa"/>
            <w:tcBorders>
              <w:top w:val="single" w:sz="4" w:space="0" w:color="auto"/>
              <w:left w:val="nil"/>
              <w:bottom w:val="single" w:sz="4" w:space="0" w:color="auto"/>
              <w:right w:val="single" w:sz="4" w:space="0" w:color="auto"/>
            </w:tcBorders>
            <w:shd w:val="clear" w:color="000000" w:fill="CBD5DE"/>
            <w:vAlign w:val="center"/>
            <w:hideMark/>
          </w:tcPr>
          <w:p w:rsidR="00F60FEC" w:rsidRPr="00CD5383" w:rsidRDefault="00F60FEC" w:rsidP="00F60FEC">
            <w:pPr>
              <w:jc w:val="center"/>
              <w:rPr>
                <w:rFonts w:ascii="Cambria" w:eastAsia="Times New Roman" w:hAnsi="Cambria" w:cs="Calibri"/>
                <w:b/>
                <w:bCs/>
                <w:color w:val="000000"/>
                <w:sz w:val="18"/>
                <w:szCs w:val="18"/>
              </w:rPr>
            </w:pPr>
            <w:r w:rsidRPr="00CD5383">
              <w:rPr>
                <w:rFonts w:ascii="Cambria" w:eastAsia="Times New Roman" w:hAnsi="Cambria" w:cs="Calibri"/>
                <w:b/>
                <w:bCs/>
                <w:color w:val="000000"/>
                <w:sz w:val="18"/>
                <w:szCs w:val="18"/>
              </w:rPr>
              <w:t>Nadležne institucije</w:t>
            </w:r>
          </w:p>
        </w:tc>
        <w:tc>
          <w:tcPr>
            <w:tcW w:w="1182" w:type="dxa"/>
            <w:tcBorders>
              <w:top w:val="single" w:sz="4" w:space="0" w:color="auto"/>
              <w:left w:val="nil"/>
              <w:bottom w:val="single" w:sz="4" w:space="0" w:color="auto"/>
              <w:right w:val="single" w:sz="4" w:space="0" w:color="auto"/>
            </w:tcBorders>
            <w:shd w:val="clear" w:color="000000" w:fill="CBD5DE"/>
            <w:vAlign w:val="center"/>
            <w:hideMark/>
          </w:tcPr>
          <w:p w:rsidR="00F60FEC" w:rsidRPr="00CD5383" w:rsidRDefault="00F60FEC" w:rsidP="00F60FEC">
            <w:pPr>
              <w:ind w:firstLine="0"/>
              <w:jc w:val="center"/>
              <w:rPr>
                <w:rFonts w:ascii="Cambria" w:eastAsia="Times New Roman" w:hAnsi="Cambria" w:cs="Calibri"/>
                <w:b/>
                <w:bCs/>
                <w:color w:val="000000"/>
                <w:sz w:val="18"/>
                <w:szCs w:val="18"/>
              </w:rPr>
            </w:pPr>
            <w:r w:rsidRPr="00CD5383">
              <w:rPr>
                <w:rFonts w:ascii="Cambria" w:eastAsia="Times New Roman" w:hAnsi="Cambria" w:cs="Calibri"/>
                <w:b/>
                <w:bCs/>
                <w:color w:val="000000"/>
                <w:sz w:val="18"/>
                <w:szCs w:val="18"/>
              </w:rPr>
              <w:t>Početak</w:t>
            </w:r>
          </w:p>
        </w:tc>
        <w:tc>
          <w:tcPr>
            <w:tcW w:w="1417" w:type="dxa"/>
            <w:tcBorders>
              <w:top w:val="single" w:sz="4" w:space="0" w:color="auto"/>
              <w:left w:val="nil"/>
              <w:bottom w:val="single" w:sz="4" w:space="0" w:color="auto"/>
              <w:right w:val="single" w:sz="4" w:space="0" w:color="auto"/>
            </w:tcBorders>
            <w:shd w:val="clear" w:color="000000" w:fill="CBD5DE"/>
            <w:vAlign w:val="center"/>
            <w:hideMark/>
          </w:tcPr>
          <w:p w:rsidR="00F60FEC" w:rsidRPr="00CD5383" w:rsidRDefault="00F60FEC" w:rsidP="00F60FEC">
            <w:pPr>
              <w:jc w:val="center"/>
              <w:rPr>
                <w:rFonts w:ascii="Cambria" w:eastAsia="Times New Roman" w:hAnsi="Cambria" w:cs="Calibri"/>
                <w:b/>
                <w:bCs/>
                <w:color w:val="000000"/>
                <w:sz w:val="18"/>
                <w:szCs w:val="18"/>
              </w:rPr>
            </w:pPr>
            <w:r w:rsidRPr="00CD5383">
              <w:rPr>
                <w:rFonts w:ascii="Cambria" w:eastAsia="Times New Roman" w:hAnsi="Cambria" w:cs="Calibri"/>
                <w:b/>
                <w:bCs/>
                <w:color w:val="000000"/>
                <w:sz w:val="18"/>
                <w:szCs w:val="18"/>
              </w:rPr>
              <w:t>Završetak</w:t>
            </w:r>
          </w:p>
        </w:tc>
        <w:tc>
          <w:tcPr>
            <w:tcW w:w="1276" w:type="dxa"/>
            <w:tcBorders>
              <w:top w:val="single" w:sz="4" w:space="0" w:color="auto"/>
              <w:left w:val="nil"/>
              <w:bottom w:val="single" w:sz="4" w:space="0" w:color="auto"/>
              <w:right w:val="single" w:sz="4" w:space="0" w:color="auto"/>
            </w:tcBorders>
            <w:shd w:val="clear" w:color="000000" w:fill="CBD5DE"/>
            <w:vAlign w:val="center"/>
          </w:tcPr>
          <w:p w:rsidR="00F60FEC" w:rsidRPr="00CD5383" w:rsidRDefault="00F60FEC" w:rsidP="00F60FEC">
            <w:pPr>
              <w:ind w:firstLine="0"/>
              <w:jc w:val="center"/>
              <w:rPr>
                <w:rFonts w:ascii="Cambria" w:eastAsia="Times New Roman" w:hAnsi="Cambria" w:cs="Calibri"/>
                <w:b/>
                <w:bCs/>
                <w:color w:val="000000"/>
                <w:sz w:val="18"/>
                <w:szCs w:val="18"/>
              </w:rPr>
            </w:pPr>
            <w:r>
              <w:rPr>
                <w:rFonts w:ascii="Cambria" w:eastAsia="Times New Roman" w:hAnsi="Cambria" w:cs="Calibri"/>
                <w:b/>
                <w:bCs/>
                <w:color w:val="000000"/>
                <w:sz w:val="18"/>
                <w:szCs w:val="18"/>
              </w:rPr>
              <w:t>Realizacija</w:t>
            </w:r>
          </w:p>
        </w:tc>
      </w:tr>
      <w:tr w:rsidR="00F60FEC" w:rsidRPr="00CD5383" w:rsidTr="00F60FEC">
        <w:trPr>
          <w:gridAfter w:val="1"/>
          <w:wAfter w:w="293" w:type="dxa"/>
          <w:trHeight w:val="320"/>
        </w:trPr>
        <w:tc>
          <w:tcPr>
            <w:tcW w:w="68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60FEC" w:rsidRPr="00CD5383" w:rsidRDefault="00F60FEC" w:rsidP="00F60FEC">
            <w:pPr>
              <w:ind w:firstLine="0"/>
              <w:rPr>
                <w:rFonts w:ascii="Cambria" w:eastAsia="Times New Roman" w:hAnsi="Cambria" w:cs="Calibri"/>
                <w:color w:val="000000"/>
                <w:sz w:val="18"/>
                <w:szCs w:val="18"/>
              </w:rPr>
            </w:pPr>
            <w:r w:rsidRPr="00CD5383">
              <w:rPr>
                <w:rFonts w:ascii="Cambria" w:eastAsia="Times New Roman" w:hAnsi="Cambria" w:cs="Calibri"/>
                <w:color w:val="000000"/>
                <w:sz w:val="18"/>
                <w:szCs w:val="18"/>
              </w:rPr>
              <w:t>1.</w:t>
            </w:r>
          </w:p>
        </w:tc>
        <w:tc>
          <w:tcPr>
            <w:tcW w:w="3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Usklađivanje Poslovnika o radu Savjeta za reviziju sa novim Zajonom o reviziji</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 xml:space="preserve">Izminjenjen Poslovnik o radu Savjeta </w:t>
            </w:r>
          </w:p>
        </w:tc>
        <w:tc>
          <w:tcPr>
            <w:tcW w:w="1403" w:type="dxa"/>
            <w:vMerge w:val="restart"/>
            <w:tcBorders>
              <w:top w:val="nil"/>
              <w:left w:val="single" w:sz="4" w:space="0" w:color="auto"/>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 xml:space="preserve">Savjet </w:t>
            </w:r>
          </w:p>
        </w:tc>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F60FEC" w:rsidRPr="00CD5383" w:rsidRDefault="00F60FEC" w:rsidP="00F60FEC">
            <w:pPr>
              <w:ind w:firstLine="0"/>
              <w:rPr>
                <w:rFonts w:ascii="Cambria" w:eastAsia="Times New Roman" w:hAnsi="Cambria" w:cs="Calibri"/>
                <w:color w:val="000000"/>
                <w:sz w:val="18"/>
                <w:szCs w:val="18"/>
              </w:rPr>
            </w:pPr>
            <w:r w:rsidRPr="00CD5383">
              <w:rPr>
                <w:rFonts w:ascii="Cambria" w:eastAsia="Times New Roman" w:hAnsi="Cambria" w:cs="Calibri"/>
                <w:color w:val="000000"/>
                <w:sz w:val="18"/>
                <w:szCs w:val="18"/>
              </w:rPr>
              <w:t>I Q 2025</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II Q 2025</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F60FEC" w:rsidRPr="00CD5383" w:rsidRDefault="00F60FEC" w:rsidP="00F60FEC">
            <w:pPr>
              <w:ind w:firstLine="0"/>
              <w:jc w:val="center"/>
              <w:rPr>
                <w:rFonts w:ascii="Cambria" w:eastAsia="Times New Roman" w:hAnsi="Cambria" w:cs="Calibri"/>
                <w:color w:val="000000"/>
                <w:sz w:val="18"/>
                <w:szCs w:val="18"/>
              </w:rPr>
            </w:pPr>
            <w:r>
              <w:rPr>
                <w:rFonts w:ascii="Cambria" w:eastAsia="Times New Roman" w:hAnsi="Cambria" w:cs="Calibri"/>
                <w:color w:val="000000"/>
                <w:sz w:val="18"/>
                <w:szCs w:val="18"/>
              </w:rPr>
              <w:t xml:space="preserve">Nije dospjelo za realizaciju </w:t>
            </w:r>
          </w:p>
        </w:tc>
      </w:tr>
      <w:tr w:rsidR="00F60FEC" w:rsidRPr="00CD5383" w:rsidTr="00F60FEC">
        <w:trPr>
          <w:trHeight w:val="500"/>
        </w:trPr>
        <w:tc>
          <w:tcPr>
            <w:tcW w:w="683" w:type="dxa"/>
            <w:vMerge/>
            <w:tcBorders>
              <w:top w:val="nil"/>
              <w:left w:val="single" w:sz="4" w:space="0" w:color="auto"/>
              <w:bottom w:val="single" w:sz="4" w:space="0" w:color="000000"/>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3140" w:type="dxa"/>
            <w:vMerge/>
            <w:tcBorders>
              <w:top w:val="single" w:sz="4" w:space="0" w:color="auto"/>
              <w:left w:val="single" w:sz="4" w:space="0" w:color="auto"/>
              <w:bottom w:val="single" w:sz="4" w:space="0" w:color="000000"/>
              <w:right w:val="single" w:sz="4" w:space="0" w:color="000000"/>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403" w:type="dxa"/>
            <w:vMerge/>
            <w:tcBorders>
              <w:top w:val="nil"/>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182" w:type="dxa"/>
            <w:vMerge/>
            <w:tcBorders>
              <w:top w:val="nil"/>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FFC000"/>
            <w:vAlign w:val="center"/>
          </w:tcPr>
          <w:p w:rsidR="00F60FEC" w:rsidRPr="00CD5383" w:rsidRDefault="00F60FEC" w:rsidP="00F60FEC">
            <w:pPr>
              <w:jc w:val="center"/>
              <w:rPr>
                <w:rFonts w:ascii="Cambria" w:eastAsia="Times New Roman" w:hAnsi="Cambria" w:cs="Calibri"/>
                <w:color w:val="000000"/>
                <w:sz w:val="18"/>
                <w:szCs w:val="18"/>
              </w:rPr>
            </w:pPr>
          </w:p>
        </w:tc>
        <w:tc>
          <w:tcPr>
            <w:tcW w:w="293" w:type="dxa"/>
            <w:tcBorders>
              <w:top w:val="nil"/>
              <w:left w:val="nil"/>
              <w:bottom w:val="nil"/>
              <w:right w:val="nil"/>
            </w:tcBorders>
            <w:shd w:val="clear" w:color="auto" w:fill="auto"/>
            <w:noWrap/>
            <w:vAlign w:val="bottom"/>
            <w:hideMark/>
          </w:tcPr>
          <w:p w:rsidR="00F60FEC" w:rsidRPr="00CD5383" w:rsidRDefault="00F60FEC" w:rsidP="00F60FEC">
            <w:pPr>
              <w:jc w:val="center"/>
              <w:rPr>
                <w:rFonts w:ascii="Cambria" w:eastAsia="Times New Roman" w:hAnsi="Cambria" w:cs="Calibri"/>
                <w:color w:val="000000"/>
                <w:sz w:val="18"/>
                <w:szCs w:val="18"/>
              </w:rPr>
            </w:pPr>
          </w:p>
        </w:tc>
      </w:tr>
      <w:tr w:rsidR="00F60FEC" w:rsidRPr="00CD5383" w:rsidTr="00F60FEC">
        <w:trPr>
          <w:trHeight w:val="500"/>
        </w:trPr>
        <w:tc>
          <w:tcPr>
            <w:tcW w:w="683" w:type="dxa"/>
            <w:vMerge w:val="restart"/>
            <w:tcBorders>
              <w:top w:val="nil"/>
              <w:left w:val="single" w:sz="4" w:space="0" w:color="auto"/>
              <w:bottom w:val="nil"/>
              <w:right w:val="single" w:sz="4" w:space="0" w:color="auto"/>
            </w:tcBorders>
            <w:shd w:val="clear" w:color="auto" w:fill="auto"/>
            <w:noWrap/>
            <w:vAlign w:val="bottom"/>
            <w:hideMark/>
          </w:tcPr>
          <w:p w:rsidR="00F60FEC" w:rsidRPr="00CD5383" w:rsidRDefault="00F60FEC" w:rsidP="00F60FEC">
            <w:pPr>
              <w:ind w:firstLine="0"/>
              <w:rPr>
                <w:rFonts w:ascii="Cambria" w:eastAsia="Times New Roman" w:hAnsi="Cambria" w:cs="Calibri"/>
                <w:color w:val="000000"/>
                <w:sz w:val="18"/>
                <w:szCs w:val="18"/>
              </w:rPr>
            </w:pPr>
            <w:r w:rsidRPr="00CD5383">
              <w:rPr>
                <w:rFonts w:ascii="Cambria" w:eastAsia="Times New Roman" w:hAnsi="Cambria" w:cs="Calibri"/>
                <w:color w:val="000000"/>
                <w:sz w:val="18"/>
                <w:szCs w:val="18"/>
              </w:rPr>
              <w:t>2.</w:t>
            </w:r>
          </w:p>
        </w:tc>
        <w:tc>
          <w:tcPr>
            <w:tcW w:w="3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Priprema Izvještaja o radu Savjeta za reviziju za 2024. godinu</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 xml:space="preserve">Utvrđen Izvještaj o radu Savjeta za 2024. godinu </w:t>
            </w:r>
          </w:p>
        </w:tc>
        <w:tc>
          <w:tcPr>
            <w:tcW w:w="1403" w:type="dxa"/>
            <w:tcBorders>
              <w:top w:val="nil"/>
              <w:left w:val="nil"/>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 xml:space="preserve">Savjet </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EC" w:rsidRPr="00CD5383" w:rsidRDefault="00F60FEC" w:rsidP="00F60FEC">
            <w:pPr>
              <w:ind w:firstLine="0"/>
              <w:rPr>
                <w:rFonts w:ascii="Cambria" w:eastAsia="Times New Roman" w:hAnsi="Cambria" w:cs="Calibri"/>
                <w:color w:val="000000"/>
                <w:sz w:val="18"/>
                <w:szCs w:val="18"/>
              </w:rPr>
            </w:pPr>
            <w:r w:rsidRPr="00CD5383">
              <w:rPr>
                <w:rFonts w:ascii="Cambria" w:eastAsia="Times New Roman" w:hAnsi="Cambria" w:cs="Calibri"/>
                <w:color w:val="000000"/>
                <w:sz w:val="18"/>
                <w:szCs w:val="18"/>
              </w:rPr>
              <w:t>I Q 2025</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I Q 2025</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92D050"/>
            <w:vAlign w:val="center"/>
          </w:tcPr>
          <w:p w:rsidR="00F60FEC" w:rsidRPr="00CD5383" w:rsidRDefault="00F60FEC" w:rsidP="00F60FEC">
            <w:pPr>
              <w:ind w:firstLine="0"/>
              <w:jc w:val="center"/>
              <w:rPr>
                <w:rFonts w:ascii="Cambria" w:eastAsia="Times New Roman" w:hAnsi="Cambria" w:cs="Calibri"/>
                <w:color w:val="000000"/>
                <w:sz w:val="18"/>
                <w:szCs w:val="18"/>
              </w:rPr>
            </w:pPr>
            <w:r>
              <w:rPr>
                <w:rFonts w:ascii="Cambria" w:eastAsia="Times New Roman" w:hAnsi="Cambria" w:cs="Calibri"/>
                <w:color w:val="000000"/>
                <w:sz w:val="18"/>
                <w:szCs w:val="18"/>
              </w:rPr>
              <w:t>Realizovano</w:t>
            </w:r>
          </w:p>
        </w:tc>
        <w:tc>
          <w:tcPr>
            <w:tcW w:w="293" w:type="dxa"/>
            <w:vAlign w:val="center"/>
            <w:hideMark/>
          </w:tcPr>
          <w:p w:rsidR="00F60FEC" w:rsidRPr="00CD5383" w:rsidRDefault="00F60FEC" w:rsidP="00F60FEC">
            <w:pPr>
              <w:jc w:val="center"/>
              <w:rPr>
                <w:rFonts w:ascii="Cambria" w:eastAsia="Times New Roman" w:hAnsi="Cambria" w:cs="Calibri"/>
                <w:color w:val="000000"/>
                <w:sz w:val="18"/>
                <w:szCs w:val="18"/>
              </w:rPr>
            </w:pPr>
          </w:p>
        </w:tc>
      </w:tr>
      <w:tr w:rsidR="00F60FEC" w:rsidRPr="00CD5383" w:rsidTr="00F60FEC">
        <w:trPr>
          <w:trHeight w:val="380"/>
        </w:trPr>
        <w:tc>
          <w:tcPr>
            <w:tcW w:w="683" w:type="dxa"/>
            <w:vMerge/>
            <w:tcBorders>
              <w:top w:val="nil"/>
              <w:left w:val="single" w:sz="4" w:space="0" w:color="auto"/>
              <w:bottom w:val="nil"/>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3140" w:type="dxa"/>
            <w:vMerge/>
            <w:tcBorders>
              <w:top w:val="single" w:sz="4" w:space="0" w:color="auto"/>
              <w:left w:val="single" w:sz="4" w:space="0" w:color="auto"/>
              <w:bottom w:val="single" w:sz="4" w:space="0" w:color="000000"/>
              <w:right w:val="single" w:sz="4" w:space="0" w:color="000000"/>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403" w:type="dxa"/>
            <w:tcBorders>
              <w:top w:val="nil"/>
              <w:left w:val="nil"/>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Vlada Crne Gore</w:t>
            </w:r>
          </w:p>
        </w:tc>
        <w:tc>
          <w:tcPr>
            <w:tcW w:w="1182" w:type="dxa"/>
            <w:vMerge/>
            <w:tcBorders>
              <w:top w:val="nil"/>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92D050"/>
            <w:vAlign w:val="center"/>
          </w:tcPr>
          <w:p w:rsidR="00F60FEC" w:rsidRPr="00CD5383" w:rsidRDefault="00F60FEC" w:rsidP="00F60FEC">
            <w:pPr>
              <w:jc w:val="center"/>
              <w:rPr>
                <w:rFonts w:ascii="Cambria" w:eastAsia="Times New Roman" w:hAnsi="Cambria" w:cs="Calibri"/>
                <w:color w:val="000000"/>
                <w:sz w:val="18"/>
                <w:szCs w:val="18"/>
              </w:rPr>
            </w:pPr>
          </w:p>
        </w:tc>
        <w:tc>
          <w:tcPr>
            <w:tcW w:w="293" w:type="dxa"/>
            <w:vAlign w:val="center"/>
            <w:hideMark/>
          </w:tcPr>
          <w:p w:rsidR="00F60FEC" w:rsidRPr="00CD5383" w:rsidRDefault="00F60FEC" w:rsidP="00F60FEC">
            <w:pPr>
              <w:jc w:val="center"/>
              <w:rPr>
                <w:rFonts w:ascii="Cambria" w:eastAsia="Times New Roman" w:hAnsi="Cambria" w:cs="Calibri"/>
                <w:color w:val="000000"/>
                <w:sz w:val="18"/>
                <w:szCs w:val="18"/>
              </w:rPr>
            </w:pPr>
          </w:p>
        </w:tc>
      </w:tr>
      <w:tr w:rsidR="00F60FEC" w:rsidRPr="00CD5383" w:rsidTr="00F60FEC">
        <w:trPr>
          <w:trHeight w:val="280"/>
        </w:trPr>
        <w:tc>
          <w:tcPr>
            <w:tcW w:w="683" w:type="dxa"/>
            <w:vMerge w:val="restart"/>
            <w:tcBorders>
              <w:top w:val="single" w:sz="4" w:space="0" w:color="auto"/>
              <w:left w:val="single" w:sz="4" w:space="0" w:color="auto"/>
              <w:bottom w:val="single" w:sz="4" w:space="0" w:color="000000"/>
              <w:right w:val="nil"/>
            </w:tcBorders>
            <w:shd w:val="clear" w:color="auto" w:fill="auto"/>
            <w:noWrap/>
            <w:vAlign w:val="bottom"/>
            <w:hideMark/>
          </w:tcPr>
          <w:p w:rsidR="00F60FEC" w:rsidRPr="00CD5383" w:rsidRDefault="00F60FEC" w:rsidP="00F60FEC">
            <w:pPr>
              <w:ind w:firstLine="0"/>
              <w:rPr>
                <w:rFonts w:ascii="Cambria" w:eastAsia="Times New Roman" w:hAnsi="Cambria" w:cs="Calibri"/>
                <w:color w:val="000000"/>
                <w:sz w:val="18"/>
                <w:szCs w:val="18"/>
              </w:rPr>
            </w:pPr>
            <w:r w:rsidRPr="00CD5383">
              <w:rPr>
                <w:rFonts w:ascii="Cambria" w:eastAsia="Times New Roman" w:hAnsi="Cambria" w:cs="Calibri"/>
                <w:color w:val="000000"/>
                <w:sz w:val="18"/>
                <w:szCs w:val="18"/>
              </w:rPr>
              <w:t>3.</w:t>
            </w:r>
          </w:p>
        </w:tc>
        <w:tc>
          <w:tcPr>
            <w:tcW w:w="3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Razmatranje Zakona o računovodstvu</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 xml:space="preserve">Utvrđene i objavljenje preporuke </w:t>
            </w:r>
          </w:p>
        </w:tc>
        <w:tc>
          <w:tcPr>
            <w:tcW w:w="1403" w:type="dxa"/>
            <w:vMerge w:val="restart"/>
            <w:tcBorders>
              <w:top w:val="nil"/>
              <w:left w:val="single" w:sz="4" w:space="0" w:color="auto"/>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 xml:space="preserve">Savjet </w:t>
            </w:r>
          </w:p>
        </w:tc>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F60FEC" w:rsidRPr="00CD5383" w:rsidRDefault="00F60FEC" w:rsidP="00F60FEC">
            <w:pPr>
              <w:ind w:firstLine="0"/>
              <w:rPr>
                <w:rFonts w:ascii="Cambria" w:eastAsia="Times New Roman" w:hAnsi="Cambria" w:cs="Calibri"/>
                <w:color w:val="000000"/>
                <w:sz w:val="18"/>
                <w:szCs w:val="18"/>
              </w:rPr>
            </w:pPr>
            <w:r w:rsidRPr="00CD5383">
              <w:rPr>
                <w:rFonts w:ascii="Cambria" w:eastAsia="Times New Roman" w:hAnsi="Cambria" w:cs="Calibri"/>
                <w:color w:val="000000"/>
                <w:sz w:val="18"/>
                <w:szCs w:val="18"/>
              </w:rPr>
              <w:t>I Q 2025</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II Q 2025</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92D050"/>
            <w:vAlign w:val="center"/>
          </w:tcPr>
          <w:p w:rsidR="00F60FEC" w:rsidRPr="00CD5383" w:rsidRDefault="00F60FEC" w:rsidP="00F60FEC">
            <w:pPr>
              <w:ind w:firstLine="0"/>
              <w:jc w:val="center"/>
              <w:rPr>
                <w:rFonts w:ascii="Cambria" w:eastAsia="Times New Roman" w:hAnsi="Cambria" w:cs="Calibri"/>
                <w:color w:val="000000"/>
                <w:sz w:val="18"/>
                <w:szCs w:val="18"/>
              </w:rPr>
            </w:pPr>
            <w:r>
              <w:rPr>
                <w:rFonts w:ascii="Cambria" w:eastAsia="Times New Roman" w:hAnsi="Cambria" w:cs="Calibri"/>
                <w:color w:val="000000"/>
                <w:sz w:val="18"/>
                <w:szCs w:val="18"/>
              </w:rPr>
              <w:t>Realizovano</w:t>
            </w:r>
          </w:p>
        </w:tc>
        <w:tc>
          <w:tcPr>
            <w:tcW w:w="293" w:type="dxa"/>
            <w:vAlign w:val="center"/>
            <w:hideMark/>
          </w:tcPr>
          <w:p w:rsidR="00F60FEC" w:rsidRPr="00CD5383" w:rsidRDefault="00F60FEC" w:rsidP="00F60FEC">
            <w:pPr>
              <w:jc w:val="center"/>
              <w:rPr>
                <w:rFonts w:ascii="Cambria" w:eastAsia="Times New Roman" w:hAnsi="Cambria" w:cs="Calibri"/>
                <w:color w:val="000000"/>
                <w:sz w:val="18"/>
                <w:szCs w:val="18"/>
              </w:rPr>
            </w:pPr>
          </w:p>
        </w:tc>
      </w:tr>
      <w:tr w:rsidR="00F60FEC" w:rsidRPr="00CD5383" w:rsidTr="00F60FEC">
        <w:trPr>
          <w:trHeight w:val="500"/>
        </w:trPr>
        <w:tc>
          <w:tcPr>
            <w:tcW w:w="683" w:type="dxa"/>
            <w:vMerge/>
            <w:tcBorders>
              <w:top w:val="single" w:sz="4" w:space="0" w:color="auto"/>
              <w:left w:val="single" w:sz="4" w:space="0" w:color="auto"/>
              <w:bottom w:val="single" w:sz="4" w:space="0" w:color="000000"/>
              <w:right w:val="nil"/>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403" w:type="dxa"/>
            <w:vMerge/>
            <w:tcBorders>
              <w:top w:val="nil"/>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182" w:type="dxa"/>
            <w:vMerge/>
            <w:tcBorders>
              <w:top w:val="nil"/>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92D050"/>
            <w:vAlign w:val="center"/>
          </w:tcPr>
          <w:p w:rsidR="00F60FEC" w:rsidRPr="00CD5383" w:rsidRDefault="00F60FEC" w:rsidP="00F60FEC">
            <w:pPr>
              <w:jc w:val="center"/>
              <w:rPr>
                <w:rFonts w:ascii="Cambria" w:eastAsia="Times New Roman" w:hAnsi="Cambria" w:cs="Calibri"/>
                <w:color w:val="000000"/>
                <w:sz w:val="18"/>
                <w:szCs w:val="18"/>
              </w:rPr>
            </w:pPr>
          </w:p>
        </w:tc>
        <w:tc>
          <w:tcPr>
            <w:tcW w:w="293" w:type="dxa"/>
            <w:tcBorders>
              <w:top w:val="nil"/>
              <w:left w:val="nil"/>
              <w:bottom w:val="nil"/>
              <w:right w:val="nil"/>
            </w:tcBorders>
            <w:shd w:val="clear" w:color="auto" w:fill="auto"/>
            <w:noWrap/>
            <w:vAlign w:val="bottom"/>
            <w:hideMark/>
          </w:tcPr>
          <w:p w:rsidR="00F60FEC" w:rsidRPr="00CD5383" w:rsidRDefault="00F60FEC" w:rsidP="00F60FEC">
            <w:pPr>
              <w:jc w:val="center"/>
              <w:rPr>
                <w:rFonts w:ascii="Cambria" w:eastAsia="Times New Roman" w:hAnsi="Cambria" w:cs="Calibri"/>
                <w:color w:val="000000"/>
                <w:sz w:val="18"/>
                <w:szCs w:val="18"/>
              </w:rPr>
            </w:pPr>
          </w:p>
        </w:tc>
      </w:tr>
      <w:tr w:rsidR="00F60FEC" w:rsidRPr="00CD5383" w:rsidTr="00F60FEC">
        <w:trPr>
          <w:trHeight w:val="500"/>
        </w:trPr>
        <w:tc>
          <w:tcPr>
            <w:tcW w:w="683" w:type="dxa"/>
            <w:vMerge w:val="restart"/>
            <w:tcBorders>
              <w:top w:val="nil"/>
              <w:left w:val="single" w:sz="4" w:space="0" w:color="auto"/>
              <w:bottom w:val="single" w:sz="4" w:space="0" w:color="000000"/>
              <w:right w:val="nil"/>
            </w:tcBorders>
            <w:shd w:val="clear" w:color="auto" w:fill="auto"/>
            <w:vAlign w:val="bottom"/>
            <w:hideMark/>
          </w:tcPr>
          <w:p w:rsidR="00F60FEC" w:rsidRPr="00CD5383" w:rsidRDefault="00F60FEC" w:rsidP="00F60FEC">
            <w:pPr>
              <w:ind w:firstLine="0"/>
              <w:rPr>
                <w:rFonts w:ascii="Cambria" w:eastAsia="Times New Roman" w:hAnsi="Cambria" w:cs="Calibri"/>
                <w:color w:val="000000"/>
                <w:sz w:val="18"/>
                <w:szCs w:val="18"/>
              </w:rPr>
            </w:pPr>
            <w:r w:rsidRPr="00CD5383">
              <w:rPr>
                <w:rFonts w:ascii="Cambria" w:eastAsia="Times New Roman" w:hAnsi="Cambria" w:cs="Calibri"/>
                <w:color w:val="000000"/>
                <w:sz w:val="18"/>
                <w:szCs w:val="18"/>
              </w:rPr>
              <w:t>4.</w:t>
            </w:r>
          </w:p>
        </w:tc>
        <w:tc>
          <w:tcPr>
            <w:tcW w:w="3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Davanje mišljenja na godišnji plan kontrole društava za reviziju i ovlašćenih revizora u 2025.</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 xml:space="preserve">Dato mišljenje na godišnji plan kontrole društava za reviziju i ovlašćenih revizora u 2025. </w:t>
            </w:r>
          </w:p>
        </w:tc>
        <w:tc>
          <w:tcPr>
            <w:tcW w:w="1403" w:type="dxa"/>
            <w:tcBorders>
              <w:top w:val="nil"/>
              <w:left w:val="nil"/>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 xml:space="preserve">Savjet </w:t>
            </w:r>
          </w:p>
        </w:tc>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F60FEC" w:rsidRPr="00CD5383" w:rsidRDefault="00F60FEC" w:rsidP="00F60FEC">
            <w:pPr>
              <w:ind w:firstLine="0"/>
              <w:rPr>
                <w:rFonts w:ascii="Cambria" w:eastAsia="Times New Roman" w:hAnsi="Cambria" w:cs="Calibri"/>
                <w:color w:val="000000"/>
                <w:sz w:val="18"/>
                <w:szCs w:val="18"/>
              </w:rPr>
            </w:pPr>
            <w:r w:rsidRPr="00CD5383">
              <w:rPr>
                <w:rFonts w:ascii="Cambria" w:eastAsia="Times New Roman" w:hAnsi="Cambria" w:cs="Calibri"/>
                <w:color w:val="000000"/>
                <w:sz w:val="18"/>
                <w:szCs w:val="18"/>
              </w:rPr>
              <w:t>I Q 2025</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II Q 2025</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92D050"/>
            <w:vAlign w:val="center"/>
          </w:tcPr>
          <w:p w:rsidR="00F60FEC" w:rsidRPr="00CD5383" w:rsidRDefault="00F60FEC" w:rsidP="00F60FEC">
            <w:pPr>
              <w:ind w:firstLine="0"/>
              <w:jc w:val="center"/>
              <w:rPr>
                <w:rFonts w:ascii="Cambria" w:eastAsia="Times New Roman" w:hAnsi="Cambria" w:cs="Calibri"/>
                <w:color w:val="000000"/>
                <w:sz w:val="18"/>
                <w:szCs w:val="18"/>
              </w:rPr>
            </w:pPr>
            <w:r>
              <w:rPr>
                <w:rFonts w:ascii="Cambria" w:eastAsia="Times New Roman" w:hAnsi="Cambria" w:cs="Calibri"/>
                <w:color w:val="000000"/>
                <w:sz w:val="18"/>
                <w:szCs w:val="18"/>
              </w:rPr>
              <w:t>Realizovano</w:t>
            </w:r>
          </w:p>
        </w:tc>
        <w:tc>
          <w:tcPr>
            <w:tcW w:w="293" w:type="dxa"/>
            <w:tcBorders>
              <w:lef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r>
      <w:tr w:rsidR="00F60FEC" w:rsidRPr="00CD5383" w:rsidTr="00F60FEC">
        <w:trPr>
          <w:trHeight w:val="500"/>
        </w:trPr>
        <w:tc>
          <w:tcPr>
            <w:tcW w:w="683" w:type="dxa"/>
            <w:vMerge/>
            <w:tcBorders>
              <w:top w:val="nil"/>
              <w:left w:val="single" w:sz="4" w:space="0" w:color="auto"/>
              <w:bottom w:val="single" w:sz="4" w:space="0" w:color="000000"/>
              <w:right w:val="nil"/>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3140" w:type="dxa"/>
            <w:vMerge/>
            <w:tcBorders>
              <w:top w:val="single" w:sz="4" w:space="0" w:color="auto"/>
              <w:left w:val="single" w:sz="4" w:space="0" w:color="auto"/>
              <w:bottom w:val="single" w:sz="4" w:space="0" w:color="000000"/>
              <w:right w:val="single" w:sz="4" w:space="0" w:color="000000"/>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403" w:type="dxa"/>
            <w:tcBorders>
              <w:top w:val="nil"/>
              <w:left w:val="nil"/>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Ministarstvo finansija</w:t>
            </w:r>
          </w:p>
        </w:tc>
        <w:tc>
          <w:tcPr>
            <w:tcW w:w="1182" w:type="dxa"/>
            <w:vMerge/>
            <w:tcBorders>
              <w:top w:val="nil"/>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shd w:val="clear" w:color="auto" w:fill="92D050"/>
            <w:vAlign w:val="center"/>
          </w:tcPr>
          <w:p w:rsidR="00F60FEC" w:rsidRPr="00CD5383" w:rsidRDefault="00F60FEC" w:rsidP="00F60FEC">
            <w:pPr>
              <w:jc w:val="center"/>
              <w:rPr>
                <w:rFonts w:ascii="Cambria" w:eastAsia="Times New Roman" w:hAnsi="Cambria" w:cs="Calibri"/>
                <w:color w:val="000000"/>
                <w:sz w:val="18"/>
                <w:szCs w:val="18"/>
              </w:rPr>
            </w:pPr>
          </w:p>
        </w:tc>
        <w:tc>
          <w:tcPr>
            <w:tcW w:w="293" w:type="dxa"/>
            <w:tcBorders>
              <w:lef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r>
      <w:tr w:rsidR="00F60FEC" w:rsidRPr="00CD5383" w:rsidTr="00F60FEC">
        <w:trPr>
          <w:trHeight w:val="320"/>
        </w:trPr>
        <w:tc>
          <w:tcPr>
            <w:tcW w:w="68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60FEC" w:rsidRPr="00CD5383" w:rsidRDefault="00F60FEC" w:rsidP="00F60FEC">
            <w:pPr>
              <w:ind w:firstLine="0"/>
              <w:rPr>
                <w:rFonts w:ascii="Cambria" w:eastAsia="Times New Roman" w:hAnsi="Cambria" w:cs="Calibri"/>
                <w:color w:val="000000"/>
                <w:sz w:val="18"/>
                <w:szCs w:val="18"/>
              </w:rPr>
            </w:pPr>
            <w:r w:rsidRPr="00CD5383">
              <w:rPr>
                <w:rFonts w:ascii="Cambria" w:eastAsia="Times New Roman" w:hAnsi="Cambria" w:cs="Calibri"/>
                <w:color w:val="000000"/>
                <w:sz w:val="18"/>
                <w:szCs w:val="18"/>
              </w:rPr>
              <w:t>5.</w:t>
            </w:r>
          </w:p>
        </w:tc>
        <w:tc>
          <w:tcPr>
            <w:tcW w:w="3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Davanje mišljanja na program kontinuirane profesionalne edukacije ovlašćenih revizora</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Dato mišljenje na program kontinuirane profesionalne edukacije ovlašćenih revizora</w:t>
            </w:r>
          </w:p>
        </w:tc>
        <w:tc>
          <w:tcPr>
            <w:tcW w:w="1403" w:type="dxa"/>
            <w:tcBorders>
              <w:top w:val="nil"/>
              <w:left w:val="nil"/>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 xml:space="preserve">Savjet </w:t>
            </w:r>
          </w:p>
        </w:tc>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F60FEC" w:rsidRPr="00CD5383" w:rsidRDefault="00F60FEC" w:rsidP="00F60FEC">
            <w:pPr>
              <w:ind w:firstLine="0"/>
              <w:rPr>
                <w:rFonts w:ascii="Cambria" w:eastAsia="Times New Roman" w:hAnsi="Cambria" w:cs="Calibri"/>
                <w:color w:val="000000"/>
                <w:sz w:val="18"/>
                <w:szCs w:val="18"/>
              </w:rPr>
            </w:pPr>
            <w:r w:rsidRPr="00CD5383">
              <w:rPr>
                <w:rFonts w:ascii="Cambria" w:eastAsia="Times New Roman" w:hAnsi="Cambria" w:cs="Calibri"/>
                <w:color w:val="000000"/>
                <w:sz w:val="18"/>
                <w:szCs w:val="18"/>
              </w:rPr>
              <w:t>I Q 2025</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II Q 2025</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92D050"/>
            <w:vAlign w:val="center"/>
          </w:tcPr>
          <w:p w:rsidR="00F60FEC" w:rsidRPr="00CD5383" w:rsidRDefault="00F60FEC" w:rsidP="00F60FEC">
            <w:pPr>
              <w:ind w:firstLine="0"/>
              <w:jc w:val="center"/>
              <w:rPr>
                <w:rFonts w:ascii="Cambria" w:eastAsia="Times New Roman" w:hAnsi="Cambria" w:cs="Calibri"/>
                <w:color w:val="000000"/>
                <w:sz w:val="18"/>
                <w:szCs w:val="18"/>
              </w:rPr>
            </w:pPr>
            <w:r>
              <w:rPr>
                <w:rFonts w:ascii="Cambria" w:eastAsia="Times New Roman" w:hAnsi="Cambria" w:cs="Calibri"/>
                <w:color w:val="000000"/>
                <w:sz w:val="18"/>
                <w:szCs w:val="18"/>
              </w:rPr>
              <w:t>Realizovano</w:t>
            </w:r>
          </w:p>
        </w:tc>
        <w:tc>
          <w:tcPr>
            <w:tcW w:w="293" w:type="dxa"/>
            <w:tcBorders>
              <w:lef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r>
      <w:tr w:rsidR="00F60FEC" w:rsidRPr="00CD5383" w:rsidTr="00F60FEC">
        <w:trPr>
          <w:trHeight w:val="500"/>
        </w:trPr>
        <w:tc>
          <w:tcPr>
            <w:tcW w:w="683" w:type="dxa"/>
            <w:vMerge/>
            <w:tcBorders>
              <w:top w:val="nil"/>
              <w:left w:val="single" w:sz="4" w:space="0" w:color="auto"/>
              <w:bottom w:val="single" w:sz="4" w:space="0" w:color="000000"/>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3140" w:type="dxa"/>
            <w:vMerge/>
            <w:tcBorders>
              <w:top w:val="single" w:sz="4" w:space="0" w:color="auto"/>
              <w:left w:val="single" w:sz="4" w:space="0" w:color="auto"/>
              <w:bottom w:val="single" w:sz="4" w:space="0" w:color="000000"/>
              <w:right w:val="single" w:sz="4" w:space="0" w:color="000000"/>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403" w:type="dxa"/>
            <w:tcBorders>
              <w:top w:val="nil"/>
              <w:left w:val="nil"/>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Ministarstvo finansija</w:t>
            </w:r>
          </w:p>
        </w:tc>
        <w:tc>
          <w:tcPr>
            <w:tcW w:w="1182" w:type="dxa"/>
            <w:vMerge/>
            <w:tcBorders>
              <w:top w:val="nil"/>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shd w:val="clear" w:color="auto" w:fill="92D050"/>
            <w:vAlign w:val="center"/>
          </w:tcPr>
          <w:p w:rsidR="00F60FEC" w:rsidRPr="00CD5383" w:rsidRDefault="00F60FEC" w:rsidP="00F60FEC">
            <w:pPr>
              <w:jc w:val="center"/>
              <w:rPr>
                <w:rFonts w:ascii="Cambria" w:eastAsia="Times New Roman" w:hAnsi="Cambria" w:cs="Calibri"/>
                <w:color w:val="000000"/>
                <w:sz w:val="18"/>
                <w:szCs w:val="18"/>
              </w:rPr>
            </w:pPr>
          </w:p>
        </w:tc>
        <w:tc>
          <w:tcPr>
            <w:tcW w:w="293" w:type="dxa"/>
            <w:tcBorders>
              <w:lef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r>
      <w:tr w:rsidR="00F60FEC" w:rsidRPr="00CD5383" w:rsidTr="00F60FEC">
        <w:trPr>
          <w:trHeight w:val="720"/>
        </w:trPr>
        <w:tc>
          <w:tcPr>
            <w:tcW w:w="683" w:type="dxa"/>
            <w:vMerge/>
            <w:tcBorders>
              <w:top w:val="nil"/>
              <w:left w:val="single" w:sz="4" w:space="0" w:color="auto"/>
              <w:bottom w:val="single" w:sz="4" w:space="0" w:color="000000"/>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3140" w:type="dxa"/>
            <w:vMerge/>
            <w:tcBorders>
              <w:top w:val="single" w:sz="4" w:space="0" w:color="auto"/>
              <w:left w:val="single" w:sz="4" w:space="0" w:color="auto"/>
              <w:bottom w:val="single" w:sz="4" w:space="0" w:color="000000"/>
              <w:right w:val="single" w:sz="4" w:space="0" w:color="000000"/>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403" w:type="dxa"/>
            <w:tcBorders>
              <w:top w:val="nil"/>
              <w:left w:val="nil"/>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 xml:space="preserve">Pravno lice kojem su povjereni poslovi </w:t>
            </w:r>
          </w:p>
        </w:tc>
        <w:tc>
          <w:tcPr>
            <w:tcW w:w="1182" w:type="dxa"/>
            <w:vMerge/>
            <w:tcBorders>
              <w:top w:val="nil"/>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shd w:val="clear" w:color="auto" w:fill="92D050"/>
            <w:vAlign w:val="center"/>
          </w:tcPr>
          <w:p w:rsidR="00F60FEC" w:rsidRPr="00CD5383" w:rsidRDefault="00F60FEC" w:rsidP="00F60FEC">
            <w:pPr>
              <w:jc w:val="center"/>
              <w:rPr>
                <w:rFonts w:ascii="Cambria" w:eastAsia="Times New Roman" w:hAnsi="Cambria" w:cs="Calibri"/>
                <w:color w:val="000000"/>
                <w:sz w:val="18"/>
                <w:szCs w:val="18"/>
              </w:rPr>
            </w:pPr>
          </w:p>
        </w:tc>
        <w:tc>
          <w:tcPr>
            <w:tcW w:w="293" w:type="dxa"/>
            <w:tcBorders>
              <w:lef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r>
      <w:tr w:rsidR="00F60FEC" w:rsidRPr="00CD5383" w:rsidTr="00F60FEC">
        <w:trPr>
          <w:trHeight w:val="320"/>
        </w:trPr>
        <w:tc>
          <w:tcPr>
            <w:tcW w:w="68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60FEC" w:rsidRPr="00CD5383" w:rsidRDefault="00F60FEC" w:rsidP="00F60FEC">
            <w:pPr>
              <w:ind w:firstLine="0"/>
              <w:rPr>
                <w:rFonts w:ascii="Cambria" w:eastAsia="Times New Roman" w:hAnsi="Cambria" w:cs="Calibri"/>
                <w:color w:val="000000"/>
                <w:sz w:val="18"/>
                <w:szCs w:val="18"/>
              </w:rPr>
            </w:pPr>
            <w:r w:rsidRPr="00CD5383">
              <w:rPr>
                <w:rFonts w:ascii="Cambria" w:eastAsia="Times New Roman" w:hAnsi="Cambria" w:cs="Calibri"/>
                <w:color w:val="000000"/>
                <w:sz w:val="18"/>
                <w:szCs w:val="18"/>
              </w:rPr>
              <w:t>6.</w:t>
            </w:r>
          </w:p>
        </w:tc>
        <w:tc>
          <w:tcPr>
            <w:tcW w:w="3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Davanje mišljenja na program obuke ovlašćenih službenih lica</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Dato mišljenje na program obuke ovlašćenih službenih lica</w:t>
            </w:r>
          </w:p>
        </w:tc>
        <w:tc>
          <w:tcPr>
            <w:tcW w:w="1403" w:type="dxa"/>
            <w:tcBorders>
              <w:top w:val="nil"/>
              <w:left w:val="nil"/>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 xml:space="preserve">Savjet </w:t>
            </w:r>
          </w:p>
        </w:tc>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F60FEC" w:rsidRPr="00CD5383" w:rsidRDefault="00F60FEC" w:rsidP="00F60FEC">
            <w:pPr>
              <w:ind w:firstLine="0"/>
              <w:rPr>
                <w:rFonts w:ascii="Cambria" w:eastAsia="Times New Roman" w:hAnsi="Cambria" w:cs="Calibri"/>
                <w:color w:val="000000"/>
                <w:sz w:val="18"/>
                <w:szCs w:val="18"/>
              </w:rPr>
            </w:pPr>
            <w:r w:rsidRPr="00CD5383">
              <w:rPr>
                <w:rFonts w:ascii="Cambria" w:eastAsia="Times New Roman" w:hAnsi="Cambria" w:cs="Calibri"/>
                <w:color w:val="000000"/>
                <w:sz w:val="18"/>
                <w:szCs w:val="18"/>
              </w:rPr>
              <w:t>I Q 2025</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II Q 2025</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92D050"/>
            <w:vAlign w:val="center"/>
          </w:tcPr>
          <w:p w:rsidR="00F60FEC" w:rsidRPr="00CD5383" w:rsidRDefault="00F60FEC" w:rsidP="00F60FEC">
            <w:pPr>
              <w:ind w:firstLine="0"/>
              <w:jc w:val="center"/>
              <w:rPr>
                <w:rFonts w:ascii="Cambria" w:eastAsia="Times New Roman" w:hAnsi="Cambria" w:cs="Calibri"/>
                <w:color w:val="000000"/>
                <w:sz w:val="18"/>
                <w:szCs w:val="18"/>
              </w:rPr>
            </w:pPr>
            <w:r>
              <w:rPr>
                <w:rFonts w:ascii="Cambria" w:eastAsia="Times New Roman" w:hAnsi="Cambria" w:cs="Calibri"/>
                <w:color w:val="000000"/>
                <w:sz w:val="18"/>
                <w:szCs w:val="18"/>
              </w:rPr>
              <w:t>Realizovano</w:t>
            </w:r>
          </w:p>
        </w:tc>
        <w:tc>
          <w:tcPr>
            <w:tcW w:w="293" w:type="dxa"/>
            <w:tcBorders>
              <w:lef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r>
      <w:tr w:rsidR="00F60FEC" w:rsidRPr="00CD5383" w:rsidTr="00F60FEC">
        <w:trPr>
          <w:trHeight w:val="480"/>
        </w:trPr>
        <w:tc>
          <w:tcPr>
            <w:tcW w:w="683" w:type="dxa"/>
            <w:vMerge/>
            <w:tcBorders>
              <w:top w:val="nil"/>
              <w:left w:val="single" w:sz="4" w:space="0" w:color="auto"/>
              <w:bottom w:val="single" w:sz="4" w:space="0" w:color="000000"/>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3140" w:type="dxa"/>
            <w:vMerge/>
            <w:tcBorders>
              <w:top w:val="single" w:sz="4" w:space="0" w:color="auto"/>
              <w:left w:val="single" w:sz="4" w:space="0" w:color="auto"/>
              <w:bottom w:val="single" w:sz="4" w:space="0" w:color="000000"/>
              <w:right w:val="single" w:sz="4" w:space="0" w:color="000000"/>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403" w:type="dxa"/>
            <w:tcBorders>
              <w:top w:val="nil"/>
              <w:left w:val="nil"/>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Ministarstvo finansija</w:t>
            </w:r>
          </w:p>
        </w:tc>
        <w:tc>
          <w:tcPr>
            <w:tcW w:w="1182" w:type="dxa"/>
            <w:vMerge/>
            <w:tcBorders>
              <w:top w:val="nil"/>
              <w:left w:val="single" w:sz="4" w:space="0" w:color="auto"/>
              <w:bottom w:val="single" w:sz="4" w:space="0" w:color="auto"/>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shd w:val="clear" w:color="auto" w:fill="92D050"/>
            <w:vAlign w:val="center"/>
          </w:tcPr>
          <w:p w:rsidR="00F60FEC" w:rsidRPr="00CD5383" w:rsidRDefault="00F60FEC" w:rsidP="00F60FEC">
            <w:pPr>
              <w:jc w:val="center"/>
              <w:rPr>
                <w:rFonts w:ascii="Cambria" w:eastAsia="Times New Roman" w:hAnsi="Cambria" w:cs="Calibri"/>
                <w:color w:val="000000"/>
                <w:sz w:val="18"/>
                <w:szCs w:val="18"/>
              </w:rPr>
            </w:pPr>
          </w:p>
        </w:tc>
        <w:tc>
          <w:tcPr>
            <w:tcW w:w="293" w:type="dxa"/>
            <w:tcBorders>
              <w:lef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r>
      <w:tr w:rsidR="00F60FEC" w:rsidRPr="00CD5383" w:rsidTr="00F60FEC">
        <w:trPr>
          <w:trHeight w:val="880"/>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F60FEC" w:rsidRPr="00CD5383" w:rsidRDefault="00F60FEC" w:rsidP="00F60FEC">
            <w:pPr>
              <w:ind w:firstLine="0"/>
              <w:rPr>
                <w:rFonts w:ascii="Cambria" w:eastAsia="Times New Roman" w:hAnsi="Cambria" w:cs="Calibri"/>
                <w:color w:val="000000"/>
                <w:sz w:val="18"/>
                <w:szCs w:val="18"/>
              </w:rPr>
            </w:pPr>
            <w:r w:rsidRPr="00CD5383">
              <w:rPr>
                <w:rFonts w:ascii="Cambria" w:eastAsia="Times New Roman" w:hAnsi="Cambria" w:cs="Calibri"/>
                <w:color w:val="000000"/>
                <w:sz w:val="18"/>
                <w:szCs w:val="18"/>
              </w:rPr>
              <w:t>7.</w:t>
            </w:r>
          </w:p>
        </w:tc>
        <w:tc>
          <w:tcPr>
            <w:tcW w:w="3140" w:type="dxa"/>
            <w:tcBorders>
              <w:top w:val="single" w:sz="4" w:space="0" w:color="auto"/>
              <w:left w:val="nil"/>
              <w:bottom w:val="single" w:sz="4" w:space="0" w:color="auto"/>
              <w:right w:val="single" w:sz="4" w:space="0" w:color="000000"/>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 xml:space="preserve">Razmatranje izvještaja o transparentnosti društava za reviziju, odnosno ovlašćenih revizora i objavljivanje izvjestaja na internet stranici </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Objavljen izvještaj o transparentnosti na Internet stranici Savjeta za reviziju</w:t>
            </w:r>
          </w:p>
        </w:tc>
        <w:tc>
          <w:tcPr>
            <w:tcW w:w="1403" w:type="dxa"/>
            <w:tcBorders>
              <w:top w:val="nil"/>
              <w:left w:val="nil"/>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 xml:space="preserve">Savjet </w:t>
            </w:r>
          </w:p>
        </w:tc>
        <w:tc>
          <w:tcPr>
            <w:tcW w:w="1182" w:type="dxa"/>
            <w:tcBorders>
              <w:top w:val="nil"/>
              <w:left w:val="nil"/>
              <w:bottom w:val="single" w:sz="4" w:space="0" w:color="auto"/>
              <w:right w:val="single" w:sz="4" w:space="0" w:color="auto"/>
            </w:tcBorders>
            <w:shd w:val="clear" w:color="auto" w:fill="auto"/>
            <w:vAlign w:val="center"/>
            <w:hideMark/>
          </w:tcPr>
          <w:p w:rsidR="00F60FEC" w:rsidRPr="00CD5383" w:rsidRDefault="00F60FEC" w:rsidP="00F60FEC">
            <w:pPr>
              <w:ind w:firstLine="0"/>
              <w:rPr>
                <w:rFonts w:ascii="Cambria" w:eastAsia="Times New Roman" w:hAnsi="Cambria" w:cs="Calibri"/>
                <w:color w:val="000000"/>
                <w:sz w:val="18"/>
                <w:szCs w:val="18"/>
              </w:rPr>
            </w:pPr>
            <w:r w:rsidRPr="00CD5383">
              <w:rPr>
                <w:rFonts w:ascii="Cambria" w:eastAsia="Times New Roman" w:hAnsi="Cambria" w:cs="Calibri"/>
                <w:color w:val="000000"/>
                <w:sz w:val="18"/>
                <w:szCs w:val="18"/>
              </w:rPr>
              <w:t>I Q 2025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60FEC" w:rsidRPr="00CD5383" w:rsidRDefault="00F60FEC" w:rsidP="00F60FEC">
            <w:pPr>
              <w:jc w:val="center"/>
              <w:rPr>
                <w:rFonts w:ascii="Cambria" w:eastAsia="Times New Roman" w:hAnsi="Cambria" w:cs="Calibri"/>
                <w:color w:val="000000"/>
                <w:sz w:val="18"/>
                <w:szCs w:val="18"/>
              </w:rPr>
            </w:pPr>
            <w:r w:rsidRPr="00CD5383">
              <w:rPr>
                <w:rFonts w:ascii="Cambria" w:eastAsia="Times New Roman" w:hAnsi="Cambria" w:cs="Calibri"/>
                <w:color w:val="000000"/>
                <w:sz w:val="18"/>
                <w:szCs w:val="18"/>
              </w:rPr>
              <w:t>II Q 2025</w:t>
            </w:r>
          </w:p>
        </w:tc>
        <w:tc>
          <w:tcPr>
            <w:tcW w:w="1276" w:type="dxa"/>
            <w:tcBorders>
              <w:top w:val="single" w:sz="4" w:space="0" w:color="auto"/>
              <w:left w:val="nil"/>
              <w:bottom w:val="single" w:sz="4" w:space="0" w:color="auto"/>
              <w:right w:val="single" w:sz="4" w:space="0" w:color="auto"/>
            </w:tcBorders>
            <w:shd w:val="clear" w:color="auto" w:fill="92D050"/>
            <w:vAlign w:val="center"/>
          </w:tcPr>
          <w:p w:rsidR="00F60FEC" w:rsidRPr="00CD5383" w:rsidRDefault="00F60FEC" w:rsidP="00F60FEC">
            <w:pPr>
              <w:ind w:firstLine="0"/>
              <w:jc w:val="center"/>
              <w:rPr>
                <w:rFonts w:ascii="Cambria" w:eastAsia="Times New Roman" w:hAnsi="Cambria" w:cs="Calibri"/>
                <w:color w:val="000000"/>
                <w:sz w:val="18"/>
                <w:szCs w:val="18"/>
              </w:rPr>
            </w:pPr>
            <w:r>
              <w:rPr>
                <w:rFonts w:ascii="Cambria" w:eastAsia="Times New Roman" w:hAnsi="Cambria" w:cs="Calibri"/>
                <w:color w:val="000000"/>
                <w:sz w:val="18"/>
                <w:szCs w:val="18"/>
              </w:rPr>
              <w:t>Realizovano</w:t>
            </w:r>
          </w:p>
        </w:tc>
        <w:tc>
          <w:tcPr>
            <w:tcW w:w="293" w:type="dxa"/>
            <w:tcBorders>
              <w:left w:val="single" w:sz="4" w:space="0" w:color="auto"/>
            </w:tcBorders>
            <w:vAlign w:val="center"/>
            <w:hideMark/>
          </w:tcPr>
          <w:p w:rsidR="00F60FEC" w:rsidRPr="00CD5383" w:rsidRDefault="00F60FEC" w:rsidP="00F60FEC">
            <w:pPr>
              <w:jc w:val="center"/>
              <w:rPr>
                <w:rFonts w:ascii="Cambria" w:eastAsia="Times New Roman" w:hAnsi="Cambria" w:cs="Calibri"/>
                <w:color w:val="000000"/>
                <w:sz w:val="18"/>
                <w:szCs w:val="18"/>
              </w:rPr>
            </w:pPr>
          </w:p>
        </w:tc>
      </w:tr>
    </w:tbl>
    <w:p w:rsidR="005F73CB" w:rsidRDefault="00D85B15" w:rsidP="00861BF6">
      <w:pPr>
        <w:jc w:val="both"/>
        <w:rPr>
          <w:rFonts w:ascii="Arial Narrow" w:eastAsia="Arial" w:hAnsi="Arial Narrow" w:cs="Arial"/>
          <w:iCs/>
          <w:lang w:val="sr-Latn-ME"/>
        </w:rPr>
      </w:pPr>
      <w:r>
        <w:rPr>
          <w:rFonts w:ascii="Arial Narrow" w:eastAsia="Arial" w:hAnsi="Arial Narrow" w:cs="Arial"/>
          <w:iCs/>
          <w:lang w:val="sr-Latn-ME"/>
        </w:rPr>
        <w:t>Tabela 3. Pregled realizovanih aktivnosti u I i II kavrtalu u odnosu na Program rada Savjeta za 2025.</w:t>
      </w:r>
    </w:p>
    <w:p w:rsidR="005C3D53" w:rsidRDefault="005C3D53" w:rsidP="00337336">
      <w:pPr>
        <w:ind w:firstLine="0"/>
        <w:jc w:val="both"/>
        <w:rPr>
          <w:rFonts w:ascii="Arial Narrow" w:eastAsia="Arial" w:hAnsi="Arial Narrow" w:cs="Arial"/>
          <w:lang w:val="sr-Latn-ME"/>
        </w:rPr>
      </w:pPr>
    </w:p>
    <w:p w:rsidR="002951A9" w:rsidRDefault="002951A9" w:rsidP="00337336">
      <w:pPr>
        <w:ind w:firstLine="0"/>
        <w:jc w:val="both"/>
        <w:rPr>
          <w:rFonts w:ascii="Arial Narrow" w:eastAsia="Arial" w:hAnsi="Arial Narrow" w:cs="Arial"/>
          <w:lang w:val="sr-Latn-ME"/>
        </w:rPr>
      </w:pPr>
    </w:p>
    <w:p w:rsidR="00337336" w:rsidRDefault="00337336" w:rsidP="00337336">
      <w:pPr>
        <w:ind w:firstLine="0"/>
        <w:jc w:val="both"/>
        <w:rPr>
          <w:rFonts w:ascii="Arial Narrow" w:eastAsia="Arial" w:hAnsi="Arial Narrow" w:cs="Arial"/>
          <w:lang w:val="sr-Latn-ME"/>
        </w:rPr>
      </w:pPr>
    </w:p>
    <w:p w:rsidR="00337336" w:rsidRDefault="00337336" w:rsidP="00337336">
      <w:pPr>
        <w:ind w:firstLine="0"/>
        <w:jc w:val="both"/>
        <w:rPr>
          <w:rFonts w:ascii="Arial Narrow" w:eastAsia="Arial" w:hAnsi="Arial Narrow" w:cs="Arial"/>
          <w:lang w:val="sr-Latn-ME"/>
        </w:rPr>
      </w:pPr>
    </w:p>
    <w:p w:rsidR="00337336" w:rsidRDefault="00337336" w:rsidP="00337336">
      <w:pPr>
        <w:ind w:firstLine="0"/>
        <w:jc w:val="both"/>
        <w:rPr>
          <w:rFonts w:ascii="Arial Narrow" w:eastAsia="Arial" w:hAnsi="Arial Narrow" w:cs="Arial"/>
          <w:lang w:val="sr-Latn-ME"/>
        </w:rPr>
      </w:pPr>
    </w:p>
    <w:p w:rsidR="00337336" w:rsidRDefault="00337336" w:rsidP="00337336">
      <w:pPr>
        <w:ind w:firstLine="0"/>
        <w:jc w:val="both"/>
        <w:rPr>
          <w:rFonts w:ascii="Arial Narrow" w:eastAsia="Arial" w:hAnsi="Arial Narrow" w:cs="Arial"/>
          <w:lang w:val="sr-Latn-ME"/>
        </w:rPr>
      </w:pPr>
    </w:p>
    <w:p w:rsidR="00337336" w:rsidRDefault="00337336" w:rsidP="00337336">
      <w:pPr>
        <w:ind w:firstLine="0"/>
        <w:jc w:val="both"/>
        <w:rPr>
          <w:rFonts w:ascii="Arial Narrow" w:eastAsia="Arial" w:hAnsi="Arial Narrow" w:cs="Arial"/>
          <w:lang w:val="sr-Latn-ME"/>
        </w:rPr>
      </w:pPr>
    </w:p>
    <w:p w:rsidR="00337336" w:rsidRDefault="00337336" w:rsidP="00337336">
      <w:pPr>
        <w:ind w:firstLine="0"/>
        <w:jc w:val="both"/>
        <w:rPr>
          <w:rFonts w:ascii="Arial Narrow" w:eastAsia="Arial" w:hAnsi="Arial Narrow" w:cs="Arial"/>
          <w:lang w:val="sr-Latn-ME"/>
        </w:rPr>
      </w:pPr>
    </w:p>
    <w:p w:rsidR="00337336" w:rsidRDefault="00337336" w:rsidP="00337336">
      <w:pPr>
        <w:ind w:firstLine="0"/>
        <w:jc w:val="both"/>
        <w:rPr>
          <w:rFonts w:ascii="Arial Narrow" w:eastAsia="Arial" w:hAnsi="Arial Narrow" w:cs="Arial"/>
          <w:lang w:val="sr-Latn-ME"/>
        </w:rPr>
      </w:pPr>
    </w:p>
    <w:p w:rsidR="00337336" w:rsidRDefault="00337336" w:rsidP="00337336">
      <w:pPr>
        <w:ind w:firstLine="0"/>
        <w:jc w:val="both"/>
        <w:rPr>
          <w:rFonts w:ascii="Arial Narrow" w:eastAsia="Arial" w:hAnsi="Arial Narrow" w:cs="Arial"/>
          <w:lang w:val="sr-Latn-ME"/>
        </w:rPr>
      </w:pPr>
    </w:p>
    <w:p w:rsidR="00337336" w:rsidRDefault="00337336" w:rsidP="00337336">
      <w:pPr>
        <w:ind w:firstLine="0"/>
        <w:jc w:val="both"/>
        <w:rPr>
          <w:rFonts w:ascii="Arial Narrow" w:eastAsia="Arial" w:hAnsi="Arial Narrow" w:cs="Arial"/>
          <w:lang w:val="sr-Latn-ME"/>
        </w:rPr>
      </w:pPr>
    </w:p>
    <w:p w:rsidR="00337336" w:rsidRDefault="00337336" w:rsidP="00337336">
      <w:pPr>
        <w:ind w:firstLine="0"/>
        <w:jc w:val="both"/>
        <w:rPr>
          <w:rFonts w:ascii="Arial Narrow" w:eastAsia="Arial" w:hAnsi="Arial Narrow" w:cs="Arial"/>
          <w:lang w:val="sr-Latn-ME"/>
        </w:rPr>
      </w:pPr>
    </w:p>
    <w:p w:rsidR="00337336" w:rsidRDefault="00337336" w:rsidP="00337336">
      <w:pPr>
        <w:ind w:firstLine="0"/>
        <w:jc w:val="both"/>
        <w:rPr>
          <w:rFonts w:ascii="Arial Narrow" w:eastAsia="Arial" w:hAnsi="Arial Narrow" w:cs="Arial"/>
          <w:lang w:val="sr-Latn-ME"/>
        </w:rPr>
      </w:pPr>
    </w:p>
    <w:p w:rsidR="00337336" w:rsidRDefault="00337336" w:rsidP="00337336">
      <w:pPr>
        <w:ind w:firstLine="0"/>
        <w:jc w:val="both"/>
        <w:rPr>
          <w:rFonts w:ascii="Arial Narrow" w:eastAsia="Arial" w:hAnsi="Arial Narrow" w:cs="Arial"/>
          <w:lang w:val="sr-Latn-ME"/>
        </w:rPr>
      </w:pPr>
    </w:p>
    <w:p w:rsidR="002C5887" w:rsidRDefault="002C5887" w:rsidP="00F6205A">
      <w:pPr>
        <w:ind w:firstLine="0"/>
        <w:rPr>
          <w:rFonts w:ascii="Cambria" w:eastAsia="Arial" w:hAnsi="Cambria" w:cs="Arial"/>
          <w:i/>
          <w:iCs/>
          <w:lang w:val="sr-Latn-ME"/>
        </w:rPr>
      </w:pPr>
    </w:p>
    <w:p w:rsidR="002C374A" w:rsidRDefault="002C374A" w:rsidP="00DD3FC7">
      <w:pPr>
        <w:rPr>
          <w:rFonts w:ascii="Cambria" w:eastAsia="Arial" w:hAnsi="Cambria" w:cs="Arial"/>
          <w:i/>
          <w:iCs/>
          <w:lang w:val="sr-Latn-ME"/>
        </w:rPr>
      </w:pPr>
    </w:p>
    <w:p w:rsidR="002C5887" w:rsidRDefault="002C5887" w:rsidP="00DD3FC7">
      <w:pPr>
        <w:rPr>
          <w:rFonts w:ascii="Cambria" w:eastAsia="Arial" w:hAnsi="Cambria" w:cs="Arial"/>
          <w:i/>
          <w:iCs/>
          <w:lang w:val="sr-Latn-ME"/>
        </w:rPr>
      </w:pPr>
    </w:p>
    <w:p w:rsidR="002C5887" w:rsidRDefault="002C5887" w:rsidP="00DD3FC7">
      <w:pPr>
        <w:rPr>
          <w:rFonts w:ascii="Cambria" w:eastAsia="Arial" w:hAnsi="Cambria" w:cs="Arial"/>
          <w:i/>
          <w:iCs/>
          <w:lang w:val="sr-Latn-ME"/>
        </w:rPr>
      </w:pPr>
    </w:p>
    <w:p w:rsidR="000611A6" w:rsidRPr="00C25CA6" w:rsidRDefault="009E6527" w:rsidP="00DD3FC7">
      <w:pPr>
        <w:rPr>
          <w:rFonts w:ascii="Cambria" w:eastAsia="Arial" w:hAnsi="Cambria" w:cs="Arial"/>
          <w:i/>
          <w:iCs/>
          <w:lang w:val="sr-Latn-ME"/>
        </w:rPr>
      </w:pPr>
      <w:r w:rsidRPr="00C25CA6">
        <w:rPr>
          <w:rFonts w:ascii="Cambria" w:eastAsia="Arial" w:hAnsi="Cambria" w:cs="Arial"/>
          <w:i/>
          <w:iCs/>
          <w:noProof/>
          <w:lang w:val="sr-Latn-ME"/>
        </w:rPr>
        <w:lastRenderedPageBreak/>
        <mc:AlternateContent>
          <mc:Choice Requires="wps">
            <w:drawing>
              <wp:anchor distT="0" distB="0" distL="114300" distR="114300" simplePos="0" relativeHeight="251664896" behindDoc="0" locked="0" layoutInCell="1" allowOverlap="1">
                <wp:simplePos x="0" y="0"/>
                <wp:positionH relativeFrom="column">
                  <wp:posOffset>19231</wp:posOffset>
                </wp:positionH>
                <wp:positionV relativeFrom="paragraph">
                  <wp:posOffset>-144054</wp:posOffset>
                </wp:positionV>
                <wp:extent cx="2077358" cy="600075"/>
                <wp:effectExtent l="12700" t="12700" r="43815" b="47625"/>
                <wp:wrapNone/>
                <wp:docPr id="17645474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7358" cy="600075"/>
                        </a:xfrm>
                        <a:prstGeom prst="roundRect">
                          <a:avLst>
                            <a:gd name="adj" fmla="val 16667"/>
                          </a:avLst>
                        </a:prstGeom>
                        <a:solidFill>
                          <a:srgbClr val="F7CAAC"/>
                        </a:solidFill>
                        <a:ln w="38100">
                          <a:solidFill>
                            <a:srgbClr val="F2F2F2"/>
                          </a:solidFill>
                          <a:round/>
                          <a:headEnd/>
                          <a:tailEnd/>
                        </a:ln>
                        <a:effectLst>
                          <a:outerShdw dist="28398" dir="3806097" algn="ctr" rotWithShape="0">
                            <a:srgbClr val="823B0B">
                              <a:alpha val="50000"/>
                            </a:srgbClr>
                          </a:outerShdw>
                        </a:effectLst>
                      </wps:spPr>
                      <wps:txbx>
                        <w:txbxContent>
                          <w:p w:rsidR="009C35C1" w:rsidRDefault="009C35C1" w:rsidP="00F6205A">
                            <w:pPr>
                              <w:shd w:val="clear" w:color="auto" w:fill="FFBE60" w:themeFill="accent3" w:themeFillTint="99"/>
                              <w:rPr>
                                <w:rFonts w:ascii="Arial Narrow" w:eastAsia="Arial" w:hAnsi="Arial Narrow" w:cs="Arial"/>
                                <w:b/>
                                <w:lang w:val="sr-Latn-ME"/>
                              </w:rPr>
                            </w:pPr>
                          </w:p>
                          <w:p w:rsidR="009C35C1" w:rsidRPr="002951A9" w:rsidRDefault="009C35C1" w:rsidP="00F6205A">
                            <w:pPr>
                              <w:shd w:val="clear" w:color="auto" w:fill="FFBE60" w:themeFill="accent3" w:themeFillTint="99"/>
                              <w:rPr>
                                <w:rFonts w:ascii="Arial Narrow" w:eastAsia="Arial" w:hAnsi="Arial Narrow" w:cs="Arial"/>
                                <w:b/>
                                <w:lang w:val="sr-Latn-ME"/>
                              </w:rPr>
                            </w:pPr>
                            <w:r w:rsidRPr="002951A9">
                              <w:rPr>
                                <w:rFonts w:ascii="Arial Narrow" w:eastAsia="Arial" w:hAnsi="Arial Narrow" w:cs="Arial"/>
                                <w:b/>
                                <w:lang w:val="sr-Latn-ME"/>
                              </w:rPr>
                              <w:t>NALAZI I PREPORUKE</w:t>
                            </w:r>
                          </w:p>
                          <w:p w:rsidR="009C35C1" w:rsidRDefault="009C35C1" w:rsidP="00F6205A">
                            <w:pPr>
                              <w:shd w:val="clear" w:color="auto" w:fill="FFBE60" w:themeFill="accent3" w:themeFillTint="9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3" style="position:absolute;left:0;text-align:left;margin-left:1.5pt;margin-top:-11.35pt;width:163.55pt;height:4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" fillcolor="#f7caac" strokecolor="#f2f2f2" strokeweight="3pt">
                <v:shadow on="t" color="#823b0b" opacity=".5" offset="1pt"/>
                <v:path arrowok="t"/>
                <v:textbox>
                  <w:txbxContent>
                    <w:p w:rsidR="009C35C1" w:rsidRDefault="009C35C1" w:rsidP="00F6205A">
                      <w:pPr>
                        <w:shd w:val="clear" w:color="auto" w:fill="FFBE60" w:themeFill="accent3" w:themeFillTint="99"/>
                        <w:rPr>
                          <w:rFonts w:ascii="Arial Narrow" w:eastAsia="Arial" w:hAnsi="Arial Narrow" w:cs="Arial"/>
                          <w:b/>
                          <w:lang w:val="sr-Latn-ME"/>
                        </w:rPr>
                      </w:pPr>
                    </w:p>
                    <w:p w:rsidR="009C35C1" w:rsidRPr="002951A9" w:rsidRDefault="009C35C1" w:rsidP="00F6205A">
                      <w:pPr>
                        <w:shd w:val="clear" w:color="auto" w:fill="FFBE60" w:themeFill="accent3" w:themeFillTint="99"/>
                        <w:rPr>
                          <w:rFonts w:ascii="Arial Narrow" w:eastAsia="Arial" w:hAnsi="Arial Narrow" w:cs="Arial"/>
                          <w:b/>
                          <w:lang w:val="sr-Latn-ME"/>
                        </w:rPr>
                      </w:pPr>
                      <w:r w:rsidRPr="002951A9">
                        <w:rPr>
                          <w:rFonts w:ascii="Arial Narrow" w:eastAsia="Arial" w:hAnsi="Arial Narrow" w:cs="Arial"/>
                          <w:b/>
                          <w:lang w:val="sr-Latn-ME"/>
                        </w:rPr>
                        <w:t>NALAZI I PREPORUKE</w:t>
                      </w:r>
                    </w:p>
                    <w:p w:rsidR="009C35C1" w:rsidRDefault="009C35C1" w:rsidP="00F6205A">
                      <w:pPr>
                        <w:shd w:val="clear" w:color="auto" w:fill="FFBE60" w:themeFill="accent3" w:themeFillTint="99"/>
                      </w:pPr>
                    </w:p>
                  </w:txbxContent>
                </v:textbox>
              </v:roundrect>
            </w:pict>
          </mc:Fallback>
        </mc:AlternateContent>
      </w:r>
    </w:p>
    <w:p w:rsidR="002951A9" w:rsidRPr="00C25CA6" w:rsidRDefault="002951A9" w:rsidP="00DD3FC7">
      <w:pPr>
        <w:rPr>
          <w:rFonts w:ascii="Cambria" w:eastAsia="Arial" w:hAnsi="Cambria" w:cs="Arial"/>
          <w:i/>
          <w:iCs/>
          <w:lang w:val="sr-Latn-ME"/>
        </w:rPr>
      </w:pPr>
    </w:p>
    <w:p w:rsidR="000611A6" w:rsidRPr="00C25CA6" w:rsidRDefault="000611A6" w:rsidP="00DD3FC7">
      <w:pPr>
        <w:rPr>
          <w:rFonts w:ascii="Arial Narrow" w:eastAsia="Arial" w:hAnsi="Arial Narrow" w:cs="Arial"/>
          <w:lang w:val="sr-Latn-ME"/>
        </w:rPr>
      </w:pPr>
    </w:p>
    <w:p w:rsidR="000611A6" w:rsidRPr="00C25CA6" w:rsidRDefault="000611A6" w:rsidP="00DD3FC7">
      <w:pPr>
        <w:rPr>
          <w:rFonts w:ascii="Arial Narrow" w:eastAsia="Arial" w:hAnsi="Arial Narrow" w:cs="Arial"/>
          <w:lang w:val="sr-Latn-ME"/>
        </w:rPr>
      </w:pPr>
    </w:p>
    <w:p w:rsidR="000611A6" w:rsidRPr="005C19E9" w:rsidRDefault="000611A6" w:rsidP="00337336">
      <w:pPr>
        <w:ind w:firstLine="0"/>
        <w:jc w:val="both"/>
        <w:rPr>
          <w:rFonts w:ascii="Arial Narrow" w:eastAsia="Arial" w:hAnsi="Arial Narrow" w:cs="Arial"/>
          <w:sz w:val="24"/>
          <w:szCs w:val="24"/>
          <w:lang w:val="sr-Latn-ME"/>
        </w:rPr>
      </w:pPr>
      <w:r w:rsidRPr="005C19E9">
        <w:rPr>
          <w:rFonts w:ascii="Arial Narrow" w:eastAsia="Arial" w:hAnsi="Arial Narrow" w:cs="Arial"/>
          <w:sz w:val="24"/>
          <w:szCs w:val="24"/>
          <w:lang w:val="sr-Latn-ME"/>
        </w:rPr>
        <w:t xml:space="preserve">U odnosu na predstavljene rezultate, </w:t>
      </w:r>
      <w:r w:rsidR="009C4982" w:rsidRPr="005C19E9">
        <w:rPr>
          <w:rFonts w:ascii="Arial Narrow" w:eastAsia="Arial" w:hAnsi="Arial Narrow" w:cs="Arial"/>
          <w:sz w:val="24"/>
          <w:szCs w:val="24"/>
          <w:lang w:val="sr-Latn-ME"/>
        </w:rPr>
        <w:t>date</w:t>
      </w:r>
      <w:r w:rsidR="00306DC0" w:rsidRPr="005C19E9">
        <w:rPr>
          <w:rFonts w:ascii="Arial Narrow" w:eastAsia="Arial" w:hAnsi="Arial Narrow" w:cs="Arial"/>
          <w:sz w:val="24"/>
          <w:szCs w:val="24"/>
          <w:lang w:val="sr-Latn-ME"/>
        </w:rPr>
        <w:t xml:space="preserve"> preporuke i izjašnjenja, može se zaključiti da </w:t>
      </w:r>
      <w:r w:rsidR="00F6205A">
        <w:rPr>
          <w:rFonts w:ascii="Arial Narrow" w:eastAsia="Arial" w:hAnsi="Arial Narrow" w:cs="Arial"/>
          <w:sz w:val="24"/>
          <w:szCs w:val="24"/>
          <w:lang w:val="sr-Latn-ME"/>
        </w:rPr>
        <w:t>se</w:t>
      </w:r>
      <w:r w:rsidR="00306DC0" w:rsidRPr="005C19E9">
        <w:rPr>
          <w:rFonts w:ascii="Arial Narrow" w:eastAsia="Arial" w:hAnsi="Arial Narrow" w:cs="Arial"/>
          <w:sz w:val="24"/>
          <w:szCs w:val="24"/>
          <w:lang w:val="sr-Latn-ME"/>
        </w:rPr>
        <w:t xml:space="preserve"> rad Savjeta za reviziju u </w:t>
      </w:r>
      <w:r w:rsidR="00337336">
        <w:rPr>
          <w:rFonts w:ascii="Arial Narrow" w:eastAsia="Arial" w:hAnsi="Arial Narrow" w:cs="Arial"/>
          <w:sz w:val="24"/>
          <w:szCs w:val="24"/>
          <w:lang w:val="sr-Latn-ME"/>
        </w:rPr>
        <w:t>prvoj polovini 2025. godine</w:t>
      </w:r>
      <w:r w:rsidR="00F6205A">
        <w:rPr>
          <w:rFonts w:ascii="Arial Narrow" w:eastAsia="Arial" w:hAnsi="Arial Narrow" w:cs="Arial"/>
          <w:sz w:val="24"/>
          <w:szCs w:val="24"/>
          <w:lang w:val="sr-Latn-ME"/>
        </w:rPr>
        <w:t xml:space="preserve"> sprovodio u skladu sa Programom o radu Savjeta za 2025. godinu planiranom dinamikom.</w:t>
      </w:r>
    </w:p>
    <w:p w:rsidR="000611A6" w:rsidRPr="005C19E9" w:rsidRDefault="000611A6" w:rsidP="009C4982">
      <w:pPr>
        <w:rPr>
          <w:rFonts w:ascii="Arial Narrow" w:eastAsia="Arial" w:hAnsi="Arial Narrow" w:cs="Arial"/>
          <w:sz w:val="24"/>
          <w:szCs w:val="24"/>
          <w:lang w:val="sr-Latn-ME"/>
        </w:rPr>
      </w:pPr>
    </w:p>
    <w:p w:rsidR="009C4982" w:rsidRDefault="009C4982" w:rsidP="009C4982">
      <w:pPr>
        <w:rPr>
          <w:rFonts w:ascii="Arial Narrow" w:eastAsia="Arial" w:hAnsi="Arial Narrow" w:cs="Arial"/>
          <w:sz w:val="24"/>
          <w:szCs w:val="24"/>
          <w:lang w:val="sr-Latn-ME"/>
        </w:rPr>
      </w:pPr>
      <w:r w:rsidRPr="005C19E9">
        <w:rPr>
          <w:rFonts w:ascii="Arial Narrow" w:eastAsia="Arial" w:hAnsi="Arial Narrow" w:cs="Arial"/>
          <w:sz w:val="24"/>
          <w:szCs w:val="24"/>
          <w:lang w:val="sr-Latn-ME"/>
        </w:rPr>
        <w:t xml:space="preserve">Međutim, </w:t>
      </w:r>
      <w:r w:rsidR="00B21465" w:rsidRPr="005C19E9">
        <w:rPr>
          <w:rFonts w:ascii="Arial Narrow" w:eastAsia="Arial" w:hAnsi="Arial Narrow" w:cs="Arial"/>
          <w:sz w:val="24"/>
          <w:szCs w:val="24"/>
          <w:lang w:val="sr-Latn-ME"/>
        </w:rPr>
        <w:t xml:space="preserve">kako bi Savjet </w:t>
      </w:r>
      <w:r w:rsidR="00D77D46" w:rsidRPr="005C19E9">
        <w:rPr>
          <w:rFonts w:ascii="Arial Narrow" w:eastAsia="Arial" w:hAnsi="Arial Narrow" w:cs="Arial"/>
          <w:sz w:val="24"/>
          <w:szCs w:val="24"/>
          <w:lang w:val="sr-Latn-ME"/>
        </w:rPr>
        <w:t>nastavio da</w:t>
      </w:r>
      <w:r w:rsidR="00B21465" w:rsidRPr="005C19E9">
        <w:rPr>
          <w:rFonts w:ascii="Arial Narrow" w:eastAsia="Arial" w:hAnsi="Arial Narrow" w:cs="Arial"/>
          <w:sz w:val="24"/>
          <w:szCs w:val="24"/>
          <w:lang w:val="sr-Latn-ME"/>
        </w:rPr>
        <w:t xml:space="preserve"> u potpunosti </w:t>
      </w:r>
      <w:r w:rsidR="00D77D46" w:rsidRPr="005C19E9">
        <w:rPr>
          <w:rFonts w:ascii="Arial Narrow" w:eastAsia="Arial" w:hAnsi="Arial Narrow" w:cs="Arial"/>
          <w:sz w:val="24"/>
          <w:szCs w:val="24"/>
          <w:lang w:val="sr-Latn-ME"/>
        </w:rPr>
        <w:t>ispunjava</w:t>
      </w:r>
      <w:r w:rsidR="00B21465" w:rsidRPr="005C19E9">
        <w:rPr>
          <w:rFonts w:ascii="Arial Narrow" w:eastAsia="Arial" w:hAnsi="Arial Narrow" w:cs="Arial"/>
          <w:sz w:val="24"/>
          <w:szCs w:val="24"/>
          <w:lang w:val="sr-Latn-ME"/>
        </w:rPr>
        <w:t xml:space="preserve"> svoju ulogu, neophodno je posebno:</w:t>
      </w:r>
    </w:p>
    <w:p w:rsidR="009D5E8B" w:rsidRPr="005C19E9" w:rsidRDefault="009D5E8B" w:rsidP="009C4982">
      <w:pPr>
        <w:rPr>
          <w:rFonts w:ascii="Arial Narrow" w:eastAsia="Arial" w:hAnsi="Arial Narrow" w:cs="Arial"/>
          <w:sz w:val="24"/>
          <w:szCs w:val="24"/>
          <w:lang w:val="sr-Latn-ME"/>
        </w:rPr>
      </w:pPr>
    </w:p>
    <w:p w:rsidR="00B21465" w:rsidRPr="005C19E9" w:rsidRDefault="00B21465" w:rsidP="007F60C2">
      <w:pPr>
        <w:numPr>
          <w:ilvl w:val="0"/>
          <w:numId w:val="16"/>
        </w:numPr>
        <w:ind w:left="714" w:hanging="357"/>
        <w:jc w:val="both"/>
        <w:rPr>
          <w:rFonts w:ascii="Arial Narrow" w:eastAsia="Arial" w:hAnsi="Arial Narrow" w:cs="Arial"/>
          <w:sz w:val="24"/>
          <w:szCs w:val="24"/>
          <w:lang w:val="sr-Latn-ME"/>
        </w:rPr>
      </w:pPr>
      <w:r w:rsidRPr="005C19E9">
        <w:rPr>
          <w:rFonts w:ascii="Arial Narrow" w:eastAsia="Arial" w:hAnsi="Arial Narrow" w:cs="Arial"/>
          <w:sz w:val="24"/>
          <w:szCs w:val="24"/>
          <w:lang w:val="sr-Latn-ME"/>
        </w:rPr>
        <w:t>obezbijediti da donosioci odluka, odnosno kreatori javnih politika</w:t>
      </w:r>
      <w:r w:rsidR="00840690" w:rsidRPr="005C19E9">
        <w:rPr>
          <w:rFonts w:ascii="Arial Narrow" w:eastAsia="Arial" w:hAnsi="Arial Narrow" w:cs="Arial"/>
          <w:sz w:val="24"/>
          <w:szCs w:val="24"/>
          <w:lang w:val="sr-Latn-ME"/>
        </w:rPr>
        <w:t>,</w:t>
      </w:r>
      <w:r w:rsidRPr="005C19E9">
        <w:rPr>
          <w:rFonts w:ascii="Arial Narrow" w:eastAsia="Arial" w:hAnsi="Arial Narrow" w:cs="Arial"/>
          <w:sz w:val="24"/>
          <w:szCs w:val="24"/>
          <w:lang w:val="sr-Latn-ME"/>
        </w:rPr>
        <w:t xml:space="preserve"> blagovremeno i detaljno obrazlože eventualne razloge za prihvatanje ili neprihvatanje datih preporuka od strane ovog tijela; </w:t>
      </w:r>
    </w:p>
    <w:p w:rsidR="00D77D46" w:rsidRPr="005C19E9" w:rsidRDefault="00D77D46" w:rsidP="007F60C2">
      <w:pPr>
        <w:numPr>
          <w:ilvl w:val="0"/>
          <w:numId w:val="16"/>
        </w:numPr>
        <w:ind w:left="714" w:hanging="357"/>
        <w:jc w:val="both"/>
        <w:rPr>
          <w:rFonts w:ascii="Arial Narrow" w:eastAsia="Arial" w:hAnsi="Arial Narrow" w:cs="Arial"/>
          <w:sz w:val="24"/>
          <w:szCs w:val="24"/>
          <w:lang w:val="sr-Latn-ME"/>
        </w:rPr>
      </w:pPr>
      <w:r w:rsidRPr="005C19E9">
        <w:rPr>
          <w:rFonts w:ascii="Arial Narrow" w:eastAsia="Arial" w:hAnsi="Arial Narrow" w:cs="Arial"/>
          <w:sz w:val="24"/>
          <w:szCs w:val="24"/>
          <w:lang w:val="sr-Latn-ME"/>
        </w:rPr>
        <w:t xml:space="preserve">obezbijediti da data izjašnjenja u odnosu na materijale i izvještaje </w:t>
      </w:r>
      <w:r w:rsidR="00840690" w:rsidRPr="005C19E9">
        <w:rPr>
          <w:rFonts w:ascii="Arial Narrow" w:eastAsia="Arial" w:hAnsi="Arial Narrow" w:cs="Arial"/>
          <w:sz w:val="24"/>
          <w:szCs w:val="24"/>
          <w:lang w:val="sr-Latn-ME"/>
        </w:rPr>
        <w:t xml:space="preserve">razmatrane od strane Savjeta, </w:t>
      </w:r>
      <w:r w:rsidRPr="005C19E9">
        <w:rPr>
          <w:rFonts w:ascii="Arial Narrow" w:eastAsia="Arial" w:hAnsi="Arial Narrow" w:cs="Arial"/>
          <w:sz w:val="24"/>
          <w:szCs w:val="24"/>
          <w:lang w:val="sr-Latn-ME"/>
        </w:rPr>
        <w:t xml:space="preserve">budu razmatrana na radnim tijelima prilikom izrade normativnih akata u oblasti računovodstva i revizije; </w:t>
      </w:r>
    </w:p>
    <w:p w:rsidR="00B21465" w:rsidRPr="005C19E9" w:rsidRDefault="00B21465" w:rsidP="007F60C2">
      <w:pPr>
        <w:numPr>
          <w:ilvl w:val="0"/>
          <w:numId w:val="16"/>
        </w:numPr>
        <w:ind w:left="714" w:hanging="357"/>
        <w:jc w:val="both"/>
        <w:rPr>
          <w:rFonts w:ascii="Arial Narrow" w:eastAsia="Arial" w:hAnsi="Arial Narrow" w:cs="Arial"/>
          <w:sz w:val="24"/>
          <w:szCs w:val="24"/>
          <w:lang w:val="sr-Latn-ME"/>
        </w:rPr>
      </w:pPr>
      <w:r w:rsidRPr="005C19E9">
        <w:rPr>
          <w:rFonts w:ascii="Arial Narrow" w:eastAsia="Arial" w:hAnsi="Arial Narrow" w:cs="Arial"/>
          <w:sz w:val="24"/>
          <w:szCs w:val="24"/>
          <w:lang w:val="sr-Latn-ME"/>
        </w:rPr>
        <w:t xml:space="preserve">u saradnji sa Ministarstvom finansija proaktivno djelovati u cilju pružanja stručne pomoći za kvalitetnije finansijsko izvještavanje i davanje inicijativa za unapređenje revizorske prakse u Crnoj Gori; </w:t>
      </w:r>
    </w:p>
    <w:p w:rsidR="00B21465" w:rsidRPr="005C19E9" w:rsidRDefault="00D77D46" w:rsidP="007F60C2">
      <w:pPr>
        <w:numPr>
          <w:ilvl w:val="0"/>
          <w:numId w:val="16"/>
        </w:numPr>
        <w:ind w:left="714" w:hanging="357"/>
        <w:jc w:val="both"/>
        <w:rPr>
          <w:rFonts w:ascii="Arial Narrow" w:eastAsia="Arial" w:hAnsi="Arial Narrow" w:cs="Arial"/>
          <w:sz w:val="24"/>
          <w:szCs w:val="24"/>
          <w:lang w:val="sr-Latn-ME"/>
        </w:rPr>
      </w:pPr>
      <w:r w:rsidRPr="005C19E9">
        <w:rPr>
          <w:rFonts w:ascii="Arial Narrow" w:eastAsia="Arial" w:hAnsi="Arial Narrow" w:cs="Arial"/>
          <w:sz w:val="24"/>
          <w:szCs w:val="24"/>
          <w:lang w:val="sr-Latn-ME"/>
        </w:rPr>
        <w:t xml:space="preserve">organizovati zajedničke sastanke i uspostaviti jasnu proceduru saradnje Savjeta i Ministarstva finansija, </w:t>
      </w:r>
      <w:r w:rsidR="00840690" w:rsidRPr="005C19E9">
        <w:rPr>
          <w:rFonts w:ascii="Arial Narrow" w:eastAsia="Arial" w:hAnsi="Arial Narrow" w:cs="Arial"/>
          <w:sz w:val="24"/>
          <w:szCs w:val="24"/>
          <w:lang w:val="sr-Latn-ME"/>
        </w:rPr>
        <w:t xml:space="preserve">odnosno </w:t>
      </w:r>
      <w:r w:rsidRPr="005C19E9">
        <w:rPr>
          <w:rFonts w:ascii="Arial Narrow" w:eastAsia="Arial" w:hAnsi="Arial Narrow" w:cs="Arial"/>
          <w:sz w:val="24"/>
          <w:szCs w:val="24"/>
          <w:lang w:val="sr-Latn-ME"/>
        </w:rPr>
        <w:t xml:space="preserve">nadležne organizacione jedinice, u dijelu koji se odnosi na dostavljanje dokumenata na razmatranje Savjetu, prvenstveno dokumentacije koju društva za reviziju dostavljaju u cilju davanja mišljenja, objavljivanja i sl. </w:t>
      </w:r>
    </w:p>
    <w:p w:rsidR="00D77D46" w:rsidRPr="00C25CA6" w:rsidRDefault="00D77D46" w:rsidP="007F60C2">
      <w:pPr>
        <w:jc w:val="both"/>
        <w:rPr>
          <w:rFonts w:ascii="Arial Narrow" w:eastAsia="Arial" w:hAnsi="Arial Narrow" w:cs="Arial"/>
          <w:lang w:val="sr-Latn-ME"/>
        </w:rPr>
      </w:pPr>
    </w:p>
    <w:p w:rsidR="00D77D46" w:rsidRPr="00C25CA6" w:rsidRDefault="00D77D46" w:rsidP="00D77D46">
      <w:pPr>
        <w:jc w:val="both"/>
        <w:rPr>
          <w:rFonts w:ascii="Arial Narrow" w:eastAsia="Arial" w:hAnsi="Arial Narrow" w:cs="Arial"/>
          <w:lang w:val="sr-Latn-ME"/>
        </w:rPr>
      </w:pPr>
    </w:p>
    <w:p w:rsidR="005F1AF2" w:rsidRPr="00C25CA6" w:rsidRDefault="005F1AF2" w:rsidP="009D5E8B">
      <w:pPr>
        <w:rPr>
          <w:rFonts w:ascii="Arial Narrow" w:hAnsi="Arial Narrow" w:cs="Arial"/>
          <w:color w:val="000000"/>
          <w:lang w:val="sr-Latn-ME"/>
        </w:rPr>
      </w:pPr>
    </w:p>
    <w:sectPr w:rsidR="005F1AF2" w:rsidRPr="00C25CA6" w:rsidSect="004F5B11">
      <w:headerReference w:type="default" r:id="rId14"/>
      <w:footerReference w:type="default" r:id="rId15"/>
      <w:headerReference w:type="first" r:id="rId16"/>
      <w:pgSz w:w="12240" w:h="15840"/>
      <w:pgMar w:top="1440" w:right="1440" w:bottom="1440" w:left="1440" w:header="22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333B9" w:rsidRDefault="001333B9">
      <w:r>
        <w:separator/>
      </w:r>
    </w:p>
  </w:endnote>
  <w:endnote w:type="continuationSeparator" w:id="0">
    <w:p w:rsidR="001333B9" w:rsidRDefault="0013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ele-GroteskNor">
    <w:altName w:val="Times New Roman"/>
    <w:panose1 w:val="020B0604020202020204"/>
    <w:charset w:val="00"/>
    <w:family w:val="auto"/>
    <w:pitch w:val="variable"/>
    <w:sig w:usb0="800000AF" w:usb1="0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35C1" w:rsidRDefault="009C35C1">
    <w:pPr>
      <w:pStyle w:val="Footer"/>
      <w:jc w:val="right"/>
    </w:pPr>
    <w:r>
      <w:fldChar w:fldCharType="begin"/>
    </w:r>
    <w:r>
      <w:instrText xml:space="preserve"> PAGE   \* MERGEFORMAT </w:instrText>
    </w:r>
    <w:r>
      <w:fldChar w:fldCharType="separate"/>
    </w:r>
    <w:r>
      <w:rPr>
        <w:noProof/>
      </w:rPr>
      <w:t>2</w:t>
    </w:r>
    <w:r>
      <w:rPr>
        <w:noProof/>
      </w:rPr>
      <w:fldChar w:fldCharType="end"/>
    </w:r>
  </w:p>
  <w:p w:rsidR="009C35C1" w:rsidRPr="000104DB" w:rsidRDefault="009C3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333B9" w:rsidRDefault="001333B9">
      <w:r>
        <w:separator/>
      </w:r>
    </w:p>
  </w:footnote>
  <w:footnote w:type="continuationSeparator" w:id="0">
    <w:p w:rsidR="001333B9" w:rsidRDefault="001333B9">
      <w:r>
        <w:continuationSeparator/>
      </w:r>
    </w:p>
  </w:footnote>
  <w:footnote w:id="1">
    <w:p w:rsidR="00EE23AE" w:rsidRPr="00EE23AE" w:rsidRDefault="00EE23AE" w:rsidP="00EE23AE">
      <w:pPr>
        <w:rPr>
          <w:rFonts w:ascii="Arial Narrow" w:eastAsia="Arial" w:hAnsi="Arial Narrow" w:cs="Arial"/>
          <w:iCs/>
          <w:sz w:val="20"/>
          <w:szCs w:val="20"/>
          <w:lang w:val="sr-Latn-ME"/>
        </w:rPr>
      </w:pPr>
      <w:r>
        <w:rPr>
          <w:rStyle w:val="FootnoteReference"/>
        </w:rPr>
        <w:footnoteRef/>
      </w:r>
      <w:r>
        <w:t xml:space="preserve"> </w:t>
      </w:r>
      <w:r w:rsidRPr="00EE23AE">
        <w:rPr>
          <w:rFonts w:ascii="Arial Narrow" w:eastAsia="Arial" w:hAnsi="Arial Narrow" w:cs="Arial"/>
          <w:iCs/>
          <w:sz w:val="20"/>
          <w:szCs w:val="20"/>
          <w:lang w:val="sr-Latn-ME"/>
        </w:rPr>
        <w:t>https://www.gov.me/clanak/saopstenje-odrzana-viii-sjednica-savjeta-za-reviziju</w:t>
      </w:r>
    </w:p>
  </w:footnote>
  <w:footnote w:id="2">
    <w:p w:rsidR="00EE23AE" w:rsidRPr="00EE23AE" w:rsidRDefault="00EE23AE">
      <w:pPr>
        <w:pStyle w:val="FootnoteText"/>
        <w:rPr>
          <w:lang w:val="hr-HR"/>
        </w:rPr>
      </w:pPr>
      <w:r>
        <w:rPr>
          <w:rStyle w:val="FootnoteReference"/>
        </w:rPr>
        <w:footnoteRef/>
      </w:r>
      <w:r>
        <w:t xml:space="preserve"> </w:t>
      </w:r>
      <w:r w:rsidRPr="00EE23AE">
        <w:rPr>
          <w:rFonts w:ascii="Arial Narrow" w:eastAsia="Arial" w:hAnsi="Arial Narrow" w:cs="Arial"/>
          <w:iCs/>
          <w:lang w:val="sr-Latn-ME"/>
        </w:rPr>
        <w:t>https://www.gov.me/clanak/saopstenje-odrzana-ix-sjednica-savjeta-za-reviziju</w:t>
      </w:r>
    </w:p>
  </w:footnote>
  <w:footnote w:id="3">
    <w:p w:rsidR="00EE23AE" w:rsidRPr="00EE23AE" w:rsidRDefault="00EE23AE">
      <w:pPr>
        <w:pStyle w:val="FootnoteText"/>
        <w:rPr>
          <w:lang w:val="hr-HR"/>
        </w:rPr>
      </w:pPr>
      <w:r>
        <w:rPr>
          <w:rStyle w:val="FootnoteReference"/>
        </w:rPr>
        <w:footnoteRef/>
      </w:r>
      <w:r>
        <w:t xml:space="preserve"> </w:t>
      </w:r>
      <w:r w:rsidRPr="00EE23AE">
        <w:rPr>
          <w:rFonts w:ascii="Arial Narrow" w:eastAsia="Arial" w:hAnsi="Arial Narrow" w:cs="Arial"/>
          <w:iCs/>
          <w:lang w:val="sr-Latn-ME"/>
        </w:rPr>
        <w:t>https://www.gov.me/clanak/odrzana-deseta-sjednica-savjeta-za-reviziju</w:t>
      </w:r>
    </w:p>
  </w:footnote>
  <w:footnote w:id="4">
    <w:p w:rsidR="00EE23AE" w:rsidRPr="00EE23AE" w:rsidRDefault="00EE23AE">
      <w:pPr>
        <w:pStyle w:val="FootnoteText"/>
        <w:rPr>
          <w:lang w:val="hr-HR"/>
        </w:rPr>
      </w:pPr>
      <w:r>
        <w:rPr>
          <w:rStyle w:val="FootnoteReference"/>
        </w:rPr>
        <w:footnoteRef/>
      </w:r>
      <w:r>
        <w:t xml:space="preserve"> </w:t>
      </w:r>
      <w:r w:rsidRPr="00EE23AE">
        <w:rPr>
          <w:rFonts w:ascii="Arial Narrow" w:eastAsia="Arial" w:hAnsi="Arial Narrow" w:cs="Arial"/>
          <w:iCs/>
          <w:lang w:val="sr-Latn-ME"/>
        </w:rPr>
        <w:t>https://www.gov.me/clanak/saopstenje-odrzana-xi-sjednica-savjeta-za-reviziju</w:t>
      </w:r>
    </w:p>
  </w:footnote>
  <w:footnote w:id="5">
    <w:p w:rsidR="00EE23AE" w:rsidRPr="00EE23AE" w:rsidRDefault="00EE23AE">
      <w:pPr>
        <w:pStyle w:val="FootnoteText"/>
        <w:rPr>
          <w:lang w:val="hr-HR"/>
        </w:rPr>
      </w:pPr>
      <w:r>
        <w:rPr>
          <w:rStyle w:val="FootnoteReference"/>
        </w:rPr>
        <w:footnoteRef/>
      </w:r>
      <w:r>
        <w:t xml:space="preserve"> </w:t>
      </w:r>
      <w:r w:rsidRPr="00EE23AE">
        <w:rPr>
          <w:rFonts w:ascii="Arial Narrow" w:eastAsia="Arial" w:hAnsi="Arial Narrow" w:cs="Arial"/>
          <w:iCs/>
          <w:lang w:val="sr-Latn-ME"/>
        </w:rPr>
        <w:t>https://www.gov.me/clanak/saopstenje-odrzana-xii-sjednica-savjeta-za-reviziju</w:t>
      </w:r>
    </w:p>
  </w:footnote>
  <w:footnote w:id="6">
    <w:p w:rsidR="00EE23AE" w:rsidRPr="00EE23AE" w:rsidRDefault="00EE23AE">
      <w:pPr>
        <w:pStyle w:val="FootnoteText"/>
        <w:rPr>
          <w:lang w:val="hr-HR"/>
        </w:rPr>
      </w:pPr>
      <w:r>
        <w:rPr>
          <w:rStyle w:val="FootnoteReference"/>
        </w:rPr>
        <w:footnoteRef/>
      </w:r>
      <w:r>
        <w:t xml:space="preserve"> </w:t>
      </w:r>
      <w:r w:rsidRPr="00EE23AE">
        <w:rPr>
          <w:rFonts w:ascii="Arial Narrow" w:eastAsia="Arial" w:hAnsi="Arial Narrow" w:cs="Arial"/>
          <w:iCs/>
          <w:lang w:val="sr-Latn-ME"/>
        </w:rPr>
        <w:t>https://www.gov.me/clanak/saopstenje-odrzana-xiii-sjednica-savjeta-za-reviziju</w:t>
      </w:r>
    </w:p>
  </w:footnote>
  <w:footnote w:id="7">
    <w:p w:rsidR="00EE23AE" w:rsidRPr="00EE23AE" w:rsidRDefault="00EE23AE">
      <w:pPr>
        <w:pStyle w:val="FootnoteText"/>
        <w:rPr>
          <w:lang w:val="hr-HR"/>
        </w:rPr>
      </w:pPr>
      <w:r>
        <w:rPr>
          <w:rStyle w:val="FootnoteReference"/>
        </w:rPr>
        <w:footnoteRef/>
      </w:r>
      <w:r>
        <w:t xml:space="preserve"> </w:t>
      </w:r>
      <w:r w:rsidRPr="00EE23AE">
        <w:rPr>
          <w:rFonts w:ascii="Arial Narrow" w:eastAsia="Arial" w:hAnsi="Arial Narrow" w:cs="Arial"/>
          <w:iCs/>
          <w:lang w:val="sr-Latn-ME"/>
        </w:rPr>
        <w:t>https://www.gov.me/dokumenta/57d7657d-890d-41ba-a51c-5002b0c9d2bb</w:t>
      </w:r>
    </w:p>
  </w:footnote>
  <w:footnote w:id="8">
    <w:p w:rsidR="00EE23AE" w:rsidRPr="00EE23AE" w:rsidRDefault="00EE23AE">
      <w:pPr>
        <w:pStyle w:val="FootnoteText"/>
        <w:rPr>
          <w:lang w:val="hr-HR"/>
        </w:rPr>
      </w:pPr>
      <w:r>
        <w:rPr>
          <w:rStyle w:val="FootnoteReference"/>
        </w:rPr>
        <w:footnoteRef/>
      </w:r>
      <w:r>
        <w:t xml:space="preserve"> </w:t>
      </w:r>
      <w:r w:rsidRPr="00EE23AE">
        <w:rPr>
          <w:rFonts w:ascii="Arial Narrow" w:eastAsia="Arial" w:hAnsi="Arial Narrow" w:cs="Arial"/>
          <w:iCs/>
          <w:lang w:val="sr-Latn-ME"/>
        </w:rPr>
        <w:t>https://www.gov.me/dokumenta/c5114aa8-5d22-40b3-83d3-daae1cf9c9b5</w:t>
      </w:r>
    </w:p>
  </w:footnote>
  <w:footnote w:id="9">
    <w:p w:rsidR="00EE23AE" w:rsidRPr="00EE23AE" w:rsidRDefault="00EE23AE">
      <w:pPr>
        <w:pStyle w:val="FootnoteText"/>
        <w:rPr>
          <w:lang w:val="hr-HR"/>
        </w:rPr>
      </w:pPr>
      <w:r>
        <w:rPr>
          <w:rStyle w:val="FootnoteReference"/>
        </w:rPr>
        <w:footnoteRef/>
      </w:r>
      <w:r>
        <w:t xml:space="preserve"> </w:t>
      </w:r>
      <w:r w:rsidRPr="00EE23AE">
        <w:rPr>
          <w:rFonts w:ascii="Arial Narrow" w:eastAsia="Arial" w:hAnsi="Arial Narrow" w:cs="Arial"/>
          <w:iCs/>
          <w:lang w:val="sr-Latn-ME"/>
        </w:rPr>
        <w:t>https://www.gov.me/dokumenta/c5114aa8-5d22-40b3-83d3-daae1cf9c9b5</w:t>
      </w:r>
    </w:p>
  </w:footnote>
  <w:footnote w:id="10">
    <w:p w:rsidR="00EE23AE" w:rsidRPr="00EE23AE" w:rsidRDefault="00EE23AE">
      <w:pPr>
        <w:pStyle w:val="FootnoteText"/>
        <w:rPr>
          <w:lang w:val="hr-HR"/>
        </w:rPr>
      </w:pPr>
      <w:r>
        <w:rPr>
          <w:rStyle w:val="FootnoteReference"/>
        </w:rPr>
        <w:footnoteRef/>
      </w:r>
      <w:r>
        <w:t xml:space="preserve"> </w:t>
      </w:r>
      <w:r w:rsidRPr="00EE23AE">
        <w:rPr>
          <w:rFonts w:ascii="Arial Narrow" w:eastAsia="Arial" w:hAnsi="Arial Narrow" w:cs="Arial"/>
          <w:iCs/>
          <w:lang w:val="sr-Latn-ME"/>
        </w:rPr>
        <w:t>https://www.gov.me/clanak/izvjestaj-o-radu-savjeta-za-reviziju-za-2024-godinu</w:t>
      </w:r>
    </w:p>
  </w:footnote>
  <w:footnote w:id="11">
    <w:p w:rsidR="00EE23AE" w:rsidRPr="00EE23AE" w:rsidRDefault="00EE23AE">
      <w:pPr>
        <w:pStyle w:val="FootnoteText"/>
        <w:rPr>
          <w:lang w:val="hr-HR"/>
        </w:rPr>
      </w:pPr>
      <w:r>
        <w:rPr>
          <w:rStyle w:val="FootnoteReference"/>
        </w:rPr>
        <w:footnoteRef/>
      </w:r>
      <w:r>
        <w:t xml:space="preserve"> </w:t>
      </w:r>
      <w:r w:rsidRPr="00EE23AE">
        <w:rPr>
          <w:rFonts w:ascii="Arial Narrow" w:eastAsia="Arial" w:hAnsi="Arial Narrow" w:cs="Arial"/>
          <w:iCs/>
          <w:lang w:val="sr-Latn-ME"/>
        </w:rPr>
        <w:t>https://www.gov.me/dokumenta/e4d18e99-5fea-4cff-8bd5-48dd446973f4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35C1" w:rsidRPr="00D6380A" w:rsidRDefault="009C35C1" w:rsidP="006C3104">
    <w:pPr>
      <w:pStyle w:val="Header"/>
      <w:rPr>
        <w:rStyle w:val="IntenseEmphasis"/>
        <w:i w:val="0"/>
        <w:color w:val="000000"/>
        <w:lang w:val="sr-Latn-ME"/>
      </w:rPr>
    </w:pPr>
    <w:r w:rsidRPr="00D6380A">
      <w:rPr>
        <w:b/>
        <w:bCs/>
        <w:iCs/>
        <w:noProof/>
        <w:color w:val="000000"/>
      </w:rPr>
      <mc:AlternateContent>
        <mc:Choice Requires="wps">
          <w:drawing>
            <wp:anchor distT="0" distB="0" distL="114300" distR="114300" simplePos="0" relativeHeight="251658240" behindDoc="0" locked="0" layoutInCell="1" allowOverlap="1">
              <wp:simplePos x="0" y="0"/>
              <wp:positionH relativeFrom="column">
                <wp:posOffset>5727700</wp:posOffset>
              </wp:positionH>
              <wp:positionV relativeFrom="paragraph">
                <wp:posOffset>-872490</wp:posOffset>
              </wp:positionV>
              <wp:extent cx="914400" cy="914400"/>
              <wp:effectExtent l="2336800" t="76200" r="0" b="0"/>
              <wp:wrapNone/>
              <wp:docPr id="16382275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914400"/>
                      </a:xfrm>
                      <a:prstGeom prst="callout1">
                        <a:avLst>
                          <a:gd name="adj1" fmla="val -8333"/>
                          <a:gd name="adj2" fmla="val 87500"/>
                          <a:gd name="adj3" fmla="val -8333"/>
                          <a:gd name="adj4" fmla="val -254236"/>
                        </a:avLst>
                      </a:prstGeom>
                      <a:solidFill>
                        <a:srgbClr val="FFFFFF"/>
                      </a:solidFill>
                      <a:ln w="9525">
                        <a:solidFill>
                          <a:srgbClr val="000000"/>
                        </a:solidFill>
                        <a:miter lim="800000"/>
                        <a:headEnd/>
                        <a:tailEnd/>
                      </a:ln>
                    </wps:spPr>
                    <wps:txbx>
                      <w:txbxContent>
                        <w:p w:rsidR="009C35C1" w:rsidRDefault="009C35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033" type="#_x0000_t41" style="position:absolute;left:0;text-align:left;margin-left:451pt;margin-top:-68.7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" adj="-54915,-1800,18900,-1800">
              <v:textbox>
                <w:txbxContent>
                  <w:p w:rsidR="009C35C1" w:rsidRDefault="009C35C1"/>
                </w:txbxContent>
              </v:textbox>
            </v:shape>
          </w:pict>
        </mc:Fallback>
      </mc:AlternateContent>
    </w:r>
    <w:r w:rsidRPr="00D6380A">
      <w:rPr>
        <w:rStyle w:val="IntenseEmphasis"/>
        <w:i w:val="0"/>
        <w:color w:val="000000"/>
      </w:rPr>
      <w:t xml:space="preserve">IZVJEŠTAJ O RADU SAVJETA </w:t>
    </w:r>
    <w:r w:rsidR="0010547C">
      <w:rPr>
        <w:rStyle w:val="IntenseEmphasis"/>
        <w:i w:val="0"/>
        <w:color w:val="000000"/>
      </w:rPr>
      <w:t xml:space="preserve">– 1. januar – 30. jun 2025. </w:t>
    </w:r>
    <w:r w:rsidRPr="00D6380A">
      <w:rPr>
        <w:rStyle w:val="IntenseEmphasis"/>
        <w:i w:val="0"/>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35C1" w:rsidRPr="006C3104" w:rsidRDefault="009C35C1" w:rsidP="006C3104">
    <w:r>
      <w:rPr>
        <w:noProof/>
      </w:rPr>
      <w:drawing>
        <wp:anchor distT="0" distB="0" distL="114300" distR="114300" simplePos="0" relativeHeight="251656192" behindDoc="0" locked="0" layoutInCell="1" allowOverlap="1">
          <wp:simplePos x="0" y="0"/>
          <wp:positionH relativeFrom="margin">
            <wp:posOffset>-39370</wp:posOffset>
          </wp:positionH>
          <wp:positionV relativeFrom="paragraph">
            <wp:posOffset>281305</wp:posOffset>
          </wp:positionV>
          <wp:extent cx="548640" cy="678815"/>
          <wp:effectExtent l="0" t="0" r="0" b="0"/>
          <wp:wrapNone/>
          <wp:docPr id="1990509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67881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9C35C1" w:rsidRDefault="009C35C1" w:rsidP="006C3104">
    <w:pPr>
      <w:pStyle w:val="Header"/>
    </w:pPr>
    <w:r>
      <w:rPr>
        <w:noProof/>
      </w:rPr>
      <mc:AlternateContent>
        <mc:Choice Requires="wps">
          <w:drawing>
            <wp:anchor distT="0" distB="0" distL="114290" distR="114290" simplePos="0" relativeHeight="251657216" behindDoc="0" locked="0" layoutInCell="1" allowOverlap="1">
              <wp:simplePos x="0" y="0"/>
              <wp:positionH relativeFrom="column">
                <wp:posOffset>557529</wp:posOffset>
              </wp:positionH>
              <wp:positionV relativeFrom="paragraph">
                <wp:posOffset>6985</wp:posOffset>
              </wp:positionV>
              <wp:extent cx="0" cy="694055"/>
              <wp:effectExtent l="12700" t="0" r="0" b="4445"/>
              <wp:wrapNone/>
              <wp:docPr id="15610746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4055"/>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1CF1A2" id="Straight Connector 1" o:spid="_x0000_s1026" style="position:absolute;z-index:251657216;visibility:visible;mso-wrap-style:square;mso-width-percent:0;mso-height-percent:0;mso-wrap-distance-left:3.17472mm;mso-wrap-distance-top:0;mso-wrap-distance-right:3.17472mm;mso-wrap-distance-bottom:0;mso-position-horizontal:absolute;mso-position-horizontal-relative:text;mso-position-vertical:absolute;mso-position-vertical-relative:text;mso-width-percent:0;mso-height-percent:0;mso-width-relative:margin;mso-height-relative:margin" from="43.9pt,.55pt" to="43.9pt,5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" strokecolor="#d5b03d" strokeweight="1.5pt">
              <v:stroke joinstyle="miter"/>
              <o:lock v:ext="edit" shapetype="f"/>
            </v:line>
          </w:pict>
        </mc:Fallback>
      </mc:AlternateContent>
    </w:r>
    <w:r>
      <w:t xml:space="preserve">                    </w:t>
    </w:r>
  </w:p>
  <w:p w:rsidR="009C35C1" w:rsidRPr="006C3104" w:rsidRDefault="009C35C1" w:rsidP="006C3104">
    <w:pPr>
      <w:pStyle w:val="Header"/>
      <w:rPr>
        <w:rFonts w:ascii="Arial Narrow" w:hAnsi="Arial Narrow"/>
        <w:b/>
        <w:sz w:val="24"/>
        <w:szCs w:val="24"/>
      </w:rPr>
    </w:pPr>
    <w:r>
      <w:t xml:space="preserve">                    </w:t>
    </w:r>
    <w:r w:rsidRPr="006C3104">
      <w:rPr>
        <w:rFonts w:ascii="Arial Narrow" w:hAnsi="Arial Narrow"/>
        <w:b/>
        <w:sz w:val="24"/>
        <w:szCs w:val="24"/>
      </w:rPr>
      <w:t>Crna Gora</w:t>
    </w:r>
  </w:p>
  <w:p w:rsidR="009C35C1" w:rsidRPr="006C3104" w:rsidRDefault="009C35C1" w:rsidP="006C3104">
    <w:pPr>
      <w:pStyle w:val="Header"/>
      <w:rPr>
        <w:rFonts w:ascii="Arial Narrow" w:hAnsi="Arial Narrow"/>
        <w:b/>
        <w:sz w:val="24"/>
        <w:szCs w:val="24"/>
      </w:rPr>
    </w:pPr>
    <w:r w:rsidRPr="006C3104">
      <w:rPr>
        <w:rFonts w:ascii="Arial Narrow" w:hAnsi="Arial Narrow"/>
        <w:b/>
        <w:sz w:val="24"/>
        <w:szCs w:val="24"/>
      </w:rPr>
      <w:t xml:space="preserve">                  SAVJET ZA REVIZIJU</w:t>
    </w:r>
  </w:p>
  <w:p w:rsidR="009C35C1" w:rsidRDefault="009C35C1">
    <w:pPr>
      <w:pStyle w:val="Header"/>
    </w:pPr>
  </w:p>
  <w:p w:rsidR="009C35C1" w:rsidRPr="007E6CC1" w:rsidRDefault="009C35C1" w:rsidP="007E6CC1">
    <w:pPr>
      <w:pStyle w:val="Header"/>
      <w:tabs>
        <w:tab w:val="left" w:pos="240"/>
      </w:tabs>
      <w:rPr>
        <w:noProof/>
        <w:lang w:val="en-GB"/>
      </w:rPr>
    </w:pPr>
    <w:r>
      <w:rPr>
        <w:noProof/>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2A1060"/>
    <w:lvl w:ilvl="0">
      <w:start w:val="1"/>
      <w:numFmt w:val="decimal"/>
      <w:pStyle w:val="ListNumber"/>
      <w:lvlText w:val="%1."/>
      <w:lvlJc w:val="left"/>
      <w:pPr>
        <w:tabs>
          <w:tab w:val="num" w:pos="360"/>
        </w:tabs>
        <w:ind w:left="360" w:hanging="360"/>
      </w:pPr>
    </w:lvl>
  </w:abstractNum>
  <w:abstractNum w:abstractNumId="1" w15:restartNumberingAfterBreak="0">
    <w:nsid w:val="040E449E"/>
    <w:multiLevelType w:val="hybridMultilevel"/>
    <w:tmpl w:val="527CD7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C506E"/>
    <w:multiLevelType w:val="hybridMultilevel"/>
    <w:tmpl w:val="C93A6F6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82F75"/>
    <w:multiLevelType w:val="hybridMultilevel"/>
    <w:tmpl w:val="BF8E66D2"/>
    <w:lvl w:ilvl="0" w:tplc="04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10954C56"/>
    <w:multiLevelType w:val="multilevel"/>
    <w:tmpl w:val="4E6012AA"/>
    <w:lvl w:ilvl="0">
      <w:start w:val="1"/>
      <w:numFmt w:val="bullet"/>
      <w:pStyle w:val="bullet-1"/>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8075588"/>
    <w:multiLevelType w:val="hybridMultilevel"/>
    <w:tmpl w:val="09B6025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25A5A"/>
    <w:multiLevelType w:val="hybridMultilevel"/>
    <w:tmpl w:val="102A8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B708C0"/>
    <w:multiLevelType w:val="hybridMultilevel"/>
    <w:tmpl w:val="220A2FF2"/>
    <w:lvl w:ilvl="0" w:tplc="7EEC86E2">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43DA5"/>
    <w:multiLevelType w:val="hybridMultilevel"/>
    <w:tmpl w:val="53DA5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D2B6C"/>
    <w:multiLevelType w:val="hybridMultilevel"/>
    <w:tmpl w:val="A8706584"/>
    <w:lvl w:ilvl="0" w:tplc="5AF008B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4D9A4D77"/>
    <w:multiLevelType w:val="hybridMultilevel"/>
    <w:tmpl w:val="02DE53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C5224"/>
    <w:multiLevelType w:val="hybridMultilevel"/>
    <w:tmpl w:val="98FEB8C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1F48C6"/>
    <w:multiLevelType w:val="hybridMultilevel"/>
    <w:tmpl w:val="418E728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C144CE"/>
    <w:multiLevelType w:val="hybridMultilevel"/>
    <w:tmpl w:val="C19E6FC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F2036"/>
    <w:multiLevelType w:val="hybridMultilevel"/>
    <w:tmpl w:val="28746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D2161A"/>
    <w:multiLevelType w:val="hybridMultilevel"/>
    <w:tmpl w:val="1638B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5D045A"/>
    <w:multiLevelType w:val="hybridMultilevel"/>
    <w:tmpl w:val="426A6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C6756"/>
    <w:multiLevelType w:val="hybridMultilevel"/>
    <w:tmpl w:val="B332057C"/>
    <w:lvl w:ilvl="0" w:tplc="9E5E1C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B31B37"/>
    <w:multiLevelType w:val="hybridMultilevel"/>
    <w:tmpl w:val="BBDC97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525993">
    <w:abstractNumId w:val="4"/>
  </w:num>
  <w:num w:numId="2" w16cid:durableId="460655297">
    <w:abstractNumId w:val="0"/>
  </w:num>
  <w:num w:numId="3" w16cid:durableId="1060441143">
    <w:abstractNumId w:val="7"/>
  </w:num>
  <w:num w:numId="4" w16cid:durableId="1619874093">
    <w:abstractNumId w:val="19"/>
  </w:num>
  <w:num w:numId="5" w16cid:durableId="730739022">
    <w:abstractNumId w:val="16"/>
  </w:num>
  <w:num w:numId="6" w16cid:durableId="1010833299">
    <w:abstractNumId w:val="9"/>
  </w:num>
  <w:num w:numId="7" w16cid:durableId="1521511147">
    <w:abstractNumId w:val="2"/>
  </w:num>
  <w:num w:numId="8" w16cid:durableId="61100078">
    <w:abstractNumId w:val="3"/>
  </w:num>
  <w:num w:numId="9" w16cid:durableId="1651203616">
    <w:abstractNumId w:val="12"/>
  </w:num>
  <w:num w:numId="10" w16cid:durableId="108549115">
    <w:abstractNumId w:val="11"/>
  </w:num>
  <w:num w:numId="11" w16cid:durableId="223219552">
    <w:abstractNumId w:val="14"/>
  </w:num>
  <w:num w:numId="12" w16cid:durableId="1665284629">
    <w:abstractNumId w:val="6"/>
  </w:num>
  <w:num w:numId="13" w16cid:durableId="1246527088">
    <w:abstractNumId w:val="8"/>
  </w:num>
  <w:num w:numId="14" w16cid:durableId="562568003">
    <w:abstractNumId w:val="1"/>
  </w:num>
  <w:num w:numId="15" w16cid:durableId="723409582">
    <w:abstractNumId w:val="13"/>
  </w:num>
  <w:num w:numId="16" w16cid:durableId="961157714">
    <w:abstractNumId w:val="5"/>
  </w:num>
  <w:num w:numId="17" w16cid:durableId="640308010">
    <w:abstractNumId w:val="15"/>
  </w:num>
  <w:num w:numId="18" w16cid:durableId="2081514320">
    <w:abstractNumId w:val="10"/>
  </w:num>
  <w:num w:numId="19" w16cid:durableId="582646812">
    <w:abstractNumId w:val="17"/>
  </w:num>
  <w:num w:numId="20" w16cid:durableId="46964057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E4"/>
    <w:rsid w:val="00000198"/>
    <w:rsid w:val="000019A5"/>
    <w:rsid w:val="00001B01"/>
    <w:rsid w:val="0000330F"/>
    <w:rsid w:val="00003620"/>
    <w:rsid w:val="00004B23"/>
    <w:rsid w:val="000052E1"/>
    <w:rsid w:val="00006CAF"/>
    <w:rsid w:val="00007160"/>
    <w:rsid w:val="000077D7"/>
    <w:rsid w:val="00007AFC"/>
    <w:rsid w:val="000104DB"/>
    <w:rsid w:val="00010A4E"/>
    <w:rsid w:val="00012907"/>
    <w:rsid w:val="00012B86"/>
    <w:rsid w:val="000162F2"/>
    <w:rsid w:val="00020273"/>
    <w:rsid w:val="0002100A"/>
    <w:rsid w:val="00021DE5"/>
    <w:rsid w:val="0002243F"/>
    <w:rsid w:val="00024290"/>
    <w:rsid w:val="000269CD"/>
    <w:rsid w:val="00026E20"/>
    <w:rsid w:val="0003121F"/>
    <w:rsid w:val="00032000"/>
    <w:rsid w:val="00033449"/>
    <w:rsid w:val="00033AA1"/>
    <w:rsid w:val="00034E2B"/>
    <w:rsid w:val="0003569B"/>
    <w:rsid w:val="0004233B"/>
    <w:rsid w:val="00042692"/>
    <w:rsid w:val="0004486B"/>
    <w:rsid w:val="000464F3"/>
    <w:rsid w:val="00051AE8"/>
    <w:rsid w:val="00051C1C"/>
    <w:rsid w:val="00060AC8"/>
    <w:rsid w:val="000611A6"/>
    <w:rsid w:val="000612AD"/>
    <w:rsid w:val="0006379C"/>
    <w:rsid w:val="000637C0"/>
    <w:rsid w:val="00063A7A"/>
    <w:rsid w:val="00063D5E"/>
    <w:rsid w:val="00064A7D"/>
    <w:rsid w:val="000666BF"/>
    <w:rsid w:val="00067870"/>
    <w:rsid w:val="00067DB9"/>
    <w:rsid w:val="000711BB"/>
    <w:rsid w:val="0007446F"/>
    <w:rsid w:val="000748E5"/>
    <w:rsid w:val="00074E57"/>
    <w:rsid w:val="000759B4"/>
    <w:rsid w:val="00076B68"/>
    <w:rsid w:val="00082398"/>
    <w:rsid w:val="00083522"/>
    <w:rsid w:val="00085386"/>
    <w:rsid w:val="00085EEF"/>
    <w:rsid w:val="00087F68"/>
    <w:rsid w:val="00091607"/>
    <w:rsid w:val="000917D1"/>
    <w:rsid w:val="00093534"/>
    <w:rsid w:val="00095E6C"/>
    <w:rsid w:val="00095FB8"/>
    <w:rsid w:val="000961C3"/>
    <w:rsid w:val="0009787E"/>
    <w:rsid w:val="000A08BB"/>
    <w:rsid w:val="000A0A8D"/>
    <w:rsid w:val="000A1E4A"/>
    <w:rsid w:val="000A23D0"/>
    <w:rsid w:val="000A2474"/>
    <w:rsid w:val="000A6A74"/>
    <w:rsid w:val="000A6F21"/>
    <w:rsid w:val="000A7299"/>
    <w:rsid w:val="000A7644"/>
    <w:rsid w:val="000B0563"/>
    <w:rsid w:val="000B0DB8"/>
    <w:rsid w:val="000B1CB3"/>
    <w:rsid w:val="000B2253"/>
    <w:rsid w:val="000B23F9"/>
    <w:rsid w:val="000B27BE"/>
    <w:rsid w:val="000B2A96"/>
    <w:rsid w:val="000B46A6"/>
    <w:rsid w:val="000B4736"/>
    <w:rsid w:val="000B7B2A"/>
    <w:rsid w:val="000C0DE7"/>
    <w:rsid w:val="000C11A3"/>
    <w:rsid w:val="000C3270"/>
    <w:rsid w:val="000C3ADD"/>
    <w:rsid w:val="000C5E08"/>
    <w:rsid w:val="000D2265"/>
    <w:rsid w:val="000D2817"/>
    <w:rsid w:val="000D4451"/>
    <w:rsid w:val="000D593A"/>
    <w:rsid w:val="000E0BE3"/>
    <w:rsid w:val="000E1131"/>
    <w:rsid w:val="000E21EA"/>
    <w:rsid w:val="000E243A"/>
    <w:rsid w:val="000E24B0"/>
    <w:rsid w:val="000E24BF"/>
    <w:rsid w:val="000E2A3B"/>
    <w:rsid w:val="000E376E"/>
    <w:rsid w:val="000E5A31"/>
    <w:rsid w:val="000F0456"/>
    <w:rsid w:val="000F2762"/>
    <w:rsid w:val="000F3181"/>
    <w:rsid w:val="000F4075"/>
    <w:rsid w:val="000F5BFB"/>
    <w:rsid w:val="000F79A3"/>
    <w:rsid w:val="0010086D"/>
    <w:rsid w:val="0010271F"/>
    <w:rsid w:val="00102757"/>
    <w:rsid w:val="00104DF8"/>
    <w:rsid w:val="00104F1C"/>
    <w:rsid w:val="0010547C"/>
    <w:rsid w:val="00105692"/>
    <w:rsid w:val="00106292"/>
    <w:rsid w:val="00106B85"/>
    <w:rsid w:val="00106CB6"/>
    <w:rsid w:val="001071BE"/>
    <w:rsid w:val="001079F0"/>
    <w:rsid w:val="001101A7"/>
    <w:rsid w:val="001116F2"/>
    <w:rsid w:val="001119BB"/>
    <w:rsid w:val="00111B3D"/>
    <w:rsid w:val="001143E1"/>
    <w:rsid w:val="00114BF3"/>
    <w:rsid w:val="001161DC"/>
    <w:rsid w:val="0012318D"/>
    <w:rsid w:val="00124215"/>
    <w:rsid w:val="001246FB"/>
    <w:rsid w:val="001253CC"/>
    <w:rsid w:val="0012562B"/>
    <w:rsid w:val="00126F7E"/>
    <w:rsid w:val="00127A02"/>
    <w:rsid w:val="0013124C"/>
    <w:rsid w:val="001332DC"/>
    <w:rsid w:val="001333B9"/>
    <w:rsid w:val="001364F9"/>
    <w:rsid w:val="00137681"/>
    <w:rsid w:val="0013794C"/>
    <w:rsid w:val="00137AEC"/>
    <w:rsid w:val="001407D7"/>
    <w:rsid w:val="00141CD3"/>
    <w:rsid w:val="00143D9D"/>
    <w:rsid w:val="001460EC"/>
    <w:rsid w:val="00146777"/>
    <w:rsid w:val="00151600"/>
    <w:rsid w:val="001531F9"/>
    <w:rsid w:val="001543A1"/>
    <w:rsid w:val="00154413"/>
    <w:rsid w:val="00154429"/>
    <w:rsid w:val="001553EB"/>
    <w:rsid w:val="00155CC5"/>
    <w:rsid w:val="00157605"/>
    <w:rsid w:val="001605C4"/>
    <w:rsid w:val="001612D5"/>
    <w:rsid w:val="0016132F"/>
    <w:rsid w:val="00161CD5"/>
    <w:rsid w:val="00161DAD"/>
    <w:rsid w:val="0016464A"/>
    <w:rsid w:val="00164FFD"/>
    <w:rsid w:val="001660CB"/>
    <w:rsid w:val="0016615E"/>
    <w:rsid w:val="001674B4"/>
    <w:rsid w:val="00171585"/>
    <w:rsid w:val="00171E01"/>
    <w:rsid w:val="00172450"/>
    <w:rsid w:val="00172651"/>
    <w:rsid w:val="001805A7"/>
    <w:rsid w:val="00181333"/>
    <w:rsid w:val="001901FA"/>
    <w:rsid w:val="001903E1"/>
    <w:rsid w:val="00191E6C"/>
    <w:rsid w:val="00192478"/>
    <w:rsid w:val="001929D4"/>
    <w:rsid w:val="0019656B"/>
    <w:rsid w:val="00196D6F"/>
    <w:rsid w:val="00197129"/>
    <w:rsid w:val="00197546"/>
    <w:rsid w:val="00197C43"/>
    <w:rsid w:val="001A1334"/>
    <w:rsid w:val="001A1FE1"/>
    <w:rsid w:val="001A35A0"/>
    <w:rsid w:val="001A39DB"/>
    <w:rsid w:val="001A4035"/>
    <w:rsid w:val="001A41E4"/>
    <w:rsid w:val="001A65E5"/>
    <w:rsid w:val="001A6AEB"/>
    <w:rsid w:val="001B00DB"/>
    <w:rsid w:val="001B20E7"/>
    <w:rsid w:val="001B2B03"/>
    <w:rsid w:val="001B4F5E"/>
    <w:rsid w:val="001B547B"/>
    <w:rsid w:val="001B6D11"/>
    <w:rsid w:val="001B7CBB"/>
    <w:rsid w:val="001C0467"/>
    <w:rsid w:val="001C0D6F"/>
    <w:rsid w:val="001C100A"/>
    <w:rsid w:val="001C1E24"/>
    <w:rsid w:val="001C45AB"/>
    <w:rsid w:val="001C6023"/>
    <w:rsid w:val="001C6C74"/>
    <w:rsid w:val="001C7F10"/>
    <w:rsid w:val="001D0CEC"/>
    <w:rsid w:val="001D1A12"/>
    <w:rsid w:val="001D1D47"/>
    <w:rsid w:val="001D29F0"/>
    <w:rsid w:val="001D423C"/>
    <w:rsid w:val="001D62BE"/>
    <w:rsid w:val="001E0AE1"/>
    <w:rsid w:val="001E12E3"/>
    <w:rsid w:val="001E14F9"/>
    <w:rsid w:val="001E18C5"/>
    <w:rsid w:val="001E30E1"/>
    <w:rsid w:val="001E3329"/>
    <w:rsid w:val="001E33BD"/>
    <w:rsid w:val="001E36CD"/>
    <w:rsid w:val="001E3ECF"/>
    <w:rsid w:val="001F021B"/>
    <w:rsid w:val="001F0E3D"/>
    <w:rsid w:val="001F1C42"/>
    <w:rsid w:val="001F2123"/>
    <w:rsid w:val="001F2495"/>
    <w:rsid w:val="001F28E2"/>
    <w:rsid w:val="001F4BAD"/>
    <w:rsid w:val="001F6F03"/>
    <w:rsid w:val="001F7A45"/>
    <w:rsid w:val="00200058"/>
    <w:rsid w:val="00200145"/>
    <w:rsid w:val="00201EC2"/>
    <w:rsid w:val="002062CE"/>
    <w:rsid w:val="00206440"/>
    <w:rsid w:val="002074B4"/>
    <w:rsid w:val="0020788D"/>
    <w:rsid w:val="00207937"/>
    <w:rsid w:val="002103F5"/>
    <w:rsid w:val="00211195"/>
    <w:rsid w:val="00212691"/>
    <w:rsid w:val="002138DD"/>
    <w:rsid w:val="00213B54"/>
    <w:rsid w:val="00215459"/>
    <w:rsid w:val="00215F42"/>
    <w:rsid w:val="002176BC"/>
    <w:rsid w:val="002202D4"/>
    <w:rsid w:val="00221521"/>
    <w:rsid w:val="00221BF7"/>
    <w:rsid w:val="00221D2F"/>
    <w:rsid w:val="002221E8"/>
    <w:rsid w:val="002233B8"/>
    <w:rsid w:val="00223713"/>
    <w:rsid w:val="00230770"/>
    <w:rsid w:val="002335C9"/>
    <w:rsid w:val="00233BE7"/>
    <w:rsid w:val="00234350"/>
    <w:rsid w:val="00234769"/>
    <w:rsid w:val="00235B53"/>
    <w:rsid w:val="002369DD"/>
    <w:rsid w:val="002373BD"/>
    <w:rsid w:val="0024115E"/>
    <w:rsid w:val="00242B72"/>
    <w:rsid w:val="002434F5"/>
    <w:rsid w:val="00243769"/>
    <w:rsid w:val="00244968"/>
    <w:rsid w:val="00244DA2"/>
    <w:rsid w:val="002456B8"/>
    <w:rsid w:val="00245E85"/>
    <w:rsid w:val="00246050"/>
    <w:rsid w:val="00246574"/>
    <w:rsid w:val="00247F80"/>
    <w:rsid w:val="00250DA0"/>
    <w:rsid w:val="00253973"/>
    <w:rsid w:val="00255917"/>
    <w:rsid w:val="00255A8D"/>
    <w:rsid w:val="002646E3"/>
    <w:rsid w:val="00265132"/>
    <w:rsid w:val="00265A18"/>
    <w:rsid w:val="0026716C"/>
    <w:rsid w:val="002678F0"/>
    <w:rsid w:val="00270069"/>
    <w:rsid w:val="00271126"/>
    <w:rsid w:val="0027145B"/>
    <w:rsid w:val="002714DB"/>
    <w:rsid w:val="00272290"/>
    <w:rsid w:val="00273924"/>
    <w:rsid w:val="00277A9B"/>
    <w:rsid w:val="00277D9A"/>
    <w:rsid w:val="00281601"/>
    <w:rsid w:val="00281C12"/>
    <w:rsid w:val="00283094"/>
    <w:rsid w:val="00283C85"/>
    <w:rsid w:val="00283D6D"/>
    <w:rsid w:val="002846F0"/>
    <w:rsid w:val="00286B30"/>
    <w:rsid w:val="002870A1"/>
    <w:rsid w:val="00290714"/>
    <w:rsid w:val="00291F08"/>
    <w:rsid w:val="002951A9"/>
    <w:rsid w:val="00296691"/>
    <w:rsid w:val="00297110"/>
    <w:rsid w:val="002973AF"/>
    <w:rsid w:val="002A1D8D"/>
    <w:rsid w:val="002A3982"/>
    <w:rsid w:val="002B0F03"/>
    <w:rsid w:val="002B1D09"/>
    <w:rsid w:val="002B2E3A"/>
    <w:rsid w:val="002B3DBE"/>
    <w:rsid w:val="002B4D64"/>
    <w:rsid w:val="002B4D7E"/>
    <w:rsid w:val="002C057E"/>
    <w:rsid w:val="002C1403"/>
    <w:rsid w:val="002C1F33"/>
    <w:rsid w:val="002C374A"/>
    <w:rsid w:val="002C4B4B"/>
    <w:rsid w:val="002C5887"/>
    <w:rsid w:val="002D06F3"/>
    <w:rsid w:val="002D1AD0"/>
    <w:rsid w:val="002D1D69"/>
    <w:rsid w:val="002D2142"/>
    <w:rsid w:val="002D37DD"/>
    <w:rsid w:val="002D470E"/>
    <w:rsid w:val="002D53E9"/>
    <w:rsid w:val="002D58E0"/>
    <w:rsid w:val="002D70B6"/>
    <w:rsid w:val="002E0F2C"/>
    <w:rsid w:val="002E1003"/>
    <w:rsid w:val="002E1591"/>
    <w:rsid w:val="002E2CC9"/>
    <w:rsid w:val="002E39AF"/>
    <w:rsid w:val="002E3ADC"/>
    <w:rsid w:val="002E54E7"/>
    <w:rsid w:val="002E7714"/>
    <w:rsid w:val="002E7CF6"/>
    <w:rsid w:val="002F1391"/>
    <w:rsid w:val="002F2BCC"/>
    <w:rsid w:val="002F4688"/>
    <w:rsid w:val="002F5D4A"/>
    <w:rsid w:val="002F68E6"/>
    <w:rsid w:val="002F6AFC"/>
    <w:rsid w:val="00300531"/>
    <w:rsid w:val="00301300"/>
    <w:rsid w:val="0030190A"/>
    <w:rsid w:val="00301DD0"/>
    <w:rsid w:val="00302CDB"/>
    <w:rsid w:val="00303D2F"/>
    <w:rsid w:val="00304812"/>
    <w:rsid w:val="003053B9"/>
    <w:rsid w:val="00305644"/>
    <w:rsid w:val="003060A6"/>
    <w:rsid w:val="003064C5"/>
    <w:rsid w:val="00306DC0"/>
    <w:rsid w:val="00307441"/>
    <w:rsid w:val="00307CFF"/>
    <w:rsid w:val="0031056E"/>
    <w:rsid w:val="00310F39"/>
    <w:rsid w:val="00311007"/>
    <w:rsid w:val="0031179E"/>
    <w:rsid w:val="00312FE3"/>
    <w:rsid w:val="00313D15"/>
    <w:rsid w:val="003148DF"/>
    <w:rsid w:val="003149BF"/>
    <w:rsid w:val="00315487"/>
    <w:rsid w:val="00317ECD"/>
    <w:rsid w:val="00322219"/>
    <w:rsid w:val="003247D5"/>
    <w:rsid w:val="00325931"/>
    <w:rsid w:val="0032729D"/>
    <w:rsid w:val="003274B5"/>
    <w:rsid w:val="003327E3"/>
    <w:rsid w:val="00333EF6"/>
    <w:rsid w:val="00337336"/>
    <w:rsid w:val="003400C5"/>
    <w:rsid w:val="00340151"/>
    <w:rsid w:val="00342C8F"/>
    <w:rsid w:val="00345845"/>
    <w:rsid w:val="00353721"/>
    <w:rsid w:val="003571FA"/>
    <w:rsid w:val="003606F1"/>
    <w:rsid w:val="00361637"/>
    <w:rsid w:val="003624A7"/>
    <w:rsid w:val="003635CE"/>
    <w:rsid w:val="003638DF"/>
    <w:rsid w:val="003647B7"/>
    <w:rsid w:val="003648AF"/>
    <w:rsid w:val="003658C4"/>
    <w:rsid w:val="00366696"/>
    <w:rsid w:val="00366830"/>
    <w:rsid w:val="00366DC5"/>
    <w:rsid w:val="003703A0"/>
    <w:rsid w:val="003728EA"/>
    <w:rsid w:val="003732BD"/>
    <w:rsid w:val="0037344C"/>
    <w:rsid w:val="0037458B"/>
    <w:rsid w:val="00380BDE"/>
    <w:rsid w:val="00382029"/>
    <w:rsid w:val="003836E4"/>
    <w:rsid w:val="003841F9"/>
    <w:rsid w:val="00384AD8"/>
    <w:rsid w:val="00384E94"/>
    <w:rsid w:val="00385E0E"/>
    <w:rsid w:val="00391237"/>
    <w:rsid w:val="00391E25"/>
    <w:rsid w:val="00391F4F"/>
    <w:rsid w:val="00393A01"/>
    <w:rsid w:val="0039491B"/>
    <w:rsid w:val="00394A36"/>
    <w:rsid w:val="00394F6F"/>
    <w:rsid w:val="00397982"/>
    <w:rsid w:val="003A025B"/>
    <w:rsid w:val="003A095C"/>
    <w:rsid w:val="003A0C3E"/>
    <w:rsid w:val="003A203F"/>
    <w:rsid w:val="003A49D8"/>
    <w:rsid w:val="003A4A1C"/>
    <w:rsid w:val="003A51AC"/>
    <w:rsid w:val="003A5578"/>
    <w:rsid w:val="003A57BF"/>
    <w:rsid w:val="003A5BEA"/>
    <w:rsid w:val="003A5C39"/>
    <w:rsid w:val="003B0460"/>
    <w:rsid w:val="003B0CD3"/>
    <w:rsid w:val="003B1059"/>
    <w:rsid w:val="003B2DA5"/>
    <w:rsid w:val="003C123F"/>
    <w:rsid w:val="003C1FA1"/>
    <w:rsid w:val="003C20AF"/>
    <w:rsid w:val="003C2E98"/>
    <w:rsid w:val="003C344E"/>
    <w:rsid w:val="003C3796"/>
    <w:rsid w:val="003C44D4"/>
    <w:rsid w:val="003D08A4"/>
    <w:rsid w:val="003D1031"/>
    <w:rsid w:val="003D2BEE"/>
    <w:rsid w:val="003D2E2C"/>
    <w:rsid w:val="003D47E9"/>
    <w:rsid w:val="003D5831"/>
    <w:rsid w:val="003D5BDB"/>
    <w:rsid w:val="003E0806"/>
    <w:rsid w:val="003E103A"/>
    <w:rsid w:val="003E22BB"/>
    <w:rsid w:val="003F12FC"/>
    <w:rsid w:val="003F754E"/>
    <w:rsid w:val="004009AA"/>
    <w:rsid w:val="0040121F"/>
    <w:rsid w:val="004012A5"/>
    <w:rsid w:val="0040216A"/>
    <w:rsid w:val="00402B4A"/>
    <w:rsid w:val="00403220"/>
    <w:rsid w:val="00403886"/>
    <w:rsid w:val="00406732"/>
    <w:rsid w:val="00406A09"/>
    <w:rsid w:val="004071D8"/>
    <w:rsid w:val="004073F9"/>
    <w:rsid w:val="00407493"/>
    <w:rsid w:val="00407F90"/>
    <w:rsid w:val="00412648"/>
    <w:rsid w:val="0041288E"/>
    <w:rsid w:val="0041334C"/>
    <w:rsid w:val="0041361A"/>
    <w:rsid w:val="00413EB7"/>
    <w:rsid w:val="00414DA9"/>
    <w:rsid w:val="00417669"/>
    <w:rsid w:val="00421160"/>
    <w:rsid w:val="00421D3D"/>
    <w:rsid w:val="00423153"/>
    <w:rsid w:val="00423269"/>
    <w:rsid w:val="0042466D"/>
    <w:rsid w:val="004249E7"/>
    <w:rsid w:val="004268CB"/>
    <w:rsid w:val="00434373"/>
    <w:rsid w:val="00434417"/>
    <w:rsid w:val="0043680D"/>
    <w:rsid w:val="004372C1"/>
    <w:rsid w:val="004434E1"/>
    <w:rsid w:val="004439A3"/>
    <w:rsid w:val="004442BC"/>
    <w:rsid w:val="00450827"/>
    <w:rsid w:val="0045407C"/>
    <w:rsid w:val="004550E1"/>
    <w:rsid w:val="0046094B"/>
    <w:rsid w:val="00460DFE"/>
    <w:rsid w:val="004619DB"/>
    <w:rsid w:val="0046224B"/>
    <w:rsid w:val="00463B95"/>
    <w:rsid w:val="004640DC"/>
    <w:rsid w:val="00464EC1"/>
    <w:rsid w:val="0046591D"/>
    <w:rsid w:val="00466178"/>
    <w:rsid w:val="0047126B"/>
    <w:rsid w:val="004715E4"/>
    <w:rsid w:val="00472E6E"/>
    <w:rsid w:val="00474D85"/>
    <w:rsid w:val="004758E4"/>
    <w:rsid w:val="00476BC2"/>
    <w:rsid w:val="00477AD8"/>
    <w:rsid w:val="004800F7"/>
    <w:rsid w:val="00480C5D"/>
    <w:rsid w:val="00481C03"/>
    <w:rsid w:val="00482D79"/>
    <w:rsid w:val="00483846"/>
    <w:rsid w:val="00484FED"/>
    <w:rsid w:val="0049350A"/>
    <w:rsid w:val="00493991"/>
    <w:rsid w:val="00493B8B"/>
    <w:rsid w:val="00493D06"/>
    <w:rsid w:val="00493E91"/>
    <w:rsid w:val="00494CB1"/>
    <w:rsid w:val="004953FA"/>
    <w:rsid w:val="00495DF6"/>
    <w:rsid w:val="004A12D2"/>
    <w:rsid w:val="004B039B"/>
    <w:rsid w:val="004B116B"/>
    <w:rsid w:val="004B158F"/>
    <w:rsid w:val="004B164A"/>
    <w:rsid w:val="004B2E2F"/>
    <w:rsid w:val="004B3F29"/>
    <w:rsid w:val="004B4D10"/>
    <w:rsid w:val="004B5C2B"/>
    <w:rsid w:val="004B7E08"/>
    <w:rsid w:val="004C01A7"/>
    <w:rsid w:val="004C0366"/>
    <w:rsid w:val="004C09F4"/>
    <w:rsid w:val="004C22EA"/>
    <w:rsid w:val="004C36AD"/>
    <w:rsid w:val="004D1DFF"/>
    <w:rsid w:val="004D1E1F"/>
    <w:rsid w:val="004D4B4F"/>
    <w:rsid w:val="004D5EDB"/>
    <w:rsid w:val="004D7E33"/>
    <w:rsid w:val="004E3A2E"/>
    <w:rsid w:val="004E49B8"/>
    <w:rsid w:val="004E52F4"/>
    <w:rsid w:val="004E5AA2"/>
    <w:rsid w:val="004E6426"/>
    <w:rsid w:val="004E6DF5"/>
    <w:rsid w:val="004E7084"/>
    <w:rsid w:val="004F024B"/>
    <w:rsid w:val="004F06F3"/>
    <w:rsid w:val="004F13C3"/>
    <w:rsid w:val="004F1501"/>
    <w:rsid w:val="004F5527"/>
    <w:rsid w:val="004F5B11"/>
    <w:rsid w:val="004F603E"/>
    <w:rsid w:val="004F7963"/>
    <w:rsid w:val="005033AB"/>
    <w:rsid w:val="00504BAE"/>
    <w:rsid w:val="00504D86"/>
    <w:rsid w:val="00506C02"/>
    <w:rsid w:val="005108A7"/>
    <w:rsid w:val="00510E20"/>
    <w:rsid w:val="00512CA5"/>
    <w:rsid w:val="00512FC1"/>
    <w:rsid w:val="005135FE"/>
    <w:rsid w:val="00514CC7"/>
    <w:rsid w:val="005153EC"/>
    <w:rsid w:val="00516109"/>
    <w:rsid w:val="005179C6"/>
    <w:rsid w:val="00517A7A"/>
    <w:rsid w:val="00520038"/>
    <w:rsid w:val="00520E1E"/>
    <w:rsid w:val="00521552"/>
    <w:rsid w:val="00522183"/>
    <w:rsid w:val="00527332"/>
    <w:rsid w:val="00527D2B"/>
    <w:rsid w:val="0053158C"/>
    <w:rsid w:val="00532879"/>
    <w:rsid w:val="00532C74"/>
    <w:rsid w:val="005350E2"/>
    <w:rsid w:val="00535A93"/>
    <w:rsid w:val="0054287C"/>
    <w:rsid w:val="00550C77"/>
    <w:rsid w:val="0055268B"/>
    <w:rsid w:val="00557942"/>
    <w:rsid w:val="00562810"/>
    <w:rsid w:val="00565077"/>
    <w:rsid w:val="00570A08"/>
    <w:rsid w:val="00570B04"/>
    <w:rsid w:val="005713CD"/>
    <w:rsid w:val="00571DE8"/>
    <w:rsid w:val="00571F94"/>
    <w:rsid w:val="00580364"/>
    <w:rsid w:val="00580786"/>
    <w:rsid w:val="00580925"/>
    <w:rsid w:val="00585DBD"/>
    <w:rsid w:val="00586168"/>
    <w:rsid w:val="005876DB"/>
    <w:rsid w:val="005920C5"/>
    <w:rsid w:val="005964F2"/>
    <w:rsid w:val="005A06AD"/>
    <w:rsid w:val="005A0B7C"/>
    <w:rsid w:val="005A102D"/>
    <w:rsid w:val="005A3567"/>
    <w:rsid w:val="005A3DD6"/>
    <w:rsid w:val="005A44C4"/>
    <w:rsid w:val="005B1D9E"/>
    <w:rsid w:val="005B283C"/>
    <w:rsid w:val="005B2939"/>
    <w:rsid w:val="005B43DD"/>
    <w:rsid w:val="005B47A8"/>
    <w:rsid w:val="005B720C"/>
    <w:rsid w:val="005C00CA"/>
    <w:rsid w:val="005C0F4F"/>
    <w:rsid w:val="005C19E9"/>
    <w:rsid w:val="005C2069"/>
    <w:rsid w:val="005C32CE"/>
    <w:rsid w:val="005C3D53"/>
    <w:rsid w:val="005C5FD6"/>
    <w:rsid w:val="005C76F4"/>
    <w:rsid w:val="005D2C0E"/>
    <w:rsid w:val="005D32AE"/>
    <w:rsid w:val="005D3F55"/>
    <w:rsid w:val="005D537C"/>
    <w:rsid w:val="005D6C24"/>
    <w:rsid w:val="005D75A1"/>
    <w:rsid w:val="005D7B2B"/>
    <w:rsid w:val="005E038F"/>
    <w:rsid w:val="005E07ED"/>
    <w:rsid w:val="005E1B04"/>
    <w:rsid w:val="005E1EF3"/>
    <w:rsid w:val="005E49B7"/>
    <w:rsid w:val="005E599D"/>
    <w:rsid w:val="005E5D06"/>
    <w:rsid w:val="005E5D53"/>
    <w:rsid w:val="005E5EAA"/>
    <w:rsid w:val="005E61EB"/>
    <w:rsid w:val="005E77CC"/>
    <w:rsid w:val="005E7E63"/>
    <w:rsid w:val="005F11C5"/>
    <w:rsid w:val="005F188D"/>
    <w:rsid w:val="005F1AF2"/>
    <w:rsid w:val="005F44CC"/>
    <w:rsid w:val="005F6FF4"/>
    <w:rsid w:val="005F73CB"/>
    <w:rsid w:val="005F772D"/>
    <w:rsid w:val="005F7E0B"/>
    <w:rsid w:val="006002BA"/>
    <w:rsid w:val="0060064A"/>
    <w:rsid w:val="00603521"/>
    <w:rsid w:val="00604E74"/>
    <w:rsid w:val="006057B7"/>
    <w:rsid w:val="00606F3E"/>
    <w:rsid w:val="0060705E"/>
    <w:rsid w:val="006073C8"/>
    <w:rsid w:val="006073DD"/>
    <w:rsid w:val="00610200"/>
    <w:rsid w:val="00610385"/>
    <w:rsid w:val="00611123"/>
    <w:rsid w:val="00612C93"/>
    <w:rsid w:val="006131B0"/>
    <w:rsid w:val="006131D4"/>
    <w:rsid w:val="00613AF1"/>
    <w:rsid w:val="00614C56"/>
    <w:rsid w:val="0061642B"/>
    <w:rsid w:val="00616F40"/>
    <w:rsid w:val="00621B2B"/>
    <w:rsid w:val="00621EAF"/>
    <w:rsid w:val="00621F16"/>
    <w:rsid w:val="00624F0D"/>
    <w:rsid w:val="00625EEA"/>
    <w:rsid w:val="00631D38"/>
    <w:rsid w:val="00632945"/>
    <w:rsid w:val="00632EFF"/>
    <w:rsid w:val="006357EA"/>
    <w:rsid w:val="00636AAE"/>
    <w:rsid w:val="006401A9"/>
    <w:rsid w:val="00640BD8"/>
    <w:rsid w:val="00641E2C"/>
    <w:rsid w:val="006421C5"/>
    <w:rsid w:val="00642964"/>
    <w:rsid w:val="00642E5E"/>
    <w:rsid w:val="00643ED0"/>
    <w:rsid w:val="006446CA"/>
    <w:rsid w:val="00646002"/>
    <w:rsid w:val="006473F8"/>
    <w:rsid w:val="00651575"/>
    <w:rsid w:val="00652266"/>
    <w:rsid w:val="00660ECE"/>
    <w:rsid w:val="00661743"/>
    <w:rsid w:val="00662402"/>
    <w:rsid w:val="00662537"/>
    <w:rsid w:val="006628C0"/>
    <w:rsid w:val="006673BE"/>
    <w:rsid w:val="0066777A"/>
    <w:rsid w:val="006719B6"/>
    <w:rsid w:val="00671BA0"/>
    <w:rsid w:val="00672098"/>
    <w:rsid w:val="0067300F"/>
    <w:rsid w:val="0068141E"/>
    <w:rsid w:val="00681439"/>
    <w:rsid w:val="00681C96"/>
    <w:rsid w:val="006833B3"/>
    <w:rsid w:val="006838B0"/>
    <w:rsid w:val="00684DFC"/>
    <w:rsid w:val="0068519F"/>
    <w:rsid w:val="00685C2C"/>
    <w:rsid w:val="00685C5C"/>
    <w:rsid w:val="00690C4B"/>
    <w:rsid w:val="006931E1"/>
    <w:rsid w:val="00695AFE"/>
    <w:rsid w:val="00695BAF"/>
    <w:rsid w:val="006A0015"/>
    <w:rsid w:val="006A0BD1"/>
    <w:rsid w:val="006A0E0B"/>
    <w:rsid w:val="006A1716"/>
    <w:rsid w:val="006A2454"/>
    <w:rsid w:val="006A2E82"/>
    <w:rsid w:val="006A3C0E"/>
    <w:rsid w:val="006A40B7"/>
    <w:rsid w:val="006A569E"/>
    <w:rsid w:val="006A5A99"/>
    <w:rsid w:val="006A5DF7"/>
    <w:rsid w:val="006A6BAD"/>
    <w:rsid w:val="006A7968"/>
    <w:rsid w:val="006B0527"/>
    <w:rsid w:val="006B0D16"/>
    <w:rsid w:val="006B2350"/>
    <w:rsid w:val="006B4C50"/>
    <w:rsid w:val="006B53CF"/>
    <w:rsid w:val="006B5646"/>
    <w:rsid w:val="006C076D"/>
    <w:rsid w:val="006C0CB1"/>
    <w:rsid w:val="006C1467"/>
    <w:rsid w:val="006C3104"/>
    <w:rsid w:val="006C3821"/>
    <w:rsid w:val="006C3C83"/>
    <w:rsid w:val="006C4972"/>
    <w:rsid w:val="006C5F40"/>
    <w:rsid w:val="006C6F98"/>
    <w:rsid w:val="006C7599"/>
    <w:rsid w:val="006C7AE3"/>
    <w:rsid w:val="006D135E"/>
    <w:rsid w:val="006D21F5"/>
    <w:rsid w:val="006D5A7E"/>
    <w:rsid w:val="006D5C0D"/>
    <w:rsid w:val="006D7399"/>
    <w:rsid w:val="006D73E3"/>
    <w:rsid w:val="006D7EC0"/>
    <w:rsid w:val="006E0019"/>
    <w:rsid w:val="006E1AF0"/>
    <w:rsid w:val="006E299B"/>
    <w:rsid w:val="006E4A48"/>
    <w:rsid w:val="006E4C5B"/>
    <w:rsid w:val="006E5646"/>
    <w:rsid w:val="006E5A9D"/>
    <w:rsid w:val="006E7196"/>
    <w:rsid w:val="006E7321"/>
    <w:rsid w:val="006E7468"/>
    <w:rsid w:val="006E77D4"/>
    <w:rsid w:val="006F0032"/>
    <w:rsid w:val="006F00CE"/>
    <w:rsid w:val="006F1414"/>
    <w:rsid w:val="006F16E5"/>
    <w:rsid w:val="006F2A68"/>
    <w:rsid w:val="006F3E09"/>
    <w:rsid w:val="006F3F34"/>
    <w:rsid w:val="006F5067"/>
    <w:rsid w:val="006F63B4"/>
    <w:rsid w:val="006F77A1"/>
    <w:rsid w:val="006F7888"/>
    <w:rsid w:val="00700197"/>
    <w:rsid w:val="0070093D"/>
    <w:rsid w:val="00700EB7"/>
    <w:rsid w:val="007034B1"/>
    <w:rsid w:val="007039B7"/>
    <w:rsid w:val="00704497"/>
    <w:rsid w:val="00705D75"/>
    <w:rsid w:val="00705EB6"/>
    <w:rsid w:val="00706644"/>
    <w:rsid w:val="007070ED"/>
    <w:rsid w:val="00712853"/>
    <w:rsid w:val="00712C6B"/>
    <w:rsid w:val="00713E3B"/>
    <w:rsid w:val="00716407"/>
    <w:rsid w:val="007176B9"/>
    <w:rsid w:val="007176C8"/>
    <w:rsid w:val="00722460"/>
    <w:rsid w:val="00722F7A"/>
    <w:rsid w:val="0072307B"/>
    <w:rsid w:val="00723701"/>
    <w:rsid w:val="00723FCA"/>
    <w:rsid w:val="007258CC"/>
    <w:rsid w:val="00726AD8"/>
    <w:rsid w:val="0072787B"/>
    <w:rsid w:val="00730B36"/>
    <w:rsid w:val="007316AA"/>
    <w:rsid w:val="00732D74"/>
    <w:rsid w:val="0073539F"/>
    <w:rsid w:val="00735BF2"/>
    <w:rsid w:val="007412E7"/>
    <w:rsid w:val="007415F4"/>
    <w:rsid w:val="00741AD6"/>
    <w:rsid w:val="00741DB7"/>
    <w:rsid w:val="00742E0D"/>
    <w:rsid w:val="00743005"/>
    <w:rsid w:val="007432BD"/>
    <w:rsid w:val="0074540C"/>
    <w:rsid w:val="00746213"/>
    <w:rsid w:val="00747D62"/>
    <w:rsid w:val="007511A1"/>
    <w:rsid w:val="007523DB"/>
    <w:rsid w:val="0075307D"/>
    <w:rsid w:val="0075323E"/>
    <w:rsid w:val="00756CCD"/>
    <w:rsid w:val="00760966"/>
    <w:rsid w:val="007610C1"/>
    <w:rsid w:val="0076161A"/>
    <w:rsid w:val="00762415"/>
    <w:rsid w:val="0076249B"/>
    <w:rsid w:val="007628A1"/>
    <w:rsid w:val="007633FA"/>
    <w:rsid w:val="00763DE5"/>
    <w:rsid w:val="00765BF3"/>
    <w:rsid w:val="007669EA"/>
    <w:rsid w:val="00767088"/>
    <w:rsid w:val="007718DB"/>
    <w:rsid w:val="00771C10"/>
    <w:rsid w:val="00774535"/>
    <w:rsid w:val="0077678B"/>
    <w:rsid w:val="00776827"/>
    <w:rsid w:val="00777B05"/>
    <w:rsid w:val="007812BB"/>
    <w:rsid w:val="00781CC0"/>
    <w:rsid w:val="0078222D"/>
    <w:rsid w:val="00783402"/>
    <w:rsid w:val="00784B4E"/>
    <w:rsid w:val="00784D36"/>
    <w:rsid w:val="007860D3"/>
    <w:rsid w:val="007861A5"/>
    <w:rsid w:val="00786BB2"/>
    <w:rsid w:val="00790D99"/>
    <w:rsid w:val="00790ED4"/>
    <w:rsid w:val="0079477C"/>
    <w:rsid w:val="007A3010"/>
    <w:rsid w:val="007A4F76"/>
    <w:rsid w:val="007A5F43"/>
    <w:rsid w:val="007A788A"/>
    <w:rsid w:val="007B3F87"/>
    <w:rsid w:val="007B5EA0"/>
    <w:rsid w:val="007B68B8"/>
    <w:rsid w:val="007B6BD9"/>
    <w:rsid w:val="007B6F26"/>
    <w:rsid w:val="007B74AB"/>
    <w:rsid w:val="007B78FA"/>
    <w:rsid w:val="007C0A09"/>
    <w:rsid w:val="007C40C8"/>
    <w:rsid w:val="007C5872"/>
    <w:rsid w:val="007C7E90"/>
    <w:rsid w:val="007D0555"/>
    <w:rsid w:val="007D196D"/>
    <w:rsid w:val="007D5ED5"/>
    <w:rsid w:val="007D7D95"/>
    <w:rsid w:val="007E39AD"/>
    <w:rsid w:val="007E3AB4"/>
    <w:rsid w:val="007E42FC"/>
    <w:rsid w:val="007E4382"/>
    <w:rsid w:val="007E52D6"/>
    <w:rsid w:val="007E53A6"/>
    <w:rsid w:val="007E6330"/>
    <w:rsid w:val="007E6CC1"/>
    <w:rsid w:val="007E73D1"/>
    <w:rsid w:val="007F3A48"/>
    <w:rsid w:val="007F4690"/>
    <w:rsid w:val="007F481C"/>
    <w:rsid w:val="007F51BB"/>
    <w:rsid w:val="007F5F77"/>
    <w:rsid w:val="007F60C2"/>
    <w:rsid w:val="007F62FA"/>
    <w:rsid w:val="008028DF"/>
    <w:rsid w:val="00803235"/>
    <w:rsid w:val="00805EE0"/>
    <w:rsid w:val="008106E7"/>
    <w:rsid w:val="0081284F"/>
    <w:rsid w:val="00812AC1"/>
    <w:rsid w:val="00812DCA"/>
    <w:rsid w:val="00816B7A"/>
    <w:rsid w:val="00823453"/>
    <w:rsid w:val="00823DB2"/>
    <w:rsid w:val="008249B1"/>
    <w:rsid w:val="00826959"/>
    <w:rsid w:val="00827070"/>
    <w:rsid w:val="00827A4C"/>
    <w:rsid w:val="00827B00"/>
    <w:rsid w:val="008310E2"/>
    <w:rsid w:val="00834B57"/>
    <w:rsid w:val="00834BF7"/>
    <w:rsid w:val="00836C91"/>
    <w:rsid w:val="00840690"/>
    <w:rsid w:val="008416FB"/>
    <w:rsid w:val="00844209"/>
    <w:rsid w:val="0084485A"/>
    <w:rsid w:val="00853176"/>
    <w:rsid w:val="008566C5"/>
    <w:rsid w:val="008578E8"/>
    <w:rsid w:val="00861BF6"/>
    <w:rsid w:val="00861CB3"/>
    <w:rsid w:val="00865237"/>
    <w:rsid w:val="00865ABB"/>
    <w:rsid w:val="00865C00"/>
    <w:rsid w:val="008666B2"/>
    <w:rsid w:val="00867DCD"/>
    <w:rsid w:val="00870329"/>
    <w:rsid w:val="00870DC5"/>
    <w:rsid w:val="008718EC"/>
    <w:rsid w:val="008730E0"/>
    <w:rsid w:val="00873869"/>
    <w:rsid w:val="0087651D"/>
    <w:rsid w:val="008831F3"/>
    <w:rsid w:val="008850ED"/>
    <w:rsid w:val="0088728E"/>
    <w:rsid w:val="00892F7D"/>
    <w:rsid w:val="00894D3D"/>
    <w:rsid w:val="00895676"/>
    <w:rsid w:val="00895D2E"/>
    <w:rsid w:val="008A1345"/>
    <w:rsid w:val="008A283E"/>
    <w:rsid w:val="008A52BA"/>
    <w:rsid w:val="008A59C1"/>
    <w:rsid w:val="008A7379"/>
    <w:rsid w:val="008A7807"/>
    <w:rsid w:val="008B30C0"/>
    <w:rsid w:val="008B3AD9"/>
    <w:rsid w:val="008B5AF8"/>
    <w:rsid w:val="008B7060"/>
    <w:rsid w:val="008C0489"/>
    <w:rsid w:val="008C1FA9"/>
    <w:rsid w:val="008C24AD"/>
    <w:rsid w:val="008C29A0"/>
    <w:rsid w:val="008C3F6D"/>
    <w:rsid w:val="008C78E3"/>
    <w:rsid w:val="008D04C0"/>
    <w:rsid w:val="008D14D5"/>
    <w:rsid w:val="008D16B5"/>
    <w:rsid w:val="008D2849"/>
    <w:rsid w:val="008D509A"/>
    <w:rsid w:val="008D6BD7"/>
    <w:rsid w:val="008E278A"/>
    <w:rsid w:val="008E3DCB"/>
    <w:rsid w:val="008E42AC"/>
    <w:rsid w:val="008E46BE"/>
    <w:rsid w:val="008E56D8"/>
    <w:rsid w:val="008F04EB"/>
    <w:rsid w:val="008F49E8"/>
    <w:rsid w:val="008F57F7"/>
    <w:rsid w:val="008F71EE"/>
    <w:rsid w:val="008F7B63"/>
    <w:rsid w:val="008F7DFF"/>
    <w:rsid w:val="009009CA"/>
    <w:rsid w:val="00901132"/>
    <w:rsid w:val="00901E16"/>
    <w:rsid w:val="00901EDB"/>
    <w:rsid w:val="00901F67"/>
    <w:rsid w:val="0090365F"/>
    <w:rsid w:val="00904EEC"/>
    <w:rsid w:val="0091372F"/>
    <w:rsid w:val="00914995"/>
    <w:rsid w:val="0091560D"/>
    <w:rsid w:val="009162A2"/>
    <w:rsid w:val="0091723F"/>
    <w:rsid w:val="00920871"/>
    <w:rsid w:val="0092117F"/>
    <w:rsid w:val="00923781"/>
    <w:rsid w:val="00924BB5"/>
    <w:rsid w:val="009256A6"/>
    <w:rsid w:val="00925CDA"/>
    <w:rsid w:val="009269BD"/>
    <w:rsid w:val="00927107"/>
    <w:rsid w:val="00927F2B"/>
    <w:rsid w:val="00930466"/>
    <w:rsid w:val="00932EEE"/>
    <w:rsid w:val="00933934"/>
    <w:rsid w:val="00937220"/>
    <w:rsid w:val="00937301"/>
    <w:rsid w:val="00943BD5"/>
    <w:rsid w:val="00944ADD"/>
    <w:rsid w:val="00950CE2"/>
    <w:rsid w:val="009529F0"/>
    <w:rsid w:val="00954E96"/>
    <w:rsid w:val="00955B82"/>
    <w:rsid w:val="009561BC"/>
    <w:rsid w:val="009563E6"/>
    <w:rsid w:val="009605C1"/>
    <w:rsid w:val="00962265"/>
    <w:rsid w:val="009636E2"/>
    <w:rsid w:val="00964A88"/>
    <w:rsid w:val="00964C5D"/>
    <w:rsid w:val="009652CB"/>
    <w:rsid w:val="00965984"/>
    <w:rsid w:val="009669D9"/>
    <w:rsid w:val="00967318"/>
    <w:rsid w:val="009717ED"/>
    <w:rsid w:val="00972777"/>
    <w:rsid w:val="009731D9"/>
    <w:rsid w:val="00973C15"/>
    <w:rsid w:val="00973E7F"/>
    <w:rsid w:val="009756B7"/>
    <w:rsid w:val="00976391"/>
    <w:rsid w:val="00977628"/>
    <w:rsid w:val="00981BC4"/>
    <w:rsid w:val="00982775"/>
    <w:rsid w:val="00982C60"/>
    <w:rsid w:val="00983358"/>
    <w:rsid w:val="00983567"/>
    <w:rsid w:val="009835E8"/>
    <w:rsid w:val="00983A28"/>
    <w:rsid w:val="009879D0"/>
    <w:rsid w:val="00987BEC"/>
    <w:rsid w:val="00990CC6"/>
    <w:rsid w:val="00992F69"/>
    <w:rsid w:val="00994C9C"/>
    <w:rsid w:val="00996667"/>
    <w:rsid w:val="0099703A"/>
    <w:rsid w:val="00997E24"/>
    <w:rsid w:val="009A081A"/>
    <w:rsid w:val="009A1C21"/>
    <w:rsid w:val="009A2231"/>
    <w:rsid w:val="009A335A"/>
    <w:rsid w:val="009A33D5"/>
    <w:rsid w:val="009A3AAB"/>
    <w:rsid w:val="009A4686"/>
    <w:rsid w:val="009A57F2"/>
    <w:rsid w:val="009A676D"/>
    <w:rsid w:val="009A7C4B"/>
    <w:rsid w:val="009B0506"/>
    <w:rsid w:val="009B1A4D"/>
    <w:rsid w:val="009B1CC4"/>
    <w:rsid w:val="009B2C65"/>
    <w:rsid w:val="009B3B10"/>
    <w:rsid w:val="009B5FEA"/>
    <w:rsid w:val="009B6628"/>
    <w:rsid w:val="009B72E6"/>
    <w:rsid w:val="009C045E"/>
    <w:rsid w:val="009C35C1"/>
    <w:rsid w:val="009C39F0"/>
    <w:rsid w:val="009C3E41"/>
    <w:rsid w:val="009C4317"/>
    <w:rsid w:val="009C4982"/>
    <w:rsid w:val="009C72AE"/>
    <w:rsid w:val="009C792F"/>
    <w:rsid w:val="009D0493"/>
    <w:rsid w:val="009D0511"/>
    <w:rsid w:val="009D0C5B"/>
    <w:rsid w:val="009D2B50"/>
    <w:rsid w:val="009D46F2"/>
    <w:rsid w:val="009D59ED"/>
    <w:rsid w:val="009D5E8B"/>
    <w:rsid w:val="009E26DA"/>
    <w:rsid w:val="009E2B42"/>
    <w:rsid w:val="009E2D5C"/>
    <w:rsid w:val="009E5161"/>
    <w:rsid w:val="009E5F16"/>
    <w:rsid w:val="009E6527"/>
    <w:rsid w:val="009F0F0D"/>
    <w:rsid w:val="009F13F9"/>
    <w:rsid w:val="009F1412"/>
    <w:rsid w:val="009F2088"/>
    <w:rsid w:val="009F32B0"/>
    <w:rsid w:val="009F535C"/>
    <w:rsid w:val="00A007F3"/>
    <w:rsid w:val="00A028D5"/>
    <w:rsid w:val="00A0295A"/>
    <w:rsid w:val="00A05A1C"/>
    <w:rsid w:val="00A06348"/>
    <w:rsid w:val="00A10F03"/>
    <w:rsid w:val="00A11969"/>
    <w:rsid w:val="00A12721"/>
    <w:rsid w:val="00A13CE1"/>
    <w:rsid w:val="00A156D5"/>
    <w:rsid w:val="00A24DBE"/>
    <w:rsid w:val="00A26C12"/>
    <w:rsid w:val="00A31B8B"/>
    <w:rsid w:val="00A3372F"/>
    <w:rsid w:val="00A34A06"/>
    <w:rsid w:val="00A34CCE"/>
    <w:rsid w:val="00A3547C"/>
    <w:rsid w:val="00A35CEE"/>
    <w:rsid w:val="00A35DD7"/>
    <w:rsid w:val="00A36307"/>
    <w:rsid w:val="00A365DD"/>
    <w:rsid w:val="00A36CB7"/>
    <w:rsid w:val="00A37A71"/>
    <w:rsid w:val="00A4081E"/>
    <w:rsid w:val="00A41552"/>
    <w:rsid w:val="00A41AC1"/>
    <w:rsid w:val="00A42EC3"/>
    <w:rsid w:val="00A430BB"/>
    <w:rsid w:val="00A432C2"/>
    <w:rsid w:val="00A43319"/>
    <w:rsid w:val="00A44100"/>
    <w:rsid w:val="00A45F6C"/>
    <w:rsid w:val="00A5095A"/>
    <w:rsid w:val="00A50ABB"/>
    <w:rsid w:val="00A526C3"/>
    <w:rsid w:val="00A53830"/>
    <w:rsid w:val="00A53F80"/>
    <w:rsid w:val="00A57D63"/>
    <w:rsid w:val="00A62DA5"/>
    <w:rsid w:val="00A65EFB"/>
    <w:rsid w:val="00A666C1"/>
    <w:rsid w:val="00A66D7E"/>
    <w:rsid w:val="00A67AEA"/>
    <w:rsid w:val="00A71B44"/>
    <w:rsid w:val="00A7223C"/>
    <w:rsid w:val="00A7256D"/>
    <w:rsid w:val="00A74484"/>
    <w:rsid w:val="00A75770"/>
    <w:rsid w:val="00A7768D"/>
    <w:rsid w:val="00A8041B"/>
    <w:rsid w:val="00A819CD"/>
    <w:rsid w:val="00A8215E"/>
    <w:rsid w:val="00A829C9"/>
    <w:rsid w:val="00A84747"/>
    <w:rsid w:val="00A85340"/>
    <w:rsid w:val="00A85634"/>
    <w:rsid w:val="00A86384"/>
    <w:rsid w:val="00A91BDE"/>
    <w:rsid w:val="00A91C58"/>
    <w:rsid w:val="00A93F46"/>
    <w:rsid w:val="00A94339"/>
    <w:rsid w:val="00A94E2F"/>
    <w:rsid w:val="00A95C23"/>
    <w:rsid w:val="00A9739E"/>
    <w:rsid w:val="00A97A4E"/>
    <w:rsid w:val="00A97D07"/>
    <w:rsid w:val="00AA061F"/>
    <w:rsid w:val="00AA25F6"/>
    <w:rsid w:val="00AA31DA"/>
    <w:rsid w:val="00AA40E2"/>
    <w:rsid w:val="00AA5B04"/>
    <w:rsid w:val="00AB186A"/>
    <w:rsid w:val="00AB4B32"/>
    <w:rsid w:val="00AB5FA5"/>
    <w:rsid w:val="00AB6297"/>
    <w:rsid w:val="00AC21D2"/>
    <w:rsid w:val="00AC2535"/>
    <w:rsid w:val="00AC2EC4"/>
    <w:rsid w:val="00AC3202"/>
    <w:rsid w:val="00AC390B"/>
    <w:rsid w:val="00AC390C"/>
    <w:rsid w:val="00AC3AE0"/>
    <w:rsid w:val="00AC4B41"/>
    <w:rsid w:val="00AC4D86"/>
    <w:rsid w:val="00AC5654"/>
    <w:rsid w:val="00AC5730"/>
    <w:rsid w:val="00AC5CB3"/>
    <w:rsid w:val="00AC7E66"/>
    <w:rsid w:val="00AD029C"/>
    <w:rsid w:val="00AD26A4"/>
    <w:rsid w:val="00AD342D"/>
    <w:rsid w:val="00AD376C"/>
    <w:rsid w:val="00AD49AC"/>
    <w:rsid w:val="00AD49D1"/>
    <w:rsid w:val="00AD534B"/>
    <w:rsid w:val="00AD5709"/>
    <w:rsid w:val="00AD5A8A"/>
    <w:rsid w:val="00AD64AA"/>
    <w:rsid w:val="00AD78F0"/>
    <w:rsid w:val="00AE05C6"/>
    <w:rsid w:val="00AE0F5C"/>
    <w:rsid w:val="00AE2B2B"/>
    <w:rsid w:val="00AE35C8"/>
    <w:rsid w:val="00AE7FA6"/>
    <w:rsid w:val="00AF04F2"/>
    <w:rsid w:val="00AF0C53"/>
    <w:rsid w:val="00AF1480"/>
    <w:rsid w:val="00AF4FFA"/>
    <w:rsid w:val="00AF5D44"/>
    <w:rsid w:val="00AF6998"/>
    <w:rsid w:val="00B03200"/>
    <w:rsid w:val="00B0397C"/>
    <w:rsid w:val="00B05D03"/>
    <w:rsid w:val="00B076CC"/>
    <w:rsid w:val="00B10F75"/>
    <w:rsid w:val="00B12180"/>
    <w:rsid w:val="00B147D4"/>
    <w:rsid w:val="00B14BB1"/>
    <w:rsid w:val="00B1515D"/>
    <w:rsid w:val="00B1591D"/>
    <w:rsid w:val="00B15A69"/>
    <w:rsid w:val="00B16511"/>
    <w:rsid w:val="00B1688E"/>
    <w:rsid w:val="00B17733"/>
    <w:rsid w:val="00B17F77"/>
    <w:rsid w:val="00B2021C"/>
    <w:rsid w:val="00B21465"/>
    <w:rsid w:val="00B21734"/>
    <w:rsid w:val="00B23DC0"/>
    <w:rsid w:val="00B26084"/>
    <w:rsid w:val="00B268B3"/>
    <w:rsid w:val="00B26F00"/>
    <w:rsid w:val="00B27969"/>
    <w:rsid w:val="00B3270A"/>
    <w:rsid w:val="00B354A4"/>
    <w:rsid w:val="00B36521"/>
    <w:rsid w:val="00B36982"/>
    <w:rsid w:val="00B373E3"/>
    <w:rsid w:val="00B4086C"/>
    <w:rsid w:val="00B41C4C"/>
    <w:rsid w:val="00B44CC9"/>
    <w:rsid w:val="00B454D6"/>
    <w:rsid w:val="00B45C4B"/>
    <w:rsid w:val="00B45FED"/>
    <w:rsid w:val="00B51AE6"/>
    <w:rsid w:val="00B51E42"/>
    <w:rsid w:val="00B525D2"/>
    <w:rsid w:val="00B54602"/>
    <w:rsid w:val="00B54AFA"/>
    <w:rsid w:val="00B60BD0"/>
    <w:rsid w:val="00B63990"/>
    <w:rsid w:val="00B63CFB"/>
    <w:rsid w:val="00B64FB2"/>
    <w:rsid w:val="00B66F0A"/>
    <w:rsid w:val="00B6726E"/>
    <w:rsid w:val="00B70005"/>
    <w:rsid w:val="00B710A7"/>
    <w:rsid w:val="00B71989"/>
    <w:rsid w:val="00B720AC"/>
    <w:rsid w:val="00B739D1"/>
    <w:rsid w:val="00B73E37"/>
    <w:rsid w:val="00B740D4"/>
    <w:rsid w:val="00B74298"/>
    <w:rsid w:val="00B757E2"/>
    <w:rsid w:val="00B75A01"/>
    <w:rsid w:val="00B75BA7"/>
    <w:rsid w:val="00B75C89"/>
    <w:rsid w:val="00B7624D"/>
    <w:rsid w:val="00B7634A"/>
    <w:rsid w:val="00B7702D"/>
    <w:rsid w:val="00B77B81"/>
    <w:rsid w:val="00B77C49"/>
    <w:rsid w:val="00B8229B"/>
    <w:rsid w:val="00B854F1"/>
    <w:rsid w:val="00B861AB"/>
    <w:rsid w:val="00B90DD7"/>
    <w:rsid w:val="00B919E9"/>
    <w:rsid w:val="00B91C2D"/>
    <w:rsid w:val="00B9260C"/>
    <w:rsid w:val="00B92A07"/>
    <w:rsid w:val="00B93902"/>
    <w:rsid w:val="00B940F1"/>
    <w:rsid w:val="00B949E3"/>
    <w:rsid w:val="00B94C3E"/>
    <w:rsid w:val="00B975AA"/>
    <w:rsid w:val="00BA3F6B"/>
    <w:rsid w:val="00BA4DB7"/>
    <w:rsid w:val="00BA57C0"/>
    <w:rsid w:val="00BA5898"/>
    <w:rsid w:val="00BA5AA2"/>
    <w:rsid w:val="00BA6F6B"/>
    <w:rsid w:val="00BB0A30"/>
    <w:rsid w:val="00BB143D"/>
    <w:rsid w:val="00BB338D"/>
    <w:rsid w:val="00BB4E60"/>
    <w:rsid w:val="00BB64D1"/>
    <w:rsid w:val="00BB693B"/>
    <w:rsid w:val="00BB76FA"/>
    <w:rsid w:val="00BB7C4B"/>
    <w:rsid w:val="00BB7CB0"/>
    <w:rsid w:val="00BC0653"/>
    <w:rsid w:val="00BC1838"/>
    <w:rsid w:val="00BC34D9"/>
    <w:rsid w:val="00BC4E92"/>
    <w:rsid w:val="00BC7100"/>
    <w:rsid w:val="00BC73E1"/>
    <w:rsid w:val="00BC7B4C"/>
    <w:rsid w:val="00BD24CB"/>
    <w:rsid w:val="00BD386E"/>
    <w:rsid w:val="00BD48D7"/>
    <w:rsid w:val="00BD5ACD"/>
    <w:rsid w:val="00BD5CCA"/>
    <w:rsid w:val="00BD5CDE"/>
    <w:rsid w:val="00BD67AB"/>
    <w:rsid w:val="00BE0F18"/>
    <w:rsid w:val="00BE1E75"/>
    <w:rsid w:val="00BE2FAB"/>
    <w:rsid w:val="00BE571E"/>
    <w:rsid w:val="00BE62AE"/>
    <w:rsid w:val="00BE77CA"/>
    <w:rsid w:val="00BF09A0"/>
    <w:rsid w:val="00BF5707"/>
    <w:rsid w:val="00BF65DC"/>
    <w:rsid w:val="00BF73D1"/>
    <w:rsid w:val="00BF7C3B"/>
    <w:rsid w:val="00BF7D85"/>
    <w:rsid w:val="00C004CA"/>
    <w:rsid w:val="00C02273"/>
    <w:rsid w:val="00C03E05"/>
    <w:rsid w:val="00C042E4"/>
    <w:rsid w:val="00C051D2"/>
    <w:rsid w:val="00C06763"/>
    <w:rsid w:val="00C06ECA"/>
    <w:rsid w:val="00C1150F"/>
    <w:rsid w:val="00C11ECA"/>
    <w:rsid w:val="00C11FB5"/>
    <w:rsid w:val="00C14673"/>
    <w:rsid w:val="00C16794"/>
    <w:rsid w:val="00C24BD3"/>
    <w:rsid w:val="00C253AF"/>
    <w:rsid w:val="00C25919"/>
    <w:rsid w:val="00C25CA6"/>
    <w:rsid w:val="00C33003"/>
    <w:rsid w:val="00C44632"/>
    <w:rsid w:val="00C45C06"/>
    <w:rsid w:val="00C47F38"/>
    <w:rsid w:val="00C503E3"/>
    <w:rsid w:val="00C50637"/>
    <w:rsid w:val="00C52EDD"/>
    <w:rsid w:val="00C54D60"/>
    <w:rsid w:val="00C6016E"/>
    <w:rsid w:val="00C614AF"/>
    <w:rsid w:val="00C62A5E"/>
    <w:rsid w:val="00C630FE"/>
    <w:rsid w:val="00C634CC"/>
    <w:rsid w:val="00C64F93"/>
    <w:rsid w:val="00C661E7"/>
    <w:rsid w:val="00C7266E"/>
    <w:rsid w:val="00C73C3B"/>
    <w:rsid w:val="00C74B9F"/>
    <w:rsid w:val="00C75D77"/>
    <w:rsid w:val="00C816B0"/>
    <w:rsid w:val="00C81AD6"/>
    <w:rsid w:val="00C860A3"/>
    <w:rsid w:val="00C86435"/>
    <w:rsid w:val="00C87D3E"/>
    <w:rsid w:val="00C9264E"/>
    <w:rsid w:val="00C93401"/>
    <w:rsid w:val="00C93540"/>
    <w:rsid w:val="00C955C1"/>
    <w:rsid w:val="00C9693E"/>
    <w:rsid w:val="00C97E04"/>
    <w:rsid w:val="00CA00D1"/>
    <w:rsid w:val="00CA1C7D"/>
    <w:rsid w:val="00CA3331"/>
    <w:rsid w:val="00CA489A"/>
    <w:rsid w:val="00CA522A"/>
    <w:rsid w:val="00CA66AE"/>
    <w:rsid w:val="00CB1A48"/>
    <w:rsid w:val="00CB26B6"/>
    <w:rsid w:val="00CB34E9"/>
    <w:rsid w:val="00CB39FB"/>
    <w:rsid w:val="00CC0569"/>
    <w:rsid w:val="00CC07FD"/>
    <w:rsid w:val="00CC0EB3"/>
    <w:rsid w:val="00CC3236"/>
    <w:rsid w:val="00CC3E88"/>
    <w:rsid w:val="00CC4062"/>
    <w:rsid w:val="00CC472B"/>
    <w:rsid w:val="00CC5015"/>
    <w:rsid w:val="00CC71C9"/>
    <w:rsid w:val="00CC7655"/>
    <w:rsid w:val="00CD2940"/>
    <w:rsid w:val="00CD682C"/>
    <w:rsid w:val="00CE27E9"/>
    <w:rsid w:val="00CE320A"/>
    <w:rsid w:val="00CE3ACE"/>
    <w:rsid w:val="00CE3D40"/>
    <w:rsid w:val="00CE700F"/>
    <w:rsid w:val="00CF1F8F"/>
    <w:rsid w:val="00CF3054"/>
    <w:rsid w:val="00CF45DD"/>
    <w:rsid w:val="00CF46F2"/>
    <w:rsid w:val="00CF58C5"/>
    <w:rsid w:val="00CF5B26"/>
    <w:rsid w:val="00CF5CE6"/>
    <w:rsid w:val="00CF7EF3"/>
    <w:rsid w:val="00D00DE9"/>
    <w:rsid w:val="00D01D77"/>
    <w:rsid w:val="00D02523"/>
    <w:rsid w:val="00D036C4"/>
    <w:rsid w:val="00D03EF3"/>
    <w:rsid w:val="00D04BF4"/>
    <w:rsid w:val="00D05E7E"/>
    <w:rsid w:val="00D06028"/>
    <w:rsid w:val="00D07E46"/>
    <w:rsid w:val="00D1094D"/>
    <w:rsid w:val="00D12968"/>
    <w:rsid w:val="00D14B01"/>
    <w:rsid w:val="00D15368"/>
    <w:rsid w:val="00D1542F"/>
    <w:rsid w:val="00D17657"/>
    <w:rsid w:val="00D17B68"/>
    <w:rsid w:val="00D17CB6"/>
    <w:rsid w:val="00D20F21"/>
    <w:rsid w:val="00D20F80"/>
    <w:rsid w:val="00D2123A"/>
    <w:rsid w:val="00D21F1A"/>
    <w:rsid w:val="00D240B5"/>
    <w:rsid w:val="00D31A29"/>
    <w:rsid w:val="00D31E11"/>
    <w:rsid w:val="00D31FC0"/>
    <w:rsid w:val="00D32313"/>
    <w:rsid w:val="00D338BC"/>
    <w:rsid w:val="00D3466E"/>
    <w:rsid w:val="00D34AAA"/>
    <w:rsid w:val="00D35EE3"/>
    <w:rsid w:val="00D3638C"/>
    <w:rsid w:val="00D366C1"/>
    <w:rsid w:val="00D372B5"/>
    <w:rsid w:val="00D37CA3"/>
    <w:rsid w:val="00D37E0C"/>
    <w:rsid w:val="00D37F8D"/>
    <w:rsid w:val="00D405CA"/>
    <w:rsid w:val="00D418FB"/>
    <w:rsid w:val="00D421DC"/>
    <w:rsid w:val="00D42DE9"/>
    <w:rsid w:val="00D4316D"/>
    <w:rsid w:val="00D43496"/>
    <w:rsid w:val="00D43A3B"/>
    <w:rsid w:val="00D5072D"/>
    <w:rsid w:val="00D518E7"/>
    <w:rsid w:val="00D538F4"/>
    <w:rsid w:val="00D53D02"/>
    <w:rsid w:val="00D54331"/>
    <w:rsid w:val="00D5706A"/>
    <w:rsid w:val="00D57E16"/>
    <w:rsid w:val="00D57F56"/>
    <w:rsid w:val="00D61BDA"/>
    <w:rsid w:val="00D6380A"/>
    <w:rsid w:val="00D644F0"/>
    <w:rsid w:val="00D647AE"/>
    <w:rsid w:val="00D67F5E"/>
    <w:rsid w:val="00D70ADF"/>
    <w:rsid w:val="00D70AE1"/>
    <w:rsid w:val="00D70E3C"/>
    <w:rsid w:val="00D71C3E"/>
    <w:rsid w:val="00D72BDB"/>
    <w:rsid w:val="00D72E86"/>
    <w:rsid w:val="00D7484C"/>
    <w:rsid w:val="00D77D46"/>
    <w:rsid w:val="00D805AC"/>
    <w:rsid w:val="00D81BEC"/>
    <w:rsid w:val="00D827E9"/>
    <w:rsid w:val="00D85190"/>
    <w:rsid w:val="00D85B15"/>
    <w:rsid w:val="00D9036C"/>
    <w:rsid w:val="00D90D5E"/>
    <w:rsid w:val="00D9233D"/>
    <w:rsid w:val="00D93262"/>
    <w:rsid w:val="00D9467B"/>
    <w:rsid w:val="00D951C5"/>
    <w:rsid w:val="00D9606D"/>
    <w:rsid w:val="00D96CC5"/>
    <w:rsid w:val="00DA005D"/>
    <w:rsid w:val="00DA2213"/>
    <w:rsid w:val="00DA2F4B"/>
    <w:rsid w:val="00DA44DE"/>
    <w:rsid w:val="00DA568D"/>
    <w:rsid w:val="00DA6523"/>
    <w:rsid w:val="00DB2F8A"/>
    <w:rsid w:val="00DB5ADB"/>
    <w:rsid w:val="00DB5C44"/>
    <w:rsid w:val="00DB6EBE"/>
    <w:rsid w:val="00DC0800"/>
    <w:rsid w:val="00DC19AD"/>
    <w:rsid w:val="00DC3E7D"/>
    <w:rsid w:val="00DC73D8"/>
    <w:rsid w:val="00DC7C46"/>
    <w:rsid w:val="00DD07B7"/>
    <w:rsid w:val="00DD111C"/>
    <w:rsid w:val="00DD217E"/>
    <w:rsid w:val="00DD2DE7"/>
    <w:rsid w:val="00DD31B5"/>
    <w:rsid w:val="00DD39C4"/>
    <w:rsid w:val="00DD3FC7"/>
    <w:rsid w:val="00DD4821"/>
    <w:rsid w:val="00DD7D38"/>
    <w:rsid w:val="00DE145D"/>
    <w:rsid w:val="00DE5F09"/>
    <w:rsid w:val="00DE62B3"/>
    <w:rsid w:val="00DE729E"/>
    <w:rsid w:val="00DE76E6"/>
    <w:rsid w:val="00DF15AD"/>
    <w:rsid w:val="00DF180B"/>
    <w:rsid w:val="00DF3494"/>
    <w:rsid w:val="00DF39AA"/>
    <w:rsid w:val="00DF4BC2"/>
    <w:rsid w:val="00DF5DBB"/>
    <w:rsid w:val="00DF6F18"/>
    <w:rsid w:val="00E00339"/>
    <w:rsid w:val="00E008EB"/>
    <w:rsid w:val="00E01FE7"/>
    <w:rsid w:val="00E03B38"/>
    <w:rsid w:val="00E03E65"/>
    <w:rsid w:val="00E06E70"/>
    <w:rsid w:val="00E10AF2"/>
    <w:rsid w:val="00E10C66"/>
    <w:rsid w:val="00E11FA1"/>
    <w:rsid w:val="00E12C1B"/>
    <w:rsid w:val="00E12D02"/>
    <w:rsid w:val="00E136A2"/>
    <w:rsid w:val="00E13C3D"/>
    <w:rsid w:val="00E14294"/>
    <w:rsid w:val="00E2077E"/>
    <w:rsid w:val="00E213F1"/>
    <w:rsid w:val="00E21817"/>
    <w:rsid w:val="00E21A8A"/>
    <w:rsid w:val="00E2200B"/>
    <w:rsid w:val="00E26AF5"/>
    <w:rsid w:val="00E32815"/>
    <w:rsid w:val="00E33F5C"/>
    <w:rsid w:val="00E34065"/>
    <w:rsid w:val="00E365C2"/>
    <w:rsid w:val="00E37F91"/>
    <w:rsid w:val="00E40842"/>
    <w:rsid w:val="00E42050"/>
    <w:rsid w:val="00E42507"/>
    <w:rsid w:val="00E42871"/>
    <w:rsid w:val="00E44B26"/>
    <w:rsid w:val="00E459C0"/>
    <w:rsid w:val="00E46A94"/>
    <w:rsid w:val="00E501D2"/>
    <w:rsid w:val="00E52996"/>
    <w:rsid w:val="00E5359D"/>
    <w:rsid w:val="00E53C7F"/>
    <w:rsid w:val="00E550E2"/>
    <w:rsid w:val="00E555A1"/>
    <w:rsid w:val="00E56026"/>
    <w:rsid w:val="00E56269"/>
    <w:rsid w:val="00E56D29"/>
    <w:rsid w:val="00E57BE6"/>
    <w:rsid w:val="00E60DD1"/>
    <w:rsid w:val="00E6226B"/>
    <w:rsid w:val="00E62893"/>
    <w:rsid w:val="00E62945"/>
    <w:rsid w:val="00E63053"/>
    <w:rsid w:val="00E638D8"/>
    <w:rsid w:val="00E64416"/>
    <w:rsid w:val="00E6582B"/>
    <w:rsid w:val="00E6597E"/>
    <w:rsid w:val="00E66533"/>
    <w:rsid w:val="00E66CEF"/>
    <w:rsid w:val="00E671E2"/>
    <w:rsid w:val="00E70324"/>
    <w:rsid w:val="00E7130C"/>
    <w:rsid w:val="00E73F69"/>
    <w:rsid w:val="00E75175"/>
    <w:rsid w:val="00E764D3"/>
    <w:rsid w:val="00E768DC"/>
    <w:rsid w:val="00E770D9"/>
    <w:rsid w:val="00E81F5D"/>
    <w:rsid w:val="00E8259B"/>
    <w:rsid w:val="00E84AF7"/>
    <w:rsid w:val="00E84E82"/>
    <w:rsid w:val="00E86864"/>
    <w:rsid w:val="00E908A6"/>
    <w:rsid w:val="00E9157F"/>
    <w:rsid w:val="00E9400B"/>
    <w:rsid w:val="00E95164"/>
    <w:rsid w:val="00E9547D"/>
    <w:rsid w:val="00E954A3"/>
    <w:rsid w:val="00E95EB0"/>
    <w:rsid w:val="00EA037F"/>
    <w:rsid w:val="00EA149A"/>
    <w:rsid w:val="00EA1D47"/>
    <w:rsid w:val="00EA1F43"/>
    <w:rsid w:val="00EA2791"/>
    <w:rsid w:val="00EA32F1"/>
    <w:rsid w:val="00EA4C6D"/>
    <w:rsid w:val="00EA4E07"/>
    <w:rsid w:val="00EA5090"/>
    <w:rsid w:val="00EA5113"/>
    <w:rsid w:val="00EA529A"/>
    <w:rsid w:val="00EA5909"/>
    <w:rsid w:val="00EA62FD"/>
    <w:rsid w:val="00EA796D"/>
    <w:rsid w:val="00EA7C7D"/>
    <w:rsid w:val="00EB2FDA"/>
    <w:rsid w:val="00EB34D3"/>
    <w:rsid w:val="00EC4375"/>
    <w:rsid w:val="00ED0BCA"/>
    <w:rsid w:val="00ED154A"/>
    <w:rsid w:val="00ED320C"/>
    <w:rsid w:val="00ED78CA"/>
    <w:rsid w:val="00EE00BF"/>
    <w:rsid w:val="00EE23AE"/>
    <w:rsid w:val="00EE3239"/>
    <w:rsid w:val="00EE3BCF"/>
    <w:rsid w:val="00EE3C96"/>
    <w:rsid w:val="00EE3DF6"/>
    <w:rsid w:val="00EE6552"/>
    <w:rsid w:val="00EE6BF4"/>
    <w:rsid w:val="00EF07F4"/>
    <w:rsid w:val="00EF0A62"/>
    <w:rsid w:val="00EF2A72"/>
    <w:rsid w:val="00EF2DF7"/>
    <w:rsid w:val="00EF2EC1"/>
    <w:rsid w:val="00EF3E56"/>
    <w:rsid w:val="00EF441E"/>
    <w:rsid w:val="00EF4951"/>
    <w:rsid w:val="00EF4C0C"/>
    <w:rsid w:val="00EF5426"/>
    <w:rsid w:val="00EF5AEA"/>
    <w:rsid w:val="00EF765A"/>
    <w:rsid w:val="00F009E3"/>
    <w:rsid w:val="00F03924"/>
    <w:rsid w:val="00F0473E"/>
    <w:rsid w:val="00F053DC"/>
    <w:rsid w:val="00F0577C"/>
    <w:rsid w:val="00F11950"/>
    <w:rsid w:val="00F12140"/>
    <w:rsid w:val="00F12296"/>
    <w:rsid w:val="00F13121"/>
    <w:rsid w:val="00F135BA"/>
    <w:rsid w:val="00F15468"/>
    <w:rsid w:val="00F17BB2"/>
    <w:rsid w:val="00F205E2"/>
    <w:rsid w:val="00F2248C"/>
    <w:rsid w:val="00F2471A"/>
    <w:rsid w:val="00F24BFC"/>
    <w:rsid w:val="00F24E52"/>
    <w:rsid w:val="00F26145"/>
    <w:rsid w:val="00F26594"/>
    <w:rsid w:val="00F266D6"/>
    <w:rsid w:val="00F33673"/>
    <w:rsid w:val="00F33A7D"/>
    <w:rsid w:val="00F34201"/>
    <w:rsid w:val="00F34F69"/>
    <w:rsid w:val="00F35CB0"/>
    <w:rsid w:val="00F35F92"/>
    <w:rsid w:val="00F3794F"/>
    <w:rsid w:val="00F37B5E"/>
    <w:rsid w:val="00F409B2"/>
    <w:rsid w:val="00F40B8A"/>
    <w:rsid w:val="00F412E4"/>
    <w:rsid w:val="00F41F45"/>
    <w:rsid w:val="00F4211E"/>
    <w:rsid w:val="00F438E8"/>
    <w:rsid w:val="00F44304"/>
    <w:rsid w:val="00F46A1E"/>
    <w:rsid w:val="00F46FF4"/>
    <w:rsid w:val="00F52777"/>
    <w:rsid w:val="00F5337F"/>
    <w:rsid w:val="00F5475E"/>
    <w:rsid w:val="00F54D17"/>
    <w:rsid w:val="00F56F80"/>
    <w:rsid w:val="00F56FD4"/>
    <w:rsid w:val="00F57259"/>
    <w:rsid w:val="00F5750A"/>
    <w:rsid w:val="00F60491"/>
    <w:rsid w:val="00F605A1"/>
    <w:rsid w:val="00F608F0"/>
    <w:rsid w:val="00F60FEC"/>
    <w:rsid w:val="00F6205A"/>
    <w:rsid w:val="00F6263F"/>
    <w:rsid w:val="00F642ED"/>
    <w:rsid w:val="00F642FD"/>
    <w:rsid w:val="00F64B02"/>
    <w:rsid w:val="00F66AF8"/>
    <w:rsid w:val="00F66B1D"/>
    <w:rsid w:val="00F67545"/>
    <w:rsid w:val="00F67FD6"/>
    <w:rsid w:val="00F708FC"/>
    <w:rsid w:val="00F70BD3"/>
    <w:rsid w:val="00F70C08"/>
    <w:rsid w:val="00F71C40"/>
    <w:rsid w:val="00F721AC"/>
    <w:rsid w:val="00F7247D"/>
    <w:rsid w:val="00F741DC"/>
    <w:rsid w:val="00F770F0"/>
    <w:rsid w:val="00F77417"/>
    <w:rsid w:val="00F80876"/>
    <w:rsid w:val="00F81081"/>
    <w:rsid w:val="00F826D3"/>
    <w:rsid w:val="00F84E43"/>
    <w:rsid w:val="00F8535E"/>
    <w:rsid w:val="00F85C2D"/>
    <w:rsid w:val="00F85EC9"/>
    <w:rsid w:val="00F8680D"/>
    <w:rsid w:val="00F90A52"/>
    <w:rsid w:val="00F937B9"/>
    <w:rsid w:val="00F93DA3"/>
    <w:rsid w:val="00F950B2"/>
    <w:rsid w:val="00F97933"/>
    <w:rsid w:val="00FA0C39"/>
    <w:rsid w:val="00FA3F5A"/>
    <w:rsid w:val="00FA4A17"/>
    <w:rsid w:val="00FA4BEE"/>
    <w:rsid w:val="00FA5A96"/>
    <w:rsid w:val="00FA62C7"/>
    <w:rsid w:val="00FA681D"/>
    <w:rsid w:val="00FA7E77"/>
    <w:rsid w:val="00FB07C7"/>
    <w:rsid w:val="00FB1BF8"/>
    <w:rsid w:val="00FB37F6"/>
    <w:rsid w:val="00FB6AE1"/>
    <w:rsid w:val="00FC5661"/>
    <w:rsid w:val="00FC5712"/>
    <w:rsid w:val="00FC5977"/>
    <w:rsid w:val="00FC62C9"/>
    <w:rsid w:val="00FC6D5C"/>
    <w:rsid w:val="00FC78BA"/>
    <w:rsid w:val="00FD0B0E"/>
    <w:rsid w:val="00FD0DC6"/>
    <w:rsid w:val="00FD14C6"/>
    <w:rsid w:val="00FD39CD"/>
    <w:rsid w:val="00FD3CE5"/>
    <w:rsid w:val="00FD4A5A"/>
    <w:rsid w:val="00FD4F89"/>
    <w:rsid w:val="00FD58EE"/>
    <w:rsid w:val="00FD6294"/>
    <w:rsid w:val="00FD6460"/>
    <w:rsid w:val="00FE0AED"/>
    <w:rsid w:val="00FE3025"/>
    <w:rsid w:val="00FE34A9"/>
    <w:rsid w:val="00FE43E2"/>
    <w:rsid w:val="00FE43F4"/>
    <w:rsid w:val="00FE459F"/>
    <w:rsid w:val="00FE4851"/>
    <w:rsid w:val="00FE535D"/>
    <w:rsid w:val="00FE5554"/>
    <w:rsid w:val="00FE6059"/>
    <w:rsid w:val="00FE7857"/>
    <w:rsid w:val="00FF110E"/>
    <w:rsid w:val="00FF119B"/>
    <w:rsid w:val="00FF2AE9"/>
    <w:rsid w:val="00FF30C6"/>
    <w:rsid w:val="00FF57F3"/>
    <w:rsid w:val="00FF5A78"/>
    <w:rsid w:val="00FF5E9E"/>
    <w:rsid w:val="00FF790A"/>
  </w:rsids>
  <m:mathPr>
    <m:mathFont m:val="Cambria Math"/>
    <m:brkBin m:val="before"/>
    <m:brkBinSub m:val="--"/>
    <m:smallFrac m:val="0"/>
    <m:dispDef/>
    <m:lMargin m:val="0"/>
    <m:rMargin m:val="0"/>
    <m:defJc m:val="centerGroup"/>
    <m:wrapIndent m:val="1440"/>
    <m:intLim m:val="subSup"/>
    <m:naryLim m:val="undOvr"/>
  </m:mathPr>
  <w:themeFontLang w:val="e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B6FBF"/>
  <w15:chartTrackingRefBased/>
  <w15:docId w15:val="{312E06FD-E705-304E-AD3F-2DD14446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ME" w:eastAsia="en-GB" w:bidi="ar-SA"/>
      </w:rPr>
    </w:rPrDefault>
    <w:pPrDefault>
      <w:pPr>
        <w:ind w:firstLine="36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47C"/>
  </w:style>
  <w:style w:type="paragraph" w:styleId="Heading1">
    <w:name w:val="heading 1"/>
    <w:basedOn w:val="Normal"/>
    <w:next w:val="Normal"/>
    <w:link w:val="Heading1Char"/>
    <w:uiPriority w:val="9"/>
    <w:qFormat/>
    <w:rsid w:val="0010547C"/>
    <w:pPr>
      <w:pBdr>
        <w:bottom w:val="single" w:sz="12" w:space="1" w:color="306785" w:themeColor="accent1" w:themeShade="BF"/>
      </w:pBdr>
      <w:spacing w:before="600" w:after="80"/>
      <w:ind w:firstLine="0"/>
      <w:outlineLvl w:val="0"/>
    </w:pPr>
    <w:rPr>
      <w:rFonts w:asciiTheme="majorHAnsi" w:eastAsiaTheme="majorEastAsia" w:hAnsiTheme="majorHAnsi" w:cstheme="majorBidi"/>
      <w:b/>
      <w:bCs/>
      <w:color w:val="306785" w:themeColor="accent1" w:themeShade="BF"/>
      <w:sz w:val="24"/>
      <w:szCs w:val="24"/>
    </w:rPr>
  </w:style>
  <w:style w:type="paragraph" w:styleId="Heading2">
    <w:name w:val="heading 2"/>
    <w:basedOn w:val="Normal"/>
    <w:next w:val="Normal"/>
    <w:link w:val="Heading2Char"/>
    <w:uiPriority w:val="9"/>
    <w:unhideWhenUsed/>
    <w:qFormat/>
    <w:rsid w:val="0010547C"/>
    <w:pPr>
      <w:pBdr>
        <w:bottom w:val="single" w:sz="8" w:space="1" w:color="418AB3" w:themeColor="accent1"/>
      </w:pBdr>
      <w:spacing w:before="200" w:after="80"/>
      <w:ind w:firstLine="0"/>
      <w:outlineLvl w:val="1"/>
    </w:pPr>
    <w:rPr>
      <w:rFonts w:asciiTheme="majorHAnsi" w:eastAsiaTheme="majorEastAsia" w:hAnsiTheme="majorHAnsi" w:cstheme="majorBidi"/>
      <w:color w:val="306785" w:themeColor="accent1" w:themeShade="BF"/>
      <w:sz w:val="24"/>
      <w:szCs w:val="24"/>
    </w:rPr>
  </w:style>
  <w:style w:type="paragraph" w:styleId="Heading3">
    <w:name w:val="heading 3"/>
    <w:basedOn w:val="Normal"/>
    <w:next w:val="Normal"/>
    <w:link w:val="Heading3Char"/>
    <w:uiPriority w:val="9"/>
    <w:semiHidden/>
    <w:unhideWhenUsed/>
    <w:qFormat/>
    <w:rsid w:val="0010547C"/>
    <w:pPr>
      <w:pBdr>
        <w:bottom w:val="single" w:sz="4" w:space="1" w:color="89B9D4" w:themeColor="accent1" w:themeTint="99"/>
      </w:pBdr>
      <w:spacing w:before="200" w:after="80"/>
      <w:ind w:firstLine="0"/>
      <w:outlineLvl w:val="2"/>
    </w:pPr>
    <w:rPr>
      <w:rFonts w:asciiTheme="majorHAnsi" w:eastAsiaTheme="majorEastAsia" w:hAnsiTheme="majorHAnsi" w:cstheme="majorBidi"/>
      <w:color w:val="418AB3" w:themeColor="accent1"/>
      <w:sz w:val="24"/>
      <w:szCs w:val="24"/>
    </w:rPr>
  </w:style>
  <w:style w:type="paragraph" w:styleId="Heading4">
    <w:name w:val="heading 4"/>
    <w:basedOn w:val="Normal"/>
    <w:next w:val="Normal"/>
    <w:link w:val="Heading4Char"/>
    <w:uiPriority w:val="9"/>
    <w:semiHidden/>
    <w:unhideWhenUsed/>
    <w:qFormat/>
    <w:rsid w:val="0010547C"/>
    <w:pPr>
      <w:pBdr>
        <w:bottom w:val="single" w:sz="4" w:space="2" w:color="B0D0E2" w:themeColor="accent1" w:themeTint="66"/>
      </w:pBdr>
      <w:spacing w:before="200" w:after="80"/>
      <w:ind w:firstLine="0"/>
      <w:outlineLvl w:val="3"/>
    </w:pPr>
    <w:rPr>
      <w:rFonts w:asciiTheme="majorHAnsi" w:eastAsiaTheme="majorEastAsia" w:hAnsiTheme="majorHAnsi" w:cstheme="majorBidi"/>
      <w:i/>
      <w:iCs/>
      <w:color w:val="418AB3" w:themeColor="accent1"/>
      <w:sz w:val="24"/>
      <w:szCs w:val="24"/>
    </w:rPr>
  </w:style>
  <w:style w:type="paragraph" w:styleId="Heading5">
    <w:name w:val="heading 5"/>
    <w:basedOn w:val="Normal"/>
    <w:next w:val="Normal"/>
    <w:link w:val="Heading5Char"/>
    <w:uiPriority w:val="9"/>
    <w:semiHidden/>
    <w:unhideWhenUsed/>
    <w:qFormat/>
    <w:rsid w:val="0010547C"/>
    <w:pPr>
      <w:spacing w:before="200" w:after="80"/>
      <w:ind w:firstLine="0"/>
      <w:outlineLvl w:val="4"/>
    </w:pPr>
    <w:rPr>
      <w:rFonts w:asciiTheme="majorHAnsi" w:eastAsiaTheme="majorEastAsia" w:hAnsiTheme="majorHAnsi" w:cstheme="majorBidi"/>
      <w:color w:val="418AB3" w:themeColor="accent1"/>
    </w:rPr>
  </w:style>
  <w:style w:type="paragraph" w:styleId="Heading6">
    <w:name w:val="heading 6"/>
    <w:basedOn w:val="Normal"/>
    <w:next w:val="Normal"/>
    <w:link w:val="Heading6Char"/>
    <w:uiPriority w:val="9"/>
    <w:semiHidden/>
    <w:unhideWhenUsed/>
    <w:qFormat/>
    <w:rsid w:val="0010547C"/>
    <w:pPr>
      <w:spacing w:before="280" w:after="100"/>
      <w:ind w:firstLine="0"/>
      <w:outlineLvl w:val="5"/>
    </w:pPr>
    <w:rPr>
      <w:rFonts w:asciiTheme="majorHAnsi" w:eastAsiaTheme="majorEastAsia" w:hAnsiTheme="majorHAnsi" w:cstheme="majorBidi"/>
      <w:i/>
      <w:iCs/>
      <w:color w:val="418AB3" w:themeColor="accent1"/>
    </w:rPr>
  </w:style>
  <w:style w:type="paragraph" w:styleId="Heading7">
    <w:name w:val="heading 7"/>
    <w:basedOn w:val="Normal"/>
    <w:next w:val="Normal"/>
    <w:link w:val="Heading7Char"/>
    <w:uiPriority w:val="9"/>
    <w:semiHidden/>
    <w:unhideWhenUsed/>
    <w:qFormat/>
    <w:rsid w:val="0010547C"/>
    <w:pPr>
      <w:spacing w:before="320" w:after="100"/>
      <w:ind w:firstLine="0"/>
      <w:outlineLvl w:val="6"/>
    </w:pPr>
    <w:rPr>
      <w:rFonts w:asciiTheme="majorHAnsi" w:eastAsiaTheme="majorEastAsia" w:hAnsiTheme="majorHAnsi" w:cstheme="majorBidi"/>
      <w:b/>
      <w:bCs/>
      <w:color w:val="F69200" w:themeColor="accent3"/>
      <w:sz w:val="20"/>
      <w:szCs w:val="20"/>
    </w:rPr>
  </w:style>
  <w:style w:type="paragraph" w:styleId="Heading8">
    <w:name w:val="heading 8"/>
    <w:basedOn w:val="Normal"/>
    <w:next w:val="Normal"/>
    <w:link w:val="Heading8Char"/>
    <w:uiPriority w:val="9"/>
    <w:semiHidden/>
    <w:unhideWhenUsed/>
    <w:qFormat/>
    <w:rsid w:val="0010547C"/>
    <w:pPr>
      <w:spacing w:before="320" w:after="100"/>
      <w:ind w:firstLine="0"/>
      <w:outlineLvl w:val="7"/>
    </w:pPr>
    <w:rPr>
      <w:rFonts w:asciiTheme="majorHAnsi" w:eastAsiaTheme="majorEastAsia" w:hAnsiTheme="majorHAnsi" w:cstheme="majorBidi"/>
      <w:b/>
      <w:bCs/>
      <w:i/>
      <w:iCs/>
      <w:color w:val="F69200" w:themeColor="accent3"/>
      <w:sz w:val="20"/>
      <w:szCs w:val="20"/>
    </w:rPr>
  </w:style>
  <w:style w:type="paragraph" w:styleId="Heading9">
    <w:name w:val="heading 9"/>
    <w:basedOn w:val="Normal"/>
    <w:next w:val="Normal"/>
    <w:link w:val="Heading9Char"/>
    <w:uiPriority w:val="9"/>
    <w:semiHidden/>
    <w:unhideWhenUsed/>
    <w:qFormat/>
    <w:rsid w:val="0010547C"/>
    <w:pPr>
      <w:spacing w:before="320" w:after="100"/>
      <w:ind w:firstLine="0"/>
      <w:outlineLvl w:val="8"/>
    </w:pPr>
    <w:rPr>
      <w:rFonts w:asciiTheme="majorHAnsi" w:eastAsiaTheme="majorEastAsia" w:hAnsiTheme="majorHAnsi" w:cstheme="majorBidi"/>
      <w:i/>
      <w:iCs/>
      <w:color w:val="F69200"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4AFA"/>
    <w:pPr>
      <w:tabs>
        <w:tab w:val="center" w:pos="4320"/>
        <w:tab w:val="right" w:pos="8640"/>
      </w:tabs>
    </w:pPr>
  </w:style>
  <w:style w:type="paragraph" w:styleId="Footer">
    <w:name w:val="footer"/>
    <w:basedOn w:val="Normal"/>
    <w:link w:val="FooterChar"/>
    <w:uiPriority w:val="99"/>
    <w:rsid w:val="00B54AFA"/>
    <w:pPr>
      <w:tabs>
        <w:tab w:val="center" w:pos="4320"/>
        <w:tab w:val="right" w:pos="8640"/>
      </w:tabs>
    </w:pPr>
  </w:style>
  <w:style w:type="paragraph" w:styleId="BodyText">
    <w:name w:val="Body Text"/>
    <w:basedOn w:val="Normal"/>
    <w:rsid w:val="001D1A12"/>
    <w:pPr>
      <w:jc w:val="both"/>
    </w:pPr>
    <w:rPr>
      <w:sz w:val="28"/>
      <w:lang w:val="sr-Latn-CS"/>
    </w:rPr>
  </w:style>
  <w:style w:type="paragraph" w:styleId="BodyText2">
    <w:name w:val="Body Text 2"/>
    <w:basedOn w:val="Normal"/>
    <w:rsid w:val="001D1A12"/>
    <w:rPr>
      <w:sz w:val="28"/>
      <w:lang w:val="sr-Latn-CS"/>
    </w:rPr>
  </w:style>
  <w:style w:type="character" w:styleId="Hyperlink">
    <w:name w:val="Hyperlink"/>
    <w:rsid w:val="00937301"/>
    <w:rPr>
      <w:color w:val="0000FF"/>
      <w:u w:val="single"/>
    </w:rPr>
  </w:style>
  <w:style w:type="table" w:styleId="TableGrid">
    <w:name w:val="Table Grid"/>
    <w:basedOn w:val="TableNormal"/>
    <w:uiPriority w:val="59"/>
    <w:rsid w:val="00937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37301"/>
    <w:pPr>
      <w:spacing w:after="120"/>
      <w:ind w:left="283"/>
    </w:pPr>
  </w:style>
  <w:style w:type="paragraph" w:styleId="ListNumber">
    <w:name w:val="List Number"/>
    <w:basedOn w:val="Normal"/>
    <w:rsid w:val="00BC7100"/>
    <w:pPr>
      <w:numPr>
        <w:numId w:val="2"/>
      </w:numPr>
      <w:spacing w:before="180" w:after="60"/>
      <w:ind w:left="357" w:hanging="357"/>
    </w:pPr>
    <w:rPr>
      <w:lang w:val="sr-Latn-CS" w:eastAsia="sl-SI"/>
    </w:rPr>
  </w:style>
  <w:style w:type="paragraph" w:customStyle="1" w:styleId="bullet-1">
    <w:name w:val="bullet-1"/>
    <w:basedOn w:val="Normal"/>
    <w:autoRedefine/>
    <w:rsid w:val="00BC7100"/>
    <w:pPr>
      <w:numPr>
        <w:numId w:val="1"/>
      </w:numPr>
    </w:pPr>
    <w:rPr>
      <w:lang w:val="sr-Latn-CS" w:eastAsia="sl-SI"/>
    </w:rPr>
  </w:style>
  <w:style w:type="paragraph" w:customStyle="1" w:styleId="StyleBodyTextTele-GroteskNor10pt">
    <w:name w:val="Style Body Text + Tele-GroteskNor 10 pt"/>
    <w:basedOn w:val="BodyText"/>
    <w:link w:val="StyleBodyTextTele-GroteskNor10ptChar"/>
    <w:rsid w:val="00BC7100"/>
    <w:pPr>
      <w:spacing w:before="120" w:after="60"/>
      <w:jc w:val="left"/>
    </w:pPr>
    <w:rPr>
      <w:rFonts w:ascii="Tele-GroteskNor" w:hAnsi="Tele-GroteskNor"/>
      <w:sz w:val="20"/>
      <w:szCs w:val="28"/>
      <w:lang w:val="en-US"/>
    </w:rPr>
  </w:style>
  <w:style w:type="character" w:customStyle="1" w:styleId="StyleBodyTextTele-GroteskNor10ptChar">
    <w:name w:val="Style Body Text + Tele-GroteskNor 10 pt Char"/>
    <w:link w:val="StyleBodyTextTele-GroteskNor10pt"/>
    <w:rsid w:val="00BC7100"/>
    <w:rPr>
      <w:rFonts w:ascii="Tele-GroteskNor" w:hAnsi="Tele-GroteskNor"/>
      <w:szCs w:val="28"/>
      <w:lang w:val="en-US" w:eastAsia="en-US" w:bidi="ar-SA"/>
    </w:rPr>
  </w:style>
  <w:style w:type="paragraph" w:styleId="FootnoteText">
    <w:name w:val="footnote text"/>
    <w:aliases w:val="Fußnote,Fußnotentextf,Podrozdział,stile 1,Footnote,Footnote1,Footnote2,Footnote3,Footnote4,Footnote5,Footnote6,Footnote7,Footnote8,Footnote9,Footnote10,Footnote11,Footnote21,Footnote31,Footnote41,Footnote51,Footnote61,Footnote71,Footnote81"/>
    <w:basedOn w:val="Normal"/>
    <w:link w:val="FootnoteTextChar"/>
    <w:rsid w:val="00C9693E"/>
    <w:rPr>
      <w:sz w:val="20"/>
      <w:szCs w:val="20"/>
    </w:rPr>
  </w:style>
  <w:style w:type="character" w:styleId="FootnoteReference">
    <w:name w:val="footnote reference"/>
    <w:aliases w:val="BVI fnr,Footnote symbol"/>
    <w:rsid w:val="00C9693E"/>
    <w:rPr>
      <w:vertAlign w:val="superscript"/>
    </w:rPr>
  </w:style>
  <w:style w:type="character" w:styleId="CommentReference">
    <w:name w:val="annotation reference"/>
    <w:semiHidden/>
    <w:rsid w:val="005A3567"/>
    <w:rPr>
      <w:sz w:val="16"/>
      <w:szCs w:val="16"/>
    </w:rPr>
  </w:style>
  <w:style w:type="paragraph" w:styleId="CommentText">
    <w:name w:val="annotation text"/>
    <w:basedOn w:val="Normal"/>
    <w:semiHidden/>
    <w:rsid w:val="005A3567"/>
    <w:rPr>
      <w:sz w:val="20"/>
      <w:szCs w:val="20"/>
    </w:rPr>
  </w:style>
  <w:style w:type="paragraph" w:styleId="CommentSubject">
    <w:name w:val="annotation subject"/>
    <w:basedOn w:val="CommentText"/>
    <w:next w:val="CommentText"/>
    <w:semiHidden/>
    <w:rsid w:val="005A3567"/>
    <w:rPr>
      <w:b/>
      <w:bCs/>
    </w:rPr>
  </w:style>
  <w:style w:type="paragraph" w:styleId="BalloonText">
    <w:name w:val="Balloon Text"/>
    <w:basedOn w:val="Normal"/>
    <w:semiHidden/>
    <w:rsid w:val="005A3567"/>
    <w:rPr>
      <w:rFonts w:ascii="Tahoma" w:hAnsi="Tahoma" w:cs="Tahoma"/>
      <w:sz w:val="16"/>
      <w:szCs w:val="16"/>
    </w:rPr>
  </w:style>
  <w:style w:type="paragraph" w:styleId="Title">
    <w:name w:val="Title"/>
    <w:basedOn w:val="Normal"/>
    <w:next w:val="Normal"/>
    <w:link w:val="TitleChar"/>
    <w:uiPriority w:val="10"/>
    <w:qFormat/>
    <w:rsid w:val="0010547C"/>
    <w:pPr>
      <w:pBdr>
        <w:top w:val="single" w:sz="8" w:space="10" w:color="9DC5DB" w:themeColor="accent1" w:themeTint="7F"/>
        <w:bottom w:val="single" w:sz="24" w:space="15" w:color="F69200" w:themeColor="accent3"/>
      </w:pBdr>
      <w:ind w:firstLine="0"/>
      <w:jc w:val="center"/>
    </w:pPr>
    <w:rPr>
      <w:rFonts w:asciiTheme="majorHAnsi" w:eastAsiaTheme="majorEastAsia" w:hAnsiTheme="majorHAnsi" w:cstheme="majorBidi"/>
      <w:i/>
      <w:iCs/>
      <w:color w:val="204458" w:themeColor="accent1" w:themeShade="7F"/>
      <w:sz w:val="60"/>
      <w:szCs w:val="60"/>
    </w:rPr>
  </w:style>
  <w:style w:type="character" w:customStyle="1" w:styleId="TitleChar">
    <w:name w:val="Title Char"/>
    <w:basedOn w:val="DefaultParagraphFont"/>
    <w:link w:val="Title"/>
    <w:uiPriority w:val="10"/>
    <w:rsid w:val="0010547C"/>
    <w:rPr>
      <w:rFonts w:asciiTheme="majorHAnsi" w:eastAsiaTheme="majorEastAsia" w:hAnsiTheme="majorHAnsi" w:cstheme="majorBidi"/>
      <w:i/>
      <w:iCs/>
      <w:color w:val="204458" w:themeColor="accent1" w:themeShade="7F"/>
      <w:sz w:val="60"/>
      <w:szCs w:val="60"/>
    </w:rPr>
  </w:style>
  <w:style w:type="table" w:customStyle="1" w:styleId="TableGrid1">
    <w:name w:val="Table Grid1"/>
    <w:basedOn w:val="TableNormal"/>
    <w:uiPriority w:val="39"/>
    <w:rsid w:val="0060064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47C"/>
    <w:pPr>
      <w:ind w:left="720"/>
      <w:contextualSpacing/>
    </w:pPr>
  </w:style>
  <w:style w:type="paragraph" w:customStyle="1" w:styleId="Default">
    <w:name w:val="Default"/>
    <w:rsid w:val="000A1E4A"/>
    <w:pPr>
      <w:autoSpaceDE w:val="0"/>
      <w:autoSpaceDN w:val="0"/>
      <w:adjustRightInd w:val="0"/>
      <w:spacing w:after="200" w:line="288" w:lineRule="auto"/>
    </w:pPr>
    <w:rPr>
      <w:rFonts w:ascii="Verdana" w:eastAsia="Calibri" w:hAnsi="Verdana" w:cs="Verdana"/>
      <w:color w:val="000000"/>
      <w:sz w:val="24"/>
      <w:szCs w:val="24"/>
      <w:lang w:val="hr-HR" w:eastAsia="en-US"/>
    </w:rPr>
  </w:style>
  <w:style w:type="paragraph" w:customStyle="1" w:styleId="2zakon">
    <w:name w:val="_2zakon"/>
    <w:basedOn w:val="Normal"/>
    <w:rsid w:val="001B20E7"/>
    <w:pPr>
      <w:spacing w:before="100" w:beforeAutospacing="1" w:after="100" w:afterAutospacing="1"/>
    </w:pPr>
    <w:rPr>
      <w:lang w:val="sr-Latn-ME" w:eastAsia="sr-Latn-ME"/>
    </w:rPr>
  </w:style>
  <w:style w:type="paragraph" w:styleId="NormalWeb">
    <w:name w:val="Normal (Web)"/>
    <w:basedOn w:val="Normal"/>
    <w:uiPriority w:val="99"/>
    <w:unhideWhenUsed/>
    <w:rsid w:val="00C6016E"/>
    <w:rPr>
      <w:rFonts w:eastAsia="Calibri"/>
      <w:lang w:val="en-GB"/>
    </w:rPr>
  </w:style>
  <w:style w:type="character" w:customStyle="1" w:styleId="FootnoteTextChar">
    <w:name w:val="Footnote Text Char"/>
    <w:aliases w:val="Fußnote Char,Fußnotentextf Char,Podrozdział Char,stile 1 Char,Footnote Char,Footnote1 Char,Footnote2 Char,Footnote3 Char,Footnote4 Char,Footnote5 Char,Footnote6 Char,Footnote7 Char,Footnote8 Char,Footnote9 Char,Footnote10 Char"/>
    <w:link w:val="FootnoteText"/>
    <w:locked/>
    <w:rsid w:val="009D46F2"/>
    <w:rPr>
      <w:lang w:val="en-US" w:eastAsia="en-US"/>
    </w:rPr>
  </w:style>
  <w:style w:type="character" w:customStyle="1" w:styleId="FooterChar">
    <w:name w:val="Footer Char"/>
    <w:link w:val="Footer"/>
    <w:uiPriority w:val="99"/>
    <w:rsid w:val="00E671E2"/>
    <w:rPr>
      <w:sz w:val="24"/>
      <w:szCs w:val="24"/>
      <w:lang w:val="en-US" w:eastAsia="en-US"/>
    </w:rPr>
  </w:style>
  <w:style w:type="character" w:customStyle="1" w:styleId="Heading1Char">
    <w:name w:val="Heading 1 Char"/>
    <w:basedOn w:val="DefaultParagraphFont"/>
    <w:link w:val="Heading1"/>
    <w:uiPriority w:val="9"/>
    <w:rsid w:val="0010547C"/>
    <w:rPr>
      <w:rFonts w:asciiTheme="majorHAnsi" w:eastAsiaTheme="majorEastAsia" w:hAnsiTheme="majorHAnsi" w:cstheme="majorBidi"/>
      <w:b/>
      <w:bCs/>
      <w:color w:val="306785" w:themeColor="accent1" w:themeShade="BF"/>
      <w:sz w:val="24"/>
      <w:szCs w:val="24"/>
    </w:rPr>
  </w:style>
  <w:style w:type="character" w:customStyle="1" w:styleId="Heading2Char">
    <w:name w:val="Heading 2 Char"/>
    <w:basedOn w:val="DefaultParagraphFont"/>
    <w:link w:val="Heading2"/>
    <w:uiPriority w:val="9"/>
    <w:rsid w:val="0010547C"/>
    <w:rPr>
      <w:rFonts w:asciiTheme="majorHAnsi" w:eastAsiaTheme="majorEastAsia" w:hAnsiTheme="majorHAnsi" w:cstheme="majorBidi"/>
      <w:color w:val="306785" w:themeColor="accent1" w:themeShade="BF"/>
      <w:sz w:val="24"/>
      <w:szCs w:val="24"/>
    </w:rPr>
  </w:style>
  <w:style w:type="character" w:customStyle="1" w:styleId="Heading3Char">
    <w:name w:val="Heading 3 Char"/>
    <w:basedOn w:val="DefaultParagraphFont"/>
    <w:link w:val="Heading3"/>
    <w:uiPriority w:val="9"/>
    <w:semiHidden/>
    <w:rsid w:val="0010547C"/>
    <w:rPr>
      <w:rFonts w:asciiTheme="majorHAnsi" w:eastAsiaTheme="majorEastAsia" w:hAnsiTheme="majorHAnsi" w:cstheme="majorBidi"/>
      <w:color w:val="418AB3" w:themeColor="accent1"/>
      <w:sz w:val="24"/>
      <w:szCs w:val="24"/>
    </w:rPr>
  </w:style>
  <w:style w:type="character" w:customStyle="1" w:styleId="Heading4Char">
    <w:name w:val="Heading 4 Char"/>
    <w:basedOn w:val="DefaultParagraphFont"/>
    <w:link w:val="Heading4"/>
    <w:uiPriority w:val="9"/>
    <w:semiHidden/>
    <w:rsid w:val="0010547C"/>
    <w:rPr>
      <w:rFonts w:asciiTheme="majorHAnsi" w:eastAsiaTheme="majorEastAsia" w:hAnsiTheme="majorHAnsi" w:cstheme="majorBidi"/>
      <w:i/>
      <w:iCs/>
      <w:color w:val="418AB3" w:themeColor="accent1"/>
      <w:sz w:val="24"/>
      <w:szCs w:val="24"/>
    </w:rPr>
  </w:style>
  <w:style w:type="character" w:customStyle="1" w:styleId="Heading5Char">
    <w:name w:val="Heading 5 Char"/>
    <w:basedOn w:val="DefaultParagraphFont"/>
    <w:link w:val="Heading5"/>
    <w:uiPriority w:val="9"/>
    <w:semiHidden/>
    <w:rsid w:val="0010547C"/>
    <w:rPr>
      <w:rFonts w:asciiTheme="majorHAnsi" w:eastAsiaTheme="majorEastAsia" w:hAnsiTheme="majorHAnsi" w:cstheme="majorBidi"/>
      <w:color w:val="418AB3" w:themeColor="accent1"/>
    </w:rPr>
  </w:style>
  <w:style w:type="character" w:customStyle="1" w:styleId="Heading6Char">
    <w:name w:val="Heading 6 Char"/>
    <w:basedOn w:val="DefaultParagraphFont"/>
    <w:link w:val="Heading6"/>
    <w:uiPriority w:val="9"/>
    <w:semiHidden/>
    <w:rsid w:val="0010547C"/>
    <w:rPr>
      <w:rFonts w:asciiTheme="majorHAnsi" w:eastAsiaTheme="majorEastAsia" w:hAnsiTheme="majorHAnsi" w:cstheme="majorBidi"/>
      <w:i/>
      <w:iCs/>
      <w:color w:val="418AB3" w:themeColor="accent1"/>
    </w:rPr>
  </w:style>
  <w:style w:type="character" w:customStyle="1" w:styleId="Heading7Char">
    <w:name w:val="Heading 7 Char"/>
    <w:basedOn w:val="DefaultParagraphFont"/>
    <w:link w:val="Heading7"/>
    <w:uiPriority w:val="9"/>
    <w:semiHidden/>
    <w:rsid w:val="0010547C"/>
    <w:rPr>
      <w:rFonts w:asciiTheme="majorHAnsi" w:eastAsiaTheme="majorEastAsia" w:hAnsiTheme="majorHAnsi" w:cstheme="majorBidi"/>
      <w:b/>
      <w:bCs/>
      <w:color w:val="F69200" w:themeColor="accent3"/>
      <w:sz w:val="20"/>
      <w:szCs w:val="20"/>
    </w:rPr>
  </w:style>
  <w:style w:type="character" w:customStyle="1" w:styleId="Heading8Char">
    <w:name w:val="Heading 8 Char"/>
    <w:basedOn w:val="DefaultParagraphFont"/>
    <w:link w:val="Heading8"/>
    <w:uiPriority w:val="9"/>
    <w:semiHidden/>
    <w:rsid w:val="0010547C"/>
    <w:rPr>
      <w:rFonts w:asciiTheme="majorHAnsi" w:eastAsiaTheme="majorEastAsia" w:hAnsiTheme="majorHAnsi" w:cstheme="majorBidi"/>
      <w:b/>
      <w:bCs/>
      <w:i/>
      <w:iCs/>
      <w:color w:val="F69200" w:themeColor="accent3"/>
      <w:sz w:val="20"/>
      <w:szCs w:val="20"/>
    </w:rPr>
  </w:style>
  <w:style w:type="character" w:customStyle="1" w:styleId="Heading9Char">
    <w:name w:val="Heading 9 Char"/>
    <w:basedOn w:val="DefaultParagraphFont"/>
    <w:link w:val="Heading9"/>
    <w:uiPriority w:val="9"/>
    <w:semiHidden/>
    <w:rsid w:val="0010547C"/>
    <w:rPr>
      <w:rFonts w:asciiTheme="majorHAnsi" w:eastAsiaTheme="majorEastAsia" w:hAnsiTheme="majorHAnsi" w:cstheme="majorBidi"/>
      <w:i/>
      <w:iCs/>
      <w:color w:val="F69200" w:themeColor="accent3"/>
      <w:sz w:val="20"/>
      <w:szCs w:val="20"/>
    </w:rPr>
  </w:style>
  <w:style w:type="paragraph" w:styleId="Caption">
    <w:name w:val="caption"/>
    <w:basedOn w:val="Normal"/>
    <w:next w:val="Normal"/>
    <w:uiPriority w:val="35"/>
    <w:semiHidden/>
    <w:unhideWhenUsed/>
    <w:qFormat/>
    <w:rsid w:val="0010547C"/>
    <w:rPr>
      <w:b/>
      <w:bCs/>
      <w:sz w:val="18"/>
      <w:szCs w:val="18"/>
    </w:rPr>
  </w:style>
  <w:style w:type="paragraph" w:styleId="Subtitle">
    <w:name w:val="Subtitle"/>
    <w:basedOn w:val="Normal"/>
    <w:next w:val="Normal"/>
    <w:link w:val="SubtitleChar"/>
    <w:uiPriority w:val="11"/>
    <w:qFormat/>
    <w:rsid w:val="0010547C"/>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0547C"/>
    <w:rPr>
      <w:i/>
      <w:iCs/>
      <w:sz w:val="24"/>
      <w:szCs w:val="24"/>
    </w:rPr>
  </w:style>
  <w:style w:type="character" w:styleId="Strong">
    <w:name w:val="Strong"/>
    <w:basedOn w:val="DefaultParagraphFont"/>
    <w:uiPriority w:val="22"/>
    <w:qFormat/>
    <w:rsid w:val="0010547C"/>
    <w:rPr>
      <w:b/>
      <w:bCs/>
      <w:spacing w:val="0"/>
    </w:rPr>
  </w:style>
  <w:style w:type="character" w:styleId="Emphasis">
    <w:name w:val="Emphasis"/>
    <w:uiPriority w:val="20"/>
    <w:qFormat/>
    <w:rsid w:val="0010547C"/>
    <w:rPr>
      <w:b/>
      <w:bCs/>
      <w:i/>
      <w:iCs/>
      <w:color w:val="5A5A5A" w:themeColor="text1" w:themeTint="A5"/>
    </w:rPr>
  </w:style>
  <w:style w:type="paragraph" w:styleId="NoSpacing">
    <w:name w:val="No Spacing"/>
    <w:basedOn w:val="Normal"/>
    <w:link w:val="NoSpacingChar"/>
    <w:uiPriority w:val="1"/>
    <w:qFormat/>
    <w:rsid w:val="0010547C"/>
    <w:pPr>
      <w:ind w:firstLine="0"/>
    </w:pPr>
  </w:style>
  <w:style w:type="character" w:customStyle="1" w:styleId="NoSpacingChar">
    <w:name w:val="No Spacing Char"/>
    <w:basedOn w:val="DefaultParagraphFont"/>
    <w:link w:val="NoSpacing"/>
    <w:uiPriority w:val="1"/>
    <w:rsid w:val="0010547C"/>
  </w:style>
  <w:style w:type="paragraph" w:styleId="Quote">
    <w:name w:val="Quote"/>
    <w:basedOn w:val="Normal"/>
    <w:next w:val="Normal"/>
    <w:link w:val="QuoteChar"/>
    <w:uiPriority w:val="29"/>
    <w:qFormat/>
    <w:rsid w:val="0010547C"/>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0547C"/>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10547C"/>
    <w:pPr>
      <w:pBdr>
        <w:top w:val="single" w:sz="12" w:space="10" w:color="B0D0E2" w:themeColor="accent1" w:themeTint="66"/>
        <w:left w:val="single" w:sz="36" w:space="4" w:color="418AB3" w:themeColor="accent1"/>
        <w:bottom w:val="single" w:sz="24" w:space="10" w:color="F69200" w:themeColor="accent3"/>
        <w:right w:val="single" w:sz="36" w:space="4" w:color="418AB3" w:themeColor="accent1"/>
      </w:pBdr>
      <w:shd w:val="clear" w:color="auto" w:fill="418AB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0547C"/>
    <w:rPr>
      <w:rFonts w:asciiTheme="majorHAnsi" w:eastAsiaTheme="majorEastAsia" w:hAnsiTheme="majorHAnsi" w:cstheme="majorBidi"/>
      <w:i/>
      <w:iCs/>
      <w:color w:val="FFFFFF" w:themeColor="background1"/>
      <w:sz w:val="24"/>
      <w:szCs w:val="24"/>
      <w:shd w:val="clear" w:color="auto" w:fill="418AB3" w:themeFill="accent1"/>
    </w:rPr>
  </w:style>
  <w:style w:type="character" w:styleId="SubtleEmphasis">
    <w:name w:val="Subtle Emphasis"/>
    <w:uiPriority w:val="19"/>
    <w:qFormat/>
    <w:rsid w:val="0010547C"/>
    <w:rPr>
      <w:i/>
      <w:iCs/>
      <w:color w:val="5A5A5A" w:themeColor="text1" w:themeTint="A5"/>
    </w:rPr>
  </w:style>
  <w:style w:type="character" w:styleId="IntenseEmphasis">
    <w:name w:val="Intense Emphasis"/>
    <w:uiPriority w:val="21"/>
    <w:qFormat/>
    <w:rsid w:val="0010547C"/>
    <w:rPr>
      <w:b/>
      <w:bCs/>
      <w:i/>
      <w:iCs/>
      <w:color w:val="418AB3" w:themeColor="accent1"/>
      <w:sz w:val="22"/>
      <w:szCs w:val="22"/>
    </w:rPr>
  </w:style>
  <w:style w:type="character" w:styleId="SubtleReference">
    <w:name w:val="Subtle Reference"/>
    <w:uiPriority w:val="31"/>
    <w:qFormat/>
    <w:rsid w:val="0010547C"/>
    <w:rPr>
      <w:color w:val="auto"/>
      <w:u w:val="single" w:color="F69200" w:themeColor="accent3"/>
    </w:rPr>
  </w:style>
  <w:style w:type="character" w:styleId="IntenseReference">
    <w:name w:val="Intense Reference"/>
    <w:basedOn w:val="DefaultParagraphFont"/>
    <w:uiPriority w:val="32"/>
    <w:qFormat/>
    <w:rsid w:val="0010547C"/>
    <w:rPr>
      <w:b/>
      <w:bCs/>
      <w:color w:val="B86C00" w:themeColor="accent3" w:themeShade="BF"/>
      <w:u w:val="single" w:color="F69200" w:themeColor="accent3"/>
    </w:rPr>
  </w:style>
  <w:style w:type="character" w:styleId="BookTitle">
    <w:name w:val="Book Title"/>
    <w:basedOn w:val="DefaultParagraphFont"/>
    <w:uiPriority w:val="33"/>
    <w:qFormat/>
    <w:rsid w:val="0010547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0547C"/>
    <w:pPr>
      <w:outlineLvl w:val="9"/>
    </w:pPr>
  </w:style>
  <w:style w:type="character" w:customStyle="1" w:styleId="HeaderChar">
    <w:name w:val="Header Char"/>
    <w:link w:val="Header"/>
    <w:uiPriority w:val="99"/>
    <w:rsid w:val="006C3104"/>
  </w:style>
  <w:style w:type="character" w:styleId="UnresolvedMention">
    <w:name w:val="Unresolved Mention"/>
    <w:uiPriority w:val="99"/>
    <w:semiHidden/>
    <w:unhideWhenUsed/>
    <w:rsid w:val="00484FED"/>
    <w:rPr>
      <w:color w:val="605E5C"/>
      <w:shd w:val="clear" w:color="auto" w:fill="E1DFDD"/>
    </w:rPr>
  </w:style>
  <w:style w:type="character" w:styleId="FollowedHyperlink">
    <w:name w:val="FollowedHyperlink"/>
    <w:rsid w:val="00484FED"/>
    <w:rPr>
      <w:color w:val="954F72"/>
      <w:u w:val="single"/>
    </w:rPr>
  </w:style>
  <w:style w:type="paragraph" w:styleId="Revision">
    <w:name w:val="Revision"/>
    <w:hidden/>
    <w:uiPriority w:val="99"/>
    <w:semiHidden/>
    <w:rsid w:val="001E36CD"/>
    <w:rPr>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92815">
      <w:bodyDiv w:val="1"/>
      <w:marLeft w:val="0"/>
      <w:marRight w:val="0"/>
      <w:marTop w:val="0"/>
      <w:marBottom w:val="0"/>
      <w:divBdr>
        <w:top w:val="none" w:sz="0" w:space="0" w:color="auto"/>
        <w:left w:val="none" w:sz="0" w:space="0" w:color="auto"/>
        <w:bottom w:val="none" w:sz="0" w:space="0" w:color="auto"/>
        <w:right w:val="none" w:sz="0" w:space="0" w:color="auto"/>
      </w:divBdr>
      <w:divsChild>
        <w:div w:id="25103821">
          <w:marLeft w:val="547"/>
          <w:marRight w:val="0"/>
          <w:marTop w:val="200"/>
          <w:marBottom w:val="0"/>
          <w:divBdr>
            <w:top w:val="none" w:sz="0" w:space="0" w:color="auto"/>
            <w:left w:val="none" w:sz="0" w:space="0" w:color="auto"/>
            <w:bottom w:val="none" w:sz="0" w:space="0" w:color="auto"/>
            <w:right w:val="none" w:sz="0" w:space="0" w:color="auto"/>
          </w:divBdr>
        </w:div>
        <w:div w:id="819078252">
          <w:marLeft w:val="547"/>
          <w:marRight w:val="0"/>
          <w:marTop w:val="200"/>
          <w:marBottom w:val="0"/>
          <w:divBdr>
            <w:top w:val="none" w:sz="0" w:space="0" w:color="auto"/>
            <w:left w:val="none" w:sz="0" w:space="0" w:color="auto"/>
            <w:bottom w:val="none" w:sz="0" w:space="0" w:color="auto"/>
            <w:right w:val="none" w:sz="0" w:space="0" w:color="auto"/>
          </w:divBdr>
        </w:div>
        <w:div w:id="2135319038">
          <w:marLeft w:val="547"/>
          <w:marRight w:val="0"/>
          <w:marTop w:val="200"/>
          <w:marBottom w:val="0"/>
          <w:divBdr>
            <w:top w:val="none" w:sz="0" w:space="0" w:color="auto"/>
            <w:left w:val="none" w:sz="0" w:space="0" w:color="auto"/>
            <w:bottom w:val="none" w:sz="0" w:space="0" w:color="auto"/>
            <w:right w:val="none" w:sz="0" w:space="0" w:color="auto"/>
          </w:divBdr>
        </w:div>
      </w:divsChild>
    </w:div>
    <w:div w:id="414786078">
      <w:bodyDiv w:val="1"/>
      <w:marLeft w:val="0"/>
      <w:marRight w:val="0"/>
      <w:marTop w:val="0"/>
      <w:marBottom w:val="0"/>
      <w:divBdr>
        <w:top w:val="none" w:sz="0" w:space="0" w:color="auto"/>
        <w:left w:val="none" w:sz="0" w:space="0" w:color="auto"/>
        <w:bottom w:val="none" w:sz="0" w:space="0" w:color="auto"/>
        <w:right w:val="none" w:sz="0" w:space="0" w:color="auto"/>
      </w:divBdr>
      <w:divsChild>
        <w:div w:id="951866561">
          <w:marLeft w:val="547"/>
          <w:marRight w:val="0"/>
          <w:marTop w:val="200"/>
          <w:marBottom w:val="0"/>
          <w:divBdr>
            <w:top w:val="none" w:sz="0" w:space="0" w:color="auto"/>
            <w:left w:val="none" w:sz="0" w:space="0" w:color="auto"/>
            <w:bottom w:val="none" w:sz="0" w:space="0" w:color="auto"/>
            <w:right w:val="none" w:sz="0" w:space="0" w:color="auto"/>
          </w:divBdr>
        </w:div>
        <w:div w:id="1198007986">
          <w:marLeft w:val="547"/>
          <w:marRight w:val="0"/>
          <w:marTop w:val="200"/>
          <w:marBottom w:val="0"/>
          <w:divBdr>
            <w:top w:val="none" w:sz="0" w:space="0" w:color="auto"/>
            <w:left w:val="none" w:sz="0" w:space="0" w:color="auto"/>
            <w:bottom w:val="none" w:sz="0" w:space="0" w:color="auto"/>
            <w:right w:val="none" w:sz="0" w:space="0" w:color="auto"/>
          </w:divBdr>
        </w:div>
        <w:div w:id="1977760932">
          <w:marLeft w:val="547"/>
          <w:marRight w:val="0"/>
          <w:marTop w:val="200"/>
          <w:marBottom w:val="0"/>
          <w:divBdr>
            <w:top w:val="none" w:sz="0" w:space="0" w:color="auto"/>
            <w:left w:val="none" w:sz="0" w:space="0" w:color="auto"/>
            <w:bottom w:val="none" w:sz="0" w:space="0" w:color="auto"/>
            <w:right w:val="none" w:sz="0" w:space="0" w:color="auto"/>
          </w:divBdr>
        </w:div>
      </w:divsChild>
    </w:div>
    <w:div w:id="435558528">
      <w:bodyDiv w:val="1"/>
      <w:marLeft w:val="0"/>
      <w:marRight w:val="0"/>
      <w:marTop w:val="0"/>
      <w:marBottom w:val="0"/>
      <w:divBdr>
        <w:top w:val="none" w:sz="0" w:space="0" w:color="auto"/>
        <w:left w:val="none" w:sz="0" w:space="0" w:color="auto"/>
        <w:bottom w:val="none" w:sz="0" w:space="0" w:color="auto"/>
        <w:right w:val="none" w:sz="0" w:space="0" w:color="auto"/>
      </w:divBdr>
    </w:div>
    <w:div w:id="472528406">
      <w:bodyDiv w:val="1"/>
      <w:marLeft w:val="0"/>
      <w:marRight w:val="0"/>
      <w:marTop w:val="0"/>
      <w:marBottom w:val="0"/>
      <w:divBdr>
        <w:top w:val="none" w:sz="0" w:space="0" w:color="auto"/>
        <w:left w:val="none" w:sz="0" w:space="0" w:color="auto"/>
        <w:bottom w:val="none" w:sz="0" w:space="0" w:color="auto"/>
        <w:right w:val="none" w:sz="0" w:space="0" w:color="auto"/>
      </w:divBdr>
    </w:div>
    <w:div w:id="491213834">
      <w:bodyDiv w:val="1"/>
      <w:marLeft w:val="0"/>
      <w:marRight w:val="0"/>
      <w:marTop w:val="0"/>
      <w:marBottom w:val="0"/>
      <w:divBdr>
        <w:top w:val="none" w:sz="0" w:space="0" w:color="auto"/>
        <w:left w:val="none" w:sz="0" w:space="0" w:color="auto"/>
        <w:bottom w:val="none" w:sz="0" w:space="0" w:color="auto"/>
        <w:right w:val="none" w:sz="0" w:space="0" w:color="auto"/>
      </w:divBdr>
    </w:div>
    <w:div w:id="500201226">
      <w:bodyDiv w:val="1"/>
      <w:marLeft w:val="0"/>
      <w:marRight w:val="0"/>
      <w:marTop w:val="0"/>
      <w:marBottom w:val="0"/>
      <w:divBdr>
        <w:top w:val="none" w:sz="0" w:space="0" w:color="auto"/>
        <w:left w:val="none" w:sz="0" w:space="0" w:color="auto"/>
        <w:bottom w:val="none" w:sz="0" w:space="0" w:color="auto"/>
        <w:right w:val="none" w:sz="0" w:space="0" w:color="auto"/>
      </w:divBdr>
    </w:div>
    <w:div w:id="509221958">
      <w:bodyDiv w:val="1"/>
      <w:marLeft w:val="0"/>
      <w:marRight w:val="0"/>
      <w:marTop w:val="0"/>
      <w:marBottom w:val="0"/>
      <w:divBdr>
        <w:top w:val="none" w:sz="0" w:space="0" w:color="auto"/>
        <w:left w:val="none" w:sz="0" w:space="0" w:color="auto"/>
        <w:bottom w:val="none" w:sz="0" w:space="0" w:color="auto"/>
        <w:right w:val="none" w:sz="0" w:space="0" w:color="auto"/>
      </w:divBdr>
    </w:div>
    <w:div w:id="635376632">
      <w:bodyDiv w:val="1"/>
      <w:marLeft w:val="0"/>
      <w:marRight w:val="0"/>
      <w:marTop w:val="0"/>
      <w:marBottom w:val="0"/>
      <w:divBdr>
        <w:top w:val="none" w:sz="0" w:space="0" w:color="auto"/>
        <w:left w:val="none" w:sz="0" w:space="0" w:color="auto"/>
        <w:bottom w:val="none" w:sz="0" w:space="0" w:color="auto"/>
        <w:right w:val="none" w:sz="0" w:space="0" w:color="auto"/>
      </w:divBdr>
      <w:divsChild>
        <w:div w:id="781655333">
          <w:marLeft w:val="0"/>
          <w:marRight w:val="0"/>
          <w:marTop w:val="0"/>
          <w:marBottom w:val="0"/>
          <w:divBdr>
            <w:top w:val="none" w:sz="0" w:space="0" w:color="auto"/>
            <w:left w:val="none" w:sz="0" w:space="0" w:color="auto"/>
            <w:bottom w:val="none" w:sz="0" w:space="0" w:color="auto"/>
            <w:right w:val="none" w:sz="0" w:space="0" w:color="auto"/>
          </w:divBdr>
        </w:div>
      </w:divsChild>
    </w:div>
    <w:div w:id="783043451">
      <w:bodyDiv w:val="1"/>
      <w:marLeft w:val="0"/>
      <w:marRight w:val="0"/>
      <w:marTop w:val="0"/>
      <w:marBottom w:val="0"/>
      <w:divBdr>
        <w:top w:val="none" w:sz="0" w:space="0" w:color="auto"/>
        <w:left w:val="none" w:sz="0" w:space="0" w:color="auto"/>
        <w:bottom w:val="none" w:sz="0" w:space="0" w:color="auto"/>
        <w:right w:val="none" w:sz="0" w:space="0" w:color="auto"/>
      </w:divBdr>
    </w:div>
    <w:div w:id="813375361">
      <w:bodyDiv w:val="1"/>
      <w:marLeft w:val="0"/>
      <w:marRight w:val="0"/>
      <w:marTop w:val="0"/>
      <w:marBottom w:val="0"/>
      <w:divBdr>
        <w:top w:val="none" w:sz="0" w:space="0" w:color="auto"/>
        <w:left w:val="none" w:sz="0" w:space="0" w:color="auto"/>
        <w:bottom w:val="none" w:sz="0" w:space="0" w:color="auto"/>
        <w:right w:val="none" w:sz="0" w:space="0" w:color="auto"/>
      </w:divBdr>
    </w:div>
    <w:div w:id="825441392">
      <w:bodyDiv w:val="1"/>
      <w:marLeft w:val="0"/>
      <w:marRight w:val="0"/>
      <w:marTop w:val="0"/>
      <w:marBottom w:val="0"/>
      <w:divBdr>
        <w:top w:val="none" w:sz="0" w:space="0" w:color="auto"/>
        <w:left w:val="none" w:sz="0" w:space="0" w:color="auto"/>
        <w:bottom w:val="none" w:sz="0" w:space="0" w:color="auto"/>
        <w:right w:val="none" w:sz="0" w:space="0" w:color="auto"/>
      </w:divBdr>
    </w:div>
    <w:div w:id="879780294">
      <w:bodyDiv w:val="1"/>
      <w:marLeft w:val="0"/>
      <w:marRight w:val="0"/>
      <w:marTop w:val="0"/>
      <w:marBottom w:val="0"/>
      <w:divBdr>
        <w:top w:val="none" w:sz="0" w:space="0" w:color="auto"/>
        <w:left w:val="none" w:sz="0" w:space="0" w:color="auto"/>
        <w:bottom w:val="none" w:sz="0" w:space="0" w:color="auto"/>
        <w:right w:val="none" w:sz="0" w:space="0" w:color="auto"/>
      </w:divBdr>
    </w:div>
    <w:div w:id="942105346">
      <w:bodyDiv w:val="1"/>
      <w:marLeft w:val="0"/>
      <w:marRight w:val="0"/>
      <w:marTop w:val="0"/>
      <w:marBottom w:val="0"/>
      <w:divBdr>
        <w:top w:val="none" w:sz="0" w:space="0" w:color="auto"/>
        <w:left w:val="none" w:sz="0" w:space="0" w:color="auto"/>
        <w:bottom w:val="none" w:sz="0" w:space="0" w:color="auto"/>
        <w:right w:val="none" w:sz="0" w:space="0" w:color="auto"/>
      </w:divBdr>
    </w:div>
    <w:div w:id="946691025">
      <w:bodyDiv w:val="1"/>
      <w:marLeft w:val="0"/>
      <w:marRight w:val="0"/>
      <w:marTop w:val="0"/>
      <w:marBottom w:val="0"/>
      <w:divBdr>
        <w:top w:val="none" w:sz="0" w:space="0" w:color="auto"/>
        <w:left w:val="none" w:sz="0" w:space="0" w:color="auto"/>
        <w:bottom w:val="none" w:sz="0" w:space="0" w:color="auto"/>
        <w:right w:val="none" w:sz="0" w:space="0" w:color="auto"/>
      </w:divBdr>
      <w:divsChild>
        <w:div w:id="212544883">
          <w:marLeft w:val="547"/>
          <w:marRight w:val="0"/>
          <w:marTop w:val="200"/>
          <w:marBottom w:val="0"/>
          <w:divBdr>
            <w:top w:val="none" w:sz="0" w:space="0" w:color="auto"/>
            <w:left w:val="none" w:sz="0" w:space="0" w:color="auto"/>
            <w:bottom w:val="none" w:sz="0" w:space="0" w:color="auto"/>
            <w:right w:val="none" w:sz="0" w:space="0" w:color="auto"/>
          </w:divBdr>
        </w:div>
        <w:div w:id="763720670">
          <w:marLeft w:val="547"/>
          <w:marRight w:val="0"/>
          <w:marTop w:val="200"/>
          <w:marBottom w:val="0"/>
          <w:divBdr>
            <w:top w:val="none" w:sz="0" w:space="0" w:color="auto"/>
            <w:left w:val="none" w:sz="0" w:space="0" w:color="auto"/>
            <w:bottom w:val="none" w:sz="0" w:space="0" w:color="auto"/>
            <w:right w:val="none" w:sz="0" w:space="0" w:color="auto"/>
          </w:divBdr>
        </w:div>
        <w:div w:id="820342478">
          <w:marLeft w:val="547"/>
          <w:marRight w:val="0"/>
          <w:marTop w:val="200"/>
          <w:marBottom w:val="0"/>
          <w:divBdr>
            <w:top w:val="none" w:sz="0" w:space="0" w:color="auto"/>
            <w:left w:val="none" w:sz="0" w:space="0" w:color="auto"/>
            <w:bottom w:val="none" w:sz="0" w:space="0" w:color="auto"/>
            <w:right w:val="none" w:sz="0" w:space="0" w:color="auto"/>
          </w:divBdr>
        </w:div>
        <w:div w:id="1107505663">
          <w:marLeft w:val="547"/>
          <w:marRight w:val="0"/>
          <w:marTop w:val="200"/>
          <w:marBottom w:val="0"/>
          <w:divBdr>
            <w:top w:val="none" w:sz="0" w:space="0" w:color="auto"/>
            <w:left w:val="none" w:sz="0" w:space="0" w:color="auto"/>
            <w:bottom w:val="none" w:sz="0" w:space="0" w:color="auto"/>
            <w:right w:val="none" w:sz="0" w:space="0" w:color="auto"/>
          </w:divBdr>
        </w:div>
        <w:div w:id="1298532030">
          <w:marLeft w:val="547"/>
          <w:marRight w:val="0"/>
          <w:marTop w:val="200"/>
          <w:marBottom w:val="0"/>
          <w:divBdr>
            <w:top w:val="none" w:sz="0" w:space="0" w:color="auto"/>
            <w:left w:val="none" w:sz="0" w:space="0" w:color="auto"/>
            <w:bottom w:val="none" w:sz="0" w:space="0" w:color="auto"/>
            <w:right w:val="none" w:sz="0" w:space="0" w:color="auto"/>
          </w:divBdr>
        </w:div>
        <w:div w:id="2028747962">
          <w:marLeft w:val="547"/>
          <w:marRight w:val="0"/>
          <w:marTop w:val="200"/>
          <w:marBottom w:val="0"/>
          <w:divBdr>
            <w:top w:val="none" w:sz="0" w:space="0" w:color="auto"/>
            <w:left w:val="none" w:sz="0" w:space="0" w:color="auto"/>
            <w:bottom w:val="none" w:sz="0" w:space="0" w:color="auto"/>
            <w:right w:val="none" w:sz="0" w:space="0" w:color="auto"/>
          </w:divBdr>
        </w:div>
      </w:divsChild>
    </w:div>
    <w:div w:id="960889511">
      <w:bodyDiv w:val="1"/>
      <w:marLeft w:val="0"/>
      <w:marRight w:val="0"/>
      <w:marTop w:val="0"/>
      <w:marBottom w:val="0"/>
      <w:divBdr>
        <w:top w:val="none" w:sz="0" w:space="0" w:color="auto"/>
        <w:left w:val="none" w:sz="0" w:space="0" w:color="auto"/>
        <w:bottom w:val="none" w:sz="0" w:space="0" w:color="auto"/>
        <w:right w:val="none" w:sz="0" w:space="0" w:color="auto"/>
      </w:divBdr>
    </w:div>
    <w:div w:id="1007908571">
      <w:bodyDiv w:val="1"/>
      <w:marLeft w:val="0"/>
      <w:marRight w:val="0"/>
      <w:marTop w:val="0"/>
      <w:marBottom w:val="0"/>
      <w:divBdr>
        <w:top w:val="none" w:sz="0" w:space="0" w:color="auto"/>
        <w:left w:val="none" w:sz="0" w:space="0" w:color="auto"/>
        <w:bottom w:val="none" w:sz="0" w:space="0" w:color="auto"/>
        <w:right w:val="none" w:sz="0" w:space="0" w:color="auto"/>
      </w:divBdr>
    </w:div>
    <w:div w:id="1267302362">
      <w:bodyDiv w:val="1"/>
      <w:marLeft w:val="0"/>
      <w:marRight w:val="0"/>
      <w:marTop w:val="0"/>
      <w:marBottom w:val="0"/>
      <w:divBdr>
        <w:top w:val="none" w:sz="0" w:space="0" w:color="auto"/>
        <w:left w:val="none" w:sz="0" w:space="0" w:color="auto"/>
        <w:bottom w:val="none" w:sz="0" w:space="0" w:color="auto"/>
        <w:right w:val="none" w:sz="0" w:space="0" w:color="auto"/>
      </w:divBdr>
      <w:divsChild>
        <w:div w:id="1121537738">
          <w:marLeft w:val="547"/>
          <w:marRight w:val="0"/>
          <w:marTop w:val="200"/>
          <w:marBottom w:val="0"/>
          <w:divBdr>
            <w:top w:val="none" w:sz="0" w:space="0" w:color="auto"/>
            <w:left w:val="none" w:sz="0" w:space="0" w:color="auto"/>
            <w:bottom w:val="none" w:sz="0" w:space="0" w:color="auto"/>
            <w:right w:val="none" w:sz="0" w:space="0" w:color="auto"/>
          </w:divBdr>
        </w:div>
      </w:divsChild>
    </w:div>
    <w:div w:id="1330982500">
      <w:bodyDiv w:val="1"/>
      <w:marLeft w:val="0"/>
      <w:marRight w:val="0"/>
      <w:marTop w:val="0"/>
      <w:marBottom w:val="0"/>
      <w:divBdr>
        <w:top w:val="none" w:sz="0" w:space="0" w:color="auto"/>
        <w:left w:val="none" w:sz="0" w:space="0" w:color="auto"/>
        <w:bottom w:val="none" w:sz="0" w:space="0" w:color="auto"/>
        <w:right w:val="none" w:sz="0" w:space="0" w:color="auto"/>
      </w:divBdr>
      <w:divsChild>
        <w:div w:id="50346353">
          <w:marLeft w:val="547"/>
          <w:marRight w:val="0"/>
          <w:marTop w:val="200"/>
          <w:marBottom w:val="0"/>
          <w:divBdr>
            <w:top w:val="none" w:sz="0" w:space="0" w:color="auto"/>
            <w:left w:val="none" w:sz="0" w:space="0" w:color="auto"/>
            <w:bottom w:val="none" w:sz="0" w:space="0" w:color="auto"/>
            <w:right w:val="none" w:sz="0" w:space="0" w:color="auto"/>
          </w:divBdr>
        </w:div>
        <w:div w:id="1193424410">
          <w:marLeft w:val="547"/>
          <w:marRight w:val="0"/>
          <w:marTop w:val="200"/>
          <w:marBottom w:val="0"/>
          <w:divBdr>
            <w:top w:val="none" w:sz="0" w:space="0" w:color="auto"/>
            <w:left w:val="none" w:sz="0" w:space="0" w:color="auto"/>
            <w:bottom w:val="none" w:sz="0" w:space="0" w:color="auto"/>
            <w:right w:val="none" w:sz="0" w:space="0" w:color="auto"/>
          </w:divBdr>
        </w:div>
        <w:div w:id="1836795987">
          <w:marLeft w:val="547"/>
          <w:marRight w:val="0"/>
          <w:marTop w:val="200"/>
          <w:marBottom w:val="0"/>
          <w:divBdr>
            <w:top w:val="none" w:sz="0" w:space="0" w:color="auto"/>
            <w:left w:val="none" w:sz="0" w:space="0" w:color="auto"/>
            <w:bottom w:val="none" w:sz="0" w:space="0" w:color="auto"/>
            <w:right w:val="none" w:sz="0" w:space="0" w:color="auto"/>
          </w:divBdr>
        </w:div>
      </w:divsChild>
    </w:div>
    <w:div w:id="1331173358">
      <w:bodyDiv w:val="1"/>
      <w:marLeft w:val="0"/>
      <w:marRight w:val="0"/>
      <w:marTop w:val="0"/>
      <w:marBottom w:val="0"/>
      <w:divBdr>
        <w:top w:val="none" w:sz="0" w:space="0" w:color="auto"/>
        <w:left w:val="none" w:sz="0" w:space="0" w:color="auto"/>
        <w:bottom w:val="none" w:sz="0" w:space="0" w:color="auto"/>
        <w:right w:val="none" w:sz="0" w:space="0" w:color="auto"/>
      </w:divBdr>
    </w:div>
    <w:div w:id="1356495986">
      <w:bodyDiv w:val="1"/>
      <w:marLeft w:val="0"/>
      <w:marRight w:val="0"/>
      <w:marTop w:val="0"/>
      <w:marBottom w:val="0"/>
      <w:divBdr>
        <w:top w:val="none" w:sz="0" w:space="0" w:color="auto"/>
        <w:left w:val="none" w:sz="0" w:space="0" w:color="auto"/>
        <w:bottom w:val="none" w:sz="0" w:space="0" w:color="auto"/>
        <w:right w:val="none" w:sz="0" w:space="0" w:color="auto"/>
      </w:divBdr>
      <w:divsChild>
        <w:div w:id="1500541665">
          <w:marLeft w:val="547"/>
          <w:marRight w:val="0"/>
          <w:marTop w:val="200"/>
          <w:marBottom w:val="0"/>
          <w:divBdr>
            <w:top w:val="none" w:sz="0" w:space="0" w:color="auto"/>
            <w:left w:val="none" w:sz="0" w:space="0" w:color="auto"/>
            <w:bottom w:val="none" w:sz="0" w:space="0" w:color="auto"/>
            <w:right w:val="none" w:sz="0" w:space="0" w:color="auto"/>
          </w:divBdr>
        </w:div>
        <w:div w:id="1848246435">
          <w:marLeft w:val="547"/>
          <w:marRight w:val="0"/>
          <w:marTop w:val="200"/>
          <w:marBottom w:val="0"/>
          <w:divBdr>
            <w:top w:val="none" w:sz="0" w:space="0" w:color="auto"/>
            <w:left w:val="none" w:sz="0" w:space="0" w:color="auto"/>
            <w:bottom w:val="none" w:sz="0" w:space="0" w:color="auto"/>
            <w:right w:val="none" w:sz="0" w:space="0" w:color="auto"/>
          </w:divBdr>
        </w:div>
        <w:div w:id="2070379094">
          <w:marLeft w:val="547"/>
          <w:marRight w:val="0"/>
          <w:marTop w:val="200"/>
          <w:marBottom w:val="0"/>
          <w:divBdr>
            <w:top w:val="none" w:sz="0" w:space="0" w:color="auto"/>
            <w:left w:val="none" w:sz="0" w:space="0" w:color="auto"/>
            <w:bottom w:val="none" w:sz="0" w:space="0" w:color="auto"/>
            <w:right w:val="none" w:sz="0" w:space="0" w:color="auto"/>
          </w:divBdr>
        </w:div>
      </w:divsChild>
    </w:div>
    <w:div w:id="1394086678">
      <w:bodyDiv w:val="1"/>
      <w:marLeft w:val="0"/>
      <w:marRight w:val="0"/>
      <w:marTop w:val="0"/>
      <w:marBottom w:val="0"/>
      <w:divBdr>
        <w:top w:val="none" w:sz="0" w:space="0" w:color="auto"/>
        <w:left w:val="none" w:sz="0" w:space="0" w:color="auto"/>
        <w:bottom w:val="none" w:sz="0" w:space="0" w:color="auto"/>
        <w:right w:val="none" w:sz="0" w:space="0" w:color="auto"/>
      </w:divBdr>
      <w:divsChild>
        <w:div w:id="371269030">
          <w:marLeft w:val="547"/>
          <w:marRight w:val="0"/>
          <w:marTop w:val="200"/>
          <w:marBottom w:val="0"/>
          <w:divBdr>
            <w:top w:val="none" w:sz="0" w:space="0" w:color="auto"/>
            <w:left w:val="none" w:sz="0" w:space="0" w:color="auto"/>
            <w:bottom w:val="none" w:sz="0" w:space="0" w:color="auto"/>
            <w:right w:val="none" w:sz="0" w:space="0" w:color="auto"/>
          </w:divBdr>
        </w:div>
        <w:div w:id="880898285">
          <w:marLeft w:val="547"/>
          <w:marRight w:val="0"/>
          <w:marTop w:val="200"/>
          <w:marBottom w:val="0"/>
          <w:divBdr>
            <w:top w:val="none" w:sz="0" w:space="0" w:color="auto"/>
            <w:left w:val="none" w:sz="0" w:space="0" w:color="auto"/>
            <w:bottom w:val="none" w:sz="0" w:space="0" w:color="auto"/>
            <w:right w:val="none" w:sz="0" w:space="0" w:color="auto"/>
          </w:divBdr>
        </w:div>
      </w:divsChild>
    </w:div>
    <w:div w:id="1430854426">
      <w:bodyDiv w:val="1"/>
      <w:marLeft w:val="0"/>
      <w:marRight w:val="0"/>
      <w:marTop w:val="0"/>
      <w:marBottom w:val="0"/>
      <w:divBdr>
        <w:top w:val="none" w:sz="0" w:space="0" w:color="auto"/>
        <w:left w:val="none" w:sz="0" w:space="0" w:color="auto"/>
        <w:bottom w:val="none" w:sz="0" w:space="0" w:color="auto"/>
        <w:right w:val="none" w:sz="0" w:space="0" w:color="auto"/>
      </w:divBdr>
    </w:div>
    <w:div w:id="1438478746">
      <w:bodyDiv w:val="1"/>
      <w:marLeft w:val="0"/>
      <w:marRight w:val="0"/>
      <w:marTop w:val="0"/>
      <w:marBottom w:val="0"/>
      <w:divBdr>
        <w:top w:val="none" w:sz="0" w:space="0" w:color="auto"/>
        <w:left w:val="none" w:sz="0" w:space="0" w:color="auto"/>
        <w:bottom w:val="none" w:sz="0" w:space="0" w:color="auto"/>
        <w:right w:val="none" w:sz="0" w:space="0" w:color="auto"/>
      </w:divBdr>
    </w:div>
    <w:div w:id="1470393059">
      <w:bodyDiv w:val="1"/>
      <w:marLeft w:val="0"/>
      <w:marRight w:val="0"/>
      <w:marTop w:val="0"/>
      <w:marBottom w:val="0"/>
      <w:divBdr>
        <w:top w:val="none" w:sz="0" w:space="0" w:color="auto"/>
        <w:left w:val="none" w:sz="0" w:space="0" w:color="auto"/>
        <w:bottom w:val="none" w:sz="0" w:space="0" w:color="auto"/>
        <w:right w:val="none" w:sz="0" w:space="0" w:color="auto"/>
      </w:divBdr>
    </w:div>
    <w:div w:id="1471097917">
      <w:bodyDiv w:val="1"/>
      <w:marLeft w:val="0"/>
      <w:marRight w:val="0"/>
      <w:marTop w:val="0"/>
      <w:marBottom w:val="0"/>
      <w:divBdr>
        <w:top w:val="none" w:sz="0" w:space="0" w:color="auto"/>
        <w:left w:val="none" w:sz="0" w:space="0" w:color="auto"/>
        <w:bottom w:val="none" w:sz="0" w:space="0" w:color="auto"/>
        <w:right w:val="none" w:sz="0" w:space="0" w:color="auto"/>
      </w:divBdr>
    </w:div>
    <w:div w:id="1478844185">
      <w:bodyDiv w:val="1"/>
      <w:marLeft w:val="0"/>
      <w:marRight w:val="0"/>
      <w:marTop w:val="0"/>
      <w:marBottom w:val="0"/>
      <w:divBdr>
        <w:top w:val="none" w:sz="0" w:space="0" w:color="auto"/>
        <w:left w:val="none" w:sz="0" w:space="0" w:color="auto"/>
        <w:bottom w:val="none" w:sz="0" w:space="0" w:color="auto"/>
        <w:right w:val="none" w:sz="0" w:space="0" w:color="auto"/>
      </w:divBdr>
      <w:divsChild>
        <w:div w:id="620495574">
          <w:marLeft w:val="0"/>
          <w:marRight w:val="0"/>
          <w:marTop w:val="0"/>
          <w:marBottom w:val="0"/>
          <w:divBdr>
            <w:top w:val="none" w:sz="0" w:space="0" w:color="auto"/>
            <w:left w:val="none" w:sz="0" w:space="0" w:color="auto"/>
            <w:bottom w:val="none" w:sz="0" w:space="0" w:color="auto"/>
            <w:right w:val="none" w:sz="0" w:space="0" w:color="auto"/>
          </w:divBdr>
        </w:div>
      </w:divsChild>
    </w:div>
    <w:div w:id="1533571375">
      <w:bodyDiv w:val="1"/>
      <w:marLeft w:val="0"/>
      <w:marRight w:val="0"/>
      <w:marTop w:val="0"/>
      <w:marBottom w:val="0"/>
      <w:divBdr>
        <w:top w:val="none" w:sz="0" w:space="0" w:color="auto"/>
        <w:left w:val="none" w:sz="0" w:space="0" w:color="auto"/>
        <w:bottom w:val="none" w:sz="0" w:space="0" w:color="auto"/>
        <w:right w:val="none" w:sz="0" w:space="0" w:color="auto"/>
      </w:divBdr>
    </w:div>
    <w:div w:id="1558320018">
      <w:bodyDiv w:val="1"/>
      <w:marLeft w:val="0"/>
      <w:marRight w:val="0"/>
      <w:marTop w:val="0"/>
      <w:marBottom w:val="0"/>
      <w:divBdr>
        <w:top w:val="none" w:sz="0" w:space="0" w:color="auto"/>
        <w:left w:val="none" w:sz="0" w:space="0" w:color="auto"/>
        <w:bottom w:val="none" w:sz="0" w:space="0" w:color="auto"/>
        <w:right w:val="none" w:sz="0" w:space="0" w:color="auto"/>
      </w:divBdr>
    </w:div>
    <w:div w:id="1651473322">
      <w:bodyDiv w:val="1"/>
      <w:marLeft w:val="0"/>
      <w:marRight w:val="0"/>
      <w:marTop w:val="0"/>
      <w:marBottom w:val="0"/>
      <w:divBdr>
        <w:top w:val="none" w:sz="0" w:space="0" w:color="auto"/>
        <w:left w:val="none" w:sz="0" w:space="0" w:color="auto"/>
        <w:bottom w:val="none" w:sz="0" w:space="0" w:color="auto"/>
        <w:right w:val="none" w:sz="0" w:space="0" w:color="auto"/>
      </w:divBdr>
    </w:div>
    <w:div w:id="1654404189">
      <w:bodyDiv w:val="1"/>
      <w:marLeft w:val="0"/>
      <w:marRight w:val="0"/>
      <w:marTop w:val="0"/>
      <w:marBottom w:val="0"/>
      <w:divBdr>
        <w:top w:val="none" w:sz="0" w:space="0" w:color="auto"/>
        <w:left w:val="none" w:sz="0" w:space="0" w:color="auto"/>
        <w:bottom w:val="none" w:sz="0" w:space="0" w:color="auto"/>
        <w:right w:val="none" w:sz="0" w:space="0" w:color="auto"/>
      </w:divBdr>
    </w:div>
    <w:div w:id="1671568184">
      <w:bodyDiv w:val="1"/>
      <w:marLeft w:val="0"/>
      <w:marRight w:val="0"/>
      <w:marTop w:val="0"/>
      <w:marBottom w:val="0"/>
      <w:divBdr>
        <w:top w:val="none" w:sz="0" w:space="0" w:color="auto"/>
        <w:left w:val="none" w:sz="0" w:space="0" w:color="auto"/>
        <w:bottom w:val="none" w:sz="0" w:space="0" w:color="auto"/>
        <w:right w:val="none" w:sz="0" w:space="0" w:color="auto"/>
      </w:divBdr>
    </w:div>
    <w:div w:id="1711566739">
      <w:bodyDiv w:val="1"/>
      <w:marLeft w:val="0"/>
      <w:marRight w:val="0"/>
      <w:marTop w:val="0"/>
      <w:marBottom w:val="0"/>
      <w:divBdr>
        <w:top w:val="none" w:sz="0" w:space="0" w:color="auto"/>
        <w:left w:val="none" w:sz="0" w:space="0" w:color="auto"/>
        <w:bottom w:val="none" w:sz="0" w:space="0" w:color="auto"/>
        <w:right w:val="none" w:sz="0" w:space="0" w:color="auto"/>
      </w:divBdr>
    </w:div>
    <w:div w:id="1744134579">
      <w:bodyDiv w:val="1"/>
      <w:marLeft w:val="0"/>
      <w:marRight w:val="0"/>
      <w:marTop w:val="0"/>
      <w:marBottom w:val="0"/>
      <w:divBdr>
        <w:top w:val="none" w:sz="0" w:space="0" w:color="auto"/>
        <w:left w:val="none" w:sz="0" w:space="0" w:color="auto"/>
        <w:bottom w:val="none" w:sz="0" w:space="0" w:color="auto"/>
        <w:right w:val="none" w:sz="0" w:space="0" w:color="auto"/>
      </w:divBdr>
    </w:div>
    <w:div w:id="1857647169">
      <w:bodyDiv w:val="1"/>
      <w:marLeft w:val="0"/>
      <w:marRight w:val="0"/>
      <w:marTop w:val="0"/>
      <w:marBottom w:val="0"/>
      <w:divBdr>
        <w:top w:val="none" w:sz="0" w:space="0" w:color="auto"/>
        <w:left w:val="none" w:sz="0" w:space="0" w:color="auto"/>
        <w:bottom w:val="none" w:sz="0" w:space="0" w:color="auto"/>
        <w:right w:val="none" w:sz="0" w:space="0" w:color="auto"/>
      </w:divBdr>
    </w:div>
    <w:div w:id="1861160675">
      <w:bodyDiv w:val="1"/>
      <w:marLeft w:val="0"/>
      <w:marRight w:val="0"/>
      <w:marTop w:val="0"/>
      <w:marBottom w:val="0"/>
      <w:divBdr>
        <w:top w:val="none" w:sz="0" w:space="0" w:color="auto"/>
        <w:left w:val="none" w:sz="0" w:space="0" w:color="auto"/>
        <w:bottom w:val="none" w:sz="0" w:space="0" w:color="auto"/>
        <w:right w:val="none" w:sz="0" w:space="0" w:color="auto"/>
      </w:divBdr>
      <w:divsChild>
        <w:div w:id="1068386766">
          <w:marLeft w:val="547"/>
          <w:marRight w:val="0"/>
          <w:marTop w:val="200"/>
          <w:marBottom w:val="0"/>
          <w:divBdr>
            <w:top w:val="none" w:sz="0" w:space="0" w:color="auto"/>
            <w:left w:val="none" w:sz="0" w:space="0" w:color="auto"/>
            <w:bottom w:val="none" w:sz="0" w:space="0" w:color="auto"/>
            <w:right w:val="none" w:sz="0" w:space="0" w:color="auto"/>
          </w:divBdr>
        </w:div>
      </w:divsChild>
    </w:div>
    <w:div w:id="1868980492">
      <w:bodyDiv w:val="1"/>
      <w:marLeft w:val="0"/>
      <w:marRight w:val="0"/>
      <w:marTop w:val="0"/>
      <w:marBottom w:val="0"/>
      <w:divBdr>
        <w:top w:val="none" w:sz="0" w:space="0" w:color="auto"/>
        <w:left w:val="none" w:sz="0" w:space="0" w:color="auto"/>
        <w:bottom w:val="none" w:sz="0" w:space="0" w:color="auto"/>
        <w:right w:val="none" w:sz="0" w:space="0" w:color="auto"/>
      </w:divBdr>
      <w:divsChild>
        <w:div w:id="1960798428">
          <w:marLeft w:val="0"/>
          <w:marRight w:val="0"/>
          <w:marTop w:val="0"/>
          <w:marBottom w:val="0"/>
          <w:divBdr>
            <w:top w:val="none" w:sz="0" w:space="0" w:color="auto"/>
            <w:left w:val="none" w:sz="0" w:space="0" w:color="auto"/>
            <w:bottom w:val="none" w:sz="0" w:space="0" w:color="auto"/>
            <w:right w:val="none" w:sz="0" w:space="0" w:color="auto"/>
          </w:divBdr>
        </w:div>
      </w:divsChild>
    </w:div>
    <w:div w:id="1871458222">
      <w:bodyDiv w:val="1"/>
      <w:marLeft w:val="0"/>
      <w:marRight w:val="0"/>
      <w:marTop w:val="0"/>
      <w:marBottom w:val="0"/>
      <w:divBdr>
        <w:top w:val="none" w:sz="0" w:space="0" w:color="auto"/>
        <w:left w:val="none" w:sz="0" w:space="0" w:color="auto"/>
        <w:bottom w:val="none" w:sz="0" w:space="0" w:color="auto"/>
        <w:right w:val="none" w:sz="0" w:space="0" w:color="auto"/>
      </w:divBdr>
      <w:divsChild>
        <w:div w:id="1670787835">
          <w:marLeft w:val="0"/>
          <w:marRight w:val="0"/>
          <w:marTop w:val="0"/>
          <w:marBottom w:val="0"/>
          <w:divBdr>
            <w:top w:val="none" w:sz="0" w:space="0" w:color="auto"/>
            <w:left w:val="none" w:sz="0" w:space="0" w:color="auto"/>
            <w:bottom w:val="none" w:sz="0" w:space="0" w:color="auto"/>
            <w:right w:val="none" w:sz="0" w:space="0" w:color="auto"/>
          </w:divBdr>
        </w:div>
      </w:divsChild>
    </w:div>
    <w:div w:id="1889491229">
      <w:bodyDiv w:val="1"/>
      <w:marLeft w:val="0"/>
      <w:marRight w:val="0"/>
      <w:marTop w:val="0"/>
      <w:marBottom w:val="0"/>
      <w:divBdr>
        <w:top w:val="none" w:sz="0" w:space="0" w:color="auto"/>
        <w:left w:val="none" w:sz="0" w:space="0" w:color="auto"/>
        <w:bottom w:val="none" w:sz="0" w:space="0" w:color="auto"/>
        <w:right w:val="none" w:sz="0" w:space="0" w:color="auto"/>
      </w:divBdr>
    </w:div>
    <w:div w:id="1891763987">
      <w:bodyDiv w:val="1"/>
      <w:marLeft w:val="0"/>
      <w:marRight w:val="0"/>
      <w:marTop w:val="0"/>
      <w:marBottom w:val="0"/>
      <w:divBdr>
        <w:top w:val="none" w:sz="0" w:space="0" w:color="auto"/>
        <w:left w:val="none" w:sz="0" w:space="0" w:color="auto"/>
        <w:bottom w:val="none" w:sz="0" w:space="0" w:color="auto"/>
        <w:right w:val="none" w:sz="0" w:space="0" w:color="auto"/>
      </w:divBdr>
    </w:div>
    <w:div w:id="1906796508">
      <w:bodyDiv w:val="1"/>
      <w:marLeft w:val="0"/>
      <w:marRight w:val="0"/>
      <w:marTop w:val="0"/>
      <w:marBottom w:val="0"/>
      <w:divBdr>
        <w:top w:val="none" w:sz="0" w:space="0" w:color="auto"/>
        <w:left w:val="none" w:sz="0" w:space="0" w:color="auto"/>
        <w:bottom w:val="none" w:sz="0" w:space="0" w:color="auto"/>
        <w:right w:val="none" w:sz="0" w:space="0" w:color="auto"/>
      </w:divBdr>
    </w:div>
    <w:div w:id="1979409229">
      <w:bodyDiv w:val="1"/>
      <w:marLeft w:val="0"/>
      <w:marRight w:val="0"/>
      <w:marTop w:val="0"/>
      <w:marBottom w:val="0"/>
      <w:divBdr>
        <w:top w:val="none" w:sz="0" w:space="0" w:color="auto"/>
        <w:left w:val="none" w:sz="0" w:space="0" w:color="auto"/>
        <w:bottom w:val="none" w:sz="0" w:space="0" w:color="auto"/>
        <w:right w:val="none" w:sz="0" w:space="0" w:color="auto"/>
      </w:divBdr>
    </w:div>
    <w:div w:id="1999338846">
      <w:bodyDiv w:val="1"/>
      <w:marLeft w:val="0"/>
      <w:marRight w:val="0"/>
      <w:marTop w:val="0"/>
      <w:marBottom w:val="0"/>
      <w:divBdr>
        <w:top w:val="none" w:sz="0" w:space="0" w:color="auto"/>
        <w:left w:val="none" w:sz="0" w:space="0" w:color="auto"/>
        <w:bottom w:val="none" w:sz="0" w:space="0" w:color="auto"/>
        <w:right w:val="none" w:sz="0" w:space="0" w:color="auto"/>
      </w:divBdr>
      <w:divsChild>
        <w:div w:id="446772950">
          <w:marLeft w:val="806"/>
          <w:marRight w:val="0"/>
          <w:marTop w:val="0"/>
          <w:marBottom w:val="0"/>
          <w:divBdr>
            <w:top w:val="none" w:sz="0" w:space="0" w:color="auto"/>
            <w:left w:val="none" w:sz="0" w:space="0" w:color="auto"/>
            <w:bottom w:val="none" w:sz="0" w:space="0" w:color="auto"/>
            <w:right w:val="none" w:sz="0" w:space="0" w:color="auto"/>
          </w:divBdr>
        </w:div>
        <w:div w:id="1370495404">
          <w:marLeft w:val="806"/>
          <w:marRight w:val="0"/>
          <w:marTop w:val="0"/>
          <w:marBottom w:val="0"/>
          <w:divBdr>
            <w:top w:val="none" w:sz="0" w:space="0" w:color="auto"/>
            <w:left w:val="none" w:sz="0" w:space="0" w:color="auto"/>
            <w:bottom w:val="none" w:sz="0" w:space="0" w:color="auto"/>
            <w:right w:val="none" w:sz="0" w:space="0" w:color="auto"/>
          </w:divBdr>
        </w:div>
        <w:div w:id="1560821397">
          <w:marLeft w:val="806"/>
          <w:marRight w:val="0"/>
          <w:marTop w:val="0"/>
          <w:marBottom w:val="0"/>
          <w:divBdr>
            <w:top w:val="none" w:sz="0" w:space="0" w:color="auto"/>
            <w:left w:val="none" w:sz="0" w:space="0" w:color="auto"/>
            <w:bottom w:val="none" w:sz="0" w:space="0" w:color="auto"/>
            <w:right w:val="none" w:sz="0" w:space="0" w:color="auto"/>
          </w:divBdr>
        </w:div>
        <w:div w:id="1720862669">
          <w:marLeft w:val="806"/>
          <w:marRight w:val="0"/>
          <w:marTop w:val="0"/>
          <w:marBottom w:val="0"/>
          <w:divBdr>
            <w:top w:val="none" w:sz="0" w:space="0" w:color="auto"/>
            <w:left w:val="none" w:sz="0" w:space="0" w:color="auto"/>
            <w:bottom w:val="none" w:sz="0" w:space="0" w:color="auto"/>
            <w:right w:val="none" w:sz="0" w:space="0" w:color="auto"/>
          </w:divBdr>
        </w:div>
        <w:div w:id="2003003445">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a:t>ODNOS PLANIRANIH I REALIZOVANIH AKTIVNOSTI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M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cene3d>
                <a:camera prst="orthographicFront"/>
                <a:lightRig rig="threePt" dir="t"/>
              </a:scene3d>
              <a:sp3d contourW="25400" prstMaterial="translucentPowder">
                <a:contourClr>
                  <a:schemeClr val="lt1"/>
                </a:contourClr>
              </a:sp3d>
            </c:spPr>
            <c:extLst>
              <c:ext xmlns:c16="http://schemas.microsoft.com/office/drawing/2014/chart" uri="{C3380CC4-5D6E-409C-BE32-E72D297353CC}">
                <c16:uniqueId val="{00000001-B2D6-914A-A885-C22677AD6023}"/>
              </c:ext>
            </c:extLst>
          </c:dPt>
          <c:dPt>
            <c:idx val="1"/>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3-B2D6-914A-A885-C22677AD6023}"/>
              </c:ext>
            </c:extLst>
          </c:dPt>
          <c:dLbls>
            <c:dLbl>
              <c:idx val="0"/>
              <c:tx>
                <c:rich>
                  <a:bodyPr/>
                  <a:lstStyle/>
                  <a:p>
                    <a:fld id="{91E12923-B52B-AF48-BE2F-F32973DF13FD}" type="CATEGORYNAME">
                      <a:rPr lang="en-US"/>
                      <a:pPr/>
                      <a:t>[CATEGORY NAME]</a:t>
                    </a:fld>
                    <a:r>
                      <a:rPr lang="en-US" baseline="0"/>
                      <a:t>
6</a:t>
                    </a:r>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D6-914A-A885-C22677AD6023}"/>
                </c:ext>
              </c:extLst>
            </c:dLbl>
            <c:dLbl>
              <c:idx val="1"/>
              <c:tx>
                <c:rich>
                  <a:bodyPr/>
                  <a:lstStyle/>
                  <a:p>
                    <a:fld id="{917657AA-53C5-8E42-AC46-348865CD5590}" type="CATEGORYNAME">
                      <a:rPr lang="en-US"/>
                      <a:pPr/>
                      <a:t>[CATEGORY NAME]</a:t>
                    </a:fld>
                    <a:r>
                      <a:rPr lang="en-US" baseline="0"/>
                      <a:t>
1</a:t>
                    </a:r>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D6-914A-A885-C22677AD60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E"/>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Sheet1!$E$4:$E$5</c:f>
              <c:strCache>
                <c:ptCount val="2"/>
                <c:pt idx="0">
                  <c:v>Realizovano</c:v>
                </c:pt>
                <c:pt idx="1">
                  <c:v>Nije dospjelo za realizaciju</c:v>
                </c:pt>
              </c:strCache>
            </c:strRef>
          </c:cat>
          <c:val>
            <c:numRef>
              <c:f>Sheet1!$F$4:$F$5</c:f>
              <c:numCache>
                <c:formatCode>General</c:formatCode>
                <c:ptCount val="2"/>
                <c:pt idx="0">
                  <c:v>21</c:v>
                </c:pt>
                <c:pt idx="1">
                  <c:v>1</c:v>
                </c:pt>
              </c:numCache>
            </c:numRef>
          </c:val>
          <c:extLst>
            <c:ext xmlns:c16="http://schemas.microsoft.com/office/drawing/2014/chart" uri="{C3380CC4-5D6E-409C-BE32-E72D297353CC}">
              <c16:uniqueId val="{00000004-B2D6-914A-A885-C22677AD6023}"/>
            </c:ext>
          </c:extLst>
        </c:ser>
        <c:dLbls>
          <c:dLblPos val="ctr"/>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en-US" sz="1200"/>
              <a:t>Nacrt zakona o </a:t>
            </a:r>
            <a:r>
              <a:rPr lang="en-US" sz="1050"/>
              <a:t>računovodstvu</a:t>
            </a:r>
            <a:r>
              <a:rPr lang="en-US" sz="1200"/>
              <a:t> - broj datih preporuka</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ME"/>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Sheet1!$E$28</c:f>
              <c:strCache>
                <c:ptCount val="1"/>
                <c:pt idx="0">
                  <c:v>Broja datih preporuka </c:v>
                </c:pt>
              </c:strCache>
            </c:strRef>
          </c:tx>
          <c:spPr>
            <a:gradFill>
              <a:gsLst>
                <a:gs pos="100000">
                  <a:schemeClr val="accent1">
                    <a:alpha val="0"/>
                  </a:schemeClr>
                </a:gs>
                <a:gs pos="50000">
                  <a:schemeClr val="accent1"/>
                </a:gs>
              </a:gsLst>
              <a:lin ang="5400000" scaled="0"/>
            </a:gradFill>
            <a:ln>
              <a:noFill/>
            </a:ln>
            <a:effectLst/>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F6-3040-A64D-4CAC17E43F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E"/>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Sheet1!$F$27</c:f>
              <c:numCache>
                <c:formatCode>General</c:formatCode>
                <c:ptCount val="1"/>
              </c:numCache>
            </c:numRef>
          </c:cat>
          <c:val>
            <c:numRef>
              <c:f>Sheet1!$F$28</c:f>
              <c:numCache>
                <c:formatCode>General</c:formatCode>
                <c:ptCount val="1"/>
                <c:pt idx="0">
                  <c:v>21</c:v>
                </c:pt>
              </c:numCache>
            </c:numRef>
          </c:val>
          <c:shape val="cylinder"/>
          <c:extLst>
            <c:ext xmlns:c16="http://schemas.microsoft.com/office/drawing/2014/chart" uri="{C3380CC4-5D6E-409C-BE32-E72D297353CC}">
              <c16:uniqueId val="{00000000-26F6-3040-A64D-4CAC17E43F8B}"/>
            </c:ext>
          </c:extLst>
        </c:ser>
        <c:dLbls>
          <c:showLegendKey val="0"/>
          <c:showVal val="0"/>
          <c:showCatName val="0"/>
          <c:showSerName val="0"/>
          <c:showPercent val="0"/>
          <c:showBubbleSize val="0"/>
        </c:dLbls>
        <c:gapWidth val="150"/>
        <c:gapDepth val="0"/>
        <c:shape val="box"/>
        <c:axId val="136783568"/>
        <c:axId val="1094829440"/>
        <c:axId val="0"/>
      </c:bar3DChart>
      <c:catAx>
        <c:axId val="136783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E"/>
          </a:p>
        </c:txPr>
        <c:crossAx val="1094829440"/>
        <c:crosses val="autoZero"/>
        <c:auto val="1"/>
        <c:lblAlgn val="ctr"/>
        <c:lblOffset val="100"/>
        <c:noMultiLvlLbl val="0"/>
      </c:catAx>
      <c:valAx>
        <c:axId val="109482944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E"/>
          </a:p>
        </c:txPr>
        <c:crossAx val="136783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E"/>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BE489-C22E-49F2-9DCF-B2B627E4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2316</Words>
  <Characters>14063</Characters>
  <Application>Microsoft Office Word</Application>
  <DocSecurity>0</DocSecurity>
  <Lines>200</Lines>
  <Paragraphs>21</Paragraphs>
  <ScaleCrop>false</ScaleCrop>
  <HeadingPairs>
    <vt:vector size="2" baseType="variant">
      <vt:variant>
        <vt:lpstr>Title</vt:lpstr>
      </vt:variant>
      <vt:variant>
        <vt:i4>1</vt:i4>
      </vt:variant>
    </vt:vector>
  </HeadingPairs>
  <TitlesOfParts>
    <vt:vector size="1" baseType="lpstr">
      <vt:lpstr>I dalje snižene cijene ADSL-a</vt:lpstr>
    </vt:vector>
  </TitlesOfParts>
  <Company>MONET</Company>
  <LinksUpToDate>false</LinksUpToDate>
  <CharactersWithSpaces>16358</CharactersWithSpaces>
  <SharedDoc>false</SharedDoc>
  <HLinks>
    <vt:vector size="96" baseType="variant">
      <vt:variant>
        <vt:i4>6160475</vt:i4>
      </vt:variant>
      <vt:variant>
        <vt:i4>45</vt:i4>
      </vt:variant>
      <vt:variant>
        <vt:i4>0</vt:i4>
      </vt:variant>
      <vt:variant>
        <vt:i4>5</vt:i4>
      </vt:variant>
      <vt:variant>
        <vt:lpwstr>https://www.gov.me/dokumenta/8c118613-c827-4c6a-961e-b427deabed1b</vt:lpwstr>
      </vt:variant>
      <vt:variant>
        <vt:lpwstr/>
      </vt:variant>
      <vt:variant>
        <vt:i4>5636105</vt:i4>
      </vt:variant>
      <vt:variant>
        <vt:i4>42</vt:i4>
      </vt:variant>
      <vt:variant>
        <vt:i4>0</vt:i4>
      </vt:variant>
      <vt:variant>
        <vt:i4>5</vt:i4>
      </vt:variant>
      <vt:variant>
        <vt:lpwstr>https://www.gov.me/dokumenta/e0ed95d7-b19e-42a9-89f2-3ff0c460a4a5</vt:lpwstr>
      </vt:variant>
      <vt:variant>
        <vt:lpwstr/>
      </vt:variant>
      <vt:variant>
        <vt:i4>5505039</vt:i4>
      </vt:variant>
      <vt:variant>
        <vt:i4>39</vt:i4>
      </vt:variant>
      <vt:variant>
        <vt:i4>0</vt:i4>
      </vt:variant>
      <vt:variant>
        <vt:i4>5</vt:i4>
      </vt:variant>
      <vt:variant>
        <vt:lpwstr>https://www.gov.me/dokumenta/485359b7-30a5-405b-9abd-85a08bbb8c9e</vt:lpwstr>
      </vt:variant>
      <vt:variant>
        <vt:lpwstr/>
      </vt:variant>
      <vt:variant>
        <vt:i4>5636105</vt:i4>
      </vt:variant>
      <vt:variant>
        <vt:i4>36</vt:i4>
      </vt:variant>
      <vt:variant>
        <vt:i4>0</vt:i4>
      </vt:variant>
      <vt:variant>
        <vt:i4>5</vt:i4>
      </vt:variant>
      <vt:variant>
        <vt:lpwstr>https://www.gov.me/dokumenta/e0ed95d7-b19e-42a9-89f2-3ff0c460a4a5</vt:lpwstr>
      </vt:variant>
      <vt:variant>
        <vt:lpwstr/>
      </vt:variant>
      <vt:variant>
        <vt:i4>5636105</vt:i4>
      </vt:variant>
      <vt:variant>
        <vt:i4>33</vt:i4>
      </vt:variant>
      <vt:variant>
        <vt:i4>0</vt:i4>
      </vt:variant>
      <vt:variant>
        <vt:i4>5</vt:i4>
      </vt:variant>
      <vt:variant>
        <vt:lpwstr>https://www.gov.me/dokumenta/e0ed95d7-b19e-42a9-89f2-3ff0c460a4a5</vt:lpwstr>
      </vt:variant>
      <vt:variant>
        <vt:lpwstr/>
      </vt:variant>
      <vt:variant>
        <vt:i4>4325383</vt:i4>
      </vt:variant>
      <vt:variant>
        <vt:i4>30</vt:i4>
      </vt:variant>
      <vt:variant>
        <vt:i4>0</vt:i4>
      </vt:variant>
      <vt:variant>
        <vt:i4>5</vt:i4>
      </vt:variant>
      <vt:variant>
        <vt:lpwstr>https://wapi.gov.me/download-preview/c5cdc59f-6d66-481a-9acd-e49a41bd87f3?version=1.0</vt:lpwstr>
      </vt:variant>
      <vt:variant>
        <vt:lpwstr/>
      </vt:variant>
      <vt:variant>
        <vt:i4>4194386</vt:i4>
      </vt:variant>
      <vt:variant>
        <vt:i4>27</vt:i4>
      </vt:variant>
      <vt:variant>
        <vt:i4>0</vt:i4>
      </vt:variant>
      <vt:variant>
        <vt:i4>5</vt:i4>
      </vt:variant>
      <vt:variant>
        <vt:lpwstr>https://wapi.gov.me/download-preview/f946ec9b-b51e-48fd-a771-f6c29ebe2586?version=1.0</vt:lpwstr>
      </vt:variant>
      <vt:variant>
        <vt:lpwstr/>
      </vt:variant>
      <vt:variant>
        <vt:i4>4915284</vt:i4>
      </vt:variant>
      <vt:variant>
        <vt:i4>24</vt:i4>
      </vt:variant>
      <vt:variant>
        <vt:i4>0</vt:i4>
      </vt:variant>
      <vt:variant>
        <vt:i4>5</vt:i4>
      </vt:variant>
      <vt:variant>
        <vt:lpwstr>https://wapi.gov.me/download-preview/ef4fbb9f-0610-4d03-bdcc-972ddca361b7?version=1.0</vt:lpwstr>
      </vt:variant>
      <vt:variant>
        <vt:lpwstr/>
      </vt:variant>
      <vt:variant>
        <vt:i4>4194390</vt:i4>
      </vt:variant>
      <vt:variant>
        <vt:i4>21</vt:i4>
      </vt:variant>
      <vt:variant>
        <vt:i4>0</vt:i4>
      </vt:variant>
      <vt:variant>
        <vt:i4>5</vt:i4>
      </vt:variant>
      <vt:variant>
        <vt:lpwstr>https://wapi.gov.me/download-preview/57db269a-9e18-4b0b-a4ea-24448bedad28?version=1.0</vt:lpwstr>
      </vt:variant>
      <vt:variant>
        <vt:lpwstr/>
      </vt:variant>
      <vt:variant>
        <vt:i4>5374045</vt:i4>
      </vt:variant>
      <vt:variant>
        <vt:i4>18</vt:i4>
      </vt:variant>
      <vt:variant>
        <vt:i4>0</vt:i4>
      </vt:variant>
      <vt:variant>
        <vt:i4>5</vt:i4>
      </vt:variant>
      <vt:variant>
        <vt:lpwstr>https://www.gov.me/clanak/saopstenje-program-rada-savjeta-za-reviziju</vt:lpwstr>
      </vt:variant>
      <vt:variant>
        <vt:lpwstr/>
      </vt:variant>
      <vt:variant>
        <vt:i4>327702</vt:i4>
      </vt:variant>
      <vt:variant>
        <vt:i4>15</vt:i4>
      </vt:variant>
      <vt:variant>
        <vt:i4>0</vt:i4>
      </vt:variant>
      <vt:variant>
        <vt:i4>5</vt:i4>
      </vt:variant>
      <vt:variant>
        <vt:lpwstr>https://www.gov.me/clanak/odrzana-v-i-vi-sjednica-savjeta-za-reviziju</vt:lpwstr>
      </vt:variant>
      <vt:variant>
        <vt:lpwstr/>
      </vt:variant>
      <vt:variant>
        <vt:i4>327702</vt:i4>
      </vt:variant>
      <vt:variant>
        <vt:i4>12</vt:i4>
      </vt:variant>
      <vt:variant>
        <vt:i4>0</vt:i4>
      </vt:variant>
      <vt:variant>
        <vt:i4>5</vt:i4>
      </vt:variant>
      <vt:variant>
        <vt:lpwstr>https://www.gov.me/clanak/odrzana-v-i-vi-sjednica-savjeta-za-reviziju</vt:lpwstr>
      </vt:variant>
      <vt:variant>
        <vt:lpwstr/>
      </vt:variant>
      <vt:variant>
        <vt:i4>1703958</vt:i4>
      </vt:variant>
      <vt:variant>
        <vt:i4>9</vt:i4>
      </vt:variant>
      <vt:variant>
        <vt:i4>0</vt:i4>
      </vt:variant>
      <vt:variant>
        <vt:i4>5</vt:i4>
      </vt:variant>
      <vt:variant>
        <vt:lpwstr>https://www.gov.me/clanak/odrzana-iv-sjednica-savjeta-za-reviziju</vt:lpwstr>
      </vt:variant>
      <vt:variant>
        <vt:lpwstr/>
      </vt:variant>
      <vt:variant>
        <vt:i4>7929974</vt:i4>
      </vt:variant>
      <vt:variant>
        <vt:i4>6</vt:i4>
      </vt:variant>
      <vt:variant>
        <vt:i4>0</vt:i4>
      </vt:variant>
      <vt:variant>
        <vt:i4>5</vt:i4>
      </vt:variant>
      <vt:variant>
        <vt:lpwstr>https://www.gov.me/clanak/odrzana-iii-sjednica-savjeta-za-reviziju</vt:lpwstr>
      </vt:variant>
      <vt:variant>
        <vt:lpwstr/>
      </vt:variant>
      <vt:variant>
        <vt:i4>327686</vt:i4>
      </vt:variant>
      <vt:variant>
        <vt:i4>3</vt:i4>
      </vt:variant>
      <vt:variant>
        <vt:i4>0</vt:i4>
      </vt:variant>
      <vt:variant>
        <vt:i4>5</vt:i4>
      </vt:variant>
      <vt:variant>
        <vt:lpwstr>https://www.gov.me/clanak/odrzana-druga-sjednica-savjeta-za-reviziju</vt:lpwstr>
      </vt:variant>
      <vt:variant>
        <vt:lpwstr/>
      </vt:variant>
      <vt:variant>
        <vt:i4>8323193</vt:i4>
      </vt:variant>
      <vt:variant>
        <vt:i4>0</vt:i4>
      </vt:variant>
      <vt:variant>
        <vt:i4>0</vt:i4>
      </vt:variant>
      <vt:variant>
        <vt:i4>5</vt:i4>
      </vt:variant>
      <vt:variant>
        <vt:lpwstr>https://www.gov.me/clanak/odrzana-prva-sjednica-savjeta-za-reviziju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dalje snižene cijene ADSL-a</dc:title>
  <dc:subject/>
  <dc:creator>Aleksandar Jaredic</dc:creator>
  <cp:keywords/>
  <cp:lastModifiedBy>Microsoft Office User</cp:lastModifiedBy>
  <cp:revision>3</cp:revision>
  <cp:lastPrinted>2024-12-27T09:55:00Z</cp:lastPrinted>
  <dcterms:created xsi:type="dcterms:W3CDTF">2025-07-22T15:24:00Z</dcterms:created>
  <dcterms:modified xsi:type="dcterms:W3CDTF">2025-07-22T15:25:00Z</dcterms:modified>
</cp:coreProperties>
</file>