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4E1A" w14:textId="77777777" w:rsidR="00DC28A1" w:rsidRPr="00C718AF" w:rsidRDefault="00800F75">
      <w:pPr>
        <w:pStyle w:val="Body"/>
        <w:rPr>
          <w:b/>
          <w:bCs/>
          <w:lang w:val="sr-Latn-ME"/>
        </w:rPr>
      </w:pPr>
      <w:r w:rsidRPr="00C718AF">
        <w:rPr>
          <w:b/>
          <w:bCs/>
          <w:noProof/>
          <w:lang w:val="sr-Latn-ME"/>
        </w:rPr>
        <w:drawing>
          <wp:anchor distT="0" distB="0" distL="0" distR="0" simplePos="0" relativeHeight="251657216" behindDoc="1" locked="0" layoutInCell="1" allowOverlap="1" wp14:anchorId="573AB1C9" wp14:editId="01C33DD8">
            <wp:simplePos x="0" y="0"/>
            <wp:positionH relativeFrom="column">
              <wp:posOffset>-866273</wp:posOffset>
            </wp:positionH>
            <wp:positionV relativeFrom="line">
              <wp:posOffset>-890336</wp:posOffset>
            </wp:positionV>
            <wp:extent cx="7687945" cy="9998241"/>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8"/>
                    <a:stretch>
                      <a:fillRect/>
                    </a:stretch>
                  </pic:blipFill>
                  <pic:spPr>
                    <a:xfrm>
                      <a:off x="0" y="0"/>
                      <a:ext cx="7687945" cy="9998241"/>
                    </a:xfrm>
                    <a:prstGeom prst="rect">
                      <a:avLst/>
                    </a:prstGeom>
                    <a:ln w="12700" cap="flat">
                      <a:noFill/>
                      <a:miter lim="400000"/>
                    </a:ln>
                    <a:effectLst/>
                  </pic:spPr>
                </pic:pic>
              </a:graphicData>
            </a:graphic>
          </wp:anchor>
        </w:drawing>
      </w:r>
    </w:p>
    <w:p w14:paraId="33EFFD62" w14:textId="77777777" w:rsidR="00DC28A1" w:rsidRPr="00C718AF" w:rsidRDefault="00DC28A1">
      <w:pPr>
        <w:pStyle w:val="Body"/>
        <w:rPr>
          <w:b/>
          <w:bCs/>
          <w:lang w:val="sr-Latn-ME"/>
        </w:rPr>
      </w:pPr>
    </w:p>
    <w:p w14:paraId="18D86C73" w14:textId="77777777" w:rsidR="00DC28A1" w:rsidRPr="00C718AF" w:rsidRDefault="00DC28A1">
      <w:pPr>
        <w:pStyle w:val="Body"/>
        <w:rPr>
          <w:b/>
          <w:bCs/>
          <w:lang w:val="sr-Latn-ME"/>
        </w:rPr>
      </w:pPr>
    </w:p>
    <w:p w14:paraId="41C53512" w14:textId="77777777" w:rsidR="00DC28A1" w:rsidRPr="00C718AF" w:rsidRDefault="00DC28A1">
      <w:pPr>
        <w:pStyle w:val="Body"/>
        <w:rPr>
          <w:b/>
          <w:bCs/>
          <w:lang w:val="sr-Latn-ME"/>
        </w:rPr>
      </w:pPr>
    </w:p>
    <w:p w14:paraId="4591BD58" w14:textId="77777777" w:rsidR="00DC28A1" w:rsidRPr="00C718AF" w:rsidRDefault="00DC28A1">
      <w:pPr>
        <w:pStyle w:val="Body"/>
        <w:rPr>
          <w:b/>
          <w:bCs/>
          <w:lang w:val="sr-Latn-ME"/>
        </w:rPr>
      </w:pPr>
    </w:p>
    <w:p w14:paraId="0319AF97" w14:textId="77777777" w:rsidR="00DC28A1" w:rsidRPr="00C718AF" w:rsidRDefault="00DC28A1">
      <w:pPr>
        <w:pStyle w:val="Body"/>
        <w:rPr>
          <w:b/>
          <w:bCs/>
          <w:lang w:val="sr-Latn-ME"/>
        </w:rPr>
      </w:pPr>
    </w:p>
    <w:p w14:paraId="0B71E670" w14:textId="77777777" w:rsidR="00DC28A1" w:rsidRPr="00C718AF" w:rsidRDefault="00DC28A1">
      <w:pPr>
        <w:pStyle w:val="Body"/>
        <w:rPr>
          <w:b/>
          <w:bCs/>
          <w:lang w:val="sr-Latn-ME"/>
        </w:rPr>
      </w:pPr>
    </w:p>
    <w:p w14:paraId="2BA1FB1B" w14:textId="77777777" w:rsidR="00DC28A1" w:rsidRPr="00C718AF" w:rsidRDefault="00DC28A1">
      <w:pPr>
        <w:pStyle w:val="Body"/>
        <w:rPr>
          <w:b/>
          <w:bCs/>
          <w:lang w:val="sr-Latn-ME"/>
        </w:rPr>
      </w:pPr>
    </w:p>
    <w:p w14:paraId="002B0FEC" w14:textId="77777777" w:rsidR="00DC28A1" w:rsidRPr="00C718AF" w:rsidRDefault="00DC28A1">
      <w:pPr>
        <w:pStyle w:val="Body"/>
        <w:rPr>
          <w:b/>
          <w:bCs/>
          <w:lang w:val="sr-Latn-ME"/>
        </w:rPr>
      </w:pPr>
    </w:p>
    <w:p w14:paraId="0F0E8227" w14:textId="77777777" w:rsidR="00DC28A1" w:rsidRPr="00C718AF" w:rsidRDefault="00DC28A1">
      <w:pPr>
        <w:pStyle w:val="Body"/>
        <w:rPr>
          <w:b/>
          <w:bCs/>
          <w:lang w:val="sr-Latn-ME"/>
        </w:rPr>
      </w:pPr>
    </w:p>
    <w:p w14:paraId="3AA3D0D9" w14:textId="77777777" w:rsidR="00DC28A1" w:rsidRPr="00C718AF" w:rsidRDefault="00DC28A1">
      <w:pPr>
        <w:pStyle w:val="Body"/>
        <w:rPr>
          <w:b/>
          <w:bCs/>
          <w:lang w:val="sr-Latn-ME"/>
        </w:rPr>
      </w:pPr>
    </w:p>
    <w:p w14:paraId="398FE7A6" w14:textId="77777777" w:rsidR="00DC28A1" w:rsidRPr="00C718AF" w:rsidRDefault="00DC28A1">
      <w:pPr>
        <w:pStyle w:val="Body"/>
        <w:rPr>
          <w:b/>
          <w:bCs/>
          <w:lang w:val="sr-Latn-ME"/>
        </w:rPr>
      </w:pPr>
    </w:p>
    <w:p w14:paraId="60B69243" w14:textId="77777777" w:rsidR="00DC28A1" w:rsidRPr="00C718AF" w:rsidRDefault="00DC28A1">
      <w:pPr>
        <w:pStyle w:val="Body"/>
        <w:rPr>
          <w:b/>
          <w:bCs/>
          <w:lang w:val="sr-Latn-ME"/>
        </w:rPr>
      </w:pPr>
    </w:p>
    <w:p w14:paraId="5715EEB4" w14:textId="77777777" w:rsidR="00DC28A1" w:rsidRPr="00C718AF" w:rsidRDefault="00DC28A1">
      <w:pPr>
        <w:pStyle w:val="Body"/>
        <w:rPr>
          <w:b/>
          <w:bCs/>
          <w:lang w:val="sr-Latn-ME"/>
        </w:rPr>
      </w:pPr>
    </w:p>
    <w:p w14:paraId="7F734B79" w14:textId="77777777" w:rsidR="00DC28A1" w:rsidRPr="00C718AF" w:rsidRDefault="00DC28A1">
      <w:pPr>
        <w:pStyle w:val="Body"/>
        <w:rPr>
          <w:b/>
          <w:bCs/>
          <w:lang w:val="sr-Latn-ME"/>
        </w:rPr>
      </w:pPr>
    </w:p>
    <w:p w14:paraId="05236A3B" w14:textId="77777777" w:rsidR="00DC28A1" w:rsidRPr="00C718AF" w:rsidRDefault="00DC28A1">
      <w:pPr>
        <w:pStyle w:val="Body"/>
        <w:rPr>
          <w:b/>
          <w:bCs/>
          <w:lang w:val="sr-Latn-ME"/>
        </w:rPr>
      </w:pPr>
    </w:p>
    <w:p w14:paraId="3AAF03EB" w14:textId="77777777" w:rsidR="00DC28A1" w:rsidRPr="00C718AF" w:rsidRDefault="00800F75">
      <w:pPr>
        <w:pStyle w:val="Body"/>
        <w:rPr>
          <w:b/>
          <w:bCs/>
          <w:lang w:val="sr-Latn-ME"/>
        </w:rPr>
      </w:pPr>
      <w:r w:rsidRPr="00C718AF">
        <w:rPr>
          <w:b/>
          <w:bCs/>
          <w:lang w:val="sr-Latn-ME"/>
        </w:rPr>
        <w:t xml:space="preserve"> </w:t>
      </w:r>
    </w:p>
    <w:p w14:paraId="673627D5" w14:textId="77777777" w:rsidR="00DC28A1" w:rsidRPr="00C718AF" w:rsidRDefault="00DC28A1">
      <w:pPr>
        <w:pStyle w:val="Body"/>
        <w:jc w:val="center"/>
        <w:rPr>
          <w:b/>
          <w:bCs/>
          <w:lang w:val="sr-Latn-ME"/>
        </w:rPr>
      </w:pPr>
    </w:p>
    <w:p w14:paraId="23A311F0" w14:textId="77777777" w:rsidR="00DC28A1" w:rsidRPr="00C718AF" w:rsidRDefault="00DC28A1">
      <w:pPr>
        <w:pStyle w:val="Body"/>
        <w:rPr>
          <w:b/>
          <w:bCs/>
          <w:lang w:val="sr-Latn-ME"/>
        </w:rPr>
      </w:pPr>
    </w:p>
    <w:p w14:paraId="41F3EBD2" w14:textId="77777777" w:rsidR="00DC28A1" w:rsidRPr="00C718AF" w:rsidRDefault="00DC28A1">
      <w:pPr>
        <w:pStyle w:val="Body"/>
        <w:rPr>
          <w:b/>
          <w:bCs/>
          <w:lang w:val="sr-Latn-ME"/>
        </w:rPr>
      </w:pPr>
    </w:p>
    <w:p w14:paraId="45AAA3A4" w14:textId="77777777" w:rsidR="00DC28A1" w:rsidRPr="00C718AF" w:rsidRDefault="00DC28A1">
      <w:pPr>
        <w:pStyle w:val="Body"/>
        <w:rPr>
          <w:lang w:val="sr-Latn-ME"/>
        </w:rPr>
        <w:sectPr w:rsidR="00DC28A1" w:rsidRPr="00C718A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9" w:footer="709" w:gutter="0"/>
          <w:cols w:space="720"/>
        </w:sectPr>
      </w:pPr>
    </w:p>
    <w:p w14:paraId="3E54A7F0" w14:textId="5CB1265E" w:rsidR="00DC28A1" w:rsidRPr="00C718AF" w:rsidRDefault="00800F75">
      <w:pPr>
        <w:pStyle w:val="TOCHeading"/>
        <w:rPr>
          <w:color w:val="000000"/>
          <w:u w:color="000000"/>
          <w:lang w:val="sr-Latn-ME"/>
        </w:rPr>
      </w:pPr>
      <w:r w:rsidRPr="00C718AF">
        <w:rPr>
          <w:color w:val="000000"/>
          <w:u w:color="000000"/>
          <w:lang w:val="sr-Latn-ME"/>
        </w:rPr>
        <w:lastRenderedPageBreak/>
        <w:t>SADRŽAJ:</w:t>
      </w:r>
      <w:r w:rsidR="0039790D">
        <w:rPr>
          <w:color w:val="000000"/>
          <w:u w:color="000000"/>
          <w:lang w:val="sr-Latn-ME"/>
        </w:rPr>
        <w:t xml:space="preserve"> </w:t>
      </w:r>
    </w:p>
    <w:p w14:paraId="008C7479" w14:textId="7272237A" w:rsidR="00937741" w:rsidRDefault="00800F75">
      <w:pPr>
        <w:pStyle w:val="TOC1"/>
        <w:rPr>
          <w:rFonts w:asciiTheme="minorHAnsi" w:eastAsiaTheme="minorEastAsia" w:hAnsiTheme="minorHAnsi" w:cstheme="minorBidi"/>
          <w:b w:val="0"/>
          <w:bCs w:val="0"/>
          <w:i w:val="0"/>
          <w:iCs w:val="0"/>
          <w:noProof/>
          <w:color w:val="auto"/>
          <w:bdr w:val="none" w:sz="0" w:space="0" w:color="auto"/>
          <w:lang w:val="en-ME"/>
          <w14:ligatures w14:val="standardContextual"/>
        </w:rPr>
      </w:pPr>
      <w:r w:rsidRPr="00C718AF">
        <w:rPr>
          <w:lang w:val="sr-Latn-ME"/>
        </w:rPr>
        <w:fldChar w:fldCharType="begin"/>
      </w:r>
      <w:r w:rsidRPr="00C718AF">
        <w:rPr>
          <w:lang w:val="sr-Latn-ME"/>
        </w:rPr>
        <w:instrText xml:space="preserve"> TOC \o 1-3 \t "heading 4, 4"</w:instrText>
      </w:r>
      <w:r w:rsidRPr="00C718AF">
        <w:rPr>
          <w:lang w:val="sr-Latn-ME"/>
        </w:rPr>
        <w:fldChar w:fldCharType="separate"/>
      </w:r>
      <w:r w:rsidR="00937741" w:rsidRPr="00631429">
        <w:rPr>
          <w:rFonts w:eastAsia="Arial Unicode MS" w:cs="Arial Unicode MS"/>
          <w:noProof/>
          <w:lang w:val="sr-Latn-ME"/>
        </w:rPr>
        <w:t>I.UVOD</w:t>
      </w:r>
      <w:r w:rsidR="00937741">
        <w:rPr>
          <w:noProof/>
        </w:rPr>
        <w:tab/>
      </w:r>
      <w:r w:rsidR="00937741">
        <w:rPr>
          <w:noProof/>
        </w:rPr>
        <w:fldChar w:fldCharType="begin"/>
      </w:r>
      <w:r w:rsidR="00937741">
        <w:rPr>
          <w:noProof/>
        </w:rPr>
        <w:instrText xml:space="preserve"> PAGEREF _Toc231887963 \h </w:instrText>
      </w:r>
      <w:r w:rsidR="00937741">
        <w:rPr>
          <w:noProof/>
        </w:rPr>
      </w:r>
      <w:r w:rsidR="00937741">
        <w:rPr>
          <w:noProof/>
        </w:rPr>
        <w:fldChar w:fldCharType="separate"/>
      </w:r>
      <w:r w:rsidR="00937741">
        <w:rPr>
          <w:noProof/>
        </w:rPr>
        <w:t>4</w:t>
      </w:r>
      <w:r w:rsidR="00937741">
        <w:rPr>
          <w:noProof/>
        </w:rPr>
        <w:fldChar w:fldCharType="end"/>
      </w:r>
    </w:p>
    <w:p w14:paraId="275CF876" w14:textId="5321B1C6" w:rsidR="00937741" w:rsidRDefault="00937741">
      <w:pPr>
        <w:pStyle w:val="TOC1"/>
        <w:rPr>
          <w:rFonts w:asciiTheme="minorHAnsi" w:eastAsiaTheme="minorEastAsia" w:hAnsiTheme="minorHAnsi" w:cstheme="minorBidi"/>
          <w:b w:val="0"/>
          <w:bCs w:val="0"/>
          <w:i w:val="0"/>
          <w:iCs w:val="0"/>
          <w:noProof/>
          <w:color w:val="auto"/>
          <w:bdr w:val="none" w:sz="0" w:space="0" w:color="auto"/>
          <w:lang w:val="en-ME"/>
          <w14:ligatures w14:val="standardContextual"/>
        </w:rPr>
      </w:pPr>
      <w:r w:rsidRPr="00631429">
        <w:rPr>
          <w:rFonts w:eastAsia="Arial Unicode MS" w:cs="Arial Unicode MS"/>
          <w:noProof/>
          <w:lang w:val="sr-Latn-ME"/>
        </w:rPr>
        <w:t>1. Cilj i značaj donošenja novog strateškog dokumenta</w:t>
      </w:r>
      <w:r>
        <w:rPr>
          <w:noProof/>
        </w:rPr>
        <w:tab/>
      </w:r>
      <w:r>
        <w:rPr>
          <w:noProof/>
        </w:rPr>
        <w:fldChar w:fldCharType="begin"/>
      </w:r>
      <w:r>
        <w:rPr>
          <w:noProof/>
        </w:rPr>
        <w:instrText xml:space="preserve"> PAGEREF _Toc231887964 \h </w:instrText>
      </w:r>
      <w:r>
        <w:rPr>
          <w:noProof/>
        </w:rPr>
      </w:r>
      <w:r>
        <w:rPr>
          <w:noProof/>
        </w:rPr>
        <w:fldChar w:fldCharType="separate"/>
      </w:r>
      <w:r>
        <w:rPr>
          <w:noProof/>
        </w:rPr>
        <w:t>5</w:t>
      </w:r>
      <w:r>
        <w:rPr>
          <w:noProof/>
        </w:rPr>
        <w:fldChar w:fldCharType="end"/>
      </w:r>
    </w:p>
    <w:p w14:paraId="34B48AAE" w14:textId="016C93D9" w:rsidR="00937741" w:rsidRDefault="00937741">
      <w:pPr>
        <w:pStyle w:val="TOC1"/>
        <w:rPr>
          <w:rFonts w:asciiTheme="minorHAnsi" w:eastAsiaTheme="minorEastAsia" w:hAnsiTheme="minorHAnsi" w:cstheme="minorBidi"/>
          <w:b w:val="0"/>
          <w:bCs w:val="0"/>
          <w:i w:val="0"/>
          <w:iCs w:val="0"/>
          <w:noProof/>
          <w:color w:val="auto"/>
          <w:bdr w:val="none" w:sz="0" w:space="0" w:color="auto"/>
          <w:lang w:val="en-ME"/>
          <w14:ligatures w14:val="standardContextual"/>
        </w:rPr>
      </w:pPr>
      <w:r w:rsidRPr="00631429">
        <w:rPr>
          <w:noProof/>
          <w:lang w:val="sr-Latn-ME"/>
        </w:rPr>
        <w:t>2. Usklađenost s postojećim strateškim dokumentima Crne Gore</w:t>
      </w:r>
      <w:r>
        <w:rPr>
          <w:noProof/>
        </w:rPr>
        <w:tab/>
      </w:r>
      <w:r>
        <w:rPr>
          <w:noProof/>
        </w:rPr>
        <w:fldChar w:fldCharType="begin"/>
      </w:r>
      <w:r>
        <w:rPr>
          <w:noProof/>
        </w:rPr>
        <w:instrText xml:space="preserve"> PAGEREF _Toc231887965 \h </w:instrText>
      </w:r>
      <w:r>
        <w:rPr>
          <w:noProof/>
        </w:rPr>
      </w:r>
      <w:r>
        <w:rPr>
          <w:noProof/>
        </w:rPr>
        <w:fldChar w:fldCharType="separate"/>
      </w:r>
      <w:r>
        <w:rPr>
          <w:noProof/>
        </w:rPr>
        <w:t>5</w:t>
      </w:r>
      <w:r>
        <w:rPr>
          <w:noProof/>
        </w:rPr>
        <w:fldChar w:fldCharType="end"/>
      </w:r>
    </w:p>
    <w:p w14:paraId="0D3902F4" w14:textId="263D389F" w:rsidR="00937741" w:rsidRDefault="00937741">
      <w:pPr>
        <w:pStyle w:val="TOC2"/>
        <w:rPr>
          <w:rFonts w:asciiTheme="minorHAnsi" w:eastAsiaTheme="minorEastAsia" w:hAnsiTheme="minorHAnsi" w:cstheme="minorBidi"/>
          <w:b w:val="0"/>
          <w:bCs w:val="0"/>
          <w:noProof/>
          <w:color w:val="auto"/>
          <w:sz w:val="24"/>
          <w:szCs w:val="24"/>
          <w:bdr w:val="none" w:sz="0" w:space="0" w:color="auto"/>
          <w:lang w:val="en-ME"/>
          <w14:ligatures w14:val="standardContextual"/>
        </w:rPr>
      </w:pPr>
      <w:r w:rsidRPr="00631429">
        <w:rPr>
          <w:rFonts w:eastAsia="Arial Unicode MS"/>
          <w:noProof/>
          <w:lang w:val="sr-Latn-ME"/>
        </w:rPr>
        <w:t>2.1. Krovna strateška dokumenta</w:t>
      </w:r>
      <w:r>
        <w:rPr>
          <w:noProof/>
        </w:rPr>
        <w:tab/>
      </w:r>
      <w:r>
        <w:rPr>
          <w:noProof/>
        </w:rPr>
        <w:fldChar w:fldCharType="begin"/>
      </w:r>
      <w:r>
        <w:rPr>
          <w:noProof/>
        </w:rPr>
        <w:instrText xml:space="preserve"> PAGEREF _Toc231887966 \h </w:instrText>
      </w:r>
      <w:r>
        <w:rPr>
          <w:noProof/>
        </w:rPr>
      </w:r>
      <w:r>
        <w:rPr>
          <w:noProof/>
        </w:rPr>
        <w:fldChar w:fldCharType="separate"/>
      </w:r>
      <w:r>
        <w:rPr>
          <w:noProof/>
        </w:rPr>
        <w:t>6</w:t>
      </w:r>
      <w:r>
        <w:rPr>
          <w:noProof/>
        </w:rPr>
        <w:fldChar w:fldCharType="end"/>
      </w:r>
    </w:p>
    <w:p w14:paraId="5F32FC47" w14:textId="67E449C1" w:rsidR="00937741" w:rsidRDefault="00937741">
      <w:pPr>
        <w:pStyle w:val="TOC2"/>
        <w:rPr>
          <w:rFonts w:asciiTheme="minorHAnsi" w:eastAsiaTheme="minorEastAsia" w:hAnsiTheme="minorHAnsi" w:cstheme="minorBidi"/>
          <w:b w:val="0"/>
          <w:bCs w:val="0"/>
          <w:noProof/>
          <w:color w:val="auto"/>
          <w:sz w:val="24"/>
          <w:szCs w:val="24"/>
          <w:bdr w:val="none" w:sz="0" w:space="0" w:color="auto"/>
          <w:lang w:val="en-ME"/>
          <w14:ligatures w14:val="standardContextual"/>
        </w:rPr>
      </w:pPr>
      <w:r w:rsidRPr="00631429">
        <w:rPr>
          <w:rFonts w:eastAsia="Arial Unicode MS"/>
          <w:noProof/>
          <w:lang w:val="sr-Latn-ME"/>
        </w:rPr>
        <w:t>2.2. Sektorska strateška dokumenta</w:t>
      </w:r>
      <w:r>
        <w:rPr>
          <w:noProof/>
        </w:rPr>
        <w:tab/>
      </w:r>
      <w:r>
        <w:rPr>
          <w:noProof/>
        </w:rPr>
        <w:fldChar w:fldCharType="begin"/>
      </w:r>
      <w:r>
        <w:rPr>
          <w:noProof/>
        </w:rPr>
        <w:instrText xml:space="preserve"> PAGEREF _Toc231887967 \h </w:instrText>
      </w:r>
      <w:r>
        <w:rPr>
          <w:noProof/>
        </w:rPr>
      </w:r>
      <w:r>
        <w:rPr>
          <w:noProof/>
        </w:rPr>
        <w:fldChar w:fldCharType="separate"/>
      </w:r>
      <w:r>
        <w:rPr>
          <w:noProof/>
        </w:rPr>
        <w:t>7</w:t>
      </w:r>
      <w:r>
        <w:rPr>
          <w:noProof/>
        </w:rPr>
        <w:fldChar w:fldCharType="end"/>
      </w:r>
    </w:p>
    <w:p w14:paraId="420529BD" w14:textId="44D74999" w:rsidR="00937741" w:rsidRDefault="00937741">
      <w:pPr>
        <w:pStyle w:val="TOC2"/>
        <w:rPr>
          <w:rFonts w:asciiTheme="minorHAnsi" w:eastAsiaTheme="minorEastAsia" w:hAnsiTheme="minorHAnsi" w:cstheme="minorBidi"/>
          <w:b w:val="0"/>
          <w:bCs w:val="0"/>
          <w:noProof/>
          <w:color w:val="auto"/>
          <w:sz w:val="24"/>
          <w:szCs w:val="24"/>
          <w:bdr w:val="none" w:sz="0" w:space="0" w:color="auto"/>
          <w:lang w:val="en-ME"/>
          <w14:ligatures w14:val="standardContextual"/>
        </w:rPr>
      </w:pPr>
      <w:r w:rsidRPr="00631429">
        <w:rPr>
          <w:noProof/>
          <w:lang w:val="sr-Latn-ME"/>
        </w:rPr>
        <w:t>2.3. Zakonodavni okvir Crne Gore</w:t>
      </w:r>
      <w:r>
        <w:rPr>
          <w:noProof/>
        </w:rPr>
        <w:tab/>
      </w:r>
      <w:r>
        <w:rPr>
          <w:noProof/>
        </w:rPr>
        <w:fldChar w:fldCharType="begin"/>
      </w:r>
      <w:r>
        <w:rPr>
          <w:noProof/>
        </w:rPr>
        <w:instrText xml:space="preserve"> PAGEREF _Toc231887968 \h </w:instrText>
      </w:r>
      <w:r>
        <w:rPr>
          <w:noProof/>
        </w:rPr>
      </w:r>
      <w:r>
        <w:rPr>
          <w:noProof/>
        </w:rPr>
        <w:fldChar w:fldCharType="separate"/>
      </w:r>
      <w:r>
        <w:rPr>
          <w:noProof/>
        </w:rPr>
        <w:t>9</w:t>
      </w:r>
      <w:r>
        <w:rPr>
          <w:noProof/>
        </w:rPr>
        <w:fldChar w:fldCharType="end"/>
      </w:r>
    </w:p>
    <w:p w14:paraId="5B1F1625" w14:textId="3CD58E6C" w:rsidR="00937741" w:rsidRDefault="00937741">
      <w:pPr>
        <w:pStyle w:val="TOC1"/>
        <w:rPr>
          <w:rFonts w:asciiTheme="minorHAnsi" w:eastAsiaTheme="minorEastAsia" w:hAnsiTheme="minorHAnsi" w:cstheme="minorBidi"/>
          <w:b w:val="0"/>
          <w:bCs w:val="0"/>
          <w:i w:val="0"/>
          <w:iCs w:val="0"/>
          <w:noProof/>
          <w:color w:val="auto"/>
          <w:bdr w:val="none" w:sz="0" w:space="0" w:color="auto"/>
          <w:lang w:val="en-ME"/>
          <w14:ligatures w14:val="standardContextual"/>
        </w:rPr>
      </w:pPr>
      <w:r w:rsidRPr="00631429">
        <w:rPr>
          <w:rFonts w:ascii="Carlito" w:hAnsi="Carlito"/>
          <w:noProof/>
          <w:shd w:val="clear" w:color="auto" w:fill="FFFFFF"/>
          <w:lang w:val="sr-Latn-ME"/>
        </w:rPr>
        <w:t>3. Usklađenost s procesom evropskih integracija i glavnim politikama EU</w:t>
      </w:r>
      <w:r>
        <w:rPr>
          <w:noProof/>
        </w:rPr>
        <w:tab/>
      </w:r>
      <w:r>
        <w:rPr>
          <w:noProof/>
        </w:rPr>
        <w:fldChar w:fldCharType="begin"/>
      </w:r>
      <w:r>
        <w:rPr>
          <w:noProof/>
        </w:rPr>
        <w:instrText xml:space="preserve"> PAGEREF _Toc231887969 \h </w:instrText>
      </w:r>
      <w:r>
        <w:rPr>
          <w:noProof/>
        </w:rPr>
      </w:r>
      <w:r>
        <w:rPr>
          <w:noProof/>
        </w:rPr>
        <w:fldChar w:fldCharType="separate"/>
      </w:r>
      <w:r>
        <w:rPr>
          <w:noProof/>
        </w:rPr>
        <w:t>15</w:t>
      </w:r>
      <w:r>
        <w:rPr>
          <w:noProof/>
        </w:rPr>
        <w:fldChar w:fldCharType="end"/>
      </w:r>
    </w:p>
    <w:p w14:paraId="52A16527" w14:textId="2335306C" w:rsidR="00937741" w:rsidRDefault="00937741">
      <w:pPr>
        <w:pStyle w:val="TOC2"/>
        <w:rPr>
          <w:rFonts w:asciiTheme="minorHAnsi" w:eastAsiaTheme="minorEastAsia" w:hAnsiTheme="minorHAnsi" w:cstheme="minorBidi"/>
          <w:b w:val="0"/>
          <w:bCs w:val="0"/>
          <w:noProof/>
          <w:color w:val="auto"/>
          <w:sz w:val="24"/>
          <w:szCs w:val="24"/>
          <w:bdr w:val="none" w:sz="0" w:space="0" w:color="auto"/>
          <w:lang w:val="en-ME"/>
          <w14:ligatures w14:val="standardContextual"/>
        </w:rPr>
      </w:pPr>
      <w:r w:rsidRPr="00631429">
        <w:rPr>
          <w:rFonts w:ascii="Carlito" w:hAnsi="Carlito"/>
          <w:noProof/>
          <w:shd w:val="clear" w:color="auto" w:fill="FFFFFF"/>
          <w:lang w:val="sr-Latn-ME"/>
        </w:rPr>
        <w:t>3.1. Nacionalni nivo</w:t>
      </w:r>
      <w:r>
        <w:rPr>
          <w:noProof/>
        </w:rPr>
        <w:tab/>
      </w:r>
      <w:r>
        <w:rPr>
          <w:noProof/>
        </w:rPr>
        <w:fldChar w:fldCharType="begin"/>
      </w:r>
      <w:r>
        <w:rPr>
          <w:noProof/>
        </w:rPr>
        <w:instrText xml:space="preserve"> PAGEREF _Toc231887970 \h </w:instrText>
      </w:r>
      <w:r>
        <w:rPr>
          <w:noProof/>
        </w:rPr>
      </w:r>
      <w:r>
        <w:rPr>
          <w:noProof/>
        </w:rPr>
        <w:fldChar w:fldCharType="separate"/>
      </w:r>
      <w:r>
        <w:rPr>
          <w:noProof/>
        </w:rPr>
        <w:t>16</w:t>
      </w:r>
      <w:r>
        <w:rPr>
          <w:noProof/>
        </w:rPr>
        <w:fldChar w:fldCharType="end"/>
      </w:r>
    </w:p>
    <w:p w14:paraId="14B26F99" w14:textId="796A4A82" w:rsidR="00937741" w:rsidRDefault="00937741">
      <w:pPr>
        <w:pStyle w:val="TOC2"/>
        <w:rPr>
          <w:rFonts w:asciiTheme="minorHAnsi" w:eastAsiaTheme="minorEastAsia" w:hAnsiTheme="minorHAnsi" w:cstheme="minorBidi"/>
          <w:b w:val="0"/>
          <w:bCs w:val="0"/>
          <w:noProof/>
          <w:color w:val="auto"/>
          <w:sz w:val="24"/>
          <w:szCs w:val="24"/>
          <w:bdr w:val="none" w:sz="0" w:space="0" w:color="auto"/>
          <w:lang w:val="en-ME"/>
          <w14:ligatures w14:val="standardContextual"/>
        </w:rPr>
      </w:pPr>
      <w:r w:rsidRPr="00631429">
        <w:rPr>
          <w:rFonts w:ascii="Carlito" w:hAnsi="Carlito"/>
          <w:noProof/>
          <w:lang w:val="sr-Latn-ME"/>
        </w:rPr>
        <w:t>3.2. Politike na nivou EU relevantne za zapošljavanje i socijalnu politiku</w:t>
      </w:r>
      <w:r>
        <w:rPr>
          <w:noProof/>
        </w:rPr>
        <w:tab/>
      </w:r>
      <w:r>
        <w:rPr>
          <w:noProof/>
        </w:rPr>
        <w:fldChar w:fldCharType="begin"/>
      </w:r>
      <w:r>
        <w:rPr>
          <w:noProof/>
        </w:rPr>
        <w:instrText xml:space="preserve"> PAGEREF _Toc231887971 \h </w:instrText>
      </w:r>
      <w:r>
        <w:rPr>
          <w:noProof/>
        </w:rPr>
      </w:r>
      <w:r>
        <w:rPr>
          <w:noProof/>
        </w:rPr>
        <w:fldChar w:fldCharType="separate"/>
      </w:r>
      <w:r>
        <w:rPr>
          <w:noProof/>
        </w:rPr>
        <w:t>17</w:t>
      </w:r>
      <w:r>
        <w:rPr>
          <w:noProof/>
        </w:rPr>
        <w:fldChar w:fldCharType="end"/>
      </w:r>
    </w:p>
    <w:p w14:paraId="1C6FFFAD" w14:textId="49426DBA" w:rsidR="00937741" w:rsidRDefault="00937741">
      <w:pPr>
        <w:pStyle w:val="TOC2"/>
        <w:rPr>
          <w:rFonts w:asciiTheme="minorHAnsi" w:eastAsiaTheme="minorEastAsia" w:hAnsiTheme="minorHAnsi" w:cstheme="minorBidi"/>
          <w:b w:val="0"/>
          <w:bCs w:val="0"/>
          <w:noProof/>
          <w:color w:val="auto"/>
          <w:sz w:val="24"/>
          <w:szCs w:val="24"/>
          <w:bdr w:val="none" w:sz="0" w:space="0" w:color="auto"/>
          <w:lang w:val="en-ME"/>
          <w14:ligatures w14:val="standardContextual"/>
        </w:rPr>
      </w:pPr>
      <w:r w:rsidRPr="00631429">
        <w:rPr>
          <w:rFonts w:ascii="Carlito" w:hAnsi="Carlito"/>
          <w:noProof/>
          <w:lang w:val="sr-Latn-ME"/>
        </w:rPr>
        <w:t>3. 3. Poštovanje drugih međunarodnih obaveza</w:t>
      </w:r>
      <w:r>
        <w:rPr>
          <w:noProof/>
        </w:rPr>
        <w:tab/>
      </w:r>
      <w:r>
        <w:rPr>
          <w:noProof/>
        </w:rPr>
        <w:fldChar w:fldCharType="begin"/>
      </w:r>
      <w:r>
        <w:rPr>
          <w:noProof/>
        </w:rPr>
        <w:instrText xml:space="preserve"> PAGEREF _Toc231887972 \h </w:instrText>
      </w:r>
      <w:r>
        <w:rPr>
          <w:noProof/>
        </w:rPr>
      </w:r>
      <w:r>
        <w:rPr>
          <w:noProof/>
        </w:rPr>
        <w:fldChar w:fldCharType="separate"/>
      </w:r>
      <w:r>
        <w:rPr>
          <w:noProof/>
        </w:rPr>
        <w:t>19</w:t>
      </w:r>
      <w:r>
        <w:rPr>
          <w:noProof/>
        </w:rPr>
        <w:fldChar w:fldCharType="end"/>
      </w:r>
    </w:p>
    <w:p w14:paraId="0FB04114" w14:textId="68AD846A" w:rsidR="00937741" w:rsidRDefault="00937741">
      <w:pPr>
        <w:pStyle w:val="TOC1"/>
        <w:rPr>
          <w:rFonts w:asciiTheme="minorHAnsi" w:eastAsiaTheme="minorEastAsia" w:hAnsiTheme="minorHAnsi" w:cstheme="minorBidi"/>
          <w:b w:val="0"/>
          <w:bCs w:val="0"/>
          <w:i w:val="0"/>
          <w:iCs w:val="0"/>
          <w:noProof/>
          <w:color w:val="auto"/>
          <w:bdr w:val="none" w:sz="0" w:space="0" w:color="auto"/>
          <w:lang w:val="en-ME"/>
          <w14:ligatures w14:val="standardContextual"/>
        </w:rPr>
      </w:pPr>
      <w:r w:rsidRPr="00631429">
        <w:rPr>
          <w:rFonts w:ascii="Carlito" w:hAnsi="Carlito"/>
          <w:noProof/>
          <w:lang w:val="sr-Latn-ME"/>
        </w:rPr>
        <w:t>II. ANALIZA SITUACIJE</w:t>
      </w:r>
      <w:r>
        <w:rPr>
          <w:noProof/>
        </w:rPr>
        <w:tab/>
      </w:r>
      <w:r>
        <w:rPr>
          <w:noProof/>
        </w:rPr>
        <w:fldChar w:fldCharType="begin"/>
      </w:r>
      <w:r>
        <w:rPr>
          <w:noProof/>
        </w:rPr>
        <w:instrText xml:space="preserve"> PAGEREF _Toc231887973 \h </w:instrText>
      </w:r>
      <w:r>
        <w:rPr>
          <w:noProof/>
        </w:rPr>
      </w:r>
      <w:r>
        <w:rPr>
          <w:noProof/>
        </w:rPr>
        <w:fldChar w:fldCharType="separate"/>
      </w:r>
      <w:r>
        <w:rPr>
          <w:noProof/>
        </w:rPr>
        <w:t>20</w:t>
      </w:r>
      <w:r>
        <w:rPr>
          <w:noProof/>
        </w:rPr>
        <w:fldChar w:fldCharType="end"/>
      </w:r>
    </w:p>
    <w:p w14:paraId="77BD5CB3" w14:textId="042ADE12" w:rsidR="00937741" w:rsidRDefault="00937741">
      <w:pPr>
        <w:pStyle w:val="TOC3"/>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noProof/>
          <w:lang w:val="sr-Latn-ME"/>
        </w:rPr>
        <w:t>2. PESTLE analiza tržišta rada i socio-ekonomskog okruženja</w:t>
      </w:r>
      <w:r>
        <w:rPr>
          <w:noProof/>
        </w:rPr>
        <w:tab/>
      </w:r>
      <w:r>
        <w:rPr>
          <w:noProof/>
        </w:rPr>
        <w:fldChar w:fldCharType="begin"/>
      </w:r>
      <w:r>
        <w:rPr>
          <w:noProof/>
        </w:rPr>
        <w:instrText xml:space="preserve"> PAGEREF _Toc231887974 \h </w:instrText>
      </w:r>
      <w:r>
        <w:rPr>
          <w:noProof/>
        </w:rPr>
      </w:r>
      <w:r>
        <w:rPr>
          <w:noProof/>
        </w:rPr>
        <w:fldChar w:fldCharType="separate"/>
      </w:r>
      <w:r>
        <w:rPr>
          <w:noProof/>
        </w:rPr>
        <w:t>24</w:t>
      </w:r>
      <w:r>
        <w:rPr>
          <w:noProof/>
        </w:rPr>
        <w:fldChar w:fldCharType="end"/>
      </w:r>
    </w:p>
    <w:p w14:paraId="369A4753" w14:textId="458E902E" w:rsidR="00937741" w:rsidRDefault="00937741">
      <w:pPr>
        <w:pStyle w:val="TOC4"/>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noProof/>
          <w:lang w:val="sr-Latn-ME"/>
        </w:rPr>
        <w:t xml:space="preserve">1. </w:t>
      </w:r>
      <w:r w:rsidRPr="00631429">
        <w:rPr>
          <w:b/>
          <w:bCs/>
          <w:noProof/>
          <w:lang w:val="sr-Latn-ME"/>
        </w:rPr>
        <w:t>Politički faktori (Political)</w:t>
      </w:r>
      <w:r>
        <w:rPr>
          <w:noProof/>
        </w:rPr>
        <w:tab/>
      </w:r>
      <w:r>
        <w:rPr>
          <w:noProof/>
        </w:rPr>
        <w:fldChar w:fldCharType="begin"/>
      </w:r>
      <w:r>
        <w:rPr>
          <w:noProof/>
        </w:rPr>
        <w:instrText xml:space="preserve"> PAGEREF _Toc231887975 \h </w:instrText>
      </w:r>
      <w:r>
        <w:rPr>
          <w:noProof/>
        </w:rPr>
      </w:r>
      <w:r>
        <w:rPr>
          <w:noProof/>
        </w:rPr>
        <w:fldChar w:fldCharType="separate"/>
      </w:r>
      <w:r>
        <w:rPr>
          <w:noProof/>
        </w:rPr>
        <w:t>24</w:t>
      </w:r>
      <w:r>
        <w:rPr>
          <w:noProof/>
        </w:rPr>
        <w:fldChar w:fldCharType="end"/>
      </w:r>
    </w:p>
    <w:p w14:paraId="57AEFE36" w14:textId="29ECA97C" w:rsidR="00937741" w:rsidRDefault="00937741">
      <w:pPr>
        <w:pStyle w:val="TOC4"/>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noProof/>
          <w:lang w:val="sr-Latn-ME"/>
        </w:rPr>
        <w:t xml:space="preserve">2. </w:t>
      </w:r>
      <w:r w:rsidRPr="00631429">
        <w:rPr>
          <w:b/>
          <w:bCs/>
          <w:noProof/>
          <w:lang w:val="sr-Latn-ME"/>
        </w:rPr>
        <w:t>Ekonomski faktori (Economic)</w:t>
      </w:r>
      <w:r>
        <w:rPr>
          <w:noProof/>
        </w:rPr>
        <w:tab/>
      </w:r>
      <w:r>
        <w:rPr>
          <w:noProof/>
        </w:rPr>
        <w:fldChar w:fldCharType="begin"/>
      </w:r>
      <w:r>
        <w:rPr>
          <w:noProof/>
        </w:rPr>
        <w:instrText xml:space="preserve"> PAGEREF _Toc231887976 \h </w:instrText>
      </w:r>
      <w:r>
        <w:rPr>
          <w:noProof/>
        </w:rPr>
      </w:r>
      <w:r>
        <w:rPr>
          <w:noProof/>
        </w:rPr>
        <w:fldChar w:fldCharType="separate"/>
      </w:r>
      <w:r>
        <w:rPr>
          <w:noProof/>
        </w:rPr>
        <w:t>24</w:t>
      </w:r>
      <w:r>
        <w:rPr>
          <w:noProof/>
        </w:rPr>
        <w:fldChar w:fldCharType="end"/>
      </w:r>
    </w:p>
    <w:p w14:paraId="6F5B4D42" w14:textId="5AD9B941" w:rsidR="00937741" w:rsidRDefault="00937741">
      <w:pPr>
        <w:pStyle w:val="TOC4"/>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noProof/>
          <w:lang w:val="sr-Latn-ME"/>
        </w:rPr>
        <w:t xml:space="preserve">3. </w:t>
      </w:r>
      <w:r w:rsidRPr="00631429">
        <w:rPr>
          <w:b/>
          <w:bCs/>
          <w:noProof/>
          <w:lang w:val="sr-Latn-ME"/>
        </w:rPr>
        <w:t>Socijalni faktori (Social)</w:t>
      </w:r>
      <w:r>
        <w:rPr>
          <w:noProof/>
        </w:rPr>
        <w:tab/>
      </w:r>
      <w:r>
        <w:rPr>
          <w:noProof/>
        </w:rPr>
        <w:fldChar w:fldCharType="begin"/>
      </w:r>
      <w:r>
        <w:rPr>
          <w:noProof/>
        </w:rPr>
        <w:instrText xml:space="preserve"> PAGEREF _Toc231887977 \h </w:instrText>
      </w:r>
      <w:r>
        <w:rPr>
          <w:noProof/>
        </w:rPr>
      </w:r>
      <w:r>
        <w:rPr>
          <w:noProof/>
        </w:rPr>
        <w:fldChar w:fldCharType="separate"/>
      </w:r>
      <w:r>
        <w:rPr>
          <w:noProof/>
        </w:rPr>
        <w:t>25</w:t>
      </w:r>
      <w:r>
        <w:rPr>
          <w:noProof/>
        </w:rPr>
        <w:fldChar w:fldCharType="end"/>
      </w:r>
    </w:p>
    <w:p w14:paraId="1CAFCF8B" w14:textId="6AAB1D1D" w:rsidR="00937741" w:rsidRDefault="00937741">
      <w:pPr>
        <w:pStyle w:val="TOC4"/>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noProof/>
          <w:lang w:val="sr-Latn-ME"/>
        </w:rPr>
        <w:t xml:space="preserve">4. </w:t>
      </w:r>
      <w:r w:rsidRPr="00631429">
        <w:rPr>
          <w:b/>
          <w:bCs/>
          <w:noProof/>
          <w:lang w:val="sr-Latn-ME"/>
        </w:rPr>
        <w:t>Tehnološki faktori (Technological)</w:t>
      </w:r>
      <w:r>
        <w:rPr>
          <w:noProof/>
        </w:rPr>
        <w:tab/>
      </w:r>
      <w:r>
        <w:rPr>
          <w:noProof/>
        </w:rPr>
        <w:fldChar w:fldCharType="begin"/>
      </w:r>
      <w:r>
        <w:rPr>
          <w:noProof/>
        </w:rPr>
        <w:instrText xml:space="preserve"> PAGEREF _Toc231887978 \h </w:instrText>
      </w:r>
      <w:r>
        <w:rPr>
          <w:noProof/>
        </w:rPr>
      </w:r>
      <w:r>
        <w:rPr>
          <w:noProof/>
        </w:rPr>
        <w:fldChar w:fldCharType="separate"/>
      </w:r>
      <w:r>
        <w:rPr>
          <w:noProof/>
        </w:rPr>
        <w:t>25</w:t>
      </w:r>
      <w:r>
        <w:rPr>
          <w:noProof/>
        </w:rPr>
        <w:fldChar w:fldCharType="end"/>
      </w:r>
    </w:p>
    <w:p w14:paraId="1FB9D6FF" w14:textId="3A96A95A" w:rsidR="00937741" w:rsidRDefault="00937741">
      <w:pPr>
        <w:pStyle w:val="TOC4"/>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noProof/>
          <w:lang w:val="sr-Latn-ME"/>
        </w:rPr>
        <w:t xml:space="preserve">5. </w:t>
      </w:r>
      <w:r w:rsidRPr="00631429">
        <w:rPr>
          <w:b/>
          <w:bCs/>
          <w:noProof/>
          <w:lang w:val="sr-Latn-ME"/>
        </w:rPr>
        <w:t>Pravni faktori (Legal)</w:t>
      </w:r>
      <w:r>
        <w:rPr>
          <w:noProof/>
        </w:rPr>
        <w:tab/>
      </w:r>
      <w:r>
        <w:rPr>
          <w:noProof/>
        </w:rPr>
        <w:fldChar w:fldCharType="begin"/>
      </w:r>
      <w:r>
        <w:rPr>
          <w:noProof/>
        </w:rPr>
        <w:instrText xml:space="preserve"> PAGEREF _Toc231887979 \h </w:instrText>
      </w:r>
      <w:r>
        <w:rPr>
          <w:noProof/>
        </w:rPr>
      </w:r>
      <w:r>
        <w:rPr>
          <w:noProof/>
        </w:rPr>
        <w:fldChar w:fldCharType="separate"/>
      </w:r>
      <w:r>
        <w:rPr>
          <w:noProof/>
        </w:rPr>
        <w:t>25</w:t>
      </w:r>
      <w:r>
        <w:rPr>
          <w:noProof/>
        </w:rPr>
        <w:fldChar w:fldCharType="end"/>
      </w:r>
    </w:p>
    <w:p w14:paraId="3779C3C3" w14:textId="2C80DFB9" w:rsidR="00937741" w:rsidRDefault="00937741">
      <w:pPr>
        <w:pStyle w:val="TOC4"/>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noProof/>
          <w:lang w:val="sr-Latn-ME"/>
        </w:rPr>
        <w:t xml:space="preserve">6. </w:t>
      </w:r>
      <w:r w:rsidRPr="00631429">
        <w:rPr>
          <w:b/>
          <w:bCs/>
          <w:noProof/>
          <w:lang w:val="sr-Latn-ME"/>
        </w:rPr>
        <w:t>Ekološki faktori (Environmental)</w:t>
      </w:r>
      <w:r>
        <w:rPr>
          <w:noProof/>
        </w:rPr>
        <w:tab/>
      </w:r>
      <w:r>
        <w:rPr>
          <w:noProof/>
        </w:rPr>
        <w:fldChar w:fldCharType="begin"/>
      </w:r>
      <w:r>
        <w:rPr>
          <w:noProof/>
        </w:rPr>
        <w:instrText xml:space="preserve"> PAGEREF _Toc231887980 \h </w:instrText>
      </w:r>
      <w:r>
        <w:rPr>
          <w:noProof/>
        </w:rPr>
      </w:r>
      <w:r>
        <w:rPr>
          <w:noProof/>
        </w:rPr>
        <w:fldChar w:fldCharType="separate"/>
      </w:r>
      <w:r>
        <w:rPr>
          <w:noProof/>
        </w:rPr>
        <w:t>26</w:t>
      </w:r>
      <w:r>
        <w:rPr>
          <w:noProof/>
        </w:rPr>
        <w:fldChar w:fldCharType="end"/>
      </w:r>
    </w:p>
    <w:p w14:paraId="5557E27C" w14:textId="718D88C6" w:rsidR="00937741" w:rsidRDefault="00937741">
      <w:pPr>
        <w:pStyle w:val="TOC3"/>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b/>
          <w:bCs/>
          <w:noProof/>
          <w:lang w:val="sr-Latn-ME"/>
        </w:rPr>
        <w:t>Zaključak PESTLE analize</w:t>
      </w:r>
      <w:r>
        <w:rPr>
          <w:noProof/>
        </w:rPr>
        <w:tab/>
      </w:r>
      <w:r>
        <w:rPr>
          <w:noProof/>
        </w:rPr>
        <w:fldChar w:fldCharType="begin"/>
      </w:r>
      <w:r>
        <w:rPr>
          <w:noProof/>
        </w:rPr>
        <w:instrText xml:space="preserve"> PAGEREF _Toc231887981 \h </w:instrText>
      </w:r>
      <w:r>
        <w:rPr>
          <w:noProof/>
        </w:rPr>
      </w:r>
      <w:r>
        <w:rPr>
          <w:noProof/>
        </w:rPr>
        <w:fldChar w:fldCharType="separate"/>
      </w:r>
      <w:r>
        <w:rPr>
          <w:noProof/>
        </w:rPr>
        <w:t>26</w:t>
      </w:r>
      <w:r>
        <w:rPr>
          <w:noProof/>
        </w:rPr>
        <w:fldChar w:fldCharType="end"/>
      </w:r>
    </w:p>
    <w:p w14:paraId="2798964D" w14:textId="6D8823C0" w:rsidR="00937741" w:rsidRDefault="00937741">
      <w:pPr>
        <w:pStyle w:val="TOC1"/>
        <w:rPr>
          <w:rFonts w:asciiTheme="minorHAnsi" w:eastAsiaTheme="minorEastAsia" w:hAnsiTheme="minorHAnsi" w:cstheme="minorBidi"/>
          <w:b w:val="0"/>
          <w:bCs w:val="0"/>
          <w:i w:val="0"/>
          <w:iCs w:val="0"/>
          <w:noProof/>
          <w:color w:val="auto"/>
          <w:bdr w:val="none" w:sz="0" w:space="0" w:color="auto"/>
          <w:lang w:val="en-ME"/>
          <w14:ligatures w14:val="standardContextual"/>
        </w:rPr>
      </w:pPr>
      <w:r w:rsidRPr="00631429">
        <w:rPr>
          <w:rFonts w:ascii="Carlito" w:hAnsi="Carlito"/>
          <w:noProof/>
          <w:lang w:val="sr-Latn-ME"/>
        </w:rPr>
        <w:t>III.CILJEVI I MJERE STRATEGIJE ZAPOŠLJAVANJA CRNE GORE 2026-203</w:t>
      </w:r>
      <w:r>
        <w:rPr>
          <w:noProof/>
        </w:rPr>
        <w:tab/>
      </w:r>
      <w:r>
        <w:rPr>
          <w:noProof/>
        </w:rPr>
        <w:fldChar w:fldCharType="begin"/>
      </w:r>
      <w:r>
        <w:rPr>
          <w:noProof/>
        </w:rPr>
        <w:instrText xml:space="preserve"> PAGEREF _Toc231887982 \h </w:instrText>
      </w:r>
      <w:r>
        <w:rPr>
          <w:noProof/>
        </w:rPr>
      </w:r>
      <w:r>
        <w:rPr>
          <w:noProof/>
        </w:rPr>
        <w:fldChar w:fldCharType="separate"/>
      </w:r>
      <w:r>
        <w:rPr>
          <w:noProof/>
        </w:rPr>
        <w:t>33</w:t>
      </w:r>
      <w:r>
        <w:rPr>
          <w:noProof/>
        </w:rPr>
        <w:fldChar w:fldCharType="end"/>
      </w:r>
    </w:p>
    <w:p w14:paraId="23CAC6FD" w14:textId="48E6AA60" w:rsidR="00937741" w:rsidRDefault="00937741">
      <w:pPr>
        <w:pStyle w:val="TOC3"/>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b/>
          <w:bCs/>
          <w:noProof/>
          <w:lang w:val="sr-Latn-ME"/>
        </w:rPr>
        <w:t>OPERATIVNI CILJ 1: Ostvarivanje rasta zaposlenosti, ulaganja u kvalitetna i sigurna radna mjesta, kroz dalje unapređenje poslovnog ambijenta</w:t>
      </w:r>
      <w:r>
        <w:rPr>
          <w:noProof/>
        </w:rPr>
        <w:tab/>
      </w:r>
      <w:r>
        <w:rPr>
          <w:noProof/>
        </w:rPr>
        <w:fldChar w:fldCharType="begin"/>
      </w:r>
      <w:r>
        <w:rPr>
          <w:noProof/>
        </w:rPr>
        <w:instrText xml:space="preserve"> PAGEREF _Toc231887983 \h </w:instrText>
      </w:r>
      <w:r>
        <w:rPr>
          <w:noProof/>
        </w:rPr>
      </w:r>
      <w:r>
        <w:rPr>
          <w:noProof/>
        </w:rPr>
        <w:fldChar w:fldCharType="separate"/>
      </w:r>
      <w:r>
        <w:rPr>
          <w:noProof/>
        </w:rPr>
        <w:t>35</w:t>
      </w:r>
      <w:r>
        <w:rPr>
          <w:noProof/>
        </w:rPr>
        <w:fldChar w:fldCharType="end"/>
      </w:r>
    </w:p>
    <w:p w14:paraId="3540A889" w14:textId="5F4A505D" w:rsidR="00937741" w:rsidRDefault="00937741">
      <w:pPr>
        <w:pStyle w:val="TOC3"/>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b/>
          <w:bCs/>
          <w:noProof/>
          <w:lang w:val="sr-Latn-ME"/>
        </w:rPr>
        <w:t xml:space="preserve">OPERATIVNI CILJ 2: </w:t>
      </w:r>
      <w:r w:rsidRPr="00631429">
        <w:rPr>
          <w:noProof/>
          <w:lang w:val="sr-Latn-ME"/>
        </w:rPr>
        <w:t>Unapređenje znanja, vještina i kompetencija za uspješno uključivanje na tržištu rada, sa posebnim akcentom na stvaranje uslova za sticanje digitalnih i zelenih vještina</w:t>
      </w:r>
      <w:r>
        <w:rPr>
          <w:noProof/>
        </w:rPr>
        <w:tab/>
      </w:r>
      <w:r>
        <w:rPr>
          <w:noProof/>
        </w:rPr>
        <w:fldChar w:fldCharType="begin"/>
      </w:r>
      <w:r>
        <w:rPr>
          <w:noProof/>
        </w:rPr>
        <w:instrText xml:space="preserve"> PAGEREF _Toc231887984 \h </w:instrText>
      </w:r>
      <w:r>
        <w:rPr>
          <w:noProof/>
        </w:rPr>
      </w:r>
      <w:r>
        <w:rPr>
          <w:noProof/>
        </w:rPr>
        <w:fldChar w:fldCharType="separate"/>
      </w:r>
      <w:r>
        <w:rPr>
          <w:noProof/>
        </w:rPr>
        <w:t>42</w:t>
      </w:r>
      <w:r>
        <w:rPr>
          <w:noProof/>
        </w:rPr>
        <w:fldChar w:fldCharType="end"/>
      </w:r>
    </w:p>
    <w:p w14:paraId="0C8E5455" w14:textId="4F4C1C32" w:rsidR="00937741" w:rsidRDefault="00937741">
      <w:pPr>
        <w:pStyle w:val="TOC3"/>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b/>
          <w:bCs/>
          <w:noProof/>
          <w:lang w:val="sr-Latn-ME"/>
        </w:rPr>
        <w:t>OPERATIVNI CILJ 3</w:t>
      </w:r>
      <w:r w:rsidRPr="00631429">
        <w:rPr>
          <w:noProof/>
          <w:lang w:val="sr-Latn-ME"/>
        </w:rPr>
        <w:t>: Poboljšanje položaja nezaposlenih osoba na tržištu rada kroz efikasnost usluga tržišta rada i mjera aktivne politike zapošljavanja te jačanje socijalne uključenosti i smanjenja siromaštva</w:t>
      </w:r>
      <w:r>
        <w:rPr>
          <w:noProof/>
        </w:rPr>
        <w:tab/>
      </w:r>
      <w:r>
        <w:rPr>
          <w:noProof/>
        </w:rPr>
        <w:fldChar w:fldCharType="begin"/>
      </w:r>
      <w:r>
        <w:rPr>
          <w:noProof/>
        </w:rPr>
        <w:instrText xml:space="preserve"> PAGEREF _Toc231887985 \h </w:instrText>
      </w:r>
      <w:r>
        <w:rPr>
          <w:noProof/>
        </w:rPr>
      </w:r>
      <w:r>
        <w:rPr>
          <w:noProof/>
        </w:rPr>
        <w:fldChar w:fldCharType="separate"/>
      </w:r>
      <w:r>
        <w:rPr>
          <w:noProof/>
        </w:rPr>
        <w:t>46</w:t>
      </w:r>
      <w:r>
        <w:rPr>
          <w:noProof/>
        </w:rPr>
        <w:fldChar w:fldCharType="end"/>
      </w:r>
    </w:p>
    <w:p w14:paraId="4B45FC12" w14:textId="5150251B" w:rsidR="00937741" w:rsidRDefault="00937741">
      <w:pPr>
        <w:pStyle w:val="TOC3"/>
        <w:rPr>
          <w:rFonts w:asciiTheme="minorHAnsi" w:eastAsiaTheme="minorEastAsia" w:hAnsiTheme="minorHAnsi" w:cstheme="minorBidi"/>
          <w:noProof/>
          <w:color w:val="auto"/>
          <w:sz w:val="24"/>
          <w:szCs w:val="24"/>
          <w:bdr w:val="none" w:sz="0" w:space="0" w:color="auto"/>
          <w:lang w:val="en-ME"/>
          <w14:ligatures w14:val="standardContextual"/>
        </w:rPr>
      </w:pPr>
      <w:r w:rsidRPr="00631429">
        <w:rPr>
          <w:b/>
          <w:bCs/>
          <w:noProof/>
          <w:lang w:val="sr-Latn-ME"/>
        </w:rPr>
        <w:t>OPERATIVNI CILJ 4</w:t>
      </w:r>
      <w:r w:rsidRPr="00631429">
        <w:rPr>
          <w:noProof/>
          <w:lang w:val="sr-Latn-ME"/>
        </w:rPr>
        <w:t>: Efikasno funckionisanje tržišta rada</w:t>
      </w:r>
      <w:r>
        <w:rPr>
          <w:noProof/>
        </w:rPr>
        <w:tab/>
      </w:r>
      <w:r>
        <w:rPr>
          <w:noProof/>
        </w:rPr>
        <w:fldChar w:fldCharType="begin"/>
      </w:r>
      <w:r>
        <w:rPr>
          <w:noProof/>
        </w:rPr>
        <w:instrText xml:space="preserve"> PAGEREF _Toc231887986 \h </w:instrText>
      </w:r>
      <w:r>
        <w:rPr>
          <w:noProof/>
        </w:rPr>
      </w:r>
      <w:r>
        <w:rPr>
          <w:noProof/>
        </w:rPr>
        <w:fldChar w:fldCharType="separate"/>
      </w:r>
      <w:r>
        <w:rPr>
          <w:noProof/>
        </w:rPr>
        <w:t>60</w:t>
      </w:r>
      <w:r>
        <w:rPr>
          <w:noProof/>
        </w:rPr>
        <w:fldChar w:fldCharType="end"/>
      </w:r>
    </w:p>
    <w:p w14:paraId="56E42B69" w14:textId="1447E4A8" w:rsidR="00937741" w:rsidRDefault="00937741">
      <w:pPr>
        <w:pStyle w:val="TOC1"/>
        <w:rPr>
          <w:rFonts w:asciiTheme="minorHAnsi" w:eastAsiaTheme="minorEastAsia" w:hAnsiTheme="minorHAnsi" w:cstheme="minorBidi"/>
          <w:b w:val="0"/>
          <w:bCs w:val="0"/>
          <w:i w:val="0"/>
          <w:iCs w:val="0"/>
          <w:noProof/>
          <w:color w:val="auto"/>
          <w:bdr w:val="none" w:sz="0" w:space="0" w:color="auto"/>
          <w:lang w:val="en-ME"/>
          <w14:ligatures w14:val="standardContextual"/>
        </w:rPr>
      </w:pPr>
      <w:r w:rsidRPr="00631429">
        <w:rPr>
          <w:noProof/>
          <w:lang w:val="sr-Latn-ME"/>
        </w:rPr>
        <w:t>IV. MONITORING, EVALUACIJA I IZVJEŠTAVANJE</w:t>
      </w:r>
      <w:r>
        <w:rPr>
          <w:noProof/>
        </w:rPr>
        <w:tab/>
      </w:r>
      <w:r>
        <w:rPr>
          <w:noProof/>
        </w:rPr>
        <w:fldChar w:fldCharType="begin"/>
      </w:r>
      <w:r>
        <w:rPr>
          <w:noProof/>
        </w:rPr>
        <w:instrText xml:space="preserve"> PAGEREF _Toc231887987 \h </w:instrText>
      </w:r>
      <w:r>
        <w:rPr>
          <w:noProof/>
        </w:rPr>
      </w:r>
      <w:r>
        <w:rPr>
          <w:noProof/>
        </w:rPr>
        <w:fldChar w:fldCharType="separate"/>
      </w:r>
      <w:r>
        <w:rPr>
          <w:noProof/>
        </w:rPr>
        <w:t>65</w:t>
      </w:r>
      <w:r>
        <w:rPr>
          <w:noProof/>
        </w:rPr>
        <w:fldChar w:fldCharType="end"/>
      </w:r>
    </w:p>
    <w:p w14:paraId="0A623211" w14:textId="32EB90C5" w:rsidR="00937741" w:rsidRDefault="00937741">
      <w:pPr>
        <w:pStyle w:val="TOC2"/>
        <w:rPr>
          <w:rFonts w:asciiTheme="minorHAnsi" w:eastAsiaTheme="minorEastAsia" w:hAnsiTheme="minorHAnsi" w:cstheme="minorBidi"/>
          <w:b w:val="0"/>
          <w:bCs w:val="0"/>
          <w:noProof/>
          <w:color w:val="auto"/>
          <w:sz w:val="24"/>
          <w:szCs w:val="24"/>
          <w:bdr w:val="none" w:sz="0" w:space="0" w:color="auto"/>
          <w:lang w:val="en-ME"/>
          <w14:ligatures w14:val="standardContextual"/>
        </w:rPr>
      </w:pPr>
      <w:r w:rsidRPr="00631429">
        <w:rPr>
          <w:noProof/>
          <w:lang w:val="sr-Latn-ME"/>
        </w:rPr>
        <w:t>Proces pripreme Strategije i uspostavljanje sistema monitoringa</w:t>
      </w:r>
      <w:r>
        <w:rPr>
          <w:noProof/>
        </w:rPr>
        <w:tab/>
      </w:r>
      <w:r>
        <w:rPr>
          <w:noProof/>
        </w:rPr>
        <w:fldChar w:fldCharType="begin"/>
      </w:r>
      <w:r>
        <w:rPr>
          <w:noProof/>
        </w:rPr>
        <w:instrText xml:space="preserve"> PAGEREF _Toc231887988 \h </w:instrText>
      </w:r>
      <w:r>
        <w:rPr>
          <w:noProof/>
        </w:rPr>
      </w:r>
      <w:r>
        <w:rPr>
          <w:noProof/>
        </w:rPr>
        <w:fldChar w:fldCharType="separate"/>
      </w:r>
      <w:r>
        <w:rPr>
          <w:noProof/>
        </w:rPr>
        <w:t>65</w:t>
      </w:r>
      <w:r>
        <w:rPr>
          <w:noProof/>
        </w:rPr>
        <w:fldChar w:fldCharType="end"/>
      </w:r>
    </w:p>
    <w:p w14:paraId="74275E42" w14:textId="172FA258" w:rsidR="00937741" w:rsidRDefault="00937741">
      <w:pPr>
        <w:pStyle w:val="TOC2"/>
        <w:rPr>
          <w:rFonts w:asciiTheme="minorHAnsi" w:eastAsiaTheme="minorEastAsia" w:hAnsiTheme="minorHAnsi" w:cstheme="minorBidi"/>
          <w:b w:val="0"/>
          <w:bCs w:val="0"/>
          <w:noProof/>
          <w:color w:val="auto"/>
          <w:sz w:val="24"/>
          <w:szCs w:val="24"/>
          <w:bdr w:val="none" w:sz="0" w:space="0" w:color="auto"/>
          <w:lang w:val="en-ME"/>
          <w14:ligatures w14:val="standardContextual"/>
        </w:rPr>
      </w:pPr>
      <w:r w:rsidRPr="00631429">
        <w:rPr>
          <w:noProof/>
          <w:lang w:val="sr-Latn-ME"/>
        </w:rPr>
        <w:t>Praćenje sprovoðenja i izvještavanje</w:t>
      </w:r>
      <w:r>
        <w:rPr>
          <w:noProof/>
        </w:rPr>
        <w:tab/>
      </w:r>
      <w:r>
        <w:rPr>
          <w:noProof/>
        </w:rPr>
        <w:fldChar w:fldCharType="begin"/>
      </w:r>
      <w:r>
        <w:rPr>
          <w:noProof/>
        </w:rPr>
        <w:instrText xml:space="preserve"> PAGEREF _Toc231887989 \h </w:instrText>
      </w:r>
      <w:r>
        <w:rPr>
          <w:noProof/>
        </w:rPr>
      </w:r>
      <w:r>
        <w:rPr>
          <w:noProof/>
        </w:rPr>
        <w:fldChar w:fldCharType="separate"/>
      </w:r>
      <w:r>
        <w:rPr>
          <w:noProof/>
        </w:rPr>
        <w:t>66</w:t>
      </w:r>
      <w:r>
        <w:rPr>
          <w:noProof/>
        </w:rPr>
        <w:fldChar w:fldCharType="end"/>
      </w:r>
    </w:p>
    <w:p w14:paraId="25581100" w14:textId="0B53CC44" w:rsidR="00937741" w:rsidRDefault="00937741">
      <w:pPr>
        <w:pStyle w:val="TOC1"/>
        <w:rPr>
          <w:rFonts w:asciiTheme="minorHAnsi" w:eastAsiaTheme="minorEastAsia" w:hAnsiTheme="minorHAnsi" w:cstheme="minorBidi"/>
          <w:b w:val="0"/>
          <w:bCs w:val="0"/>
          <w:i w:val="0"/>
          <w:iCs w:val="0"/>
          <w:noProof/>
          <w:color w:val="auto"/>
          <w:bdr w:val="none" w:sz="0" w:space="0" w:color="auto"/>
          <w:lang w:val="en-ME"/>
          <w14:ligatures w14:val="standardContextual"/>
        </w:rPr>
      </w:pPr>
      <w:r w:rsidRPr="00631429">
        <w:rPr>
          <w:noProof/>
          <w:lang w:val="sr-Latn-ME"/>
        </w:rPr>
        <w:t>V. SREDSTVA POTREBNA ZA REALIZACIJU STRATEGIJE</w:t>
      </w:r>
      <w:r>
        <w:rPr>
          <w:noProof/>
        </w:rPr>
        <w:tab/>
      </w:r>
      <w:r>
        <w:rPr>
          <w:noProof/>
        </w:rPr>
        <w:fldChar w:fldCharType="begin"/>
      </w:r>
      <w:r>
        <w:rPr>
          <w:noProof/>
        </w:rPr>
        <w:instrText xml:space="preserve"> PAGEREF _Toc231887990 \h </w:instrText>
      </w:r>
      <w:r>
        <w:rPr>
          <w:noProof/>
        </w:rPr>
      </w:r>
      <w:r>
        <w:rPr>
          <w:noProof/>
        </w:rPr>
        <w:fldChar w:fldCharType="separate"/>
      </w:r>
      <w:r>
        <w:rPr>
          <w:noProof/>
        </w:rPr>
        <w:t>66</w:t>
      </w:r>
      <w:r>
        <w:rPr>
          <w:noProof/>
        </w:rPr>
        <w:fldChar w:fldCharType="end"/>
      </w:r>
    </w:p>
    <w:p w14:paraId="3F4EB9E1" w14:textId="3E90EC9D" w:rsidR="00DC28A1" w:rsidRPr="00C718AF" w:rsidRDefault="00800F75">
      <w:pPr>
        <w:pStyle w:val="Body"/>
        <w:rPr>
          <w:lang w:val="sr-Latn-ME"/>
        </w:rPr>
      </w:pPr>
      <w:r w:rsidRPr="00C718AF">
        <w:rPr>
          <w:lang w:val="sr-Latn-ME"/>
        </w:rPr>
        <w:fldChar w:fldCharType="end"/>
      </w:r>
    </w:p>
    <w:p w14:paraId="4A3DCDC5" w14:textId="77777777" w:rsidR="00DC28A1" w:rsidRPr="00C718AF" w:rsidRDefault="00DC28A1">
      <w:pPr>
        <w:pStyle w:val="Body"/>
        <w:rPr>
          <w:lang w:val="sr-Latn-ME"/>
        </w:rPr>
      </w:pPr>
    </w:p>
    <w:p w14:paraId="651FCFF4" w14:textId="77777777" w:rsidR="00DC28A1" w:rsidRPr="00C718AF" w:rsidRDefault="00800F75">
      <w:pPr>
        <w:pStyle w:val="Body"/>
        <w:rPr>
          <w:b/>
          <w:bCs/>
          <w:lang w:val="sr-Latn-ME"/>
        </w:rPr>
      </w:pPr>
      <w:r w:rsidRPr="00C718AF">
        <w:rPr>
          <w:b/>
          <w:bCs/>
          <w:lang w:val="sr-Latn-ME"/>
        </w:rPr>
        <w:lastRenderedPageBreak/>
        <w:t>LISTA SKRAĆENICA</w:t>
      </w:r>
    </w:p>
    <w:p w14:paraId="1079BCF4" w14:textId="77777777" w:rsidR="00DC28A1" w:rsidRPr="00C718AF" w:rsidRDefault="00800F75">
      <w:pPr>
        <w:pStyle w:val="Body"/>
        <w:rPr>
          <w:lang w:val="sr-Latn-ME"/>
        </w:rPr>
      </w:pPr>
      <w:r w:rsidRPr="00C718AF">
        <w:rPr>
          <w:b/>
          <w:bCs/>
          <w:lang w:val="sr-Latn-ME"/>
        </w:rPr>
        <w:t>MRZS</w:t>
      </w:r>
      <w:r w:rsidRPr="00C718AF">
        <w:rPr>
          <w:lang w:val="sr-Latn-ME"/>
        </w:rPr>
        <w:t xml:space="preserve"> - Ministarstvo rada, zapošljavanja i socijalnog dijaloga</w:t>
      </w:r>
    </w:p>
    <w:p w14:paraId="2952930A" w14:textId="77777777" w:rsidR="00DC28A1" w:rsidRPr="00C718AF" w:rsidRDefault="00800F75">
      <w:pPr>
        <w:pStyle w:val="Body"/>
        <w:rPr>
          <w:lang w:val="sr-Latn-ME"/>
        </w:rPr>
      </w:pPr>
      <w:r w:rsidRPr="00C718AF">
        <w:rPr>
          <w:b/>
          <w:bCs/>
          <w:lang w:val="sr-Latn-ME"/>
        </w:rPr>
        <w:t>MER</w:t>
      </w:r>
      <w:r w:rsidRPr="00C718AF">
        <w:rPr>
          <w:lang w:val="sr-Latn-ME"/>
        </w:rPr>
        <w:t xml:space="preserve"> - Ministarstvo ekonomskog razvoja</w:t>
      </w:r>
    </w:p>
    <w:p w14:paraId="5FDFBB86" w14:textId="77777777" w:rsidR="00DC28A1" w:rsidRPr="00C718AF" w:rsidRDefault="00800F75">
      <w:pPr>
        <w:pStyle w:val="Body"/>
        <w:rPr>
          <w:lang w:val="sr-Latn-ME"/>
        </w:rPr>
      </w:pPr>
      <w:r w:rsidRPr="00C718AF">
        <w:rPr>
          <w:b/>
          <w:bCs/>
          <w:lang w:val="sr-Latn-ME"/>
        </w:rPr>
        <w:t>MF</w:t>
      </w:r>
      <w:r w:rsidRPr="00C718AF">
        <w:rPr>
          <w:lang w:val="sr-Latn-ME"/>
        </w:rPr>
        <w:t xml:space="preserve"> - Ministarstvo finansija</w:t>
      </w:r>
    </w:p>
    <w:p w14:paraId="2529FC2B" w14:textId="77777777" w:rsidR="00DC28A1" w:rsidRPr="00C718AF" w:rsidRDefault="00800F75">
      <w:pPr>
        <w:pStyle w:val="Body"/>
        <w:rPr>
          <w:lang w:val="sr-Latn-ME"/>
        </w:rPr>
      </w:pPr>
      <w:r w:rsidRPr="00C718AF">
        <w:rPr>
          <w:b/>
          <w:bCs/>
          <w:lang w:val="sr-Latn-ME"/>
        </w:rPr>
        <w:t xml:space="preserve">MPNI </w:t>
      </w:r>
      <w:r w:rsidRPr="00C718AF">
        <w:rPr>
          <w:lang w:val="sr-Latn-ME"/>
        </w:rPr>
        <w:t>- Ministarstvo prosvjete, nauke i inovacija</w:t>
      </w:r>
    </w:p>
    <w:p w14:paraId="56BBB418" w14:textId="77777777" w:rsidR="00DC28A1" w:rsidRPr="00C718AF" w:rsidRDefault="00800F75">
      <w:pPr>
        <w:pStyle w:val="Body"/>
        <w:rPr>
          <w:lang w:val="sr-Latn-ME"/>
        </w:rPr>
      </w:pPr>
      <w:r w:rsidRPr="00C718AF">
        <w:rPr>
          <w:b/>
          <w:bCs/>
          <w:lang w:val="sr-Latn-ME"/>
        </w:rPr>
        <w:t xml:space="preserve">MSM </w:t>
      </w:r>
      <w:r w:rsidRPr="00C718AF">
        <w:rPr>
          <w:lang w:val="sr-Latn-ME"/>
        </w:rPr>
        <w:t>- Ministarstvo sporta i mladih</w:t>
      </w:r>
    </w:p>
    <w:p w14:paraId="79F8D894" w14:textId="77777777" w:rsidR="00DC28A1" w:rsidRPr="00C718AF" w:rsidRDefault="00800F75">
      <w:pPr>
        <w:pStyle w:val="Body"/>
        <w:rPr>
          <w:lang w:val="sr-Latn-ME"/>
        </w:rPr>
      </w:pPr>
      <w:r w:rsidRPr="00C718AF">
        <w:rPr>
          <w:b/>
          <w:bCs/>
          <w:lang w:val="sr-Latn-ME"/>
        </w:rPr>
        <w:t>MIRN</w:t>
      </w:r>
      <w:r w:rsidRPr="00C718AF">
        <w:rPr>
          <w:lang w:val="sr-Latn-ME"/>
        </w:rPr>
        <w:t xml:space="preserve"> – Ministarstvo regionalno-investicionog razvoja I saradnje sa nevladinim organizacijama</w:t>
      </w:r>
    </w:p>
    <w:p w14:paraId="5A999A21" w14:textId="77777777" w:rsidR="00DC28A1" w:rsidRPr="00C718AF" w:rsidRDefault="00800F75">
      <w:pPr>
        <w:pStyle w:val="Body"/>
        <w:rPr>
          <w:lang w:val="sr-Latn-ME"/>
        </w:rPr>
      </w:pPr>
      <w:r w:rsidRPr="00C718AF">
        <w:rPr>
          <w:b/>
          <w:bCs/>
          <w:lang w:val="sr-Latn-ME"/>
        </w:rPr>
        <w:t xml:space="preserve">ZZZCG </w:t>
      </w:r>
      <w:r w:rsidRPr="00C718AF">
        <w:rPr>
          <w:lang w:val="sr-Latn-ME"/>
        </w:rPr>
        <w:t>- Zavod za zapošljavanje Crne Gore</w:t>
      </w:r>
    </w:p>
    <w:p w14:paraId="51BAC146" w14:textId="77777777" w:rsidR="00DC28A1" w:rsidRPr="00C718AF" w:rsidRDefault="00800F75">
      <w:pPr>
        <w:pStyle w:val="Body"/>
        <w:rPr>
          <w:lang w:val="sr-Latn-ME"/>
        </w:rPr>
      </w:pPr>
      <w:r w:rsidRPr="00C718AF">
        <w:rPr>
          <w:b/>
          <w:bCs/>
          <w:lang w:val="sr-Latn-ME"/>
        </w:rPr>
        <w:t>CZSO</w:t>
      </w:r>
      <w:r w:rsidRPr="00C718AF">
        <w:rPr>
          <w:lang w:val="sr-Latn-ME"/>
        </w:rPr>
        <w:t xml:space="preserve"> - Centar za stručno obrazovanje Crna Gore</w:t>
      </w:r>
    </w:p>
    <w:p w14:paraId="049579BE" w14:textId="77777777" w:rsidR="00DC28A1" w:rsidRPr="00C718AF" w:rsidRDefault="00800F75">
      <w:pPr>
        <w:pStyle w:val="Body"/>
        <w:rPr>
          <w:lang w:val="sr-Latn-ME"/>
        </w:rPr>
      </w:pPr>
      <w:r w:rsidRPr="00C718AF">
        <w:rPr>
          <w:b/>
          <w:bCs/>
          <w:lang w:val="sr-Latn-ME"/>
        </w:rPr>
        <w:t>SSCG</w:t>
      </w:r>
      <w:r w:rsidRPr="00C718AF">
        <w:rPr>
          <w:lang w:val="sr-Latn-ME"/>
        </w:rPr>
        <w:t xml:space="preserve"> – Savez sindikata Crne Gore</w:t>
      </w:r>
    </w:p>
    <w:p w14:paraId="756C234B" w14:textId="77777777" w:rsidR="00DC28A1" w:rsidRPr="00C718AF" w:rsidRDefault="00800F75">
      <w:pPr>
        <w:pStyle w:val="Body"/>
        <w:rPr>
          <w:lang w:val="sr-Latn-ME"/>
        </w:rPr>
      </w:pPr>
      <w:r w:rsidRPr="00C718AF">
        <w:rPr>
          <w:b/>
          <w:bCs/>
          <w:lang w:val="sr-Latn-ME"/>
        </w:rPr>
        <w:t>ALMP</w:t>
      </w:r>
      <w:r w:rsidRPr="00C718AF">
        <w:rPr>
          <w:lang w:val="sr-Latn-ME"/>
        </w:rPr>
        <w:t xml:space="preserve"> - Aktivne mjere politike zapošljavanja</w:t>
      </w:r>
    </w:p>
    <w:p w14:paraId="5092FA11" w14:textId="77777777" w:rsidR="00DC28A1" w:rsidRPr="00C718AF" w:rsidRDefault="00800F75">
      <w:pPr>
        <w:pStyle w:val="Body"/>
        <w:rPr>
          <w:lang w:val="sr-Latn-ME"/>
        </w:rPr>
      </w:pPr>
      <w:r w:rsidRPr="00C718AF">
        <w:rPr>
          <w:b/>
          <w:bCs/>
          <w:lang w:val="sr-Latn-ME"/>
        </w:rPr>
        <w:t>JLS -</w:t>
      </w:r>
      <w:r w:rsidRPr="00C718AF">
        <w:rPr>
          <w:lang w:val="sr-Latn-ME"/>
        </w:rPr>
        <w:t xml:space="preserve">   Jedinica lokalne samouprave </w:t>
      </w:r>
    </w:p>
    <w:p w14:paraId="319047E7" w14:textId="77777777" w:rsidR="00DC28A1" w:rsidRPr="00C718AF" w:rsidRDefault="00800F75">
      <w:pPr>
        <w:pStyle w:val="Body"/>
        <w:rPr>
          <w:lang w:val="sr-Latn-ME"/>
        </w:rPr>
      </w:pPr>
      <w:r w:rsidRPr="00C718AF">
        <w:rPr>
          <w:b/>
          <w:bCs/>
          <w:lang w:val="sr-Latn-ME"/>
        </w:rPr>
        <w:t>CSR</w:t>
      </w:r>
      <w:r w:rsidRPr="00C718AF">
        <w:rPr>
          <w:lang w:val="sr-Latn-ME"/>
        </w:rPr>
        <w:t xml:space="preserve"> - Centri za socijalni rad</w:t>
      </w:r>
    </w:p>
    <w:p w14:paraId="072327B6" w14:textId="77777777" w:rsidR="00DC28A1" w:rsidRPr="00C718AF" w:rsidRDefault="00800F75">
      <w:pPr>
        <w:pStyle w:val="Body"/>
        <w:rPr>
          <w:lang w:val="sr-Latn-ME"/>
        </w:rPr>
      </w:pPr>
      <w:r w:rsidRPr="00C718AF">
        <w:rPr>
          <w:b/>
          <w:bCs/>
          <w:lang w:val="sr-Latn-ME"/>
        </w:rPr>
        <w:t>EU</w:t>
      </w:r>
      <w:r w:rsidRPr="00C718AF">
        <w:rPr>
          <w:lang w:val="sr-Latn-ME"/>
        </w:rPr>
        <w:t xml:space="preserve"> - Evropska unija</w:t>
      </w:r>
    </w:p>
    <w:p w14:paraId="6AB72CD5" w14:textId="77777777" w:rsidR="00DC28A1" w:rsidRPr="00C718AF" w:rsidRDefault="00800F75">
      <w:pPr>
        <w:pStyle w:val="Body"/>
        <w:rPr>
          <w:lang w:val="sr-Latn-ME"/>
        </w:rPr>
      </w:pPr>
      <w:r w:rsidRPr="00C718AF">
        <w:rPr>
          <w:b/>
          <w:bCs/>
          <w:lang w:val="sr-Latn-ME"/>
        </w:rPr>
        <w:t>IPA III</w:t>
      </w:r>
      <w:r w:rsidRPr="00C718AF">
        <w:rPr>
          <w:lang w:val="sr-Latn-ME"/>
        </w:rPr>
        <w:t xml:space="preserve"> - Instrument za pretpristupnu pomoć 2021-2027</w:t>
      </w:r>
    </w:p>
    <w:p w14:paraId="103FDEAB" w14:textId="77777777" w:rsidR="00DC28A1" w:rsidRPr="00C718AF" w:rsidRDefault="00800F75">
      <w:pPr>
        <w:pStyle w:val="Body"/>
        <w:rPr>
          <w:lang w:val="sr-Latn-ME"/>
        </w:rPr>
      </w:pPr>
      <w:r w:rsidRPr="00C718AF">
        <w:rPr>
          <w:b/>
          <w:bCs/>
          <w:lang w:val="sr-Latn-ME"/>
        </w:rPr>
        <w:t>NEET</w:t>
      </w:r>
      <w:r w:rsidRPr="00C718AF">
        <w:rPr>
          <w:lang w:val="sr-Latn-ME"/>
        </w:rPr>
        <w:t xml:space="preserve"> - Mladi ljudi koji nisu zaposleni, nisu obrazovani ili obučeni</w:t>
      </w:r>
    </w:p>
    <w:p w14:paraId="7D4E0030" w14:textId="77777777" w:rsidR="00DC28A1" w:rsidRPr="00C718AF" w:rsidRDefault="00800F75">
      <w:pPr>
        <w:pStyle w:val="Body"/>
        <w:rPr>
          <w:lang w:val="sr-Latn-ME"/>
        </w:rPr>
      </w:pPr>
      <w:r w:rsidRPr="00C718AF">
        <w:rPr>
          <w:b/>
          <w:bCs/>
          <w:lang w:val="sr-Latn-ME"/>
        </w:rPr>
        <w:t>PESTLE</w:t>
      </w:r>
      <w:r w:rsidRPr="00C718AF">
        <w:rPr>
          <w:lang w:val="sr-Latn-ME"/>
        </w:rPr>
        <w:t xml:space="preserve"> - Politička, ekonomska, društvena, tehnološka, ​​pravna i ekološka analiza</w:t>
      </w:r>
    </w:p>
    <w:p w14:paraId="346A28E0" w14:textId="77777777" w:rsidR="00DC28A1" w:rsidRPr="00C718AF" w:rsidRDefault="00800F75">
      <w:pPr>
        <w:pStyle w:val="Body"/>
        <w:rPr>
          <w:lang w:val="sr-Latn-ME"/>
        </w:rPr>
      </w:pPr>
      <w:r w:rsidRPr="00C718AF">
        <w:rPr>
          <w:b/>
          <w:bCs/>
          <w:lang w:val="sr-Latn-ME"/>
        </w:rPr>
        <w:t>UFEU</w:t>
      </w:r>
      <w:r w:rsidRPr="00C718AF">
        <w:rPr>
          <w:lang w:val="sr-Latn-ME"/>
        </w:rPr>
        <w:t xml:space="preserve"> - Ugovor o funkcionisanju Evropske unije Evropska unija</w:t>
      </w:r>
    </w:p>
    <w:p w14:paraId="67AEE187" w14:textId="77777777" w:rsidR="00DC28A1" w:rsidRPr="00C718AF" w:rsidRDefault="00DC28A1">
      <w:pPr>
        <w:pStyle w:val="Body"/>
        <w:rPr>
          <w:lang w:val="sr-Latn-ME"/>
        </w:rPr>
      </w:pPr>
    </w:p>
    <w:p w14:paraId="3B0EF52D" w14:textId="77777777" w:rsidR="00DC28A1" w:rsidRPr="00C718AF" w:rsidRDefault="00DC28A1">
      <w:pPr>
        <w:pStyle w:val="Heading"/>
        <w:rPr>
          <w:color w:val="000000"/>
          <w:u w:color="000000"/>
          <w:lang w:val="sr-Latn-ME"/>
        </w:rPr>
      </w:pPr>
    </w:p>
    <w:p w14:paraId="47E07FDC" w14:textId="77777777" w:rsidR="00DC28A1" w:rsidRPr="00C718AF" w:rsidRDefault="00DC28A1">
      <w:pPr>
        <w:pStyle w:val="Body"/>
        <w:rPr>
          <w:rStyle w:val="apple-converted-space"/>
          <w:lang w:val="sr-Latn-ME"/>
        </w:rPr>
      </w:pPr>
    </w:p>
    <w:p w14:paraId="0A9603D3" w14:textId="77777777" w:rsidR="00DC28A1" w:rsidRPr="00C718AF" w:rsidRDefault="00DC28A1">
      <w:pPr>
        <w:pStyle w:val="Body"/>
        <w:rPr>
          <w:rStyle w:val="apple-converted-space"/>
          <w:lang w:val="sr-Latn-ME"/>
        </w:rPr>
      </w:pPr>
    </w:p>
    <w:p w14:paraId="381D7485" w14:textId="77777777" w:rsidR="00DC28A1" w:rsidRPr="00C718AF" w:rsidRDefault="00DC28A1">
      <w:pPr>
        <w:pStyle w:val="Heading"/>
        <w:rPr>
          <w:color w:val="000000"/>
          <w:u w:color="000000"/>
          <w:lang w:val="sr-Latn-ME"/>
        </w:rPr>
      </w:pPr>
    </w:p>
    <w:p w14:paraId="5D0BD500" w14:textId="77777777" w:rsidR="00DC28A1" w:rsidRPr="00C718AF" w:rsidRDefault="00800F75">
      <w:pPr>
        <w:pStyle w:val="Heading"/>
        <w:rPr>
          <w:color w:val="000000"/>
          <w:sz w:val="28"/>
          <w:szCs w:val="28"/>
          <w:u w:color="000000"/>
          <w:lang w:val="sr-Latn-ME"/>
        </w:rPr>
      </w:pPr>
      <w:bookmarkStart w:id="0" w:name="_Toc231887963"/>
      <w:r w:rsidRPr="00C718AF">
        <w:rPr>
          <w:rFonts w:eastAsia="Arial Unicode MS" w:cs="Arial Unicode MS"/>
          <w:color w:val="000000"/>
          <w:sz w:val="28"/>
          <w:szCs w:val="28"/>
          <w:u w:color="000000"/>
          <w:lang w:val="sr-Latn-ME"/>
        </w:rPr>
        <w:t>I.UVOD</w:t>
      </w:r>
      <w:bookmarkEnd w:id="0"/>
    </w:p>
    <w:p w14:paraId="29F7542B" w14:textId="77777777" w:rsidR="00DC28A1" w:rsidRPr="00C718AF" w:rsidRDefault="00800F75">
      <w:pPr>
        <w:pStyle w:val="Body"/>
        <w:jc w:val="both"/>
        <w:rPr>
          <w:lang w:val="sr-Latn-ME"/>
        </w:rPr>
      </w:pPr>
      <w:r w:rsidRPr="00C718AF">
        <w:rPr>
          <w:lang w:val="sr-Latn-ME"/>
        </w:rPr>
        <w:t>Strateške prioritete, ciljeve politike zapošljavanja i aktivnu politiku zapošljavanja utvrđuje Vlada Crne Gore, na predlog ministarstva, a u skladu sa Zakonom o posredovanju pri zapošljavanju i pravima za vrijeme nezaposlenosti (“Sl. list CG”, br. 24/19, 29/25 i 3/26). Aktivna politika zapošljavanja obuhvata planove, mjere I programe usmjerene ka povećanju zaposlenosti, odnosno smanjenju nezaposlenosti.</w:t>
      </w:r>
    </w:p>
    <w:p w14:paraId="1064B012" w14:textId="77777777" w:rsidR="00DC28A1" w:rsidRPr="00C718AF" w:rsidRDefault="00800F75">
      <w:pPr>
        <w:pStyle w:val="Body"/>
        <w:jc w:val="both"/>
        <w:rPr>
          <w:lang w:val="sr-Latn-ME"/>
        </w:rPr>
      </w:pPr>
      <w:r w:rsidRPr="00C718AF">
        <w:rPr>
          <w:lang w:val="sr-Latn-ME"/>
        </w:rPr>
        <w:t>Strategija zapošljavanja koju usvaja Vlada Crne Gore, donosi se za period od najmanje četiri godine I osigurava kontinuitet u planiranju i implementaciji politika zapošljavanja, kao i njenu usklađenost sa politikama zapošljavanja Evropske unije I ukupnim ekonomskim i socijalnim razvojem društva.</w:t>
      </w:r>
    </w:p>
    <w:p w14:paraId="01C349BB" w14:textId="77777777" w:rsidR="00DC28A1" w:rsidRPr="00C718AF" w:rsidRDefault="00800F75">
      <w:pPr>
        <w:pStyle w:val="Body"/>
        <w:jc w:val="both"/>
        <w:rPr>
          <w:lang w:val="sr-Latn-ME"/>
        </w:rPr>
      </w:pPr>
      <w:r w:rsidRPr="00C718AF">
        <w:rPr>
          <w:lang w:val="sr-Latn-ME"/>
        </w:rPr>
        <w:t>Strategija zapošljavanja u periodu 2026-2030. godine pripremljena je u skladu sa strateškim opredjeljenjima Vlade Crne Gore i predstavlja nastavak prethodnih strateških dokumenata u oblasti zapošljavanja i razvoja ljudskih resursa, i to: Nacionalne strategije zapošljavanja i razvoja ljudskih resursa 2012-2015; Nacionalne strategije zapošljavanja i razvoja ljudskih resursa 2016-2020; Nacionalne strategije zapošljavanja 2021-2025.</w:t>
      </w:r>
    </w:p>
    <w:p w14:paraId="3BF03E56" w14:textId="77777777" w:rsidR="00DC28A1" w:rsidRPr="00C718AF" w:rsidRDefault="00800F75">
      <w:pPr>
        <w:pStyle w:val="Body"/>
        <w:jc w:val="both"/>
        <w:rPr>
          <w:lang w:val="sr-Latn-ME"/>
        </w:rPr>
      </w:pPr>
      <w:r w:rsidRPr="00C718AF">
        <w:rPr>
          <w:lang w:val="sr-Latn-ME"/>
        </w:rPr>
        <w:t>Donošenje nove Strategije predstavlja okvir za dalja unapređenja tržišta rada Crne Gore i njegovo prilagođavanje savremenim izazovima tržišta rada i promjenama u ekonomskom i društvenom okruženju. Među ključnim faktorima koji utiču na tržište rada su: ubrzane tehnološke promjene i digitalizacija radnih procesa, prelazak na zelenu ekonomiju, demografske promjene, migracije radne snage, kao i globalni trendovi u dizajnu radnih mjesta. Strategija uvažava naučene lekcije iz implementacije prethodne Nacionalne strategija zapošljavanja Crne Gore 2021-2025, koje ukazuju na potrebu jačanja veza mjera zapošljavanja sa stvarnim potrebama tržišta rada, unapređenja međuinstitucionalne koordinacije, veće uključenosti socijalnih partnera, kao i jačanje sistema praćenja i evaluacije rezultata politike zapošljavanja.</w:t>
      </w:r>
    </w:p>
    <w:p w14:paraId="0A9433F4" w14:textId="77777777" w:rsidR="00DC28A1" w:rsidRPr="00C718AF" w:rsidRDefault="00800F75">
      <w:pPr>
        <w:pStyle w:val="Body"/>
        <w:jc w:val="both"/>
        <w:rPr>
          <w:lang w:val="sr-Latn-ME"/>
        </w:rPr>
      </w:pPr>
      <w:r w:rsidRPr="00C718AF">
        <w:rPr>
          <w:lang w:val="sr-Latn-ME"/>
        </w:rPr>
        <w:t>Strategija zapošljavanja 2026-2030 zasnovana je na konceptu integrisanog i inkluzivnog razvoja, koji omogućava povezivanje politike zapošljavanja sa politikama obrazovanja, socijalne zaštite, regionalnog razvoja i ekonomskog rasta. Ovakav pristup omogućava bolje odgovaranje na potrebe tržišta rada, podsticanje regionalnog razvoja i jačanje kapaciteta svih relevantnih aktera u procesu zapošljavanja. Dodatno, politika tržišta rada prolazi kroz fazu intenzivne transformacije vođenju dvostrukim ciljem: ispunjavanjem kriterijuma za članstvo u Evropskoj uniji i izgradnjom i jačanjem administrativnih kapaciteta za povlačenje sredstava iz Instrumenta pretpristupne pomoći – IPA i u kasnijoj fazi iz Evropskog socijalnog fonda - ESF.</w:t>
      </w:r>
    </w:p>
    <w:p w14:paraId="7299BF6D" w14:textId="77777777" w:rsidR="00DC28A1" w:rsidRPr="00C718AF" w:rsidRDefault="00800F75">
      <w:pPr>
        <w:pStyle w:val="Body"/>
        <w:jc w:val="both"/>
        <w:rPr>
          <w:lang w:val="sr-Latn-ME"/>
        </w:rPr>
      </w:pPr>
      <w:r w:rsidRPr="00C718AF">
        <w:rPr>
          <w:lang w:val="sr-Latn-ME"/>
        </w:rPr>
        <w:lastRenderedPageBreak/>
        <w:t>Strategija je usmjerena na postizanje mjerljivih rezultata, posebno u smislu povećanja stope zaposlenosti, smanjenja nezaposlenosti mladih i dugotrajno nezaposlenih, unapređenja položaja ranjivih grupa na tržištu rada i poboljšanja kvaliteta radnih mjesta. Ciljevi realizacije Strategije će se pratiti kroz jasno definirane indikatore, redovno izvještavanje i evaluaciju implementacije tokom perioda važenja Strategije.</w:t>
      </w:r>
    </w:p>
    <w:p w14:paraId="0F51A3C0" w14:textId="77777777" w:rsidR="00DC28A1" w:rsidRPr="00C718AF" w:rsidRDefault="00800F75">
      <w:pPr>
        <w:pStyle w:val="Body"/>
        <w:jc w:val="both"/>
        <w:rPr>
          <w:lang w:val="sr-Latn-ME"/>
        </w:rPr>
      </w:pPr>
      <w:r w:rsidRPr="00C718AF">
        <w:rPr>
          <w:lang w:val="sr-Latn-ME"/>
        </w:rPr>
        <w:t>Strategija zapošljavanja 2026-2030 pripremljena je uz stručnu podršku Vlade Republike Austrije - Evropskog centra za socijalnu politiku i istraživanje (ECSP), koja je proizašla u okviru bilateralnih aktivnosti.</w:t>
      </w:r>
    </w:p>
    <w:p w14:paraId="4A03A6A2" w14:textId="77777777" w:rsidR="00DC28A1" w:rsidRPr="00C718AF" w:rsidRDefault="00800F75">
      <w:pPr>
        <w:pStyle w:val="Body"/>
        <w:jc w:val="both"/>
        <w:rPr>
          <w:lang w:val="sr-Latn-ME"/>
        </w:rPr>
      </w:pPr>
      <w:r w:rsidRPr="00C718AF">
        <w:rPr>
          <w:lang w:val="sr-Latn-ME"/>
        </w:rPr>
        <w:t>Dokument podržava razvojne politike zapošljavanja u skladu sa savremenim izazovima tržišta rada, evropskim standardima i principima inkluzivnog i održivog razvoja.</w:t>
      </w:r>
    </w:p>
    <w:p w14:paraId="091C834D" w14:textId="77777777" w:rsidR="00DC28A1" w:rsidRPr="00DD01CF" w:rsidRDefault="00800F75">
      <w:pPr>
        <w:pStyle w:val="Heading"/>
        <w:rPr>
          <w:b/>
          <w:bCs/>
          <w:color w:val="000000"/>
          <w:sz w:val="28"/>
          <w:szCs w:val="28"/>
          <w:u w:color="000000"/>
          <w:lang w:val="sr-Latn-ME"/>
        </w:rPr>
      </w:pPr>
      <w:bookmarkStart w:id="1" w:name="_Toc231887964"/>
      <w:r w:rsidRPr="00DD01CF">
        <w:rPr>
          <w:rFonts w:eastAsia="Arial Unicode MS" w:cs="Arial Unicode MS"/>
          <w:b/>
          <w:bCs/>
          <w:color w:val="000000"/>
          <w:sz w:val="28"/>
          <w:szCs w:val="28"/>
          <w:u w:color="000000"/>
          <w:lang w:val="sr-Latn-ME"/>
        </w:rPr>
        <w:t>1. Cilj i značaj donošenja novog strateškog dokumenta</w:t>
      </w:r>
      <w:bookmarkEnd w:id="1"/>
    </w:p>
    <w:p w14:paraId="25E5CA69" w14:textId="77777777" w:rsidR="00DC28A1" w:rsidRPr="00DD01CF" w:rsidRDefault="00800F75">
      <w:pPr>
        <w:pStyle w:val="Body"/>
        <w:jc w:val="both"/>
        <w:rPr>
          <w:rFonts w:cs="Calibri"/>
          <w:lang w:val="sr-Latn-ME"/>
        </w:rPr>
      </w:pPr>
      <w:r w:rsidRPr="00C718AF">
        <w:rPr>
          <w:lang w:val="sr-Latn-ME"/>
        </w:rPr>
        <w:t>Strategija zapošljavanja za period 2026-2030. predstavlja krovni strateški dokument koji definiše dalje pravce razvoja tržišta rada u narednom srednjoročnom periodu, prateći savremene izazove tržišta rada. Strategija se nadovezuje na prethodni strateški okvir u oblasti zapošljavanja i usklađena je s politikama i smjernicama zapošljavanja na nivou Evropske unije, što osigurava kontinuitet politika zapošljavanja uz istovremeno prilagođavanje novim ekonomskim, socijalnim, društvenim i tehnološkim promjenama na tržištu rada.</w:t>
      </w:r>
    </w:p>
    <w:p w14:paraId="7B92E2C7" w14:textId="77777777" w:rsidR="00DC28A1" w:rsidRPr="00DD01CF" w:rsidRDefault="00800F75">
      <w:pPr>
        <w:pStyle w:val="Body"/>
        <w:jc w:val="both"/>
        <w:rPr>
          <w:rFonts w:cs="Calibri"/>
          <w:lang w:val="sr-Latn-ME"/>
        </w:rPr>
      </w:pPr>
      <w:r w:rsidRPr="00DD01CF">
        <w:rPr>
          <w:rFonts w:cs="Calibri"/>
          <w:b/>
          <w:bCs/>
          <w:lang w:val="sr-Latn-ME"/>
        </w:rPr>
        <w:t xml:space="preserve">Cilj Strategije zapošljavanja 2026-2030 </w:t>
      </w:r>
      <w:r w:rsidRPr="00DD01CF">
        <w:rPr>
          <w:rFonts w:cs="Calibri"/>
          <w:lang w:val="sr-Latn-ME"/>
        </w:rPr>
        <w:t>je stvaranje uslova za razvoj održivih, konkurentnih i inkluzivnih tržišta rada, što će omogućiti povećanje zaposlenosti, unapređenje kvalitetnih radnih mjesta, jačanje društvene uključenosti i smanjenje nezaposlenosti, posebno među ranjivim kategorijama stanovništva.</w:t>
      </w:r>
    </w:p>
    <w:p w14:paraId="4D12D4D1" w14:textId="77777777" w:rsidR="00DC28A1" w:rsidRPr="00DD01CF" w:rsidRDefault="00800F75">
      <w:pPr>
        <w:pStyle w:val="Body"/>
        <w:jc w:val="both"/>
        <w:rPr>
          <w:rFonts w:cs="Calibri"/>
          <w:lang w:val="sr-Latn-ME"/>
        </w:rPr>
      </w:pPr>
      <w:r w:rsidRPr="00DD01CF">
        <w:rPr>
          <w:rFonts w:cs="Calibri"/>
          <w:lang w:val="sr-Latn-ME"/>
        </w:rPr>
        <w:t>Strategija pruža okvir za planiranje i implementaciju politika zapošljavanja, usmjerava djelovanje institucija tržišta rada i omogućava efikasniju koordinaciju između različitih sektora, uključujući zapošljavanje, obrazovanje, socijalnu zaštitu i ekonomiju. Poseban naglasak stavlja se na promociju zapošljivosti radne snage kroz razvoj znanja i vještina u skladu s potrebama savremenog tržišta rada, kao i na podsticanje aktivnog učešća svih aktera u procesu zapošljavanja.</w:t>
      </w:r>
    </w:p>
    <w:p w14:paraId="667B3EC0" w14:textId="77777777" w:rsidR="00DC28A1" w:rsidRPr="00DD01CF" w:rsidRDefault="00C718AF">
      <w:pPr>
        <w:pStyle w:val="Body"/>
        <w:jc w:val="both"/>
        <w:rPr>
          <w:rFonts w:cs="Calibri"/>
          <w:lang w:val="sr-Latn-ME"/>
        </w:rPr>
      </w:pPr>
      <w:r w:rsidRPr="00DD01CF">
        <w:rPr>
          <w:rFonts w:cs="Calibri"/>
          <w:lang w:val="sr-Latn-ME"/>
        </w:rPr>
        <w:t>Strategija zapošljavanja 2026-2030 predstavlja nacionalni doprinos implementaciji Evropskog stuba socijalnih prava, sa posebnim fokusom na povećanje zaposlenosti, razvoj vještina, jednake mogućnosti i socijalnu inkluziju.</w:t>
      </w:r>
    </w:p>
    <w:p w14:paraId="21232A03" w14:textId="77777777" w:rsidR="00DC28A1" w:rsidRPr="00DD01CF" w:rsidRDefault="00800F75">
      <w:pPr>
        <w:pStyle w:val="Heading"/>
        <w:rPr>
          <w:rFonts w:ascii="Calibri" w:eastAsia="Calibri" w:hAnsi="Calibri" w:cs="Calibri"/>
          <w:color w:val="000000"/>
          <w:sz w:val="24"/>
          <w:szCs w:val="24"/>
          <w:u w:color="000000"/>
          <w:lang w:val="sr-Latn-ME"/>
        </w:rPr>
      </w:pPr>
      <w:bookmarkStart w:id="2" w:name="_Toc231887965"/>
      <w:r w:rsidRPr="00DD01CF">
        <w:rPr>
          <w:rFonts w:ascii="Calibri" w:hAnsi="Calibri" w:cs="Calibri"/>
          <w:color w:val="000000"/>
          <w:sz w:val="24"/>
          <w:szCs w:val="24"/>
          <w:u w:color="000000"/>
          <w:lang w:val="sr-Latn-ME"/>
        </w:rPr>
        <w:t>2. Usklađenost s postojećim strateškim dokumentima Crne Gore</w:t>
      </w:r>
      <w:bookmarkEnd w:id="2"/>
    </w:p>
    <w:p w14:paraId="5D0F7BE5" w14:textId="77777777" w:rsidR="00DC28A1" w:rsidRPr="00DD01CF" w:rsidRDefault="00800F75">
      <w:pPr>
        <w:pStyle w:val="Body"/>
        <w:jc w:val="both"/>
        <w:rPr>
          <w:rFonts w:cs="Calibri"/>
          <w:lang w:val="sr-Latn-ME"/>
        </w:rPr>
      </w:pPr>
      <w:r w:rsidRPr="00DD01CF">
        <w:rPr>
          <w:rFonts w:cs="Calibri"/>
          <w:lang w:val="sr-Latn-ME"/>
        </w:rPr>
        <w:t xml:space="preserve">Strategija zapošljavanja 2026-2030 nadovezuje se na sektorske strategije u oblastima obrazovanja, socijalne zaštite, mladih, rodne ravnopravnosti, razvoja preduzetništva i regionalnog razvoja. Posebna pažnja posvećena je usklađivanju mjera zapošljavanja s obrazovnim politikama, </w:t>
      </w:r>
      <w:r w:rsidRPr="00DD01CF">
        <w:rPr>
          <w:rFonts w:cs="Calibri"/>
          <w:lang w:val="sr-Latn-ME"/>
        </w:rPr>
        <w:lastRenderedPageBreak/>
        <w:t>kako bi se smanjio jaz između ponude i potražnje na tržištu rada, uključivanje osjetljivih ciljnig grupa u tržište rada, kako bi se preduprijedila socijalna isključenost, unapređenja okvira za funkcionisanje tržišta rada kako bi radno mjesto bilo sigurno I dostojanstveno, uz jačanje socijalnog dijaloga.</w:t>
      </w:r>
    </w:p>
    <w:p w14:paraId="3610F2FC" w14:textId="77777777" w:rsidR="00DC28A1" w:rsidRPr="00DD01CF" w:rsidRDefault="00800F75">
      <w:pPr>
        <w:pStyle w:val="Heading2"/>
        <w:rPr>
          <w:rFonts w:ascii="Calibri" w:hAnsi="Calibri" w:cs="Calibri"/>
          <w:color w:val="000000"/>
          <w:sz w:val="24"/>
          <w:szCs w:val="24"/>
          <w:u w:color="000000"/>
          <w:lang w:val="sr-Latn-ME"/>
        </w:rPr>
      </w:pPr>
      <w:bookmarkStart w:id="3" w:name="_Toc231887966"/>
      <w:r w:rsidRPr="00DD01CF">
        <w:rPr>
          <w:rFonts w:ascii="Calibri" w:eastAsia="Arial Unicode MS" w:hAnsi="Calibri" w:cs="Calibri"/>
          <w:color w:val="000000"/>
          <w:sz w:val="24"/>
          <w:szCs w:val="24"/>
          <w:u w:color="000000"/>
          <w:lang w:val="sr-Latn-ME"/>
        </w:rPr>
        <w:t>2.1. Krovna strateška dokumenta</w:t>
      </w:r>
      <w:bookmarkEnd w:id="3"/>
    </w:p>
    <w:p w14:paraId="43466B83" w14:textId="77777777" w:rsidR="00DC28A1" w:rsidRPr="00DD01CF" w:rsidRDefault="00800F75">
      <w:pPr>
        <w:pStyle w:val="Body"/>
        <w:jc w:val="both"/>
        <w:rPr>
          <w:rFonts w:cs="Calibri"/>
          <w:lang w:val="sr-Latn-ME"/>
        </w:rPr>
      </w:pPr>
      <w:r w:rsidRPr="00DD01CF">
        <w:rPr>
          <w:rFonts w:cs="Calibri"/>
          <w:lang w:val="sr-Latn-ME"/>
        </w:rPr>
        <w:t>Strategija zapošljavanja 2026-2030</w:t>
      </w:r>
      <w:r w:rsidRPr="00DD01CF">
        <w:rPr>
          <w:rFonts w:cs="Calibri"/>
          <w:b/>
          <w:bCs/>
          <w:lang w:val="sr-Latn-ME"/>
        </w:rPr>
        <w:t xml:space="preserve"> </w:t>
      </w:r>
      <w:r w:rsidRPr="00DD01CF">
        <w:rPr>
          <w:rFonts w:cs="Calibri"/>
          <w:lang w:val="sr-Latn-ME"/>
        </w:rPr>
        <w:t>je u potpunosti usklađena sa ključnim krovnim strateškim dokumentima koji definišu dugoročne razvojne pravce zemlje, posebno sa Nacionalnom strategijom održivog razvoja do 2030. godine</w:t>
      </w:r>
      <w:r w:rsidRPr="00DD01CF">
        <w:rPr>
          <w:rFonts w:cs="Calibri"/>
          <w:vertAlign w:val="superscript"/>
          <w:lang w:val="sr-Latn-ME"/>
        </w:rPr>
        <w:footnoteReference w:id="2"/>
      </w:r>
      <w:r w:rsidRPr="00DD01CF">
        <w:rPr>
          <w:rFonts w:cs="Calibri"/>
          <w:lang w:val="sr-Latn-ME"/>
        </w:rPr>
        <w:t>, Programom ekonomskih reformi za Crnu Goru 2025-2027</w:t>
      </w:r>
      <w:r w:rsidRPr="00DD01CF">
        <w:rPr>
          <w:rFonts w:cs="Calibri"/>
          <w:vertAlign w:val="superscript"/>
          <w:lang w:val="sr-Latn-ME"/>
        </w:rPr>
        <w:footnoteReference w:id="3"/>
      </w:r>
      <w:r w:rsidRPr="00DD01CF">
        <w:rPr>
          <w:rFonts w:cs="Calibri"/>
          <w:lang w:val="sr-Latn-ME"/>
        </w:rPr>
        <w:t>, kao i strateškim okvirom za pristup Evropske unije.</w:t>
      </w:r>
    </w:p>
    <w:p w14:paraId="7F9762BE" w14:textId="77777777" w:rsidR="00DC28A1" w:rsidRPr="00DD01CF" w:rsidRDefault="00800F75">
      <w:pPr>
        <w:pStyle w:val="Body"/>
        <w:jc w:val="both"/>
        <w:rPr>
          <w:rFonts w:cs="Calibri"/>
          <w:lang w:val="sr-Latn-ME"/>
        </w:rPr>
      </w:pPr>
      <w:r w:rsidRPr="00DD01CF">
        <w:rPr>
          <w:rFonts w:cs="Calibri"/>
          <w:b/>
          <w:bCs/>
          <w:lang w:val="sr-Latn-ME"/>
        </w:rPr>
        <w:t>Nacionalna strategija održivog razvoja do 2030. godine</w:t>
      </w:r>
      <w:r w:rsidRPr="00DD01CF">
        <w:rPr>
          <w:rFonts w:cs="Calibri"/>
          <w:vertAlign w:val="superscript"/>
          <w:lang w:val="sr-Latn-ME"/>
        </w:rPr>
        <w:footnoteReference w:id="4"/>
      </w:r>
      <w:r w:rsidRPr="00DD01CF">
        <w:rPr>
          <w:rFonts w:cs="Calibri"/>
          <w:b/>
          <w:bCs/>
          <w:lang w:val="sr-Latn-ME"/>
        </w:rPr>
        <w:t xml:space="preserve"> </w:t>
      </w:r>
      <w:r w:rsidRPr="00DD01CF">
        <w:rPr>
          <w:rFonts w:cs="Calibri"/>
          <w:lang w:val="sr-Latn-ME"/>
        </w:rPr>
        <w:t>predstavlja centralni razvojni okvir Crne Gore i platformu za implementaciju ciljeva održivog razvoja Ujedinjenih nacija. Strategija zapošljavanja direktno doprinosi ostvarivanju ciljeva vezanih za održivi i inkluzivni ekonomski rast, povećanje zaposlenosti, smanjenje nezaposlenosti i siromaštva, poboljšanje kvaliteta radnih mjesta i jačanje socijalne inkluzije.</w:t>
      </w:r>
    </w:p>
    <w:p w14:paraId="6DB41146" w14:textId="77777777" w:rsidR="00DC28A1" w:rsidRPr="00DD01CF" w:rsidRDefault="00800F75">
      <w:pPr>
        <w:pStyle w:val="Body"/>
        <w:jc w:val="both"/>
        <w:rPr>
          <w:rFonts w:cs="Calibri"/>
          <w:lang w:val="sr-Latn-ME"/>
        </w:rPr>
      </w:pPr>
      <w:r w:rsidRPr="00DD01CF">
        <w:rPr>
          <w:rFonts w:cs="Calibri"/>
          <w:lang w:val="sr-Latn-ME"/>
        </w:rPr>
        <w:t xml:space="preserve">Strategija je dodatno koordinirana s </w:t>
      </w:r>
      <w:r w:rsidRPr="00DD01CF">
        <w:rPr>
          <w:rFonts w:cs="Calibri"/>
          <w:b/>
          <w:bCs/>
          <w:lang w:val="sr-Latn-ME"/>
        </w:rPr>
        <w:t>Programom ekonomskih reformi Crne Gore 2025-2027</w:t>
      </w:r>
      <w:r w:rsidRPr="00DD01CF">
        <w:rPr>
          <w:rFonts w:cs="Calibri"/>
          <w:lang w:val="sr-Latn-ME"/>
        </w:rPr>
        <w:t xml:space="preserve">, koji definiše makroekonomske i strukturne reforme usmjerene na jačanje konkurentnosti ekonomije, poboljšanje poslovnog ambijenta i fiskalne stabilnosti, kao i stvaranje uslova za otvaranje novih radnih mjesta. </w:t>
      </w:r>
    </w:p>
    <w:p w14:paraId="3007AD2E" w14:textId="77777777" w:rsidR="00DC28A1" w:rsidRPr="00DD01CF" w:rsidRDefault="00800F75">
      <w:pPr>
        <w:pStyle w:val="Body"/>
        <w:jc w:val="both"/>
        <w:rPr>
          <w:rFonts w:cs="Calibri"/>
          <w:lang w:val="sr-Latn-ME"/>
        </w:rPr>
      </w:pPr>
      <w:r w:rsidRPr="00DD01CF">
        <w:rPr>
          <w:rFonts w:cs="Calibri"/>
          <w:b/>
          <w:bCs/>
          <w:lang w:val="sr-Latn-ME"/>
        </w:rPr>
        <w:t>Reformska agenda Crne Gore za Instrument za reforme i rast 2024 – 2027</w:t>
      </w:r>
      <w:r w:rsidRPr="00DD01CF">
        <w:rPr>
          <w:rStyle w:val="apple-converted-space"/>
          <w:rFonts w:cs="Calibri"/>
          <w:lang w:val="sr-Latn-ME"/>
        </w:rPr>
        <w:t xml:space="preserve"> (Reformska agenda), koju obuhvata oblast ljudski kapital i u okviru kojeg je posebna podoblast obrazovanje, zapošljavanje i socijalna zaštita.</w:t>
      </w:r>
      <w:r w:rsidRPr="00DD01CF">
        <w:rPr>
          <w:rFonts w:cs="Calibri"/>
          <w:lang w:val="sr-Latn-ME"/>
        </w:rPr>
        <w:t xml:space="preserve"> Poseban naglasak stavljen je na reforme tržišta rada, razvoj vještina i jačanje aktivne politike zapošljavanja. Mjere na tržištu rada imaju za cilj smanjenje neaktivnosti i podršku ranjivim grupama, s fokusom na:</w:t>
      </w:r>
    </w:p>
    <w:p w14:paraId="318B9634" w14:textId="77777777" w:rsidR="00DC28A1" w:rsidRPr="00DD01CF" w:rsidRDefault="00800F75">
      <w:pPr>
        <w:pStyle w:val="Body"/>
        <w:jc w:val="both"/>
        <w:rPr>
          <w:rFonts w:cs="Calibri"/>
          <w:lang w:val="sr-Latn-ME"/>
        </w:rPr>
      </w:pPr>
      <w:r w:rsidRPr="00DD01CF">
        <w:rPr>
          <w:rFonts w:cs="Calibri"/>
          <w:lang w:val="sr-Latn-ME"/>
        </w:rPr>
        <w:t>• Programi usavršavanja i prekvalifikacije za dugotrajno nezaposlene i ranjive grupe;</w:t>
      </w:r>
    </w:p>
    <w:p w14:paraId="530E1039" w14:textId="77777777" w:rsidR="00DC28A1" w:rsidRPr="00DD01CF" w:rsidRDefault="00800F75">
      <w:pPr>
        <w:pStyle w:val="Body"/>
        <w:jc w:val="both"/>
        <w:rPr>
          <w:rFonts w:cs="Calibri"/>
          <w:lang w:val="sr-Latn-ME"/>
        </w:rPr>
      </w:pPr>
      <w:r w:rsidRPr="00DD01CF">
        <w:rPr>
          <w:rFonts w:cs="Calibri"/>
          <w:lang w:val="sr-Latn-ME"/>
        </w:rPr>
        <w:t>• Jačanje javnih službi za zapošljavanje putem digitalnih alata i izgradnje kapaciteta;</w:t>
      </w:r>
    </w:p>
    <w:p w14:paraId="5D91318C" w14:textId="77777777" w:rsidR="00DC28A1" w:rsidRPr="00DD01CF" w:rsidRDefault="00800F75">
      <w:pPr>
        <w:pStyle w:val="Body"/>
        <w:jc w:val="both"/>
        <w:rPr>
          <w:rFonts w:cs="Calibri"/>
          <w:lang w:val="sr-Latn-ME"/>
        </w:rPr>
      </w:pPr>
      <w:r w:rsidRPr="00DD01CF">
        <w:rPr>
          <w:rFonts w:cs="Calibri"/>
          <w:lang w:val="sr-Latn-ME"/>
        </w:rPr>
        <w:t>• Rješavanje neusklađenosti na tržištu rada, uz napore za bolje usklađivanje obrazovanja i obuke s potrebama ekonomije;</w:t>
      </w:r>
    </w:p>
    <w:p w14:paraId="2626B5B5" w14:textId="77777777" w:rsidR="00DC28A1" w:rsidRPr="00DD01CF" w:rsidRDefault="00800F75">
      <w:pPr>
        <w:pStyle w:val="Body"/>
        <w:jc w:val="both"/>
        <w:rPr>
          <w:rFonts w:cs="Calibri"/>
          <w:lang w:val="sr-Latn-ME"/>
        </w:rPr>
      </w:pPr>
      <w:r w:rsidRPr="00DD01CF">
        <w:rPr>
          <w:rFonts w:cs="Calibri"/>
          <w:lang w:val="sr-Latn-ME"/>
        </w:rPr>
        <w:t>• Promovisanje učešća žena na tržištu rada kroz obezbjeđivanje brige o djeci, fleksibilne radne aranžmane i ciljane usluge zapošljavanja.</w:t>
      </w:r>
    </w:p>
    <w:p w14:paraId="36159F2C" w14:textId="77777777" w:rsidR="00DC28A1" w:rsidRPr="00937741" w:rsidRDefault="00800F75">
      <w:pPr>
        <w:pStyle w:val="Heading2"/>
        <w:rPr>
          <w:rFonts w:ascii="Calibri" w:hAnsi="Calibri" w:cs="Calibri"/>
          <w:b/>
          <w:bCs/>
          <w:color w:val="000000" w:themeColor="text1"/>
          <w:sz w:val="24"/>
          <w:szCs w:val="24"/>
          <w:lang w:val="sr-Latn-ME"/>
        </w:rPr>
      </w:pPr>
      <w:bookmarkStart w:id="4" w:name="_Toc231887967"/>
      <w:r w:rsidRPr="00937741">
        <w:rPr>
          <w:rFonts w:ascii="Calibri" w:eastAsia="Arial Unicode MS" w:hAnsi="Calibri" w:cs="Calibri"/>
          <w:b/>
          <w:bCs/>
          <w:color w:val="000000" w:themeColor="text1"/>
          <w:sz w:val="24"/>
          <w:szCs w:val="24"/>
          <w:lang w:val="sr-Latn-ME"/>
        </w:rPr>
        <w:lastRenderedPageBreak/>
        <w:t>2.2. Sektorska strateška dokumenta</w:t>
      </w:r>
      <w:bookmarkEnd w:id="4"/>
    </w:p>
    <w:p w14:paraId="76881A39" w14:textId="77777777" w:rsidR="00DC28A1" w:rsidRPr="00DD01CF" w:rsidRDefault="00800F75">
      <w:pPr>
        <w:pStyle w:val="Body"/>
        <w:jc w:val="both"/>
        <w:rPr>
          <w:rFonts w:cs="Calibri"/>
          <w:lang w:val="sr-Latn-ME"/>
        </w:rPr>
      </w:pPr>
      <w:r w:rsidRPr="00DD01CF">
        <w:rPr>
          <w:rFonts w:cs="Calibri"/>
          <w:lang w:val="sr-Latn-ME"/>
        </w:rPr>
        <w:t>Strategija zapošljavanja 2026-2030 usklađena je sa relevantnim sektorskim strateškim dokumentima, koje u svom fokusu imaju ključne ciljne grupe relevantne za tržište rada, čime se osigurava integrisan i inkluzivan pristup razvojnim politikama zapošljavanja.</w:t>
      </w:r>
    </w:p>
    <w:p w14:paraId="5E62E23C" w14:textId="77777777" w:rsidR="00DC28A1" w:rsidRPr="00DD01CF" w:rsidRDefault="00800F75">
      <w:pPr>
        <w:pStyle w:val="Body"/>
        <w:jc w:val="both"/>
        <w:rPr>
          <w:rFonts w:cs="Calibri"/>
          <w:lang w:val="sr-Latn-ME"/>
        </w:rPr>
      </w:pPr>
      <w:r w:rsidRPr="00DD01CF">
        <w:rPr>
          <w:rFonts w:cs="Calibri"/>
          <w:lang w:val="sr-Latn-ME"/>
        </w:rPr>
        <w:t>S obzirom na ciljnu grupu, Strategija je usklađena sa:</w:t>
      </w:r>
    </w:p>
    <w:p w14:paraId="128DF66F" w14:textId="77777777" w:rsidR="00DC28A1" w:rsidRPr="00DD01CF" w:rsidRDefault="00800F75">
      <w:pPr>
        <w:pStyle w:val="Body"/>
        <w:jc w:val="both"/>
        <w:rPr>
          <w:rFonts w:cs="Calibri"/>
          <w:lang w:val="sr-Latn-ME"/>
        </w:rPr>
      </w:pPr>
      <w:r w:rsidRPr="00DD01CF">
        <w:rPr>
          <w:rFonts w:cs="Calibri"/>
          <w:b/>
          <w:bCs/>
          <w:lang w:val="sr-Latn-ME"/>
        </w:rPr>
        <w:t>2.2.1 Strategija za mlade 2023-2027</w:t>
      </w:r>
      <w:r w:rsidRPr="00DD01CF">
        <w:rPr>
          <w:rFonts w:cs="Calibri"/>
          <w:b/>
          <w:bCs/>
          <w:vertAlign w:val="superscript"/>
          <w:lang w:val="sr-Latn-ME"/>
        </w:rPr>
        <w:footnoteReference w:id="5"/>
      </w:r>
      <w:r w:rsidRPr="00DD01CF">
        <w:rPr>
          <w:rFonts w:cs="Calibri"/>
          <w:b/>
          <w:bCs/>
          <w:lang w:val="sr-Latn-ME"/>
        </w:rPr>
        <w:t xml:space="preserve">- </w:t>
      </w:r>
      <w:r w:rsidRPr="00DD01CF">
        <w:rPr>
          <w:rFonts w:cs="Calibri"/>
          <w:lang w:val="sr-Latn-ME"/>
        </w:rPr>
        <w:t>kojom su mladi su prepoznati kao značajan resurs i faktor našeg društva čiji je glas uvažen, doprinos cijenjen i inicijative podržane</w:t>
      </w:r>
      <w:r w:rsidRPr="00DD01CF">
        <w:rPr>
          <w:rFonts w:cs="Calibri"/>
          <w:b/>
          <w:bCs/>
          <w:lang w:val="sr-Latn-ME"/>
        </w:rPr>
        <w:t xml:space="preserve">. </w:t>
      </w:r>
      <w:r w:rsidRPr="00DD01CF">
        <w:rPr>
          <w:rFonts w:cs="Calibri"/>
          <w:lang w:val="sr-Latn-ME"/>
        </w:rPr>
        <w:t>Mladi su kreatori i kreatorke društvenog ambijenta u kojem ostvaruju svoja prava i pune potencijale</w:t>
      </w:r>
      <w:r w:rsidRPr="00DD01CF">
        <w:rPr>
          <w:rFonts w:cs="Calibri"/>
          <w:b/>
          <w:bCs/>
          <w:lang w:val="sr-Latn-ME"/>
        </w:rPr>
        <w:t xml:space="preserve">. </w:t>
      </w:r>
      <w:r w:rsidRPr="00DD01CF">
        <w:rPr>
          <w:rFonts w:cs="Calibri"/>
          <w:lang w:val="sr-Latn-ME"/>
        </w:rPr>
        <w:t xml:space="preserve">Fokusira se na: 1.Razvoj održivog sistema usluga za podršku mladima u procesu njihove tranzicije u odraslo doba; </w:t>
      </w:r>
    </w:p>
    <w:p w14:paraId="6B33C39C" w14:textId="77777777" w:rsidR="00DC28A1" w:rsidRPr="00DD01CF" w:rsidRDefault="00800F75">
      <w:pPr>
        <w:pStyle w:val="Body"/>
        <w:jc w:val="both"/>
        <w:rPr>
          <w:rFonts w:cs="Calibri"/>
          <w:lang w:val="sr-Latn-ME"/>
        </w:rPr>
      </w:pPr>
      <w:r w:rsidRPr="00DD01CF">
        <w:rPr>
          <w:rFonts w:cs="Calibri"/>
          <w:lang w:val="sr-Latn-ME"/>
        </w:rPr>
        <w:t xml:space="preserve">2. Stvaranje uslova da mladi budu aktivni građani i građanke, uključeni/e u kreiranje i sprovođenje javnih politika;                                                                                                                                                           </w:t>
      </w:r>
    </w:p>
    <w:p w14:paraId="3BE415DB" w14:textId="77777777" w:rsidR="00DC28A1" w:rsidRPr="00DD01CF" w:rsidRDefault="00800F75">
      <w:pPr>
        <w:pStyle w:val="Body"/>
        <w:jc w:val="both"/>
        <w:rPr>
          <w:rFonts w:cs="Calibri"/>
          <w:lang w:val="sr-Latn-ME"/>
        </w:rPr>
      </w:pPr>
      <w:r w:rsidRPr="00DD01CF">
        <w:rPr>
          <w:rFonts w:cs="Calibri"/>
          <w:lang w:val="sr-Latn-ME"/>
        </w:rPr>
        <w:t xml:space="preserve">3. Unapređenje položaja mladih, kroz međuresorni pristup; </w:t>
      </w:r>
    </w:p>
    <w:p w14:paraId="382758D6" w14:textId="77777777" w:rsidR="00DC28A1" w:rsidRPr="00DD01CF" w:rsidRDefault="00800F75">
      <w:pPr>
        <w:pStyle w:val="Body"/>
        <w:jc w:val="both"/>
        <w:rPr>
          <w:rFonts w:cs="Calibri"/>
          <w:lang w:val="sr-Latn-ME"/>
        </w:rPr>
      </w:pPr>
      <w:r w:rsidRPr="00DD01CF">
        <w:rPr>
          <w:rFonts w:cs="Calibri"/>
          <w:lang w:val="sr-Latn-ME"/>
        </w:rPr>
        <w:t>4.Unapređenje normativno-institucionalnog okvira za sprovođenje omladinske politike</w:t>
      </w:r>
    </w:p>
    <w:p w14:paraId="5887E142" w14:textId="77777777" w:rsidR="00DC28A1" w:rsidRPr="00DD01CF" w:rsidRDefault="00800F75">
      <w:pPr>
        <w:pStyle w:val="Body"/>
        <w:jc w:val="both"/>
        <w:rPr>
          <w:rFonts w:cs="Calibri"/>
          <w:lang w:val="sr-Latn-ME"/>
        </w:rPr>
      </w:pPr>
      <w:r w:rsidRPr="00DD01CF">
        <w:rPr>
          <w:rFonts w:cs="Calibri"/>
          <w:lang w:val="sr-Latn-ME"/>
        </w:rPr>
        <w:t>Takođe, naglašava međuresornu saradnju kako bi se</w:t>
      </w:r>
      <w:r w:rsidRPr="00DD01CF">
        <w:rPr>
          <w:rFonts w:cs="Calibri"/>
          <w:b/>
          <w:bCs/>
          <w:lang w:val="sr-Latn-ME"/>
        </w:rPr>
        <w:t xml:space="preserve"> </w:t>
      </w:r>
      <w:r w:rsidRPr="00DD01CF">
        <w:rPr>
          <w:rFonts w:cs="Calibri"/>
          <w:lang w:val="sr-Latn-ME"/>
        </w:rPr>
        <w:t>podržalo formalno i neformalno održivo, visokokvalitetno i inkluzivno obrazovanje koje uključuje programe podrške mladima u prelasku iz svijeta obrazovanja u svijet rada, jačanju zapošljivosti i digitalnih vještina, kroz sistem koordinacije visokog obrazovanja sa potrebama društva i tržišta rada, kao i promociju preduzetništva.</w:t>
      </w:r>
    </w:p>
    <w:p w14:paraId="6FD980CF" w14:textId="77777777" w:rsidR="00DC28A1" w:rsidRPr="00C718AF" w:rsidRDefault="00800F75">
      <w:pPr>
        <w:pStyle w:val="p1"/>
        <w:jc w:val="both"/>
        <w:rPr>
          <w:rFonts w:ascii="Calibri" w:eastAsia="Calibri" w:hAnsi="Calibri" w:cs="Calibri"/>
          <w:color w:val="000000"/>
          <w:sz w:val="24"/>
          <w:szCs w:val="24"/>
          <w:u w:color="000000"/>
          <w:lang w:val="sr-Latn-ME"/>
        </w:rPr>
      </w:pPr>
      <w:r w:rsidRPr="00DD01CF">
        <w:rPr>
          <w:rFonts w:ascii="Calibri" w:hAnsi="Calibri" w:cs="Calibri"/>
          <w:b/>
          <w:bCs/>
          <w:color w:val="000000"/>
          <w:sz w:val="24"/>
          <w:szCs w:val="24"/>
          <w:u w:color="000000"/>
          <w:lang w:val="sr-Latn-ME"/>
        </w:rPr>
        <w:t>2.2.2 Strategija reforme obrazovanja 2025-2035</w:t>
      </w:r>
      <w:r w:rsidRPr="00DD01CF">
        <w:rPr>
          <w:rFonts w:ascii="Calibri" w:eastAsia="Calibri" w:hAnsi="Calibri" w:cs="Calibri"/>
          <w:b/>
          <w:bCs/>
          <w:color w:val="000000"/>
          <w:sz w:val="24"/>
          <w:szCs w:val="24"/>
          <w:u w:color="000000"/>
          <w:vertAlign w:val="superscript"/>
          <w:lang w:val="sr-Latn-ME"/>
        </w:rPr>
        <w:footnoteReference w:id="6"/>
      </w:r>
      <w:r w:rsidRPr="00DD01CF">
        <w:rPr>
          <w:rFonts w:ascii="Calibri" w:hAnsi="Calibri" w:cs="Calibri"/>
          <w:b/>
          <w:bCs/>
          <w:color w:val="000000"/>
          <w:sz w:val="24"/>
          <w:szCs w:val="24"/>
          <w:u w:color="000000"/>
          <w:lang w:val="sr-Latn-ME"/>
        </w:rPr>
        <w:t xml:space="preserve">- </w:t>
      </w:r>
      <w:r w:rsidRPr="00DD01CF">
        <w:rPr>
          <w:rFonts w:ascii="Calibri" w:hAnsi="Calibri" w:cs="Calibri"/>
          <w:color w:val="000000"/>
          <w:sz w:val="24"/>
          <w:szCs w:val="24"/>
          <w:u w:color="000000"/>
          <w:lang w:val="sr-Latn-ME"/>
        </w:rPr>
        <w:t>Strategija reforme obrazovanja 2025-2035 je prvi strateški dokument te vrste u oblasti obrazovanja u Crnoj Gori s obzirom na to da obuhvata sve nivoe obrazovanja od ranog i predškolskog obrazovanja do univerziteta. U ovoj startegiji, između ostalog, obuhvaćeni su i ključni ciljevi i mjere koje se odnose na obrazovanja odraslih, cjeloživotno učenje i dalji razvoj ključnih kompetencija odraslih, povećanje učešće odraslibh u programima cjeloživotnog učenja kao i usklađivanje obrazovanja odraslih sa</w:t>
      </w:r>
      <w:r w:rsidRPr="00C718AF">
        <w:rPr>
          <w:rFonts w:ascii="Calibri" w:hAnsi="Calibri"/>
          <w:color w:val="000000"/>
          <w:sz w:val="24"/>
          <w:szCs w:val="24"/>
          <w:u w:color="000000"/>
          <w:lang w:val="sr-Latn-ME"/>
        </w:rPr>
        <w:t xml:space="preserve"> potrebama tržišta rada.</w:t>
      </w:r>
    </w:p>
    <w:p w14:paraId="062F6B41" w14:textId="77777777" w:rsidR="00DC28A1" w:rsidRPr="00C718AF" w:rsidRDefault="00DC28A1">
      <w:pPr>
        <w:pStyle w:val="p1"/>
        <w:jc w:val="both"/>
        <w:rPr>
          <w:rFonts w:ascii="Calibri" w:eastAsia="Calibri" w:hAnsi="Calibri" w:cs="Calibri"/>
          <w:color w:val="000000"/>
          <w:sz w:val="24"/>
          <w:szCs w:val="24"/>
          <w:u w:color="000000"/>
          <w:lang w:val="sr-Latn-ME"/>
        </w:rPr>
      </w:pPr>
    </w:p>
    <w:p w14:paraId="64325F5F"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2.2.3 Strategija karijernog vođenja i savjetovanja 2025-2030</w:t>
      </w:r>
      <w:r w:rsidRPr="00C718AF">
        <w:rPr>
          <w:rFonts w:ascii="Calibri" w:eastAsia="Calibri" w:hAnsi="Calibri" w:cs="Calibri"/>
          <w:b/>
          <w:bCs/>
          <w:color w:val="000000"/>
          <w:sz w:val="24"/>
          <w:szCs w:val="24"/>
          <w:u w:color="000000"/>
          <w:vertAlign w:val="superscript"/>
          <w:lang w:val="sr-Latn-ME"/>
        </w:rPr>
        <w:footnoteReference w:id="7"/>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je strateški dokument koji je usvojila Vlada Crne Gore s ciljem uspostavljanja funkcionalnog, inkluzivnog i održivog sistema podrške građanima u donošenju odluka o obrazovanju, obuci i zapošljavanju, posebno za mlade, nezaposlene i ranjive grupe. Strategija definiše prioritete kao što su jačanje karijernog usmjeravanja u obrazovanju, razvoj usluga za različite ciljne grupe i poboljšanje kvaliteta i dostupnosti informacija, sa posebnim fokusom na rodnu ravnopravnost, uključivanje marginalizovanih grupa, digitalizaciju i pripremu za zelenu tranziciju.</w:t>
      </w:r>
    </w:p>
    <w:p w14:paraId="7B81B9A4" w14:textId="77777777" w:rsidR="00DC28A1" w:rsidRPr="00C718AF" w:rsidRDefault="00DC28A1">
      <w:pPr>
        <w:pStyle w:val="p1"/>
        <w:jc w:val="both"/>
        <w:rPr>
          <w:rFonts w:ascii="Calibri" w:eastAsia="Calibri" w:hAnsi="Calibri" w:cs="Calibri"/>
          <w:b/>
          <w:bCs/>
          <w:color w:val="000000"/>
          <w:sz w:val="24"/>
          <w:szCs w:val="24"/>
          <w:u w:color="000000"/>
          <w:lang w:val="sr-Latn-ME"/>
        </w:rPr>
      </w:pPr>
    </w:p>
    <w:p w14:paraId="3ABBCBA1" w14:textId="77777777" w:rsidR="00DC28A1" w:rsidRPr="00C718AF" w:rsidRDefault="00800F75">
      <w:pPr>
        <w:pStyle w:val="Body"/>
        <w:jc w:val="both"/>
        <w:rPr>
          <w:lang w:val="sr-Latn-ME"/>
        </w:rPr>
      </w:pPr>
      <w:r w:rsidRPr="00C718AF">
        <w:rPr>
          <w:b/>
          <w:bCs/>
          <w:lang w:val="sr-Latn-ME"/>
        </w:rPr>
        <w:lastRenderedPageBreak/>
        <w:t>2.2.4</w:t>
      </w:r>
      <w:r w:rsidRPr="00C718AF">
        <w:rPr>
          <w:lang w:val="sr-Latn-ME"/>
        </w:rPr>
        <w:t xml:space="preserve">. </w:t>
      </w:r>
      <w:r w:rsidRPr="00C718AF">
        <w:rPr>
          <w:b/>
          <w:bCs/>
          <w:lang w:val="sr-Latn-ME"/>
        </w:rPr>
        <w:t xml:space="preserve">Plan obrazovanja odraslih 2025-2029 </w:t>
      </w:r>
      <w:r w:rsidRPr="00C718AF">
        <w:rPr>
          <w:vertAlign w:val="superscript"/>
          <w:lang w:val="sr-Latn-ME"/>
        </w:rPr>
        <w:footnoteReference w:id="8"/>
      </w:r>
      <w:r w:rsidRPr="00C718AF">
        <w:rPr>
          <w:b/>
          <w:bCs/>
          <w:lang w:val="sr-Latn-ME"/>
        </w:rPr>
        <w:t xml:space="preserve">- </w:t>
      </w:r>
      <w:r w:rsidRPr="00C718AF">
        <w:rPr>
          <w:lang w:val="sr-Latn-ME"/>
        </w:rPr>
        <w:t>predstavlja planski dokument koji unapređuje obrazovanje odraslih u Crnoj Gori, s ciljem razvoja kompetencija i povećanja zapošljivosti. Planom su postavljene prioritetne oblasti koje treba da dovedu do ispunjenja postavlenog cilja, i to: unapređenje kvaliteta programa obrazovanja, povećanje učešća odraslih u cjeloživotnom učenju kroz unapređenje dostupnosti obrazovane ponude, promovisanje cjeloživotnog učenja, obezbjeđivanje kvaliteta i praćenje rada organizatora obrazovanja odraslih i stvaranje uslova za uključivanje Crne Gore u PIAAC istraživanje. Misija Plana obrazovanja odraslih u Crnoj Gori je da obezbijedi sveobuhvatan i inkluzivan okvir za obrazovanje koje će osnažiti odrasle da steknu relevantne vještine i znanja, unaprijede svoju konkurentnost na tržištu rada i postanu aktivni i odgovorni članovi društva. Vizija Plana obrazovanja odraslih u Crnoj Gori je društvo koje vrednuje i podržava cjeloživotno učenje, gdje svaki pojedinac ima pristup obrazovanju koje je prilagođeno njegovim potrebama, interesovanjima i tržištu rada. Potencijal svakog građanina se prepoznaje i razvija, čime se doprinosi ekonomskom i socijalnom napretku Crne Gore.</w:t>
      </w:r>
    </w:p>
    <w:p w14:paraId="517FAD7D" w14:textId="77777777" w:rsidR="00DC28A1" w:rsidRPr="00C718AF" w:rsidRDefault="00800F75">
      <w:pPr>
        <w:pStyle w:val="p1"/>
        <w:jc w:val="both"/>
        <w:rPr>
          <w:rFonts w:ascii="Calibri" w:eastAsia="Calibri" w:hAnsi="Calibri" w:cs="Calibri"/>
          <w:b/>
          <w:bCs/>
          <w:color w:val="000000"/>
          <w:sz w:val="24"/>
          <w:szCs w:val="24"/>
          <w:u w:color="000000"/>
          <w:lang w:val="sr-Latn-ME"/>
        </w:rPr>
      </w:pPr>
      <w:r w:rsidRPr="00C718AF">
        <w:rPr>
          <w:rFonts w:ascii="Calibri" w:hAnsi="Calibri"/>
          <w:b/>
          <w:bCs/>
          <w:color w:val="000000"/>
          <w:sz w:val="24"/>
          <w:szCs w:val="24"/>
          <w:u w:color="000000"/>
          <w:lang w:val="sr-Latn-ME"/>
        </w:rPr>
        <w:t>2.2.5. Strategija za zaštitu osoba s invaliditetom od diskriminacije i promociju jednakosti 2022-2027. godine</w:t>
      </w:r>
      <w:r w:rsidRPr="00C718AF">
        <w:rPr>
          <w:rFonts w:ascii="Calibri" w:eastAsia="Calibri" w:hAnsi="Calibri" w:cs="Calibri"/>
          <w:color w:val="000000"/>
          <w:sz w:val="24"/>
          <w:szCs w:val="24"/>
          <w:u w:color="000000"/>
          <w:vertAlign w:val="superscript"/>
          <w:lang w:val="sr-Latn-ME"/>
        </w:rPr>
        <w:footnoteReference w:id="9"/>
      </w:r>
      <w:r w:rsidRPr="00C718AF">
        <w:rPr>
          <w:rFonts w:ascii="Calibri" w:hAnsi="Calibri"/>
          <w:color w:val="000000"/>
          <w:sz w:val="24"/>
          <w:szCs w:val="24"/>
          <w:u w:color="000000"/>
          <w:lang w:val="sr-Latn-ME"/>
        </w:rPr>
        <w:t>- predstavlja strateški dokument koji je primarno baziran na prustupu zasnovanom na poštovanju ljudskih prava lica s invaliditetom, kroz stvaranje uslova za obezbjeđenje učešća lica s invaliditetom u svim sferama društvenog života. Tako se, između ostalog, teži i da osigura smanjenje nivoa diskriminacije sa kojima se suočavaju lica s invaliditetom prilikom ostvarenja prava iz oblasti rada i zapošljavanja. Posebno se teži da se  trenutnih podsticaja poslodavcima za zapošljavaje lica s invaliditetom, preusmjeriti i stavi akcenat sa obaveznog zapošljavanja lica s invaliditetom u određenom broju (kvoti) i garantovanju prava lica s invaliditetom na mjere neophodne za postizanje njihove ravnopravnosti u ovoj oblasti, kroz dalje usklađivanje pravnog okvira sa oblasti zaštite od diskriminacije po osnovu invaliditeta sa odredbama odredbama Konvencije UN-a o pravima lica s invaliditetom.</w:t>
      </w:r>
    </w:p>
    <w:p w14:paraId="2A2F719F" w14:textId="77777777" w:rsidR="00DC28A1" w:rsidRPr="00C718AF" w:rsidRDefault="00DC28A1">
      <w:pPr>
        <w:pStyle w:val="p1"/>
        <w:jc w:val="both"/>
        <w:rPr>
          <w:rFonts w:ascii="Calibri" w:eastAsia="Calibri" w:hAnsi="Calibri" w:cs="Calibri"/>
          <w:b/>
          <w:bCs/>
          <w:color w:val="000000"/>
          <w:sz w:val="24"/>
          <w:szCs w:val="24"/>
          <w:u w:color="000000"/>
          <w:lang w:val="sr-Latn-ME"/>
        </w:rPr>
      </w:pPr>
    </w:p>
    <w:p w14:paraId="7926B919" w14:textId="77777777" w:rsidR="00DC28A1" w:rsidRPr="00C718AF" w:rsidRDefault="00800F75">
      <w:pPr>
        <w:pStyle w:val="p1"/>
        <w:jc w:val="both"/>
        <w:rPr>
          <w:rFonts w:ascii="Calibri" w:eastAsia="Calibri" w:hAnsi="Calibri" w:cs="Calibri"/>
          <w:b/>
          <w:bCs/>
          <w:color w:val="000000"/>
          <w:sz w:val="24"/>
          <w:szCs w:val="24"/>
          <w:u w:color="000000"/>
          <w:lang w:val="sr-Latn-ME"/>
        </w:rPr>
      </w:pPr>
      <w:r w:rsidRPr="00C718AF">
        <w:rPr>
          <w:rFonts w:ascii="Calibri" w:hAnsi="Calibri"/>
          <w:b/>
          <w:bCs/>
          <w:color w:val="000000"/>
          <w:sz w:val="24"/>
          <w:szCs w:val="24"/>
          <w:u w:color="000000"/>
          <w:lang w:val="sr-Latn-ME"/>
        </w:rPr>
        <w:t>2.2.6. Strategija regionalnog razvoja Crne Gore 2023-2027</w:t>
      </w:r>
      <w:r w:rsidRPr="00C718AF">
        <w:rPr>
          <w:rFonts w:ascii="Calibri" w:eastAsia="Calibri" w:hAnsi="Calibri" w:cs="Calibri"/>
          <w:b/>
          <w:bCs/>
          <w:color w:val="000000"/>
          <w:sz w:val="24"/>
          <w:szCs w:val="24"/>
          <w:u w:color="000000"/>
          <w:vertAlign w:val="superscript"/>
          <w:lang w:val="sr-Latn-ME"/>
        </w:rPr>
        <w:footnoteReference w:id="10"/>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prepoznaje visoku dugoročnu nezaposlenost i povećan rizik od siromaštva, naročito meðu ženama i mladima, kao jedan od ključnih izazova razvoja. U tom kontekstu definisan je strateški cilj koji se odnosi na ostvarivanje održivog ekonomskog razvoja regiona kroz jačanje ljudskih potencijala i podsticanje zapošljavanja radi unapreðenja kvaliteta života. U okviru ovog cilja utvrðeni su operativni ciljevi koji obuhvataju unapreðenje ljudskog kapitala kroz poboljšanje kvaliteta obrazovanja, zdravstvene i socijalne zaštite, povećanje stope zaposlenosti i smanjenje neformalne zaposlenosti, kao i unapreðenje efikasnosti populacione politike.</w:t>
      </w:r>
    </w:p>
    <w:p w14:paraId="5D97FA34" w14:textId="77777777" w:rsidR="00DC28A1" w:rsidRPr="00C718AF" w:rsidRDefault="00DC28A1">
      <w:pPr>
        <w:pStyle w:val="p1"/>
        <w:jc w:val="both"/>
        <w:rPr>
          <w:rFonts w:ascii="Calibri" w:eastAsia="Calibri" w:hAnsi="Calibri" w:cs="Calibri"/>
          <w:color w:val="000000"/>
          <w:sz w:val="24"/>
          <w:szCs w:val="24"/>
          <w:u w:color="000000"/>
          <w:lang w:val="sr-Latn-ME"/>
        </w:rPr>
      </w:pPr>
    </w:p>
    <w:p w14:paraId="2A667C20"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2.2.7 Strategija za socijalnu inkluziju Roma i Egipćana 2021-2025</w:t>
      </w:r>
      <w:r w:rsidRPr="00C718AF">
        <w:rPr>
          <w:rFonts w:ascii="Calibri" w:eastAsia="Calibri" w:hAnsi="Calibri" w:cs="Calibri"/>
          <w:b/>
          <w:bCs/>
          <w:color w:val="000000"/>
          <w:sz w:val="24"/>
          <w:szCs w:val="24"/>
          <w:u w:color="000000"/>
          <w:vertAlign w:val="superscript"/>
          <w:lang w:val="sr-Latn-ME"/>
        </w:rPr>
        <w:footnoteReference w:id="11"/>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 xml:space="preserve">je strateški dokument čiji je strateški cilj, ,,Poboljšanje socio-ekonomskog i pravnog položaja Roma i Egipćana u Crnoj Gori, </w:t>
      </w:r>
      <w:r w:rsidRPr="00C718AF">
        <w:rPr>
          <w:rFonts w:ascii="Calibri" w:hAnsi="Calibri"/>
          <w:color w:val="000000"/>
          <w:sz w:val="24"/>
          <w:szCs w:val="24"/>
          <w:u w:color="000000"/>
          <w:lang w:val="sr-Latn-ME"/>
        </w:rPr>
        <w:lastRenderedPageBreak/>
        <w:t>kroz izgradnju inkluzivnog i otvorenog društva zasnovanog na borbi i eliminisanju svih oblika diskriminacije, anticiganizam i siromaštvo''. Radi realizacije definisanog strateškog cilja potrebno je uspostaviti adekvatna sistemska rješenja na svim nivoima društva, koja će omogućiti efikasniji pristup u oblastima u kojima su pripadnici romske i egipćanske zajednice najugroženiji. Poseban značaj ima rješavanje pitanja zapošljavanja Roma i Egipćana.</w:t>
      </w:r>
    </w:p>
    <w:p w14:paraId="38B4AC4B" w14:textId="77777777" w:rsidR="00DC28A1" w:rsidRPr="00C718AF" w:rsidRDefault="00DC28A1">
      <w:pPr>
        <w:pStyle w:val="p1"/>
        <w:jc w:val="both"/>
        <w:rPr>
          <w:rFonts w:ascii="Calibri" w:eastAsia="Calibri" w:hAnsi="Calibri" w:cs="Calibri"/>
          <w:color w:val="000000"/>
          <w:sz w:val="24"/>
          <w:szCs w:val="24"/>
          <w:u w:color="000000"/>
          <w:lang w:val="sr-Latn-ME"/>
        </w:rPr>
      </w:pPr>
    </w:p>
    <w:p w14:paraId="06429CD4" w14:textId="138CE1B4"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2.2.8 Nacionalni program transformacije neformalnog zapošljavanja Roma, Romkinja i Egipćana u Crnoj Gori za period 2024-2026</w:t>
      </w:r>
      <w:r w:rsidRPr="00C718AF">
        <w:rPr>
          <w:rFonts w:ascii="Calibri" w:eastAsia="Calibri" w:hAnsi="Calibri" w:cs="Calibri"/>
          <w:b/>
          <w:bCs/>
          <w:color w:val="000000"/>
          <w:sz w:val="24"/>
          <w:szCs w:val="24"/>
          <w:u w:color="000000"/>
          <w:vertAlign w:val="superscript"/>
          <w:lang w:val="sr-Latn-ME"/>
        </w:rPr>
        <w:footnoteReference w:id="12"/>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predstavlja planski dokument koji defini</w:t>
      </w:r>
      <w:r w:rsidR="00767783">
        <w:rPr>
          <w:rFonts w:ascii="Calibri" w:hAnsi="Calibri"/>
          <w:color w:val="000000"/>
          <w:sz w:val="24"/>
          <w:szCs w:val="24"/>
          <w:u w:color="000000"/>
          <w:lang w:val="sr-Latn-ME"/>
        </w:rPr>
        <w:t>še</w:t>
      </w:r>
      <w:r w:rsidRPr="00C718AF">
        <w:rPr>
          <w:rFonts w:ascii="Calibri" w:hAnsi="Calibri"/>
          <w:color w:val="000000"/>
          <w:sz w:val="24"/>
          <w:szCs w:val="24"/>
          <w:u w:color="000000"/>
          <w:lang w:val="sr-Latn-ME"/>
        </w:rPr>
        <w:t xml:space="preserve"> mjere i aktivnosti smanjenja neformalnog zapošljavanja i povećanja zapošljivosti ranjivih grupa. Program doprinosi inkluzivnom zapošljavanju i jačanju integracije Roma i egipatskog/egipćanskog tržišta rada, s jasno defini</w:t>
      </w:r>
      <w:r w:rsidR="00767783">
        <w:rPr>
          <w:rFonts w:ascii="Calibri" w:hAnsi="Calibri"/>
          <w:color w:val="000000"/>
          <w:sz w:val="24"/>
          <w:szCs w:val="24"/>
          <w:u w:color="000000"/>
          <w:lang w:val="sr-Latn-ME"/>
        </w:rPr>
        <w:t>sanim</w:t>
      </w:r>
      <w:r w:rsidRPr="00C718AF">
        <w:rPr>
          <w:rFonts w:ascii="Calibri" w:hAnsi="Calibri"/>
          <w:color w:val="000000"/>
          <w:sz w:val="24"/>
          <w:szCs w:val="24"/>
          <w:u w:color="000000"/>
          <w:lang w:val="sr-Latn-ME"/>
        </w:rPr>
        <w:t xml:space="preserve"> indikatorima učinka i praćenjem rezultata. </w:t>
      </w:r>
    </w:p>
    <w:p w14:paraId="448733DA" w14:textId="77777777" w:rsidR="00DC28A1" w:rsidRPr="00C718AF" w:rsidRDefault="00DC28A1">
      <w:pPr>
        <w:pStyle w:val="p1"/>
        <w:jc w:val="both"/>
        <w:rPr>
          <w:rFonts w:ascii="Calibri" w:eastAsia="Calibri" w:hAnsi="Calibri" w:cs="Calibri"/>
          <w:color w:val="000000"/>
          <w:sz w:val="24"/>
          <w:szCs w:val="24"/>
          <w:u w:color="000000"/>
          <w:lang w:val="sr-Latn-ME"/>
        </w:rPr>
      </w:pPr>
    </w:p>
    <w:p w14:paraId="11DD0CF0"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2.2.9 Strategija razvoja sistema socijalne i dječje zaštite za period 2025-2028</w:t>
      </w:r>
      <w:r w:rsidRPr="00C718AF">
        <w:rPr>
          <w:rFonts w:ascii="Calibri" w:eastAsia="Calibri" w:hAnsi="Calibri" w:cs="Calibri"/>
          <w:b/>
          <w:bCs/>
          <w:color w:val="000000"/>
          <w:sz w:val="24"/>
          <w:szCs w:val="24"/>
          <w:u w:color="000000"/>
          <w:vertAlign w:val="superscript"/>
          <w:lang w:val="sr-Latn-ME"/>
        </w:rPr>
        <w:footnoteReference w:id="13"/>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je</w:t>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Strateški dokument koji definiše ciljeve, prioritete i mjere za unapređenje sistema socijalne i dječje zaštite u Crnoj Gori. Strategija ima za cilj jačanje nezavisnosti i osnaživanja korisnika, razvoj kvaliteta i dostupnosti usluga, unapređenje normativnog okvira, licenciranje pružalaca usluga i stručnih radnika, te jačanje međusektorske saradnje. Strategije implementacije doprinose smanjenju siromaštva i ranjivosti stanovništva, osnaživanju korisnika i njihovom uključivanju u društvene i ekonomske tokove, uključujući tržište rada. U okviru Strategije razvoja sistema socijalne i dječje zaštite, Operativni cilj 1 usmjeren je na unapreðenje materijalnih davanja za dostojanstven i aktivan život, kroz uvoðenje I reviziju Individualnih planova aktivacije za radno sposobne korisnike materijalnog obezbeðenja. Planirano je da do 2028. godine bude revidirano 1.200 planova aktivacije. Takoðe, predviðen je razvoj novih programa aktivacije i zajedničkih metoda rada centara za socijalni rad i Zavoda za zapošljavanje Crne Gore, sa povećanjem na najmanje četiri programa do 2028. godine, uključujući I programe usmjerene na žene kao posebno ranjivu kategoriju.</w:t>
      </w:r>
    </w:p>
    <w:p w14:paraId="68460563" w14:textId="77777777" w:rsidR="00DC28A1" w:rsidRPr="00C718AF" w:rsidRDefault="00DC28A1">
      <w:pPr>
        <w:pStyle w:val="p1"/>
        <w:rPr>
          <w:rFonts w:ascii="Calibri" w:eastAsia="Calibri" w:hAnsi="Calibri" w:cs="Calibri"/>
          <w:b/>
          <w:bCs/>
          <w:color w:val="000000"/>
          <w:sz w:val="24"/>
          <w:szCs w:val="24"/>
          <w:u w:color="000000"/>
          <w:lang w:val="sr-Latn-ME"/>
        </w:rPr>
      </w:pPr>
    </w:p>
    <w:p w14:paraId="61499BA0"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 xml:space="preserve">2.2.10 Industrijska politika Crne Gore 2024-2028. godina </w:t>
      </w:r>
      <w:r w:rsidRPr="00C718AF">
        <w:rPr>
          <w:rFonts w:ascii="Calibri" w:hAnsi="Calibri"/>
          <w:color w:val="000000"/>
          <w:sz w:val="24"/>
          <w:szCs w:val="24"/>
          <w:u w:color="000000"/>
          <w:lang w:val="sr-Latn-ME"/>
        </w:rPr>
        <w:t>prepoznaje važnost razvoja karijera i zapošljivosti, prvenstveno kroz Operativni cilj 1.3, koji se odnosi na potrebu daljnjeg jačanja obrazovanja i razvoja tehnoloških vještina u industriji. Naglasak je na rješavanju pitanja koja se odnose na nesklad između vještina i kompetencija, rješavajući na taj način strukturne slabosti u sistemu obrazovanja i obuke, posebno nezaposlenost mladih i dugotrajnu nezaposlenost.</w:t>
      </w:r>
    </w:p>
    <w:p w14:paraId="5FE44235"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 xml:space="preserve"> </w:t>
      </w:r>
    </w:p>
    <w:p w14:paraId="52CCD979" w14:textId="77777777" w:rsidR="00DC28A1" w:rsidRPr="00C718AF" w:rsidRDefault="00DC28A1">
      <w:pPr>
        <w:pStyle w:val="p1"/>
        <w:rPr>
          <w:rFonts w:ascii="Calibri" w:eastAsia="Calibri" w:hAnsi="Calibri" w:cs="Calibri"/>
          <w:color w:val="000000"/>
          <w:sz w:val="24"/>
          <w:szCs w:val="24"/>
          <w:u w:color="000000"/>
          <w:lang w:val="sr-Latn-ME"/>
        </w:rPr>
      </w:pPr>
    </w:p>
    <w:p w14:paraId="17BFD837" w14:textId="77777777" w:rsidR="00DC28A1" w:rsidRPr="00937741" w:rsidRDefault="00800F75">
      <w:pPr>
        <w:pStyle w:val="Heading2"/>
        <w:rPr>
          <w:rFonts w:ascii="Calibri" w:eastAsia="Calibri" w:hAnsi="Calibri" w:cs="Calibri"/>
          <w:b/>
          <w:bCs/>
          <w:color w:val="000000"/>
          <w:sz w:val="24"/>
          <w:szCs w:val="24"/>
          <w:u w:color="000000"/>
          <w:lang w:val="sr-Latn-ME"/>
        </w:rPr>
      </w:pPr>
      <w:bookmarkStart w:id="5" w:name="_Toc231887968"/>
      <w:r w:rsidRPr="00937741">
        <w:rPr>
          <w:rFonts w:ascii="Calibri" w:hAnsi="Calibri"/>
          <w:b/>
          <w:bCs/>
          <w:color w:val="000000"/>
          <w:sz w:val="24"/>
          <w:szCs w:val="24"/>
          <w:u w:color="000000"/>
          <w:lang w:val="sr-Latn-ME"/>
        </w:rPr>
        <w:t>2.3. Zakonodavni okvir Crne Gore</w:t>
      </w:r>
      <w:bookmarkEnd w:id="5"/>
    </w:p>
    <w:p w14:paraId="35D686FB" w14:textId="77777777" w:rsidR="00DC28A1" w:rsidRPr="00C718AF" w:rsidRDefault="00DC28A1">
      <w:pPr>
        <w:pStyle w:val="p1"/>
        <w:jc w:val="both"/>
        <w:rPr>
          <w:rFonts w:ascii="Calibri" w:eastAsia="Calibri" w:hAnsi="Calibri" w:cs="Calibri"/>
          <w:b/>
          <w:bCs/>
          <w:color w:val="000000"/>
          <w:sz w:val="24"/>
          <w:szCs w:val="24"/>
          <w:u w:color="000000"/>
          <w:lang w:val="sr-Latn-ME"/>
        </w:rPr>
      </w:pPr>
    </w:p>
    <w:p w14:paraId="02050C3A"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Strategija zapošljavanja 2026-2030 zasnovana je na važećim ustavnim i zakonskim odredbama u Crnoj Gori koje uređuju pravo na rad, zapošljavanje, radne odnose, socijalno osiguranje i zaštitu od nezaposlenosti.</w:t>
      </w:r>
    </w:p>
    <w:p w14:paraId="16B2B3A9" w14:textId="77777777" w:rsidR="00DC28A1" w:rsidRPr="00C718AF" w:rsidRDefault="00DC28A1">
      <w:pPr>
        <w:pStyle w:val="p1"/>
        <w:jc w:val="both"/>
        <w:rPr>
          <w:rFonts w:ascii="Calibri" w:eastAsia="Calibri" w:hAnsi="Calibri" w:cs="Calibri"/>
          <w:color w:val="000000"/>
          <w:sz w:val="24"/>
          <w:szCs w:val="24"/>
          <w:u w:color="000000"/>
          <w:lang w:val="sr-Latn-ME"/>
        </w:rPr>
      </w:pPr>
    </w:p>
    <w:p w14:paraId="60A322C7"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lastRenderedPageBreak/>
        <w:t>2.3.1. Zakon o posredovanju pri zapošljavanju I pravima za vrijeme nezaposlenosti</w:t>
      </w:r>
      <w:r w:rsidRPr="00C718AF">
        <w:rPr>
          <w:rFonts w:ascii="Calibri" w:eastAsia="Calibri" w:hAnsi="Calibri" w:cs="Calibri"/>
          <w:b/>
          <w:bCs/>
          <w:color w:val="000000"/>
          <w:sz w:val="24"/>
          <w:szCs w:val="24"/>
          <w:u w:color="000000"/>
          <w:vertAlign w:val="superscript"/>
          <w:lang w:val="sr-Latn-ME"/>
        </w:rPr>
        <w:footnoteReference w:id="14"/>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Sl. list CG</w:t>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24/19, 29/25, 3/26), kojim se uređuju poslovi u vezi sa zapošljavanjem, prava I obaveze nezaposlenog lica, priprema z azapošljavanje I posredovanje pri zapošljavanju, aktivna politika zapošljavanja, postupak za ostvarivanje prava za vrijeme nezaposlenosti, evidencije u oblate zapošljavanja i druga pitanja od značaja za povećanje zaposlenosti I sprječavanje dugoročne nezaposlenosti u Crnoj Gori.</w:t>
      </w:r>
    </w:p>
    <w:p w14:paraId="6D7A089A" w14:textId="77777777" w:rsidR="00DC28A1" w:rsidRPr="00C718AF" w:rsidRDefault="00DC28A1">
      <w:pPr>
        <w:pStyle w:val="p1"/>
        <w:jc w:val="both"/>
        <w:rPr>
          <w:rFonts w:ascii="Calibri" w:eastAsia="Calibri" w:hAnsi="Calibri" w:cs="Calibri"/>
          <w:color w:val="000000"/>
          <w:sz w:val="24"/>
          <w:szCs w:val="24"/>
          <w:u w:color="000000"/>
          <w:lang w:val="sr-Latn-ME"/>
        </w:rPr>
      </w:pPr>
    </w:p>
    <w:p w14:paraId="7DA8F3C1" w14:textId="69D65250"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2.3.3.</w:t>
      </w:r>
      <w:r w:rsidRPr="00C718AF">
        <w:rPr>
          <w:rFonts w:ascii="Calibri" w:hAnsi="Calibri"/>
          <w:color w:val="000000"/>
          <w:sz w:val="24"/>
          <w:szCs w:val="24"/>
          <w:u w:color="000000"/>
          <w:lang w:val="sr-Latn-ME"/>
        </w:rPr>
        <w:t xml:space="preserve"> </w:t>
      </w:r>
      <w:r w:rsidRPr="00C718AF">
        <w:rPr>
          <w:rFonts w:ascii="Calibri" w:hAnsi="Calibri"/>
          <w:b/>
          <w:bCs/>
          <w:color w:val="000000"/>
          <w:sz w:val="24"/>
          <w:szCs w:val="24"/>
          <w:u w:color="000000"/>
          <w:lang w:val="sr-Latn-ME"/>
        </w:rPr>
        <w:t>Zakon o radu</w:t>
      </w:r>
      <w:r w:rsidRPr="00C718AF">
        <w:rPr>
          <w:rFonts w:ascii="Calibri" w:eastAsia="Calibri" w:hAnsi="Calibri" w:cs="Calibri"/>
          <w:color w:val="000000"/>
          <w:sz w:val="24"/>
          <w:szCs w:val="24"/>
          <w:u w:color="000000"/>
          <w:vertAlign w:val="superscript"/>
          <w:lang w:val="sr-Latn-ME"/>
        </w:rPr>
        <w:footnoteReference w:id="15"/>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("Sl. list CG", br. 74/19</w:t>
      </w:r>
      <w:r w:rsidR="00DD01CF">
        <w:rPr>
          <w:rFonts w:ascii="Calibri" w:hAnsi="Calibri"/>
          <w:color w:val="000000"/>
          <w:sz w:val="24"/>
          <w:szCs w:val="24"/>
          <w:u w:color="000000"/>
          <w:lang w:val="sr-Latn-ME"/>
        </w:rPr>
        <w:t xml:space="preserve">, </w:t>
      </w:r>
      <w:r w:rsidRPr="00C718AF">
        <w:rPr>
          <w:rFonts w:ascii="Calibri" w:hAnsi="Calibri"/>
          <w:color w:val="000000"/>
          <w:sz w:val="24"/>
          <w:szCs w:val="24"/>
          <w:u w:color="000000"/>
          <w:lang w:val="sr-Latn-ME"/>
        </w:rPr>
        <w:t>165/25) uređuj</w:t>
      </w:r>
      <w:r w:rsidR="0027011A">
        <w:rPr>
          <w:rFonts w:ascii="Calibri" w:hAnsi="Calibri"/>
          <w:color w:val="000000"/>
          <w:sz w:val="24"/>
          <w:szCs w:val="24"/>
          <w:u w:color="000000"/>
          <w:lang w:val="sr-Latn-ME"/>
        </w:rPr>
        <w:t>e</w:t>
      </w:r>
      <w:r w:rsidRPr="00C718AF">
        <w:rPr>
          <w:rFonts w:ascii="Calibri" w:hAnsi="Calibri"/>
          <w:color w:val="000000"/>
          <w:sz w:val="24"/>
          <w:szCs w:val="24"/>
          <w:u w:color="000000"/>
          <w:lang w:val="sr-Latn-ME"/>
        </w:rPr>
        <w:t xml:space="preserve"> prava i obaveze zaposlenih iz radnog odnosa, odnosno po osnovu rada, kao i način i postupak njihovog o</w:t>
      </w:r>
      <w:r w:rsidR="004B69CF">
        <w:rPr>
          <w:rFonts w:ascii="Calibri" w:hAnsi="Calibri"/>
          <w:color w:val="000000"/>
          <w:sz w:val="24"/>
          <w:szCs w:val="24"/>
          <w:u w:color="000000"/>
          <w:lang w:val="sr-Latn-ME"/>
        </w:rPr>
        <w:t>stvarivanja</w:t>
      </w:r>
      <w:r w:rsidRPr="00C718AF">
        <w:rPr>
          <w:rFonts w:ascii="Calibri" w:hAnsi="Calibri"/>
          <w:color w:val="000000"/>
          <w:sz w:val="24"/>
          <w:szCs w:val="24"/>
          <w:u w:color="000000"/>
          <w:lang w:val="sr-Latn-ME"/>
        </w:rPr>
        <w:t xml:space="preserve">. Ovaj zakon primjenjuje se na zaposlene koji rade na teritoriji Crne Gore kod domaćeg ili stranog pravnog ili fizičkog lica, kao i na zaposlene koji su upućeni na rad u inostranstvo od strane poslodavca sa sjedištem u Crnoj Gori, ako posebnim zakonom nije drugačije odreðeno. </w:t>
      </w:r>
    </w:p>
    <w:p w14:paraId="559C1E09" w14:textId="77777777" w:rsidR="00DC28A1" w:rsidRPr="00C718AF" w:rsidRDefault="00DC28A1">
      <w:pPr>
        <w:pStyle w:val="p1"/>
        <w:jc w:val="both"/>
        <w:rPr>
          <w:rFonts w:ascii="Calibri" w:eastAsia="Calibri" w:hAnsi="Calibri" w:cs="Calibri"/>
          <w:color w:val="000000"/>
          <w:sz w:val="24"/>
          <w:szCs w:val="24"/>
          <w:u w:color="000000"/>
          <w:lang w:val="sr-Latn-ME"/>
        </w:rPr>
      </w:pPr>
    </w:p>
    <w:p w14:paraId="613920E6"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2.3.4</w:t>
      </w:r>
      <w:r w:rsidRPr="00C718AF">
        <w:rPr>
          <w:rFonts w:ascii="Calibri" w:hAnsi="Calibri"/>
          <w:color w:val="000000"/>
          <w:sz w:val="24"/>
          <w:szCs w:val="24"/>
          <w:u w:color="000000"/>
          <w:lang w:val="sr-Latn-ME"/>
        </w:rPr>
        <w:t xml:space="preserve">. </w:t>
      </w:r>
      <w:r w:rsidRPr="00C718AF">
        <w:rPr>
          <w:rFonts w:ascii="Calibri" w:hAnsi="Calibri"/>
          <w:b/>
          <w:bCs/>
          <w:color w:val="000000"/>
          <w:sz w:val="24"/>
          <w:szCs w:val="24"/>
          <w:u w:color="000000"/>
          <w:lang w:val="sr-Latn-ME"/>
        </w:rPr>
        <w:t xml:space="preserve">Zakon o regionalnom razvoju </w:t>
      </w:r>
      <w:r w:rsidRPr="00C718AF">
        <w:rPr>
          <w:rFonts w:ascii="Calibri" w:hAnsi="Calibri"/>
          <w:color w:val="000000"/>
          <w:sz w:val="24"/>
          <w:szCs w:val="24"/>
          <w:u w:color="000000"/>
          <w:lang w:val="sr-Latn-ME"/>
        </w:rPr>
        <w:t>(Sl. list CG, br. 20/11, 26/11, 20/15 i 47/19) definiše podsticajne mjere kao: investicije u izgradnju, održavanje i unapređenje infrastrukturnih objekata; unapređenje lokalnog ekonomskog razvoja; unapređenje industrije; podrška razvoju malih i srednjih preduzeća; podsticanje zapošljavanja i smanjenje negativnih demografskih kretanja; podizanje nivoa i kvaliteta obrazovanja u skladu sa potrebama i zahtjevima tržišta, posebno razvijanjem i osnaživanjem preduzetničkih sposobnosti kod mladih ; unapređenje socijalnih usluga i zaštite djece; poboljšanje zaštite životne sredine; donošenje i sprovođenje prostorno-planskih dokumenata i unapređenje uslova u prostoru; obezbjeđivanje adekvatnog kvaliteta komunalnih usluga i isporuka opštinskih proizvoda.</w:t>
      </w:r>
    </w:p>
    <w:p w14:paraId="67B00B64" w14:textId="77777777" w:rsidR="00DC28A1" w:rsidRPr="00C718AF" w:rsidRDefault="00DC28A1">
      <w:pPr>
        <w:pStyle w:val="p1"/>
        <w:jc w:val="both"/>
        <w:rPr>
          <w:rFonts w:ascii="Calibri" w:eastAsia="Calibri" w:hAnsi="Calibri" w:cs="Calibri"/>
          <w:color w:val="000000"/>
          <w:sz w:val="24"/>
          <w:szCs w:val="24"/>
          <w:u w:color="000000"/>
          <w:lang w:val="sr-Latn-ME"/>
        </w:rPr>
      </w:pPr>
    </w:p>
    <w:p w14:paraId="67B1F47C"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2.3.5. Zakonom o profesionalnoj rehabilitaciji i zapošljavanju lica s invaliditetom</w:t>
      </w:r>
      <w:r w:rsidRPr="00C718AF">
        <w:rPr>
          <w:rFonts w:ascii="Calibri" w:eastAsia="Calibri" w:hAnsi="Calibri" w:cs="Calibri"/>
          <w:b/>
          <w:bCs/>
          <w:color w:val="000000"/>
          <w:sz w:val="24"/>
          <w:szCs w:val="24"/>
          <w:u w:color="000000"/>
          <w:vertAlign w:val="superscript"/>
          <w:lang w:val="sr-Latn-ME"/>
        </w:rPr>
        <w:footnoteReference w:id="16"/>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(Sl. List CG, br. 49/08, 73/10, 39/11, 55/16) uređuje postupak ostvarivanja prava na profesionalnu rehabilitaciju lica sa invaliditetom, mjere i podsticaje za njihovo zapošljavanje, način finansiranja i druga pitanja od profesionalnog značaja za rehabilitaciju i zapošljavanje lica sa invaliditetom. Osoba sa invaliditetom u smislu ovog zakona, je osoba sa trajnim posljedicama fizičkog, senzornog, mentalnog ili socijalnog oštećenja ili bolesti koje se ne mogu otkloniti liječenjem ili medicinskom rehabilitacijom, koja se suočava sa socijalnim i drugim ograničenjima koja utiču na radnu sposobnost i mogućnost zapošljavanja, održavanja zaposlenja i napredovanja u njemu i koja nema mogućnosti ili ima smanjene mogućnosti da se, pod jednakim uslovima, uključi na tržište rada. Profesionalna rehabilitacija obuhvata mjere i aktivnosti koje se sprovode sa ciljem osposobljavanja osoba sa invaliditetom za rad, zadržavanje zaposlenja, napredovanje u zaposlenju ili promjenu profesionalne karijere.</w:t>
      </w:r>
    </w:p>
    <w:p w14:paraId="30FD2E3C" w14:textId="77777777" w:rsidR="00DC28A1" w:rsidRPr="00C718AF" w:rsidRDefault="00DC28A1">
      <w:pPr>
        <w:pStyle w:val="p1"/>
        <w:jc w:val="both"/>
        <w:rPr>
          <w:rFonts w:ascii="Calibri" w:eastAsia="Calibri" w:hAnsi="Calibri" w:cs="Calibri"/>
          <w:color w:val="000000"/>
          <w:sz w:val="24"/>
          <w:szCs w:val="24"/>
          <w:u w:color="000000"/>
          <w:lang w:val="sr-Latn-ME"/>
        </w:rPr>
      </w:pPr>
    </w:p>
    <w:p w14:paraId="7BE390EE" w14:textId="77777777" w:rsidR="00DC28A1" w:rsidRPr="00C718AF" w:rsidRDefault="00DC28A1">
      <w:pPr>
        <w:pStyle w:val="p1"/>
        <w:jc w:val="both"/>
        <w:rPr>
          <w:rFonts w:ascii="Calibri" w:eastAsia="Calibri" w:hAnsi="Calibri" w:cs="Calibri"/>
          <w:color w:val="000000"/>
          <w:sz w:val="24"/>
          <w:szCs w:val="24"/>
          <w:u w:color="000000"/>
          <w:lang w:val="sr-Latn-ME"/>
        </w:rPr>
      </w:pPr>
    </w:p>
    <w:p w14:paraId="643BF232" w14:textId="1C1D716E"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2.3.7. Zakon o zaštiti građana Crne Gore na radu u inostranstvu</w:t>
      </w:r>
      <w:r w:rsidRPr="00C718AF">
        <w:rPr>
          <w:rFonts w:ascii="Calibri" w:eastAsia="Calibri" w:hAnsi="Calibri" w:cs="Calibri"/>
          <w:b/>
          <w:bCs/>
          <w:color w:val="000000"/>
          <w:sz w:val="24"/>
          <w:szCs w:val="24"/>
          <w:u w:color="000000"/>
          <w:vertAlign w:val="superscript"/>
          <w:lang w:val="sr-Latn-ME"/>
        </w:rPr>
        <w:footnoteReference w:id="17"/>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 xml:space="preserve">(Sl.list CG, br. 11/04, 40/11,35/13) zaštita građana Crne Gore koji su upoznati sa radom u inostranstvu od strane </w:t>
      </w:r>
      <w:r w:rsidRPr="00C718AF">
        <w:rPr>
          <w:rFonts w:ascii="Calibri" w:hAnsi="Calibri"/>
          <w:color w:val="000000"/>
          <w:sz w:val="24"/>
          <w:szCs w:val="24"/>
          <w:u w:color="000000"/>
          <w:lang w:val="sr-Latn-ME"/>
        </w:rPr>
        <w:lastRenderedPageBreak/>
        <w:t>domaćih poslodavaca. Zaposleni koje domaći poslodavac upućuje na privremeni rad u inostranstvo imaju ista prava, obaveze i odgovornosti kao i zaposleni kod tog poslodavca u zemlji.</w:t>
      </w:r>
    </w:p>
    <w:p w14:paraId="6AC74C31" w14:textId="77777777" w:rsidR="00DC28A1" w:rsidRPr="00C718AF" w:rsidRDefault="00DC28A1">
      <w:pPr>
        <w:pStyle w:val="p1"/>
        <w:jc w:val="both"/>
        <w:rPr>
          <w:rFonts w:ascii="Calibri" w:eastAsia="Calibri" w:hAnsi="Calibri" w:cs="Calibri"/>
          <w:color w:val="000000"/>
          <w:sz w:val="24"/>
          <w:szCs w:val="24"/>
          <w:u w:color="000000"/>
          <w:lang w:val="sr-Latn-ME"/>
        </w:rPr>
      </w:pPr>
    </w:p>
    <w:p w14:paraId="7AC2E072" w14:textId="66114176"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2.3.8. Zakon o socijalnoj i dječjoj zaštiti</w:t>
      </w:r>
      <w:r w:rsidRPr="00C718AF">
        <w:rPr>
          <w:rFonts w:ascii="Calibri" w:eastAsia="Calibri" w:hAnsi="Calibri" w:cs="Calibri"/>
          <w:color w:val="000000"/>
          <w:sz w:val="24"/>
          <w:szCs w:val="24"/>
          <w:u w:color="000000"/>
          <w:vertAlign w:val="superscript"/>
          <w:lang w:val="sr-Latn-ME"/>
        </w:rPr>
        <w:footnoteReference w:id="18"/>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("Sl. list CG", br. 27/13</w:t>
      </w:r>
      <w:r w:rsidR="00DD01CF">
        <w:rPr>
          <w:rFonts w:ascii="Calibri" w:hAnsi="Calibri"/>
          <w:color w:val="000000"/>
          <w:sz w:val="24"/>
          <w:szCs w:val="24"/>
          <w:u w:color="000000"/>
          <w:lang w:val="sr-Latn-ME"/>
        </w:rPr>
        <w:t xml:space="preserve">, </w:t>
      </w:r>
      <w:r w:rsidRPr="00C718AF">
        <w:rPr>
          <w:rFonts w:ascii="Calibri" w:hAnsi="Calibri"/>
          <w:color w:val="000000"/>
          <w:sz w:val="24"/>
          <w:szCs w:val="24"/>
          <w:u w:color="000000"/>
          <w:lang w:val="sr-Latn-ME"/>
        </w:rPr>
        <w:t>3/23) propisuje prava iz socijalne i dječije zaštite, kao i obavljanje djelatnosti socijalne i dječje zaštite, pod uslovima i na način utvrðen ovim zakonom. Zakononom o socijalnoj i dječijoj zaštiti u cilju jačanja međusektorske saradnje i unapreðenja socijalne inkluzije radno sposobnih korisnika materijalnog obezbjeðenja, propisana je obaveza saranje izmeðu centara za socijalni rad i Zavoda za zapošljavanje Crne Gore. Centri za socijalni rad i Zavod za zapošljavanje dužni su da meðusobno saraðuju u sprovoðenju mjera socijalne uključenosti i aktivacije radno sposobnih korisnika materijalnog obezbjeðenja, kroz koordinisano djelovanje, razmjenu podataka i zajedničko planiranje podrške korisnicima.</w:t>
      </w:r>
    </w:p>
    <w:p w14:paraId="21295DF1"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Takoðe, propisano je da pravo na materijalno obezbjeðenje ne prestaje korisniku tokom trajanja uključenosti pojedinca, odnosno člana porodice u programe aktivne politike zapošljavanja, uključujući i programe koji podrazumijevaju zasnivanje radnog odnosa, a koji se realizuju posredstvom Zavoda za zapošljavanje Crne Gore, u trajanju do 12 mjeseci. U tom slučaju, pojedinac, odnosno porodica ostvaruju pravo na 100% iznosa materijalnog obezbjeðenja koji su ostvarili u mjesecu koji prethodi zaključivanju ugovora o radu, čime se obezbjeðuje kontinuitet socijalne sigurnosti i podstiče aktivno uključivanje na tržište rada bez gubitka osnovne materijalne zaštite.</w:t>
      </w:r>
    </w:p>
    <w:p w14:paraId="4B05A903" w14:textId="77777777" w:rsidR="00DC28A1" w:rsidRPr="00C718AF" w:rsidRDefault="00DC28A1">
      <w:pPr>
        <w:pStyle w:val="p1"/>
        <w:jc w:val="both"/>
        <w:rPr>
          <w:rFonts w:ascii="Calibri" w:eastAsia="Calibri" w:hAnsi="Calibri" w:cs="Calibri"/>
          <w:color w:val="000000"/>
          <w:sz w:val="24"/>
          <w:szCs w:val="24"/>
          <w:u w:color="000000"/>
          <w:lang w:val="sr-Latn-ME"/>
        </w:rPr>
      </w:pPr>
    </w:p>
    <w:p w14:paraId="3331B65A"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2.3.9. Zakon o obrazovanju odraslih</w:t>
      </w:r>
      <w:r w:rsidRPr="00C718AF">
        <w:rPr>
          <w:rFonts w:ascii="Calibri" w:eastAsia="Calibri" w:hAnsi="Calibri" w:cs="Calibri"/>
          <w:b/>
          <w:bCs/>
          <w:color w:val="000000"/>
          <w:sz w:val="24"/>
          <w:szCs w:val="24"/>
          <w:u w:color="000000"/>
          <w:vertAlign w:val="superscript"/>
          <w:lang w:val="sr-Latn-ME"/>
        </w:rPr>
        <w:footnoteReference w:id="19"/>
      </w:r>
      <w:r w:rsidRPr="00C718AF">
        <w:rPr>
          <w:rFonts w:ascii="Calibri" w:hAnsi="Calibri"/>
          <w:b/>
          <w:bCs/>
          <w:color w:val="000000"/>
          <w:sz w:val="24"/>
          <w:szCs w:val="24"/>
          <w:u w:color="000000"/>
          <w:lang w:val="sr-Latn-ME"/>
        </w:rPr>
        <w:t xml:space="preserve"> (Sl. list CG, br. 51/2025) </w:t>
      </w:r>
      <w:r w:rsidRPr="00C718AF">
        <w:rPr>
          <w:rFonts w:ascii="Calibri" w:hAnsi="Calibri"/>
          <w:color w:val="000000"/>
          <w:sz w:val="24"/>
          <w:szCs w:val="24"/>
          <w:u w:color="000000"/>
          <w:lang w:val="sr-Latn-ME"/>
        </w:rPr>
        <w:t>uređuje obrazovanje odraslih, koji se, po vlastitom izboru, uključuju u obrazovanje, obuku ili različite oblike učenja radi unapređenja svojih znanja, vještina i kompetencija, kao i sticanja odgovarajućih kvalifikacija u skladu s Nacionalnim okvirom kvalifikacija. Cilj obrazovanja odraslih je povećanje zapošljivosti, profesionalni razvoj, socijalna inkluzija i aktivno učešće u društvu, kao i poboljšanje kvaliteta života i ličnog razvoja pojedinaca.</w:t>
      </w:r>
    </w:p>
    <w:p w14:paraId="152D6181"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Ovaj zakon uređuje obrazovanje odraslih kao sastavni dio jedinstvenog obrazovnog sistema Crne Gore, poštujući principe cjeloživotnog učenja, dostupnosti i jednakih mogućnosti.</w:t>
      </w:r>
    </w:p>
    <w:p w14:paraId="09025E4B" w14:textId="77777777" w:rsidR="00DC28A1" w:rsidRPr="00C718AF" w:rsidRDefault="00DC28A1">
      <w:pPr>
        <w:pStyle w:val="p1"/>
        <w:jc w:val="both"/>
        <w:rPr>
          <w:rFonts w:ascii="Calibri" w:eastAsia="Calibri" w:hAnsi="Calibri" w:cs="Calibri"/>
          <w:color w:val="000000"/>
          <w:sz w:val="24"/>
          <w:szCs w:val="24"/>
          <w:u w:color="000000"/>
          <w:lang w:val="sr-Latn-ME"/>
        </w:rPr>
      </w:pPr>
    </w:p>
    <w:p w14:paraId="3AE82136" w14:textId="77777777" w:rsidR="00DC28A1" w:rsidRDefault="00800F75">
      <w:pPr>
        <w:pStyle w:val="p1"/>
        <w:jc w:val="both"/>
        <w:rPr>
          <w:rFonts w:ascii="Calibri" w:hAnsi="Calibri"/>
          <w:color w:val="000000"/>
          <w:sz w:val="24"/>
          <w:szCs w:val="24"/>
          <w:u w:color="000000"/>
          <w:lang w:val="sr-Latn-ME"/>
        </w:rPr>
      </w:pPr>
      <w:r w:rsidRPr="00C718AF">
        <w:rPr>
          <w:rFonts w:ascii="Calibri" w:hAnsi="Calibri"/>
          <w:b/>
          <w:bCs/>
          <w:color w:val="000000"/>
          <w:sz w:val="24"/>
          <w:szCs w:val="24"/>
          <w:u w:color="000000"/>
          <w:lang w:val="sr-Latn-ME"/>
        </w:rPr>
        <w:t>2.3.10.</w:t>
      </w:r>
      <w:r w:rsidRPr="00C718AF">
        <w:rPr>
          <w:rFonts w:ascii="Calibri" w:hAnsi="Calibri"/>
          <w:color w:val="000000"/>
          <w:sz w:val="24"/>
          <w:szCs w:val="24"/>
          <w:u w:color="000000"/>
          <w:lang w:val="sr-Latn-ME"/>
        </w:rPr>
        <w:t xml:space="preserve"> </w:t>
      </w:r>
      <w:r w:rsidRPr="00C718AF">
        <w:rPr>
          <w:rFonts w:ascii="Calibri" w:hAnsi="Calibri"/>
          <w:b/>
          <w:bCs/>
          <w:color w:val="000000"/>
          <w:sz w:val="24"/>
          <w:szCs w:val="24"/>
          <w:u w:color="000000"/>
          <w:lang w:val="sr-Latn-ME"/>
        </w:rPr>
        <w:t>Zakon o stručnom obrazovanju</w:t>
      </w:r>
      <w:r w:rsidRPr="00C718AF">
        <w:rPr>
          <w:rFonts w:ascii="Calibri" w:eastAsia="Calibri" w:hAnsi="Calibri" w:cs="Calibri"/>
          <w:color w:val="000000"/>
          <w:sz w:val="24"/>
          <w:szCs w:val="24"/>
          <w:u w:color="000000"/>
          <w:vertAlign w:val="superscript"/>
          <w:lang w:val="sr-Latn-ME"/>
        </w:rPr>
        <w:footnoteReference w:id="20"/>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(,,Sl. list CG'' br. 45/10, ... 3/26) propisuje da se stručno obrazovanje stiče na nivou nižeg, srednjeg i višeg stručnog obrazovanja, na način i pod uslovima propisanim ovim zakonom. Navedenim zakonom propisano je da se programi stručnog obrazovanja na osnovu kojih se stiče javno važeće obrazovanje razvijaju na osnovu standarda zanimanja i standarda kvalifikacija. Standard zanimanja i standard kvalifikacija su osnova za razvoj programa usavršavanja i osposobljavanja na osnovu kojih se stiču stručne kvalifikacije, u skladu sa zakonom.</w:t>
      </w:r>
    </w:p>
    <w:p w14:paraId="3F9194E4" w14:textId="77777777" w:rsidR="00521680" w:rsidRDefault="00521680">
      <w:pPr>
        <w:pStyle w:val="p1"/>
        <w:jc w:val="both"/>
        <w:rPr>
          <w:rFonts w:ascii="Calibri" w:hAnsi="Calibri"/>
          <w:color w:val="000000"/>
          <w:sz w:val="24"/>
          <w:szCs w:val="24"/>
          <w:u w:color="000000"/>
          <w:lang w:val="sr-Latn-ME"/>
        </w:rPr>
      </w:pPr>
    </w:p>
    <w:p w14:paraId="7FAAEF83" w14:textId="77777777" w:rsidR="00521680" w:rsidRPr="00521680" w:rsidRDefault="00521680" w:rsidP="00521680">
      <w:pPr>
        <w:pStyle w:val="p1"/>
        <w:jc w:val="both"/>
        <w:rPr>
          <w:rFonts w:ascii="Calibri" w:hAnsi="Calibri" w:cs="Calibri"/>
          <w:color w:val="000000" w:themeColor="text1"/>
          <w:sz w:val="24"/>
          <w:szCs w:val="24"/>
        </w:rPr>
      </w:pPr>
      <w:r w:rsidRPr="00521680">
        <w:rPr>
          <w:rFonts w:ascii="Calibri" w:hAnsi="Calibri" w:cs="Calibri"/>
          <w:b/>
          <w:bCs/>
          <w:color w:val="000000" w:themeColor="text1"/>
          <w:sz w:val="24"/>
          <w:szCs w:val="24"/>
        </w:rPr>
        <w:t xml:space="preserve">2.3.11. Zakon o </w:t>
      </w:r>
      <w:proofErr w:type="spellStart"/>
      <w:r w:rsidRPr="00521680">
        <w:rPr>
          <w:rFonts w:ascii="Calibri" w:hAnsi="Calibri" w:cs="Calibri"/>
          <w:b/>
          <w:bCs/>
          <w:color w:val="000000" w:themeColor="text1"/>
          <w:sz w:val="24"/>
          <w:szCs w:val="24"/>
        </w:rPr>
        <w:t>nacionalnim</w:t>
      </w:r>
      <w:proofErr w:type="spellEnd"/>
      <w:r w:rsidRPr="00521680">
        <w:rPr>
          <w:rFonts w:ascii="Calibri" w:hAnsi="Calibri" w:cs="Calibri"/>
          <w:b/>
          <w:bCs/>
          <w:color w:val="000000" w:themeColor="text1"/>
          <w:sz w:val="24"/>
          <w:szCs w:val="24"/>
        </w:rPr>
        <w:t xml:space="preserve"> </w:t>
      </w:r>
      <w:proofErr w:type="spellStart"/>
      <w:r w:rsidRPr="00521680">
        <w:rPr>
          <w:rFonts w:ascii="Calibri" w:hAnsi="Calibri" w:cs="Calibri"/>
          <w:b/>
          <w:bCs/>
          <w:color w:val="000000" w:themeColor="text1"/>
          <w:sz w:val="24"/>
          <w:szCs w:val="24"/>
        </w:rPr>
        <w:t>stručnim</w:t>
      </w:r>
      <w:proofErr w:type="spellEnd"/>
      <w:r w:rsidRPr="00521680">
        <w:rPr>
          <w:rFonts w:ascii="Calibri" w:hAnsi="Calibri" w:cs="Calibri"/>
          <w:b/>
          <w:bCs/>
          <w:color w:val="000000" w:themeColor="text1"/>
          <w:sz w:val="24"/>
          <w:szCs w:val="24"/>
        </w:rPr>
        <w:t xml:space="preserve"> </w:t>
      </w:r>
      <w:proofErr w:type="spellStart"/>
      <w:r w:rsidRPr="00521680">
        <w:rPr>
          <w:rFonts w:ascii="Calibri" w:hAnsi="Calibri" w:cs="Calibri"/>
          <w:b/>
          <w:bCs/>
          <w:color w:val="000000" w:themeColor="text1"/>
          <w:sz w:val="24"/>
          <w:szCs w:val="24"/>
        </w:rPr>
        <w:t>kvalifikacijama</w:t>
      </w:r>
      <w:proofErr w:type="spellEnd"/>
      <w:r w:rsidRPr="00521680">
        <w:rPr>
          <w:rStyle w:val="FootnoteReference"/>
          <w:rFonts w:ascii="Calibri" w:eastAsiaTheme="majorEastAsia" w:hAnsi="Calibri" w:cs="Calibri"/>
          <w:b/>
          <w:bCs/>
          <w:color w:val="000000" w:themeColor="text1"/>
          <w:sz w:val="24"/>
          <w:szCs w:val="24"/>
        </w:rPr>
        <w:footnoteRef/>
      </w:r>
      <w:r w:rsidRPr="00521680">
        <w:rPr>
          <w:rFonts w:ascii="Calibri" w:hAnsi="Calibri" w:cs="Calibri"/>
          <w:b/>
          <w:bCs/>
          <w:color w:val="000000" w:themeColor="text1"/>
          <w:sz w:val="24"/>
          <w:szCs w:val="24"/>
        </w:rPr>
        <w:t xml:space="preserve"> </w:t>
      </w:r>
      <w:r w:rsidRPr="00521680">
        <w:rPr>
          <w:rFonts w:ascii="Calibri" w:hAnsi="Calibri" w:cs="Calibri"/>
          <w:color w:val="000000" w:themeColor="text1"/>
          <w:sz w:val="24"/>
          <w:szCs w:val="24"/>
        </w:rPr>
        <w:t>(</w:t>
      </w:r>
      <w:proofErr w:type="spellStart"/>
      <w:r w:rsidRPr="00521680">
        <w:rPr>
          <w:rFonts w:ascii="Calibri" w:hAnsi="Calibri" w:cs="Calibri"/>
          <w:color w:val="000000" w:themeColor="text1"/>
          <w:sz w:val="24"/>
          <w:szCs w:val="24"/>
        </w:rPr>
        <w:t>Službeni</w:t>
      </w:r>
      <w:proofErr w:type="spellEnd"/>
      <w:r w:rsidRPr="00521680">
        <w:rPr>
          <w:rFonts w:ascii="Calibri" w:hAnsi="Calibri" w:cs="Calibri"/>
          <w:color w:val="000000" w:themeColor="text1"/>
          <w:sz w:val="24"/>
          <w:szCs w:val="24"/>
        </w:rPr>
        <w:t xml:space="preserve"> list </w:t>
      </w:r>
      <w:proofErr w:type="spellStart"/>
      <w:r w:rsidRPr="00521680">
        <w:rPr>
          <w:rFonts w:ascii="Calibri" w:hAnsi="Calibri" w:cs="Calibri"/>
          <w:color w:val="000000" w:themeColor="text1"/>
          <w:sz w:val="24"/>
          <w:szCs w:val="24"/>
        </w:rPr>
        <w:t>Crne</w:t>
      </w:r>
      <w:proofErr w:type="spellEnd"/>
      <w:r w:rsidRPr="00521680">
        <w:rPr>
          <w:rFonts w:ascii="Calibri" w:hAnsi="Calibri" w:cs="Calibri"/>
          <w:color w:val="000000" w:themeColor="text1"/>
          <w:sz w:val="24"/>
          <w:szCs w:val="24"/>
        </w:rPr>
        <w:t xml:space="preserve"> Gore br. 51/2025) </w:t>
      </w:r>
      <w:proofErr w:type="spellStart"/>
      <w:r w:rsidRPr="00521680">
        <w:rPr>
          <w:rFonts w:ascii="Calibri" w:hAnsi="Calibri" w:cs="Calibri"/>
          <w:color w:val="000000" w:themeColor="text1"/>
          <w:sz w:val="24"/>
          <w:szCs w:val="24"/>
        </w:rPr>
        <w:t>propisuje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uslove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način</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postupak</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sticanja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Stručna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je </w:t>
      </w:r>
      <w:proofErr w:type="spellStart"/>
      <w:r w:rsidRPr="00521680">
        <w:rPr>
          <w:rFonts w:ascii="Calibri" w:hAnsi="Calibri" w:cs="Calibri"/>
          <w:color w:val="000000" w:themeColor="text1"/>
          <w:sz w:val="24"/>
          <w:szCs w:val="24"/>
        </w:rPr>
        <w:t>radna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odnosno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lastRenderedPageBreak/>
        <w:t>stručna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osposobljenost</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potrebna</w:t>
      </w:r>
      <w:proofErr w:type="spellEnd"/>
      <w:r w:rsidRPr="00521680">
        <w:rPr>
          <w:rFonts w:ascii="Calibri" w:hAnsi="Calibri" w:cs="Calibri"/>
          <w:color w:val="000000" w:themeColor="text1"/>
          <w:sz w:val="24"/>
          <w:szCs w:val="24"/>
        </w:rPr>
        <w:t xml:space="preserve"> za </w:t>
      </w:r>
      <w:proofErr w:type="spellStart"/>
      <w:r w:rsidRPr="00521680">
        <w:rPr>
          <w:rFonts w:ascii="Calibri" w:hAnsi="Calibri" w:cs="Calibri"/>
          <w:color w:val="000000" w:themeColor="text1"/>
          <w:sz w:val="24"/>
          <w:szCs w:val="24"/>
        </w:rPr>
        <w:t>obavljanje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zanimanja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ili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pojedinih</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poslova</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okviru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zanimanja</w:t>
      </w:r>
      <w:proofErr w:type="spellEnd"/>
      <w:r w:rsidRPr="00521680">
        <w:rPr>
          <w:rFonts w:ascii="Calibri" w:hAnsi="Calibri" w:cs="Calibri"/>
          <w:color w:val="000000" w:themeColor="text1"/>
          <w:sz w:val="24"/>
          <w:szCs w:val="24"/>
        </w:rPr>
        <w:t xml:space="preserve">, a </w:t>
      </w:r>
      <w:proofErr w:type="spellStart"/>
      <w:r w:rsidRPr="00521680">
        <w:rPr>
          <w:rFonts w:ascii="Calibri" w:hAnsi="Calibri" w:cs="Calibri"/>
          <w:color w:val="000000" w:themeColor="text1"/>
          <w:sz w:val="24"/>
          <w:szCs w:val="24"/>
        </w:rPr>
        <w:t>stiče</w:t>
      </w:r>
      <w:proofErr w:type="spellEnd"/>
      <w:r w:rsidRPr="00521680">
        <w:rPr>
          <w:rFonts w:ascii="Calibri" w:hAnsi="Calibri" w:cs="Calibri"/>
          <w:color w:val="000000" w:themeColor="text1"/>
          <w:sz w:val="24"/>
          <w:szCs w:val="24"/>
        </w:rPr>
        <w:t xml:space="preserve"> se pod </w:t>
      </w:r>
      <w:proofErr w:type="spellStart"/>
      <w:r w:rsidRPr="00521680">
        <w:rPr>
          <w:rFonts w:ascii="Calibri" w:hAnsi="Calibri" w:cs="Calibri"/>
          <w:color w:val="000000" w:themeColor="text1"/>
          <w:sz w:val="24"/>
          <w:szCs w:val="24"/>
        </w:rPr>
        <w:t>uslovima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način</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po </w:t>
      </w:r>
      <w:proofErr w:type="spellStart"/>
      <w:r w:rsidRPr="00521680">
        <w:rPr>
          <w:rFonts w:ascii="Calibri" w:hAnsi="Calibri" w:cs="Calibri"/>
          <w:color w:val="000000" w:themeColor="text1"/>
          <w:sz w:val="24"/>
          <w:szCs w:val="24"/>
        </w:rPr>
        <w:t>postupku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propisanom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ovim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zakonom</w:t>
      </w:r>
      <w:proofErr w:type="spellEnd"/>
      <w:r w:rsidRPr="00521680">
        <w:rPr>
          <w:rFonts w:ascii="Calibri" w:hAnsi="Calibri" w:cs="Calibri"/>
          <w:color w:val="000000" w:themeColor="text1"/>
          <w:sz w:val="24"/>
          <w:szCs w:val="24"/>
        </w:rPr>
        <w:t xml:space="preserve">. Po </w:t>
      </w:r>
      <w:proofErr w:type="spellStart"/>
      <w:r w:rsidRPr="00521680">
        <w:rPr>
          <w:rFonts w:ascii="Calibri" w:hAnsi="Calibri" w:cs="Calibri"/>
          <w:color w:val="000000" w:themeColor="text1"/>
          <w:sz w:val="24"/>
          <w:szCs w:val="24"/>
        </w:rPr>
        <w:t>prvi</w:t>
      </w:r>
      <w:proofErr w:type="spellEnd"/>
      <w:r w:rsidRPr="00521680">
        <w:rPr>
          <w:rFonts w:ascii="Calibri" w:hAnsi="Calibri" w:cs="Calibri"/>
          <w:color w:val="000000" w:themeColor="text1"/>
          <w:sz w:val="24"/>
          <w:szCs w:val="24"/>
        </w:rPr>
        <w:t xml:space="preserve"> put, </w:t>
      </w:r>
      <w:proofErr w:type="spellStart"/>
      <w:r w:rsidRPr="00521680">
        <w:rPr>
          <w:rFonts w:ascii="Calibri" w:hAnsi="Calibri" w:cs="Calibri"/>
          <w:color w:val="000000" w:themeColor="text1"/>
          <w:sz w:val="24"/>
          <w:szCs w:val="24"/>
        </w:rPr>
        <w:t>zakon</w:t>
      </w:r>
      <w:proofErr w:type="spellEnd"/>
      <w:r w:rsidRPr="00521680">
        <w:rPr>
          <w:rFonts w:ascii="Calibri" w:hAnsi="Calibri" w:cs="Calibri"/>
          <w:color w:val="000000" w:themeColor="text1"/>
          <w:sz w:val="24"/>
          <w:szCs w:val="24"/>
        </w:rPr>
        <w:t xml:space="preserve"> je </w:t>
      </w:r>
      <w:proofErr w:type="spellStart"/>
      <w:r w:rsidRPr="00521680">
        <w:rPr>
          <w:rFonts w:ascii="Calibri" w:hAnsi="Calibri" w:cs="Calibri"/>
          <w:color w:val="000000" w:themeColor="text1"/>
          <w:sz w:val="24"/>
          <w:szCs w:val="24"/>
        </w:rPr>
        <w:t>prepoznao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mikrokvalifikacije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podrazumijevaju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stečeno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znanje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vještine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kompetencije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polaznik</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stiče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osnovu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jednog</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ili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više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ishoda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učenja</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skladu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ovim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zakonom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uvažava</w:t>
      </w:r>
      <w:proofErr w:type="spellEnd"/>
      <w:r w:rsidRPr="00521680">
        <w:rPr>
          <w:rFonts w:ascii="Calibri" w:hAnsi="Calibri" w:cs="Calibri"/>
          <w:color w:val="000000" w:themeColor="text1"/>
          <w:sz w:val="24"/>
          <w:szCs w:val="24"/>
        </w:rPr>
        <w:t xml:space="preserve"> se u </w:t>
      </w:r>
      <w:proofErr w:type="spellStart"/>
      <w:r w:rsidRPr="00521680">
        <w:rPr>
          <w:rFonts w:ascii="Calibri" w:hAnsi="Calibri" w:cs="Calibri"/>
          <w:color w:val="000000" w:themeColor="text1"/>
          <w:sz w:val="24"/>
          <w:szCs w:val="24"/>
        </w:rPr>
        <w:t>postupku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sticanja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stručne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Mikrokvalifikacije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ciljano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pomažu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pojedincima</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sticanju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znanja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vještina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kompetencija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potrebne</w:t>
      </w:r>
      <w:proofErr w:type="spellEnd"/>
      <w:r w:rsidRPr="00521680">
        <w:rPr>
          <w:rFonts w:ascii="Calibri" w:hAnsi="Calibri" w:cs="Calibri"/>
          <w:color w:val="000000" w:themeColor="text1"/>
          <w:sz w:val="24"/>
          <w:szCs w:val="24"/>
        </w:rPr>
        <w:t xml:space="preserve"> za </w:t>
      </w:r>
      <w:proofErr w:type="spellStart"/>
      <w:r w:rsidRPr="00521680">
        <w:rPr>
          <w:rFonts w:ascii="Calibri" w:hAnsi="Calibri" w:cs="Calibri"/>
          <w:color w:val="000000" w:themeColor="text1"/>
          <w:sz w:val="24"/>
          <w:szCs w:val="24"/>
        </w:rPr>
        <w:t>lični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profesionalni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razvoj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Umjesto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dosadašnjih</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ključnih</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vještina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ovim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zakonom</w:t>
      </w:r>
      <w:proofErr w:type="spellEnd"/>
      <w:r w:rsidRPr="00521680">
        <w:rPr>
          <w:rFonts w:ascii="Calibri" w:hAnsi="Calibri" w:cs="Calibri"/>
          <w:color w:val="000000" w:themeColor="text1"/>
          <w:sz w:val="24"/>
          <w:szCs w:val="24"/>
        </w:rPr>
        <w:t xml:space="preserve"> je </w:t>
      </w:r>
      <w:proofErr w:type="spellStart"/>
      <w:r w:rsidRPr="00521680">
        <w:rPr>
          <w:rFonts w:ascii="Calibri" w:hAnsi="Calibri" w:cs="Calibri"/>
          <w:color w:val="000000" w:themeColor="text1"/>
          <w:sz w:val="24"/>
          <w:szCs w:val="24"/>
        </w:rPr>
        <w:t>predviđeno</w:t>
      </w:r>
      <w:proofErr w:type="spellEnd"/>
      <w:r w:rsidRPr="00521680">
        <w:rPr>
          <w:rFonts w:ascii="Calibri" w:hAnsi="Calibri" w:cs="Calibri"/>
          <w:color w:val="000000" w:themeColor="text1"/>
          <w:sz w:val="24"/>
          <w:szCs w:val="24"/>
        </w:rPr>
        <w:t xml:space="preserve"> da se </w:t>
      </w:r>
      <w:proofErr w:type="spellStart"/>
      <w:r w:rsidRPr="00521680">
        <w:rPr>
          <w:rFonts w:ascii="Calibri" w:hAnsi="Calibri" w:cs="Calibri"/>
          <w:color w:val="000000" w:themeColor="text1"/>
          <w:sz w:val="24"/>
          <w:szCs w:val="24"/>
        </w:rPr>
        <w:t>ključne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kompetencije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obima</w:t>
      </w:r>
      <w:proofErr w:type="spellEnd"/>
      <w:r w:rsidRPr="00521680">
        <w:rPr>
          <w:rFonts w:ascii="Calibri" w:hAnsi="Calibri" w:cs="Calibri"/>
          <w:color w:val="000000" w:themeColor="text1"/>
          <w:sz w:val="24"/>
          <w:szCs w:val="24"/>
        </w:rPr>
        <w:t xml:space="preserve"> 1 do 5 CSPK-a, </w:t>
      </w:r>
      <w:proofErr w:type="spellStart"/>
      <w:r w:rsidRPr="00521680">
        <w:rPr>
          <w:rFonts w:ascii="Calibri" w:hAnsi="Calibri" w:cs="Calibri"/>
          <w:color w:val="000000" w:themeColor="text1"/>
          <w:sz w:val="24"/>
          <w:szCs w:val="24"/>
        </w:rPr>
        <w:t>dokazuju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potvrdom</w:t>
      </w:r>
      <w:proofErr w:type="spellEnd"/>
      <w:r w:rsidRPr="00521680">
        <w:rPr>
          <w:rFonts w:ascii="Calibri" w:hAnsi="Calibri" w:cs="Calibri"/>
          <w:color w:val="000000" w:themeColor="text1"/>
          <w:sz w:val="24"/>
          <w:szCs w:val="24"/>
        </w:rPr>
        <w:t xml:space="preserve"> o </w:t>
      </w:r>
      <w:proofErr w:type="spellStart"/>
      <w:r w:rsidRPr="00521680">
        <w:rPr>
          <w:rFonts w:ascii="Calibri" w:hAnsi="Calibri" w:cs="Calibri"/>
          <w:color w:val="000000" w:themeColor="text1"/>
          <w:sz w:val="24"/>
          <w:szCs w:val="24"/>
        </w:rPr>
        <w:t>stečenoj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ključnoj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kompetenciji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te</w:t>
      </w:r>
      <w:proofErr w:type="spellEnd"/>
      <w:r w:rsidRPr="00521680">
        <w:rPr>
          <w:rFonts w:ascii="Calibri" w:hAnsi="Calibri" w:cs="Calibri"/>
          <w:color w:val="000000" w:themeColor="text1"/>
          <w:sz w:val="24"/>
          <w:szCs w:val="24"/>
        </w:rPr>
        <w:t xml:space="preserve"> da se </w:t>
      </w:r>
      <w:proofErr w:type="spellStart"/>
      <w:r w:rsidRPr="00521680">
        <w:rPr>
          <w:rFonts w:ascii="Calibri" w:hAnsi="Calibri" w:cs="Calibri"/>
          <w:color w:val="000000" w:themeColor="text1"/>
          <w:sz w:val="24"/>
          <w:szCs w:val="24"/>
        </w:rPr>
        <w:t>stiču</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skladu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ovim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zakonom</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postupku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sticanja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stručne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ispitnu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komisiju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obrazuje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Ispitni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centar</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od</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licenciranih</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ispitivača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liste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ispitivača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Provjeru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znanja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vještina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kompetencija</w:t>
      </w:r>
      <w:proofErr w:type="spellEnd"/>
      <w:r w:rsidRPr="00521680">
        <w:rPr>
          <w:rFonts w:ascii="Calibri" w:hAnsi="Calibri" w:cs="Calibri"/>
          <w:color w:val="000000" w:themeColor="text1"/>
          <w:sz w:val="24"/>
          <w:szCs w:val="24"/>
        </w:rPr>
        <w:t xml:space="preserve"> za </w:t>
      </w:r>
      <w:proofErr w:type="spellStart"/>
      <w:r w:rsidRPr="00521680">
        <w:rPr>
          <w:rFonts w:ascii="Calibri" w:hAnsi="Calibri" w:cs="Calibri"/>
          <w:color w:val="000000" w:themeColor="text1"/>
          <w:sz w:val="24"/>
          <w:szCs w:val="24"/>
        </w:rPr>
        <w:t>sticanje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mikrokvalifikacije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vrši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komisija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obrazuje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organizator</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odraslih</w:t>
      </w:r>
      <w:proofErr w:type="spellEnd"/>
      <w:r w:rsidRPr="00521680">
        <w:rPr>
          <w:rFonts w:ascii="Calibri" w:hAnsi="Calibri" w:cs="Calibri"/>
          <w:color w:val="000000" w:themeColor="text1"/>
          <w:sz w:val="24"/>
          <w:szCs w:val="24"/>
        </w:rPr>
        <w:t xml:space="preserve">, a </w:t>
      </w:r>
      <w:proofErr w:type="spellStart"/>
      <w:r w:rsidRPr="00521680">
        <w:rPr>
          <w:rFonts w:ascii="Calibri" w:hAnsi="Calibri" w:cs="Calibri"/>
          <w:color w:val="000000" w:themeColor="text1"/>
          <w:sz w:val="24"/>
          <w:szCs w:val="24"/>
        </w:rPr>
        <w:t>komisiju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čine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ispitivači</w:t>
      </w:r>
      <w:proofErr w:type="spellEnd"/>
      <w:r w:rsidRPr="00521680">
        <w:rPr>
          <w:rFonts w:ascii="Calibri" w:hAnsi="Calibri" w:cs="Calibri"/>
          <w:color w:val="000000" w:themeColor="text1"/>
          <w:sz w:val="24"/>
          <w:szCs w:val="24"/>
        </w:rPr>
        <w:t xml:space="preserve"> koji </w:t>
      </w:r>
      <w:proofErr w:type="spellStart"/>
      <w:r w:rsidRPr="00521680">
        <w:rPr>
          <w:rFonts w:ascii="Calibri" w:hAnsi="Calibri" w:cs="Calibri"/>
          <w:color w:val="000000" w:themeColor="text1"/>
          <w:sz w:val="24"/>
          <w:szCs w:val="24"/>
        </w:rPr>
        <w:t>ispunjavaju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uslove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utvrđene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programom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obrazovanja</w:t>
      </w:r>
      <w:proofErr w:type="spellEnd"/>
      <w:r w:rsidRPr="00521680">
        <w:rPr>
          <w:rFonts w:ascii="Calibri" w:hAnsi="Calibri" w:cs="Calibri"/>
          <w:color w:val="000000" w:themeColor="text1"/>
          <w:sz w:val="24"/>
          <w:szCs w:val="24"/>
        </w:rPr>
        <w:t xml:space="preserve"> za </w:t>
      </w:r>
      <w:proofErr w:type="spellStart"/>
      <w:r w:rsidRPr="00521680">
        <w:rPr>
          <w:rFonts w:ascii="Calibri" w:hAnsi="Calibri" w:cs="Calibri"/>
          <w:color w:val="000000" w:themeColor="text1"/>
          <w:sz w:val="24"/>
          <w:szCs w:val="24"/>
        </w:rPr>
        <w:t>određenu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mikrokvalifikaciju</w:t>
      </w:r>
      <w:proofErr w:type="spellEnd"/>
      <w:r w:rsidRPr="00521680">
        <w:rPr>
          <w:rFonts w:ascii="Calibri" w:hAnsi="Calibri" w:cs="Calibri"/>
          <w:color w:val="000000" w:themeColor="text1"/>
          <w:sz w:val="24"/>
          <w:szCs w:val="24"/>
        </w:rPr>
        <w:t xml:space="preserve">, od </w:t>
      </w:r>
      <w:proofErr w:type="spellStart"/>
      <w:r w:rsidRPr="00521680">
        <w:rPr>
          <w:rFonts w:ascii="Calibri" w:hAnsi="Calibri" w:cs="Calibri"/>
          <w:color w:val="000000" w:themeColor="text1"/>
          <w:sz w:val="24"/>
          <w:szCs w:val="24"/>
        </w:rPr>
        <w:t>kojih</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dva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člana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određuje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organizator</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obrazovanja</w:t>
      </w:r>
      <w:proofErr w:type="spellEnd"/>
      <w:r w:rsidRPr="00521680">
        <w:rPr>
          <w:rFonts w:ascii="Calibri" w:hAnsi="Calibri" w:cs="Calibri"/>
          <w:color w:val="000000" w:themeColor="text1"/>
          <w:sz w:val="24"/>
          <w:szCs w:val="24"/>
        </w:rPr>
        <w:t xml:space="preserve">, a </w:t>
      </w:r>
      <w:proofErr w:type="spellStart"/>
      <w:r w:rsidRPr="00521680">
        <w:rPr>
          <w:rFonts w:ascii="Calibri" w:hAnsi="Calibri" w:cs="Calibri"/>
          <w:color w:val="000000" w:themeColor="text1"/>
          <w:sz w:val="24"/>
          <w:szCs w:val="24"/>
        </w:rPr>
        <w:t>jednog</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člana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određuje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Centar</w:t>
      </w:r>
      <w:proofErr w:type="spellEnd"/>
      <w:r w:rsidRPr="00521680">
        <w:rPr>
          <w:rFonts w:ascii="Calibri" w:hAnsi="Calibri" w:cs="Calibri"/>
          <w:color w:val="000000" w:themeColor="text1"/>
          <w:sz w:val="24"/>
          <w:szCs w:val="24"/>
        </w:rPr>
        <w:t xml:space="preserve"> za </w:t>
      </w:r>
      <w:proofErr w:type="spellStart"/>
      <w:r w:rsidRPr="00521680">
        <w:rPr>
          <w:rFonts w:ascii="Calibri" w:hAnsi="Calibri" w:cs="Calibri"/>
          <w:color w:val="000000" w:themeColor="text1"/>
          <w:sz w:val="24"/>
          <w:szCs w:val="24"/>
        </w:rPr>
        <w:t>stručno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Provjeru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znanja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vještina</w:t>
      </w:r>
      <w:proofErr w:type="spellEnd"/>
      <w:r w:rsidRPr="00521680">
        <w:rPr>
          <w:rFonts w:ascii="Calibri" w:hAnsi="Calibri" w:cs="Calibri"/>
          <w:color w:val="000000" w:themeColor="text1"/>
          <w:sz w:val="24"/>
          <w:szCs w:val="24"/>
        </w:rPr>
        <w:t xml:space="preserve"> </w:t>
      </w:r>
      <w:proofErr w:type="spellStart"/>
      <w:proofErr w:type="gram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kompetencija</w:t>
      </w:r>
      <w:proofErr w:type="spellEnd"/>
      <w:proofErr w:type="gramEnd"/>
      <w:r w:rsidRPr="00521680">
        <w:rPr>
          <w:rFonts w:ascii="Calibri" w:hAnsi="Calibri" w:cs="Calibri"/>
          <w:color w:val="000000" w:themeColor="text1"/>
          <w:sz w:val="24"/>
          <w:szCs w:val="24"/>
        </w:rPr>
        <w:t xml:space="preserve"> za </w:t>
      </w:r>
      <w:proofErr w:type="spellStart"/>
      <w:r w:rsidRPr="00521680">
        <w:rPr>
          <w:rFonts w:ascii="Calibri" w:hAnsi="Calibri" w:cs="Calibri"/>
          <w:color w:val="000000" w:themeColor="text1"/>
          <w:sz w:val="24"/>
          <w:szCs w:val="24"/>
        </w:rPr>
        <w:t>sticanje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ključne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kompetencije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vrši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komisija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obrazuje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organizator</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obrazovanja</w:t>
      </w:r>
      <w:proofErr w:type="spellEnd"/>
      <w:r w:rsidRPr="00521680">
        <w:rPr>
          <w:rFonts w:ascii="Calibri" w:hAnsi="Calibri" w:cs="Calibri"/>
          <w:color w:val="000000" w:themeColor="text1"/>
          <w:sz w:val="24"/>
          <w:szCs w:val="24"/>
        </w:rPr>
        <w:t xml:space="preserve">, a </w:t>
      </w:r>
      <w:proofErr w:type="spellStart"/>
      <w:r w:rsidRPr="00521680">
        <w:rPr>
          <w:rFonts w:ascii="Calibri" w:hAnsi="Calibri" w:cs="Calibri"/>
          <w:color w:val="000000" w:themeColor="text1"/>
          <w:sz w:val="24"/>
          <w:szCs w:val="24"/>
        </w:rPr>
        <w:t>koju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čine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licencirani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ispitivači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liste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ispitivača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čime</w:t>
      </w:r>
      <w:proofErr w:type="spellEnd"/>
      <w:r w:rsidRPr="00521680">
        <w:rPr>
          <w:rFonts w:ascii="Calibri" w:hAnsi="Calibri" w:cs="Calibri"/>
          <w:color w:val="000000" w:themeColor="text1"/>
          <w:sz w:val="24"/>
          <w:szCs w:val="24"/>
        </w:rPr>
        <w:t xml:space="preserve"> se </w:t>
      </w:r>
      <w:proofErr w:type="spellStart"/>
      <w:r w:rsidRPr="00521680">
        <w:rPr>
          <w:rFonts w:ascii="Calibri" w:hAnsi="Calibri" w:cs="Calibri"/>
          <w:color w:val="000000" w:themeColor="text1"/>
          <w:sz w:val="24"/>
          <w:szCs w:val="24"/>
        </w:rPr>
        <w:t>osigurava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kvalitet</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provjere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planiranih</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ishoda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učenja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Ispitni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centar</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izdaje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sertifikat</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kandidatu</w:t>
      </w:r>
      <w:proofErr w:type="spellEnd"/>
      <w:r w:rsidRPr="00521680">
        <w:rPr>
          <w:rFonts w:ascii="Calibri" w:hAnsi="Calibri" w:cs="Calibri"/>
          <w:color w:val="000000" w:themeColor="text1"/>
          <w:sz w:val="24"/>
          <w:szCs w:val="24"/>
        </w:rPr>
        <w:t xml:space="preserve"> koji je </w:t>
      </w:r>
      <w:proofErr w:type="spellStart"/>
      <w:r w:rsidRPr="00521680">
        <w:rPr>
          <w:rFonts w:ascii="Calibri" w:hAnsi="Calibri" w:cs="Calibri"/>
          <w:color w:val="000000" w:themeColor="text1"/>
          <w:sz w:val="24"/>
          <w:szCs w:val="24"/>
        </w:rPr>
        <w:t>uspješno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završio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ispit</w:t>
      </w:r>
      <w:proofErr w:type="spellEnd"/>
      <w:r w:rsidRPr="00521680">
        <w:rPr>
          <w:rFonts w:ascii="Calibri" w:hAnsi="Calibri" w:cs="Calibri"/>
          <w:color w:val="000000" w:themeColor="text1"/>
          <w:sz w:val="24"/>
          <w:szCs w:val="24"/>
        </w:rPr>
        <w:t xml:space="preserve"> za </w:t>
      </w:r>
      <w:proofErr w:type="spellStart"/>
      <w:r w:rsidRPr="00521680">
        <w:rPr>
          <w:rFonts w:ascii="Calibri" w:hAnsi="Calibri" w:cs="Calibri"/>
          <w:color w:val="000000" w:themeColor="text1"/>
          <w:sz w:val="24"/>
          <w:szCs w:val="24"/>
        </w:rPr>
        <w:t>sticanje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stručne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kvalifikacije</w:t>
      </w:r>
      <w:proofErr w:type="spellEnd"/>
      <w:r w:rsidRPr="00521680">
        <w:rPr>
          <w:rFonts w:ascii="Calibri" w:hAnsi="Calibri" w:cs="Calibri"/>
          <w:color w:val="000000" w:themeColor="text1"/>
          <w:sz w:val="24"/>
          <w:szCs w:val="24"/>
        </w:rPr>
        <w:t xml:space="preserve"> do </w:t>
      </w:r>
      <w:proofErr w:type="spellStart"/>
      <w:r w:rsidRPr="00521680">
        <w:rPr>
          <w:rFonts w:ascii="Calibri" w:hAnsi="Calibri" w:cs="Calibri"/>
          <w:color w:val="000000" w:themeColor="text1"/>
          <w:sz w:val="24"/>
          <w:szCs w:val="24"/>
        </w:rPr>
        <w:t>nivoa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visokog</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dok</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potvrdu</w:t>
      </w:r>
      <w:proofErr w:type="spellEnd"/>
      <w:r w:rsidRPr="00521680">
        <w:rPr>
          <w:rFonts w:ascii="Calibri" w:hAnsi="Calibri" w:cs="Calibri"/>
          <w:color w:val="000000" w:themeColor="text1"/>
          <w:sz w:val="24"/>
          <w:szCs w:val="24"/>
        </w:rPr>
        <w:t xml:space="preserve"> o </w:t>
      </w:r>
      <w:proofErr w:type="spellStart"/>
      <w:r w:rsidRPr="00521680">
        <w:rPr>
          <w:rFonts w:ascii="Calibri" w:hAnsi="Calibri" w:cs="Calibri"/>
          <w:color w:val="000000" w:themeColor="text1"/>
          <w:sz w:val="24"/>
          <w:szCs w:val="24"/>
        </w:rPr>
        <w:t>stečenoj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mikrokvalifikaciji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ključnoj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kompetenciji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izdaje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organizator</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Sistem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je </w:t>
      </w:r>
      <w:proofErr w:type="spellStart"/>
      <w:r w:rsidRPr="00521680">
        <w:rPr>
          <w:rFonts w:ascii="Calibri" w:hAnsi="Calibri" w:cs="Calibri"/>
          <w:color w:val="000000" w:themeColor="text1"/>
          <w:sz w:val="24"/>
          <w:szCs w:val="24"/>
        </w:rPr>
        <w:t>usklađen</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Nacionalnim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okvirom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Europass</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dokumentima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što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olakšava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priznavanje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kompetencija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međunarodnu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mobilnost</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Centar</w:t>
      </w:r>
      <w:proofErr w:type="spellEnd"/>
      <w:r w:rsidRPr="00521680">
        <w:rPr>
          <w:rFonts w:ascii="Calibri" w:hAnsi="Calibri" w:cs="Calibri"/>
          <w:color w:val="000000" w:themeColor="text1"/>
          <w:sz w:val="24"/>
          <w:szCs w:val="24"/>
        </w:rPr>
        <w:t xml:space="preserve"> za </w:t>
      </w:r>
      <w:proofErr w:type="spellStart"/>
      <w:r w:rsidRPr="00521680">
        <w:rPr>
          <w:rFonts w:ascii="Calibri" w:hAnsi="Calibri" w:cs="Calibri"/>
          <w:color w:val="000000" w:themeColor="text1"/>
          <w:sz w:val="24"/>
          <w:szCs w:val="24"/>
        </w:rPr>
        <w:t>stručno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vrši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priznavanje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inostranih</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sertifikata</w:t>
      </w:r>
      <w:proofErr w:type="spellEnd"/>
      <w:r w:rsidRPr="00521680">
        <w:rPr>
          <w:rFonts w:ascii="Calibri" w:hAnsi="Calibri" w:cs="Calibri"/>
          <w:color w:val="000000" w:themeColor="text1"/>
          <w:sz w:val="24"/>
          <w:szCs w:val="24"/>
        </w:rPr>
        <w:t xml:space="preserve"> o </w:t>
      </w:r>
      <w:proofErr w:type="spellStart"/>
      <w:r w:rsidRPr="00521680">
        <w:rPr>
          <w:rFonts w:ascii="Calibri" w:hAnsi="Calibri" w:cs="Calibri"/>
          <w:color w:val="000000" w:themeColor="text1"/>
          <w:sz w:val="24"/>
          <w:szCs w:val="24"/>
        </w:rPr>
        <w:t>stečenoj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stručnoj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kao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inostranih</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potvrda</w:t>
      </w:r>
      <w:proofErr w:type="spellEnd"/>
      <w:r w:rsidRPr="00521680">
        <w:rPr>
          <w:rFonts w:ascii="Calibri" w:hAnsi="Calibri" w:cs="Calibri"/>
          <w:color w:val="000000" w:themeColor="text1"/>
          <w:sz w:val="24"/>
          <w:szCs w:val="24"/>
        </w:rPr>
        <w:t xml:space="preserve"> o </w:t>
      </w:r>
      <w:proofErr w:type="spellStart"/>
      <w:r w:rsidRPr="00521680">
        <w:rPr>
          <w:rFonts w:ascii="Calibri" w:hAnsi="Calibri" w:cs="Calibri"/>
          <w:color w:val="000000" w:themeColor="text1"/>
          <w:sz w:val="24"/>
          <w:szCs w:val="24"/>
        </w:rPr>
        <w:t>stečenoj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mikrokvalifikaciji</w:t>
      </w:r>
      <w:proofErr w:type="spellEnd"/>
      <w:r w:rsidRPr="00521680">
        <w:rPr>
          <w:rFonts w:ascii="Calibri" w:hAnsi="Calibri" w:cs="Calibri"/>
          <w:color w:val="000000" w:themeColor="text1"/>
          <w:sz w:val="24"/>
          <w:szCs w:val="24"/>
        </w:rPr>
        <w:t>.</w:t>
      </w:r>
    </w:p>
    <w:p w14:paraId="5BB36D00" w14:textId="77777777" w:rsidR="00521680" w:rsidRPr="00521680" w:rsidRDefault="00521680" w:rsidP="00521680">
      <w:pPr>
        <w:pStyle w:val="p1"/>
        <w:jc w:val="both"/>
        <w:rPr>
          <w:rFonts w:ascii="Calibri" w:hAnsi="Calibri" w:cs="Calibri"/>
          <w:color w:val="000000"/>
          <w:sz w:val="23"/>
          <w:szCs w:val="23"/>
        </w:rPr>
      </w:pPr>
    </w:p>
    <w:p w14:paraId="0D696EF2" w14:textId="77777777" w:rsidR="00521680" w:rsidRPr="00521680" w:rsidRDefault="00521680" w:rsidP="00521680">
      <w:pPr>
        <w:pStyle w:val="p1"/>
        <w:jc w:val="both"/>
        <w:rPr>
          <w:rFonts w:ascii="Calibri" w:hAnsi="Calibri" w:cs="Calibri"/>
          <w:color w:val="000000" w:themeColor="text1"/>
          <w:sz w:val="24"/>
          <w:szCs w:val="24"/>
        </w:rPr>
      </w:pPr>
      <w:r w:rsidRPr="00521680">
        <w:rPr>
          <w:rFonts w:ascii="Calibri" w:hAnsi="Calibri" w:cs="Calibri"/>
          <w:b/>
          <w:bCs/>
          <w:color w:val="000000" w:themeColor="text1"/>
          <w:sz w:val="24"/>
          <w:szCs w:val="24"/>
        </w:rPr>
        <w:t xml:space="preserve">2.3.12. Zakon o </w:t>
      </w:r>
      <w:proofErr w:type="spellStart"/>
      <w:r w:rsidRPr="00521680">
        <w:rPr>
          <w:rFonts w:ascii="Calibri" w:hAnsi="Calibri" w:cs="Calibri"/>
          <w:b/>
          <w:bCs/>
          <w:color w:val="000000" w:themeColor="text1"/>
          <w:sz w:val="24"/>
          <w:szCs w:val="24"/>
        </w:rPr>
        <w:t>nacionalnom</w:t>
      </w:r>
      <w:proofErr w:type="spellEnd"/>
      <w:r w:rsidRPr="00521680">
        <w:rPr>
          <w:rFonts w:ascii="Calibri" w:hAnsi="Calibri" w:cs="Calibri"/>
          <w:b/>
          <w:bCs/>
          <w:color w:val="000000" w:themeColor="text1"/>
          <w:sz w:val="24"/>
          <w:szCs w:val="24"/>
        </w:rPr>
        <w:t xml:space="preserve"> </w:t>
      </w:r>
      <w:proofErr w:type="spellStart"/>
      <w:r w:rsidRPr="00521680">
        <w:rPr>
          <w:rFonts w:ascii="Calibri" w:hAnsi="Calibri" w:cs="Calibri"/>
          <w:b/>
          <w:bCs/>
          <w:color w:val="000000" w:themeColor="text1"/>
          <w:sz w:val="24"/>
          <w:szCs w:val="24"/>
        </w:rPr>
        <w:t>okviru</w:t>
      </w:r>
      <w:proofErr w:type="spellEnd"/>
      <w:r w:rsidRPr="00521680">
        <w:rPr>
          <w:rFonts w:ascii="Calibri" w:hAnsi="Calibri" w:cs="Calibri"/>
          <w:b/>
          <w:bCs/>
          <w:color w:val="000000" w:themeColor="text1"/>
          <w:sz w:val="24"/>
          <w:szCs w:val="24"/>
        </w:rPr>
        <w:t xml:space="preserve"> </w:t>
      </w:r>
      <w:proofErr w:type="spellStart"/>
      <w:r w:rsidRPr="00521680">
        <w:rPr>
          <w:rFonts w:ascii="Calibri" w:hAnsi="Calibri" w:cs="Calibri"/>
          <w:b/>
          <w:bCs/>
          <w:color w:val="000000" w:themeColor="text1"/>
          <w:sz w:val="24"/>
          <w:szCs w:val="24"/>
        </w:rPr>
        <w:t>kvalifikacija</w:t>
      </w:r>
      <w:proofErr w:type="spellEnd"/>
      <w:r w:rsidRPr="00521680">
        <w:rPr>
          <w:rFonts w:ascii="Calibri" w:hAnsi="Calibri" w:cs="Calibri"/>
          <w:color w:val="000000"/>
          <w:sz w:val="23"/>
          <w:szCs w:val="23"/>
        </w:rPr>
        <w:t xml:space="preserve"> </w:t>
      </w:r>
      <w:r w:rsidRPr="00521680">
        <w:rPr>
          <w:rFonts w:ascii="Calibri" w:hAnsi="Calibri" w:cs="Calibri"/>
          <w:color w:val="000000" w:themeColor="text1"/>
          <w:sz w:val="24"/>
          <w:szCs w:val="24"/>
        </w:rPr>
        <w:t xml:space="preserve">Zakon o </w:t>
      </w:r>
      <w:proofErr w:type="spellStart"/>
      <w:r w:rsidRPr="00521680">
        <w:rPr>
          <w:rFonts w:ascii="Calibri" w:hAnsi="Calibri" w:cs="Calibri"/>
          <w:color w:val="000000" w:themeColor="text1"/>
          <w:sz w:val="24"/>
          <w:szCs w:val="24"/>
        </w:rPr>
        <w:t>nacionalnom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okviru</w:t>
      </w:r>
      <w:proofErr w:type="spellEnd"/>
      <w:r w:rsidRPr="00521680">
        <w:rPr>
          <w:rFonts w:ascii="Calibri" w:hAnsi="Calibri" w:cs="Calibri"/>
          <w:color w:val="000000" w:themeColor="text1"/>
          <w:sz w:val="24"/>
          <w:szCs w:val="24"/>
        </w:rPr>
        <w:t xml:space="preserve"> </w:t>
      </w:r>
      <w:proofErr w:type="spellStart"/>
      <w:proofErr w:type="gram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reguliše</w:t>
      </w:r>
      <w:proofErr w:type="spellEnd"/>
      <w:proofErr w:type="gram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sistem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u Crnoj Gori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doprinosi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razvrstavanju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prema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opisima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nivoa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kroz</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znanje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vještine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kompetencije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Cilj</w:t>
      </w:r>
      <w:proofErr w:type="spellEnd"/>
      <w:r w:rsidRPr="00521680">
        <w:rPr>
          <w:rFonts w:ascii="Calibri" w:hAnsi="Calibri" w:cs="Calibri"/>
          <w:color w:val="000000" w:themeColor="text1"/>
          <w:sz w:val="24"/>
          <w:szCs w:val="24"/>
        </w:rPr>
        <w:t xml:space="preserve"> je </w:t>
      </w:r>
      <w:proofErr w:type="spellStart"/>
      <w:r w:rsidRPr="00521680">
        <w:rPr>
          <w:rFonts w:ascii="Calibri" w:hAnsi="Calibri" w:cs="Calibri"/>
          <w:color w:val="000000" w:themeColor="text1"/>
          <w:sz w:val="24"/>
          <w:szCs w:val="24"/>
        </w:rPr>
        <w:t>povezati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uskladiti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različite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podsisteme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čime</w:t>
      </w:r>
      <w:proofErr w:type="spellEnd"/>
      <w:r w:rsidRPr="00521680">
        <w:rPr>
          <w:rFonts w:ascii="Calibri" w:hAnsi="Calibri" w:cs="Calibri"/>
          <w:color w:val="000000" w:themeColor="text1"/>
          <w:sz w:val="24"/>
          <w:szCs w:val="24"/>
        </w:rPr>
        <w:t xml:space="preserve"> se </w:t>
      </w:r>
      <w:proofErr w:type="spellStart"/>
      <w:r w:rsidRPr="00521680">
        <w:rPr>
          <w:rFonts w:ascii="Calibri" w:hAnsi="Calibri" w:cs="Calibri"/>
          <w:color w:val="000000" w:themeColor="text1"/>
          <w:sz w:val="24"/>
          <w:szCs w:val="24"/>
        </w:rPr>
        <w:t>poboljšava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preglednost</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dostupnost</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napredovanje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kvalitet</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skladu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potrebama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tržišta</w:t>
      </w:r>
      <w:proofErr w:type="spellEnd"/>
      <w:r w:rsidRPr="00521680">
        <w:rPr>
          <w:rFonts w:ascii="Calibri" w:hAnsi="Calibri" w:cs="Calibri"/>
          <w:color w:val="000000" w:themeColor="text1"/>
          <w:sz w:val="24"/>
          <w:szCs w:val="24"/>
        </w:rPr>
        <w:t xml:space="preserve"> rada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društva</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cjelini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podijeljene</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osam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nivoa</w:t>
      </w:r>
      <w:proofErr w:type="spellEnd"/>
      <w:r w:rsidRPr="00521680">
        <w:rPr>
          <w:rFonts w:ascii="Calibri" w:hAnsi="Calibri" w:cs="Calibri"/>
          <w:color w:val="000000" w:themeColor="text1"/>
          <w:sz w:val="24"/>
          <w:szCs w:val="24"/>
        </w:rPr>
        <w:t xml:space="preserve">, s </w:t>
      </w:r>
      <w:proofErr w:type="spellStart"/>
      <w:r w:rsidRPr="00521680">
        <w:rPr>
          <w:rFonts w:ascii="Calibri" w:hAnsi="Calibri" w:cs="Calibri"/>
          <w:color w:val="000000" w:themeColor="text1"/>
          <w:sz w:val="24"/>
          <w:szCs w:val="24"/>
        </w:rPr>
        <w:t>podnivoima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nivoima</w:t>
      </w:r>
      <w:proofErr w:type="spellEnd"/>
      <w:r w:rsidRPr="00521680">
        <w:rPr>
          <w:rFonts w:ascii="Calibri" w:hAnsi="Calibri" w:cs="Calibri"/>
          <w:color w:val="000000" w:themeColor="text1"/>
          <w:sz w:val="24"/>
          <w:szCs w:val="24"/>
        </w:rPr>
        <w:t xml:space="preserve"> I, IV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VII. </w:t>
      </w:r>
      <w:proofErr w:type="spellStart"/>
      <w:r w:rsidRPr="00521680">
        <w:rPr>
          <w:rFonts w:ascii="Calibri" w:hAnsi="Calibri" w:cs="Calibri"/>
          <w:color w:val="000000" w:themeColor="text1"/>
          <w:sz w:val="24"/>
          <w:szCs w:val="24"/>
        </w:rPr>
        <w:t>Svaka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sadrži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ishode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učenja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opisane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kroz</w:t>
      </w:r>
      <w:proofErr w:type="spellEnd"/>
      <w:r w:rsidRPr="00521680">
        <w:rPr>
          <w:rFonts w:ascii="Calibri" w:hAnsi="Calibri" w:cs="Calibri"/>
          <w:color w:val="000000" w:themeColor="text1"/>
          <w:sz w:val="24"/>
          <w:szCs w:val="24"/>
        </w:rPr>
        <w:t xml:space="preserve"> tri </w:t>
      </w:r>
      <w:proofErr w:type="spellStart"/>
      <w:r w:rsidRPr="00521680">
        <w:rPr>
          <w:rFonts w:ascii="Calibri" w:hAnsi="Calibri" w:cs="Calibri"/>
          <w:color w:val="000000" w:themeColor="text1"/>
          <w:sz w:val="24"/>
          <w:szCs w:val="24"/>
        </w:rPr>
        <w:t>kategorije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znanje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vještine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kompetencije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Izmjenama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dopunama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zakona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utvrđuju</w:t>
      </w:r>
      <w:proofErr w:type="spellEnd"/>
      <w:r w:rsidRPr="00521680">
        <w:rPr>
          <w:rFonts w:ascii="Calibri" w:hAnsi="Calibri" w:cs="Calibri"/>
          <w:color w:val="000000" w:themeColor="text1"/>
          <w:sz w:val="24"/>
          <w:szCs w:val="24"/>
        </w:rPr>
        <w:t xml:space="preserve"> se </w:t>
      </w:r>
      <w:proofErr w:type="spellStart"/>
      <w:r w:rsidRPr="00521680">
        <w:rPr>
          <w:rFonts w:ascii="Calibri" w:hAnsi="Calibri" w:cs="Calibri"/>
          <w:color w:val="000000" w:themeColor="text1"/>
          <w:sz w:val="24"/>
          <w:szCs w:val="24"/>
        </w:rPr>
        <w:t>četiri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tipa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nivoa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stručna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druge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mikrokvalifikacija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Mikrokvalifikacije</w:t>
      </w:r>
      <w:proofErr w:type="spellEnd"/>
      <w:r w:rsidRPr="00521680">
        <w:rPr>
          <w:rFonts w:ascii="Calibri" w:hAnsi="Calibri" w:cs="Calibri"/>
          <w:color w:val="000000" w:themeColor="text1"/>
          <w:sz w:val="24"/>
          <w:szCs w:val="24"/>
        </w:rPr>
        <w:t xml:space="preserve"> se </w:t>
      </w:r>
      <w:proofErr w:type="spellStart"/>
      <w:r w:rsidRPr="00521680">
        <w:rPr>
          <w:rFonts w:ascii="Calibri" w:hAnsi="Calibri" w:cs="Calibri"/>
          <w:color w:val="000000" w:themeColor="text1"/>
          <w:sz w:val="24"/>
          <w:szCs w:val="24"/>
        </w:rPr>
        <w:t>formalno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uvode</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Nacionalni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okvir</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kvalifikacija</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skladu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preporukama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Savjeta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Evropske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unije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iz</w:t>
      </w:r>
      <w:proofErr w:type="spellEnd"/>
      <w:r w:rsidRPr="00521680">
        <w:rPr>
          <w:rFonts w:ascii="Calibri" w:hAnsi="Calibri" w:cs="Calibri"/>
          <w:color w:val="000000" w:themeColor="text1"/>
          <w:sz w:val="24"/>
          <w:szCs w:val="24"/>
        </w:rPr>
        <w:t xml:space="preserve"> 2022. </w:t>
      </w:r>
      <w:proofErr w:type="spellStart"/>
      <w:r w:rsidRPr="00521680">
        <w:rPr>
          <w:rFonts w:ascii="Calibri" w:hAnsi="Calibri" w:cs="Calibri"/>
          <w:color w:val="000000" w:themeColor="text1"/>
          <w:sz w:val="24"/>
          <w:szCs w:val="24"/>
        </w:rPr>
        <w:t>godine</w:t>
      </w:r>
      <w:proofErr w:type="spellEnd"/>
      <w:r w:rsidRPr="00521680">
        <w:rPr>
          <w:rFonts w:ascii="Calibri" w:hAnsi="Calibri" w:cs="Calibri"/>
          <w:color w:val="000000" w:themeColor="text1"/>
          <w:sz w:val="24"/>
          <w:szCs w:val="24"/>
        </w:rPr>
        <w:t>.</w:t>
      </w:r>
    </w:p>
    <w:p w14:paraId="20D1FA81" w14:textId="77777777" w:rsidR="00521680" w:rsidRPr="00521680" w:rsidRDefault="00521680" w:rsidP="00521680">
      <w:pPr>
        <w:pStyle w:val="p1"/>
        <w:jc w:val="both"/>
        <w:rPr>
          <w:rFonts w:ascii="Calibri" w:hAnsi="Calibri" w:cs="Calibri"/>
          <w:color w:val="000000" w:themeColor="text1"/>
          <w:sz w:val="24"/>
          <w:szCs w:val="24"/>
        </w:rPr>
      </w:pPr>
      <w:proofErr w:type="spellStart"/>
      <w:r w:rsidRPr="00521680">
        <w:rPr>
          <w:rFonts w:ascii="Calibri" w:hAnsi="Calibri" w:cs="Calibri"/>
          <w:color w:val="000000" w:themeColor="text1"/>
          <w:sz w:val="24"/>
          <w:szCs w:val="24"/>
        </w:rPr>
        <w:t>Krediti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igraju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ključnu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ulogu</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određivanju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obima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Svakoj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dodjeljuje</w:t>
      </w:r>
      <w:proofErr w:type="spellEnd"/>
      <w:r w:rsidRPr="00521680">
        <w:rPr>
          <w:rFonts w:ascii="Calibri" w:hAnsi="Calibri" w:cs="Calibri"/>
          <w:color w:val="000000" w:themeColor="text1"/>
          <w:sz w:val="24"/>
          <w:szCs w:val="24"/>
        </w:rPr>
        <w:t xml:space="preserve"> se </w:t>
      </w:r>
      <w:proofErr w:type="spellStart"/>
      <w:r w:rsidRPr="00521680">
        <w:rPr>
          <w:rFonts w:ascii="Calibri" w:hAnsi="Calibri" w:cs="Calibri"/>
          <w:color w:val="000000" w:themeColor="text1"/>
          <w:sz w:val="24"/>
          <w:szCs w:val="24"/>
        </w:rPr>
        <w:t>određeni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broj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kredita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odgovarajućem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nivou</w:t>
      </w:r>
      <w:proofErr w:type="spellEnd"/>
      <w:r w:rsidRPr="00521680">
        <w:rPr>
          <w:rFonts w:ascii="Calibri" w:hAnsi="Calibri" w:cs="Calibri"/>
          <w:color w:val="000000" w:themeColor="text1"/>
          <w:sz w:val="24"/>
          <w:szCs w:val="24"/>
        </w:rPr>
        <w:t xml:space="preserve">, a </w:t>
      </w:r>
      <w:proofErr w:type="spellStart"/>
      <w:r w:rsidRPr="00521680">
        <w:rPr>
          <w:rFonts w:ascii="Calibri" w:hAnsi="Calibri" w:cs="Calibri"/>
          <w:color w:val="000000" w:themeColor="text1"/>
          <w:sz w:val="24"/>
          <w:szCs w:val="24"/>
        </w:rPr>
        <w:t>ukupni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broj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kredita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dobija</w:t>
      </w:r>
      <w:proofErr w:type="spellEnd"/>
      <w:r w:rsidRPr="00521680">
        <w:rPr>
          <w:rFonts w:ascii="Calibri" w:hAnsi="Calibri" w:cs="Calibri"/>
          <w:color w:val="000000" w:themeColor="text1"/>
          <w:sz w:val="24"/>
          <w:szCs w:val="24"/>
        </w:rPr>
        <w:t xml:space="preserve"> se </w:t>
      </w:r>
      <w:proofErr w:type="spellStart"/>
      <w:r w:rsidRPr="00521680">
        <w:rPr>
          <w:rFonts w:ascii="Calibri" w:hAnsi="Calibri" w:cs="Calibri"/>
          <w:color w:val="000000" w:themeColor="text1"/>
          <w:sz w:val="24"/>
          <w:szCs w:val="24"/>
        </w:rPr>
        <w:t>sabiranjem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kredita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jedinica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koje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čine</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kvalifikaciju</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Crnogorskom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sistemu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prenosa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kredita</w:t>
      </w:r>
      <w:proofErr w:type="spellEnd"/>
      <w:r w:rsidRPr="00521680">
        <w:rPr>
          <w:rFonts w:ascii="Calibri" w:hAnsi="Calibri" w:cs="Calibri"/>
          <w:color w:val="000000" w:themeColor="text1"/>
          <w:sz w:val="24"/>
          <w:szCs w:val="24"/>
        </w:rPr>
        <w:t xml:space="preserve"> (CSPK), </w:t>
      </w:r>
      <w:proofErr w:type="spellStart"/>
      <w:r w:rsidRPr="00521680">
        <w:rPr>
          <w:rFonts w:ascii="Calibri" w:hAnsi="Calibri" w:cs="Calibri"/>
          <w:color w:val="000000" w:themeColor="text1"/>
          <w:sz w:val="24"/>
          <w:szCs w:val="24"/>
        </w:rPr>
        <w:t>jedan</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kredit</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predstavlja</w:t>
      </w:r>
      <w:proofErr w:type="spellEnd"/>
      <w:r w:rsidRPr="00521680">
        <w:rPr>
          <w:rFonts w:ascii="Calibri" w:hAnsi="Calibri" w:cs="Calibri"/>
          <w:color w:val="000000" w:themeColor="text1"/>
          <w:sz w:val="24"/>
          <w:szCs w:val="24"/>
        </w:rPr>
        <w:t xml:space="preserve"> 25 sati </w:t>
      </w:r>
      <w:proofErr w:type="spellStart"/>
      <w:r w:rsidRPr="00521680">
        <w:rPr>
          <w:rFonts w:ascii="Calibri" w:hAnsi="Calibri" w:cs="Calibri"/>
          <w:color w:val="000000" w:themeColor="text1"/>
          <w:sz w:val="24"/>
          <w:szCs w:val="24"/>
        </w:rPr>
        <w:t>učenja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Krediti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prenosivi</w:t>
      </w:r>
      <w:proofErr w:type="spellEnd"/>
      <w:r w:rsidRPr="00521680">
        <w:rPr>
          <w:rFonts w:ascii="Calibri" w:hAnsi="Calibri" w:cs="Calibri"/>
          <w:color w:val="000000" w:themeColor="text1"/>
          <w:sz w:val="24"/>
          <w:szCs w:val="24"/>
        </w:rPr>
        <w:t xml:space="preserve">, a </w:t>
      </w:r>
      <w:proofErr w:type="spellStart"/>
      <w:r w:rsidRPr="00521680">
        <w:rPr>
          <w:rFonts w:ascii="Calibri" w:hAnsi="Calibri" w:cs="Calibri"/>
          <w:color w:val="000000" w:themeColor="text1"/>
          <w:sz w:val="24"/>
          <w:szCs w:val="24"/>
        </w:rPr>
        <w:t>minimalni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broj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kredita</w:t>
      </w:r>
      <w:proofErr w:type="spellEnd"/>
      <w:r w:rsidRPr="00521680">
        <w:rPr>
          <w:rFonts w:ascii="Calibri" w:hAnsi="Calibri" w:cs="Calibri"/>
          <w:color w:val="000000" w:themeColor="text1"/>
          <w:sz w:val="24"/>
          <w:szCs w:val="24"/>
        </w:rPr>
        <w:t xml:space="preserve"> za </w:t>
      </w:r>
      <w:proofErr w:type="spellStart"/>
      <w:r w:rsidRPr="00521680">
        <w:rPr>
          <w:rFonts w:ascii="Calibri" w:hAnsi="Calibri" w:cs="Calibri"/>
          <w:color w:val="000000" w:themeColor="text1"/>
          <w:sz w:val="24"/>
          <w:szCs w:val="24"/>
        </w:rPr>
        <w:t>kvalifikaciju</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nivoa</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obrazovanja</w:t>
      </w:r>
      <w:proofErr w:type="spellEnd"/>
      <w:r w:rsidRPr="00521680">
        <w:rPr>
          <w:rFonts w:ascii="Calibri" w:hAnsi="Calibri" w:cs="Calibri"/>
          <w:color w:val="000000" w:themeColor="text1"/>
          <w:sz w:val="24"/>
          <w:szCs w:val="24"/>
        </w:rPr>
        <w:t xml:space="preserve"> je 60, </w:t>
      </w:r>
      <w:proofErr w:type="spellStart"/>
      <w:r w:rsidRPr="00521680">
        <w:rPr>
          <w:rFonts w:ascii="Calibri" w:hAnsi="Calibri" w:cs="Calibri"/>
          <w:color w:val="000000" w:themeColor="text1"/>
          <w:sz w:val="24"/>
          <w:szCs w:val="24"/>
        </w:rPr>
        <w:t>što</w:t>
      </w:r>
      <w:proofErr w:type="spellEnd"/>
      <w:r w:rsidRPr="00521680">
        <w:rPr>
          <w:rFonts w:ascii="Calibri" w:hAnsi="Calibri" w:cs="Calibri"/>
          <w:color w:val="000000" w:themeColor="text1"/>
          <w:sz w:val="24"/>
          <w:szCs w:val="24"/>
        </w:rPr>
        <w:t xml:space="preserve"> je </w:t>
      </w:r>
      <w:proofErr w:type="spellStart"/>
      <w:r w:rsidRPr="00521680">
        <w:rPr>
          <w:rFonts w:ascii="Calibri" w:hAnsi="Calibri" w:cs="Calibri"/>
          <w:color w:val="000000" w:themeColor="text1"/>
          <w:sz w:val="24"/>
          <w:szCs w:val="24"/>
        </w:rPr>
        <w:t>ekvivalentno</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jednoj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školskoj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ili</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studijskoj</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godini</w:t>
      </w:r>
      <w:proofErr w:type="spellEnd"/>
      <w:r w:rsidRPr="00521680">
        <w:rPr>
          <w:rFonts w:ascii="Calibri" w:hAnsi="Calibri" w:cs="Calibri"/>
          <w:color w:val="000000" w:themeColor="text1"/>
          <w:sz w:val="24"/>
          <w:szCs w:val="24"/>
        </w:rPr>
        <w:t xml:space="preserve"> u </w:t>
      </w:r>
      <w:proofErr w:type="spellStart"/>
      <w:r w:rsidRPr="00521680">
        <w:rPr>
          <w:rFonts w:ascii="Calibri" w:hAnsi="Calibri" w:cs="Calibri"/>
          <w:color w:val="000000" w:themeColor="text1"/>
          <w:sz w:val="24"/>
          <w:szCs w:val="24"/>
        </w:rPr>
        <w:t>formalnom</w:t>
      </w:r>
      <w:proofErr w:type="spellEnd"/>
      <w:r w:rsidRPr="00521680">
        <w:rPr>
          <w:rFonts w:ascii="Calibri" w:hAnsi="Calibri" w:cs="Calibri"/>
          <w:color w:val="000000" w:themeColor="text1"/>
          <w:sz w:val="24"/>
          <w:szCs w:val="24"/>
        </w:rPr>
        <w:t xml:space="preserve"> </w:t>
      </w:r>
      <w:proofErr w:type="spellStart"/>
      <w:r w:rsidRPr="00521680">
        <w:rPr>
          <w:rFonts w:ascii="Calibri" w:hAnsi="Calibri" w:cs="Calibri"/>
          <w:color w:val="000000" w:themeColor="text1"/>
          <w:sz w:val="24"/>
          <w:szCs w:val="24"/>
        </w:rPr>
        <w:t>obrazovanju</w:t>
      </w:r>
      <w:proofErr w:type="spellEnd"/>
      <w:r w:rsidRPr="00521680">
        <w:rPr>
          <w:rFonts w:ascii="Calibri" w:hAnsi="Calibri" w:cs="Calibri"/>
          <w:color w:val="000000" w:themeColor="text1"/>
          <w:sz w:val="24"/>
          <w:szCs w:val="24"/>
        </w:rPr>
        <w:t>.</w:t>
      </w:r>
    </w:p>
    <w:p w14:paraId="17DFCC3D" w14:textId="77777777" w:rsidR="00521680" w:rsidRPr="00C718AF" w:rsidRDefault="00521680">
      <w:pPr>
        <w:pStyle w:val="p1"/>
        <w:jc w:val="both"/>
        <w:rPr>
          <w:rFonts w:ascii="Calibri" w:eastAsia="Calibri" w:hAnsi="Calibri" w:cs="Calibri"/>
          <w:color w:val="000000"/>
          <w:sz w:val="24"/>
          <w:szCs w:val="24"/>
          <w:u w:color="000000"/>
          <w:lang w:val="sr-Latn-ME"/>
        </w:rPr>
      </w:pPr>
    </w:p>
    <w:p w14:paraId="764EF6C5" w14:textId="77777777" w:rsidR="00DC28A1" w:rsidRPr="00C718AF" w:rsidRDefault="00DC28A1">
      <w:pPr>
        <w:pStyle w:val="p1"/>
        <w:jc w:val="both"/>
        <w:rPr>
          <w:rFonts w:ascii="Calibri" w:eastAsia="Calibri" w:hAnsi="Calibri" w:cs="Calibri"/>
          <w:color w:val="000000"/>
          <w:sz w:val="24"/>
          <w:szCs w:val="24"/>
          <w:u w:color="000000"/>
          <w:lang w:val="sr-Latn-ME"/>
        </w:rPr>
      </w:pPr>
    </w:p>
    <w:p w14:paraId="4E5DE1D2" w14:textId="77777777" w:rsidR="00DC28A1" w:rsidRPr="00C718AF" w:rsidRDefault="00DC28A1">
      <w:pPr>
        <w:pStyle w:val="p1"/>
        <w:jc w:val="both"/>
        <w:rPr>
          <w:rFonts w:ascii="Calibri" w:eastAsia="Calibri" w:hAnsi="Calibri" w:cs="Calibri"/>
          <w:color w:val="000000"/>
          <w:sz w:val="24"/>
          <w:szCs w:val="24"/>
          <w:u w:color="000000"/>
          <w:lang w:val="sr-Latn-ME"/>
        </w:rPr>
      </w:pPr>
    </w:p>
    <w:p w14:paraId="02AD11AE" w14:textId="5A77E532"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lastRenderedPageBreak/>
        <w:t>2.3.1</w:t>
      </w:r>
      <w:r w:rsidR="00521680">
        <w:rPr>
          <w:rFonts w:ascii="Calibri" w:hAnsi="Calibri"/>
          <w:b/>
          <w:bCs/>
          <w:color w:val="000000"/>
          <w:sz w:val="24"/>
          <w:szCs w:val="24"/>
          <w:u w:color="000000"/>
          <w:lang w:val="sr-Latn-ME"/>
        </w:rPr>
        <w:t>3</w:t>
      </w:r>
      <w:r w:rsidRPr="00C718AF">
        <w:rPr>
          <w:rFonts w:ascii="Calibri" w:hAnsi="Calibri"/>
          <w:b/>
          <w:bCs/>
          <w:color w:val="000000"/>
          <w:sz w:val="24"/>
          <w:szCs w:val="24"/>
          <w:u w:color="000000"/>
          <w:lang w:val="sr-Latn-ME"/>
        </w:rPr>
        <w:t>.</w:t>
      </w:r>
      <w:r w:rsidRPr="00C718AF">
        <w:rPr>
          <w:rFonts w:ascii="Calibri" w:hAnsi="Calibri"/>
          <w:color w:val="000000"/>
          <w:sz w:val="24"/>
          <w:szCs w:val="24"/>
          <w:u w:color="000000"/>
          <w:lang w:val="sr-Latn-ME"/>
        </w:rPr>
        <w:t xml:space="preserve"> </w:t>
      </w:r>
      <w:r w:rsidRPr="00C718AF">
        <w:rPr>
          <w:rFonts w:ascii="Calibri" w:hAnsi="Calibri"/>
          <w:b/>
          <w:bCs/>
          <w:color w:val="000000"/>
          <w:sz w:val="24"/>
          <w:szCs w:val="24"/>
          <w:u w:color="000000"/>
          <w:lang w:val="sr-Latn-ME"/>
        </w:rPr>
        <w:t>Zakonom o stručnom osposobljavanju lica sa visokim obrazovanjem</w:t>
      </w:r>
      <w:r w:rsidRPr="00C718AF">
        <w:rPr>
          <w:rFonts w:ascii="Calibri" w:eastAsia="Calibri" w:hAnsi="Calibri" w:cs="Calibri"/>
          <w:b/>
          <w:bCs/>
          <w:color w:val="000000"/>
          <w:sz w:val="24"/>
          <w:szCs w:val="24"/>
          <w:u w:color="000000"/>
          <w:vertAlign w:val="superscript"/>
          <w:lang w:val="sr-Latn-ME"/>
        </w:rPr>
        <w:footnoteReference w:id="21"/>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(Sl. list CG br. 38/12, 86/22 i 88/24) propisuje da se lice sa visokim obrazovanjem koje nema radno iskustvo u određenom stepenu obrazovanja stručno osposobljava u skladu sa ovim zakonom. Stručno osposobljavanje u skladu sa ovim zakonom može sticati lice sa visokim obrazovanjem koje nema radno iskustvo u određenom stepenu obrazovanja, a nalazi se na evidenciji Zavoda za zapošljavanje Crne Gore. traje devet mjeseci i priznaje se kao radno iskustvo u trajanju od 12 mjeseci i kao uslov za polaganje odgovarajućeg stručnog ispita sa stečenim visokim obrazovanjem.</w:t>
      </w:r>
    </w:p>
    <w:p w14:paraId="448BF243" w14:textId="77777777" w:rsidR="00DC28A1" w:rsidRPr="00C718AF" w:rsidRDefault="00DC28A1">
      <w:pPr>
        <w:pStyle w:val="p1"/>
        <w:jc w:val="both"/>
        <w:rPr>
          <w:rFonts w:ascii="Calibri" w:eastAsia="Calibri" w:hAnsi="Calibri" w:cs="Calibri"/>
          <w:color w:val="000000"/>
          <w:sz w:val="24"/>
          <w:szCs w:val="24"/>
          <w:u w:color="000000"/>
          <w:lang w:val="sr-Latn-ME"/>
        </w:rPr>
      </w:pPr>
    </w:p>
    <w:p w14:paraId="47D9DB12" w14:textId="609D3B8A"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2.3.1</w:t>
      </w:r>
      <w:r w:rsidR="00521680">
        <w:rPr>
          <w:rFonts w:ascii="Calibri" w:hAnsi="Calibri"/>
          <w:b/>
          <w:bCs/>
          <w:color w:val="000000"/>
          <w:sz w:val="24"/>
          <w:szCs w:val="24"/>
          <w:u w:color="000000"/>
          <w:lang w:val="sr-Latn-ME"/>
        </w:rPr>
        <w:t>4</w:t>
      </w:r>
      <w:r w:rsidRPr="00C718AF">
        <w:rPr>
          <w:rFonts w:ascii="Calibri" w:hAnsi="Calibri"/>
          <w:b/>
          <w:bCs/>
          <w:color w:val="000000"/>
          <w:sz w:val="24"/>
          <w:szCs w:val="24"/>
          <w:u w:color="000000"/>
          <w:lang w:val="sr-Latn-ME"/>
        </w:rPr>
        <w:t>. Zakon o strancima</w:t>
      </w:r>
      <w:r w:rsidRPr="00C718AF">
        <w:rPr>
          <w:rFonts w:ascii="Calibri" w:eastAsia="Calibri" w:hAnsi="Calibri" w:cs="Calibri"/>
          <w:b/>
          <w:bCs/>
          <w:color w:val="000000"/>
          <w:sz w:val="24"/>
          <w:szCs w:val="24"/>
          <w:u w:color="000000"/>
          <w:vertAlign w:val="superscript"/>
          <w:lang w:val="sr-Latn-ME"/>
        </w:rPr>
        <w:footnoteReference w:id="22"/>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(Sl. list CG, br. 12/17, 12/18, 3/19 i 86/22) propisuje uslove za ulazak, izlazak, kretanje, boravak i rad stranaca u Crnoj Gori. Dozvolu za privremeni boravak izdaje Ministarstvo unutrašnjih poslova, uz prethodno mišljenje Agencije i policije o postojanju prepreka iz razloga nacionalne ili unutrašnje sigurnosti. Dozvola za privremeni boravak i rad, u zavisnosti od namjene, može se izdati u sljedeće svrhe: 1) zapošljavanje stranaca; 2) sezonsko zapošljavanje stranaca; 3) rad izaslanog radnika (Izaslani radnik je stranac koji obavlja posao u Crnoj Gori u ograničenom vremenskom periodu, koji nije država u kojoj uobičajeno radi. Godišnji broj dozvola za privremeni boravak i rad stranaca utvrđuje Vlada, u skladu sa migracijskom politikom, stanjem i trendovima na tržištu rada u Crnoj Gori, najkasnije do 30. novembra tekuće godine, za narednu godinu. Godišnjom kvotom utvrđuju se djelatnosti u kojima se stranci mogu zaposliti. U okviru godišnje kvote, posebno se utvrđuje godišnja kvota za zapošljavanje i sezonsko zapošljavanje. Godišnja kvota se utvrđuje na predlog organa državne uprave nadležnog za poslove rada, uz prethodno mišljenje Zavoda za zapošljavanje Crne Gore, organa državne uprave nadležnih za pojedinačne djelatnosti za koje se utvrđuje godišnja kvota i Socijalnog savjeta.</w:t>
      </w:r>
    </w:p>
    <w:p w14:paraId="0BB60D25" w14:textId="77777777" w:rsidR="00DC28A1" w:rsidRPr="00C718AF" w:rsidRDefault="00DC28A1">
      <w:pPr>
        <w:pStyle w:val="p1"/>
        <w:jc w:val="both"/>
        <w:rPr>
          <w:rFonts w:ascii="Calibri" w:eastAsia="Calibri" w:hAnsi="Calibri" w:cs="Calibri"/>
          <w:color w:val="000000"/>
          <w:sz w:val="24"/>
          <w:szCs w:val="24"/>
          <w:u w:color="000000"/>
          <w:lang w:val="sr-Latn-ME"/>
        </w:rPr>
      </w:pPr>
    </w:p>
    <w:p w14:paraId="6223027B" w14:textId="6660D522"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2.3.1</w:t>
      </w:r>
      <w:r w:rsidR="00521680">
        <w:rPr>
          <w:rFonts w:ascii="Calibri" w:hAnsi="Calibri"/>
          <w:b/>
          <w:bCs/>
          <w:color w:val="000000"/>
          <w:sz w:val="24"/>
          <w:szCs w:val="24"/>
          <w:u w:color="000000"/>
          <w:lang w:val="sr-Latn-ME"/>
        </w:rPr>
        <w:t>5</w:t>
      </w:r>
      <w:r w:rsidRPr="00C718AF">
        <w:rPr>
          <w:rFonts w:ascii="Calibri" w:hAnsi="Calibri"/>
          <w:b/>
          <w:bCs/>
          <w:color w:val="000000"/>
          <w:sz w:val="24"/>
          <w:szCs w:val="24"/>
          <w:u w:color="000000"/>
          <w:lang w:val="sr-Latn-ME"/>
        </w:rPr>
        <w:t>. Zakon o međunarodnoj i privremenoj zaštiti stranaca</w:t>
      </w:r>
      <w:r w:rsidRPr="00C718AF">
        <w:rPr>
          <w:rFonts w:ascii="Calibri" w:eastAsia="Calibri" w:hAnsi="Calibri" w:cs="Calibri"/>
          <w:b/>
          <w:bCs/>
          <w:color w:val="000000"/>
          <w:sz w:val="24"/>
          <w:szCs w:val="24"/>
          <w:u w:color="000000"/>
          <w:vertAlign w:val="superscript"/>
          <w:lang w:val="sr-Latn-ME"/>
        </w:rPr>
        <w:footnoteReference w:id="23"/>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("Sl. list CG", br. 2/17, 3/19 i 77/24) propisuje načela, uslove i postupak za odobravanje međunarodne i privremene zaštite strancima koji traže međunarodnu zaštitu, prava i obaveze stranaca koji traže međunarodnu zaštitu, tražilaca azila, stranaca pod supsidijarnom zaštitom, stranaca pod privremenom zaštitom, kao i uslove i postupak za poništenje i prestanak azila, supsidijarne i privremene zaštite. Stranac koji traži međunarodnu zaštitu, u skladu sa ovim zakonom, stiče pravo na rad istekom roka od devet mjeseci od dana podnošenja zahtjeva za međunarodnu zaštitu o kojem Ministarstvo unutrašnjih poslova nije donijelo odluku. Stranac koji traži međunarodnu zaštitu ostvaruje pravo na rad bez dozvole za boravak i rad ili potvrde o prijavi rada do pravosnažnosti odluke o zahtjevu za međunarodnu zaštitu. Ovaj zakon takođe propisuje da tražilac azila i stranac pod supsidijarnom zaštitom mogu raditi u Crnoj Gori bez dozvole za boravak i rad ili potvrde u smislu zakona kojim se uređuje boravak stranaca.</w:t>
      </w:r>
    </w:p>
    <w:p w14:paraId="742311CE" w14:textId="77777777" w:rsidR="00DC28A1" w:rsidRPr="00C718AF" w:rsidRDefault="00DC28A1">
      <w:pPr>
        <w:pStyle w:val="p1"/>
        <w:jc w:val="both"/>
        <w:rPr>
          <w:rFonts w:ascii="Calibri" w:eastAsia="Calibri" w:hAnsi="Calibri" w:cs="Calibri"/>
          <w:color w:val="000000"/>
          <w:sz w:val="24"/>
          <w:szCs w:val="24"/>
          <w:u w:color="000000"/>
          <w:lang w:val="sr-Latn-ME"/>
        </w:rPr>
      </w:pPr>
    </w:p>
    <w:p w14:paraId="006F05F9"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 xml:space="preserve">Strategija zapošljavanja Crne Gore 2026-2030 prepoznaje izazove postojećeg zakonodavnog okvira, posebno u pogledu visoke nezaposlenosti mladih, izraženog neformalnog rada, </w:t>
      </w:r>
      <w:r w:rsidRPr="00C718AF">
        <w:rPr>
          <w:rFonts w:ascii="Calibri" w:hAnsi="Calibri"/>
          <w:color w:val="000000"/>
          <w:sz w:val="24"/>
          <w:szCs w:val="24"/>
          <w:u w:color="000000"/>
          <w:lang w:val="sr-Latn-ME"/>
        </w:rPr>
        <w:lastRenderedPageBreak/>
        <w:t>ograničene fleksibilnosti tržišta rada, nedovoljne zaštite određenih kategorija radnika, te potrebu jačanja primjene propisa u praksi.</w:t>
      </w:r>
    </w:p>
    <w:p w14:paraId="3E44D7EE" w14:textId="787BF20C" w:rsidR="00DC28A1" w:rsidRPr="00C718AF" w:rsidRDefault="00800F75">
      <w:pPr>
        <w:pStyle w:val="p1"/>
        <w:jc w:val="both"/>
        <w:rPr>
          <w:rFonts w:ascii="Calibri" w:eastAsia="Calibri" w:hAnsi="Calibri" w:cs="Calibri"/>
          <w:b/>
          <w:bCs/>
          <w:color w:val="000000"/>
          <w:sz w:val="24"/>
          <w:szCs w:val="24"/>
          <w:u w:color="000000"/>
          <w:lang w:val="sr-Latn-ME"/>
        </w:rPr>
      </w:pPr>
      <w:r w:rsidRPr="00C718AF">
        <w:rPr>
          <w:rFonts w:ascii="Calibri" w:hAnsi="Calibri"/>
          <w:color w:val="000000"/>
          <w:sz w:val="24"/>
          <w:szCs w:val="24"/>
          <w:u w:color="000000"/>
          <w:lang w:val="sr-Latn-ME"/>
        </w:rPr>
        <w:t>U skladu s procesom evropskih integracija, Strategija zapošljavanja predviđa dalje unapređenje i usklađivanje zakonodavnog okvira Crne Gore s pravnom tekovinom EU u oblasti rada, zapošljavanja i socijalne politike, kao i s ratifi</w:t>
      </w:r>
      <w:r w:rsidR="00F6475F">
        <w:rPr>
          <w:rFonts w:ascii="Calibri" w:hAnsi="Calibri"/>
          <w:color w:val="000000"/>
          <w:sz w:val="24"/>
          <w:szCs w:val="24"/>
          <w:u w:color="000000"/>
          <w:lang w:val="sr-Latn-ME"/>
        </w:rPr>
        <w:t>kovanim</w:t>
      </w:r>
      <w:r w:rsidRPr="00C718AF">
        <w:rPr>
          <w:rFonts w:ascii="Calibri" w:hAnsi="Calibri"/>
          <w:color w:val="000000"/>
          <w:sz w:val="24"/>
          <w:szCs w:val="24"/>
          <w:u w:color="000000"/>
          <w:lang w:val="sr-Latn-ME"/>
        </w:rPr>
        <w:t xml:space="preserve"> konvencijama Međunarodne organizacije rada, posebno u pogledu dostojanstvenog rada, jednakih mogućnosti, nediskriminacije i zaštite na radu.</w:t>
      </w:r>
    </w:p>
    <w:p w14:paraId="1C286600" w14:textId="77777777" w:rsidR="00521680" w:rsidRDefault="00800F75" w:rsidP="00521680">
      <w:pPr>
        <w:pStyle w:val="p1"/>
        <w:jc w:val="both"/>
        <w:rPr>
          <w:rFonts w:ascii="Calibri" w:hAnsi="Calibri"/>
          <w:color w:val="000000"/>
          <w:sz w:val="24"/>
          <w:szCs w:val="24"/>
          <w:u w:color="000000"/>
          <w:lang w:val="sr-Latn-ME"/>
        </w:rPr>
      </w:pPr>
      <w:r w:rsidRPr="00C718AF">
        <w:rPr>
          <w:rFonts w:ascii="Calibri" w:hAnsi="Calibri"/>
          <w:color w:val="000000"/>
          <w:sz w:val="24"/>
          <w:szCs w:val="24"/>
          <w:u w:color="000000"/>
          <w:lang w:val="sr-Latn-ME"/>
        </w:rPr>
        <w:t xml:space="preserve"> </w:t>
      </w:r>
    </w:p>
    <w:p w14:paraId="4F65C69E" w14:textId="64A80082" w:rsidR="00DC28A1" w:rsidRDefault="00800F75" w:rsidP="00521680">
      <w:pPr>
        <w:pStyle w:val="p1"/>
        <w:jc w:val="both"/>
        <w:rPr>
          <w:rFonts w:ascii="Calibri" w:hAnsi="Calibri"/>
          <w:b/>
          <w:bCs/>
          <w:color w:val="000000"/>
          <w:sz w:val="24"/>
          <w:szCs w:val="24"/>
          <w:u w:color="000000"/>
          <w:lang w:val="sr-Latn-ME"/>
        </w:rPr>
      </w:pPr>
      <w:r w:rsidRPr="00521680">
        <w:rPr>
          <w:rFonts w:ascii="Calibri" w:hAnsi="Calibri"/>
          <w:b/>
          <w:bCs/>
          <w:color w:val="000000"/>
          <w:sz w:val="24"/>
          <w:szCs w:val="24"/>
          <w:u w:color="000000"/>
          <w:lang w:val="sr-Latn-ME"/>
        </w:rPr>
        <w:t>2.4. Institucionalni okvir</w:t>
      </w:r>
    </w:p>
    <w:p w14:paraId="5F255F83" w14:textId="77777777" w:rsidR="00521680" w:rsidRPr="00521680" w:rsidRDefault="00521680" w:rsidP="00521680">
      <w:pPr>
        <w:pStyle w:val="p1"/>
        <w:jc w:val="both"/>
        <w:rPr>
          <w:rFonts w:ascii="Calibri" w:eastAsia="Calibri" w:hAnsi="Calibri" w:cs="Calibri"/>
          <w:color w:val="000000"/>
          <w:sz w:val="24"/>
          <w:szCs w:val="24"/>
          <w:u w:color="000000"/>
          <w:lang w:val="sr-Latn-ME"/>
        </w:rPr>
      </w:pPr>
    </w:p>
    <w:p w14:paraId="0E8170BF"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U kontekstu procesa pristupanja Crne Gore Evropskoj uniji i implementacije ciljeva definisanih Strategijom zapošljavanja za period 2020-2030, uspostavljen je institucionalni okvir koji omogućava koordinirano kreiranje i efikasnu implementaciju politika zapošljavanja. Ovaj okvir se zasniva na međusektorskom pristupu i saradnji institucija čija nadležnost direktno ili indirektno utiče na funkcionisanje tržišta rada, uz uvažavanje relevantnih politika i standarda Evropske unije u oblasti zapošljavanja i socijalne politike.</w:t>
      </w:r>
    </w:p>
    <w:p w14:paraId="16CEFE98" w14:textId="77777777" w:rsidR="00DC28A1" w:rsidRPr="00C718AF" w:rsidRDefault="00DC28A1">
      <w:pPr>
        <w:pStyle w:val="p1"/>
        <w:jc w:val="both"/>
        <w:rPr>
          <w:rFonts w:ascii="Calibri" w:eastAsia="Calibri" w:hAnsi="Calibri" w:cs="Calibri"/>
          <w:color w:val="000000"/>
          <w:sz w:val="24"/>
          <w:szCs w:val="24"/>
          <w:u w:color="000000"/>
          <w:lang w:val="sr-Latn-ME"/>
        </w:rPr>
      </w:pPr>
    </w:p>
    <w:p w14:paraId="1E09D155"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Efikasna implementacija Strategije zapošljavanja 2026-2030 zasniva se na jasno definisanom institucionalnom okviru koji uključuje ključne institucije nadležne za kreiranje, implementaciju, praćenje i evaluaciju politika zapošljavanja. Jasna podjela nadležnosti, odgovornosti i poboljšana koordinacija predstavljaju osnovu za postizanje planiranih ciljeva Strategije.</w:t>
      </w:r>
    </w:p>
    <w:p w14:paraId="79B0619F" w14:textId="77777777" w:rsidR="00DC28A1" w:rsidRPr="00C718AF" w:rsidRDefault="00DC28A1">
      <w:pPr>
        <w:pStyle w:val="p1"/>
        <w:jc w:val="both"/>
        <w:rPr>
          <w:rFonts w:ascii="Calibri" w:eastAsia="Calibri" w:hAnsi="Calibri" w:cs="Calibri"/>
          <w:color w:val="000000"/>
          <w:sz w:val="24"/>
          <w:szCs w:val="24"/>
          <w:u w:color="000000"/>
          <w:lang w:val="sr-Latn-ME"/>
        </w:rPr>
      </w:pPr>
    </w:p>
    <w:p w14:paraId="7E9E165B"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 xml:space="preserve">Ministarstvo rada, zapošljavanja i socijalnog dijaloga </w:t>
      </w:r>
      <w:r w:rsidRPr="00C718AF">
        <w:rPr>
          <w:rFonts w:ascii="Calibri" w:hAnsi="Calibri"/>
          <w:color w:val="000000"/>
          <w:sz w:val="24"/>
          <w:szCs w:val="24"/>
          <w:u w:color="000000"/>
          <w:lang w:val="sr-Latn-ME"/>
        </w:rPr>
        <w:t>nosilac je politike zapošljavanja u Crnoj Gori i institucija nadležna za kreiranje, koordinaciju i praćenje sprovoðenja Strategije zapošljavanja 2026-2030. Ministarstvo vrši poslove uprave koji se odnose na pripremu i sprovođenje propisa iz oblasti radnih odnosa, zaštite i zdravlja na radu, tržišta rada i zapošljavanja, zarada i drugih primanja iz rada i po osnovu rada, kao i zaštite zaposlenih građana Crne Gore koji se upućuju na rad u instranstvo. U okviru svojih nadležnosti vodi registre kolektivnih ugovora, sindikalnih organizacija, reprezentativnih sindikata, reprezentativnih organizacija udruženja poslodavaca, socijalnih savjeta, registara agencija za privremeno ustupanje zaposlenih i evidenciju izdatih i oduzetih dozvola za rad agencija za privremeno ustupanje zaposlenih, kao i izdavanje dozvola za rad agencijama za zapošljavanje. Ministarstvo koordinira aktivnosti relevantnih institucija, prati sprovoðenje strateških dokumenata i usklaðuje politike zapošljavanja sa pravnom tekovinom I standardima Evropske unije u oblasti rada, zapošljavanja i socijalne politike.</w:t>
      </w:r>
    </w:p>
    <w:p w14:paraId="11CC9C2B" w14:textId="77777777" w:rsidR="00DC28A1" w:rsidRPr="00C718AF" w:rsidRDefault="00DC28A1">
      <w:pPr>
        <w:pStyle w:val="p1"/>
        <w:jc w:val="both"/>
        <w:rPr>
          <w:rFonts w:ascii="Calibri" w:eastAsia="Calibri" w:hAnsi="Calibri" w:cs="Calibri"/>
          <w:color w:val="000000"/>
          <w:sz w:val="24"/>
          <w:szCs w:val="24"/>
          <w:u w:color="000000"/>
          <w:lang w:val="sr-Latn-ME"/>
        </w:rPr>
      </w:pPr>
    </w:p>
    <w:p w14:paraId="718FE1E1" w14:textId="77777777" w:rsidR="00DC28A1" w:rsidRPr="00C718AF" w:rsidRDefault="00800F75">
      <w:pPr>
        <w:pStyle w:val="p1"/>
        <w:jc w:val="both"/>
        <w:rPr>
          <w:rFonts w:ascii="Calibri" w:eastAsia="Calibri" w:hAnsi="Calibri" w:cs="Calibri"/>
          <w:color w:val="000000"/>
          <w:sz w:val="24"/>
          <w:szCs w:val="24"/>
          <w:u w:color="000000"/>
          <w:shd w:val="clear" w:color="auto" w:fill="FFFFFF"/>
          <w:lang w:val="sr-Latn-ME"/>
        </w:rPr>
      </w:pPr>
      <w:r w:rsidRPr="00C718AF">
        <w:rPr>
          <w:rFonts w:ascii="Calibri" w:hAnsi="Calibri"/>
          <w:b/>
          <w:bCs/>
          <w:color w:val="000000"/>
          <w:sz w:val="24"/>
          <w:szCs w:val="24"/>
          <w:u w:color="000000"/>
          <w:shd w:val="clear" w:color="auto" w:fill="FFFFFF"/>
          <w:lang w:val="sr-Latn-ME"/>
        </w:rPr>
        <w:t xml:space="preserve">Zavod za zapošljavanje Crne Gore </w:t>
      </w:r>
      <w:r w:rsidRPr="00C718AF">
        <w:rPr>
          <w:rFonts w:ascii="Calibri" w:hAnsi="Calibri"/>
          <w:color w:val="000000"/>
          <w:sz w:val="24"/>
          <w:szCs w:val="24"/>
          <w:u w:color="000000"/>
          <w:shd w:val="clear" w:color="auto" w:fill="FFFFFF"/>
          <w:lang w:val="sr-Latn-ME"/>
        </w:rPr>
        <w:t>je pravni subjekt koji ima status državnog fonda i obavlja poslove koji obuhvataju poslove zapošljavanja utvrđene Zakonom o posredovanju pri zapošljavanju i pravima za vrijeme nezaposlenosti, drugim propisima i Statutom Zavoda za zapošljavanja Crne Gore kao poslove iz delegirane nadležnosti.</w:t>
      </w:r>
    </w:p>
    <w:p w14:paraId="37D960C9" w14:textId="77777777" w:rsidR="00DC28A1" w:rsidRPr="00C718AF" w:rsidRDefault="00DC28A1">
      <w:pPr>
        <w:pStyle w:val="p1"/>
        <w:jc w:val="both"/>
        <w:rPr>
          <w:rFonts w:ascii="Calibri" w:eastAsia="Calibri" w:hAnsi="Calibri" w:cs="Calibri"/>
          <w:color w:val="000000"/>
          <w:sz w:val="24"/>
          <w:szCs w:val="24"/>
          <w:u w:color="000000"/>
          <w:shd w:val="clear" w:color="auto" w:fill="FFFFFF"/>
          <w:lang w:val="sr-Latn-ME"/>
        </w:rPr>
      </w:pPr>
    </w:p>
    <w:p w14:paraId="2962D62A" w14:textId="77777777" w:rsidR="00DC28A1" w:rsidRPr="00C718AF" w:rsidRDefault="00800F75">
      <w:pPr>
        <w:pStyle w:val="p1"/>
        <w:jc w:val="both"/>
        <w:rPr>
          <w:rFonts w:ascii="Calibri" w:eastAsia="Calibri" w:hAnsi="Calibri" w:cs="Calibri"/>
          <w:color w:val="000000"/>
          <w:sz w:val="24"/>
          <w:szCs w:val="24"/>
          <w:u w:color="000000"/>
          <w:shd w:val="clear" w:color="auto" w:fill="FFFFFF"/>
          <w:lang w:val="sr-Latn-ME"/>
        </w:rPr>
      </w:pPr>
      <w:r w:rsidRPr="00C718AF">
        <w:rPr>
          <w:rFonts w:ascii="Calibri" w:hAnsi="Calibri"/>
          <w:b/>
          <w:bCs/>
          <w:color w:val="000000"/>
          <w:sz w:val="24"/>
          <w:szCs w:val="24"/>
          <w:u w:color="000000"/>
          <w:shd w:val="clear" w:color="auto" w:fill="FFFFFF"/>
          <w:lang w:val="sr-Latn-ME"/>
        </w:rPr>
        <w:t>Inspekcija rada</w:t>
      </w:r>
      <w:r w:rsidRPr="00C718AF">
        <w:rPr>
          <w:rFonts w:ascii="Calibri" w:hAnsi="Calibri"/>
          <w:color w:val="000000"/>
          <w:sz w:val="24"/>
          <w:szCs w:val="24"/>
          <w:u w:color="000000"/>
          <w:shd w:val="clear" w:color="auto" w:fill="FFFFFF"/>
          <w:lang w:val="sr-Latn-ME"/>
        </w:rPr>
        <w:t xml:space="preserve">, kao organizaciona jedinica u okviru Ministarstva rada, zapošljavanja i socijalnog dijaloga, predstavlja jednu od ključnih karika u obezbjeđivanju zakonitog funkcionisanja tržišta rada. Njegova uloga se ogleda u nadzoru nad primjenom zakona, drugih propisa i općih akata u </w:t>
      </w:r>
      <w:r w:rsidRPr="00C718AF">
        <w:rPr>
          <w:rFonts w:ascii="Calibri" w:hAnsi="Calibri"/>
          <w:color w:val="000000"/>
          <w:sz w:val="24"/>
          <w:szCs w:val="24"/>
          <w:u w:color="000000"/>
          <w:shd w:val="clear" w:color="auto" w:fill="FFFFFF"/>
          <w:lang w:val="sr-Latn-ME"/>
        </w:rPr>
        <w:lastRenderedPageBreak/>
        <w:t>oblasti radnih odnosa, kao i u preduzimanju upravnih i drugih mjera radi otklanjanja utvrđenih nepravilnosti i obezbjeđivanja pravilne primjene propisa.</w:t>
      </w:r>
    </w:p>
    <w:p w14:paraId="4FBEC640" w14:textId="77777777" w:rsidR="00DC28A1" w:rsidRPr="00C718AF" w:rsidRDefault="00DC28A1">
      <w:pPr>
        <w:pStyle w:val="p1"/>
        <w:jc w:val="both"/>
        <w:rPr>
          <w:rFonts w:ascii="Calibri" w:eastAsia="Calibri" w:hAnsi="Calibri" w:cs="Calibri"/>
          <w:color w:val="000000"/>
          <w:sz w:val="24"/>
          <w:szCs w:val="24"/>
          <w:u w:color="000000"/>
          <w:shd w:val="clear" w:color="auto" w:fill="FFFFFF"/>
          <w:lang w:val="sr-Latn-ME"/>
        </w:rPr>
      </w:pPr>
    </w:p>
    <w:p w14:paraId="64C8598B" w14:textId="77777777" w:rsidR="00DC28A1" w:rsidRPr="00C718AF" w:rsidRDefault="00800F75">
      <w:pPr>
        <w:pStyle w:val="p1"/>
        <w:jc w:val="both"/>
        <w:rPr>
          <w:rFonts w:ascii="Calibri" w:eastAsia="Calibri" w:hAnsi="Calibri" w:cs="Calibri"/>
          <w:color w:val="000000"/>
          <w:sz w:val="24"/>
          <w:szCs w:val="24"/>
          <w:u w:color="000000"/>
          <w:shd w:val="clear" w:color="auto" w:fill="FFFFFF"/>
          <w:lang w:val="sr-Latn-ME"/>
        </w:rPr>
      </w:pPr>
      <w:r w:rsidRPr="00C718AF">
        <w:rPr>
          <w:rFonts w:ascii="Calibri" w:hAnsi="Calibri"/>
          <w:b/>
          <w:bCs/>
          <w:color w:val="000000"/>
          <w:sz w:val="24"/>
          <w:szCs w:val="24"/>
          <w:u w:color="000000"/>
          <w:shd w:val="clear" w:color="auto" w:fill="FFFFFF"/>
          <w:lang w:val="sr-Latn-ME"/>
        </w:rPr>
        <w:t>Agencije za zapošljavanje</w:t>
      </w:r>
      <w:r w:rsidRPr="00C718AF">
        <w:rPr>
          <w:rFonts w:ascii="Calibri" w:hAnsi="Calibri"/>
          <w:color w:val="000000"/>
          <w:sz w:val="24"/>
          <w:szCs w:val="24"/>
          <w:u w:color="000000"/>
          <w:shd w:val="clear" w:color="auto" w:fill="FFFFFF"/>
          <w:lang w:val="sr-Latn-ME"/>
        </w:rPr>
        <w:t>, u skladu sa Zakonom o posredovanju pri zapošljavanju i pravima za vrijeme nezaposlenosti, obavljaju poslove pripreme za zapošljavanje, posredovanja u zapošljavanju i druge aktivnosti usmjerene na povećanje zaposlenosti, odnosno smanjenje nezaposlenosti. Pored navedenih poslova, agencije za zapošljavanje mogu, izuzetno, provoditi određene programe aktivne politike zapošljavanja, na osnovu ugovora zaključenog sa Zavodom za zapošljavanje Crne Gore, radi postizanja značajnih efekata provođenja mjera.</w:t>
      </w:r>
    </w:p>
    <w:p w14:paraId="75201098" w14:textId="77777777" w:rsidR="00DC28A1" w:rsidRPr="00C718AF" w:rsidRDefault="00DC28A1">
      <w:pPr>
        <w:pStyle w:val="p1"/>
        <w:jc w:val="both"/>
        <w:rPr>
          <w:rFonts w:ascii="Calibri" w:eastAsia="Calibri" w:hAnsi="Calibri" w:cs="Calibri"/>
          <w:color w:val="000000"/>
          <w:sz w:val="24"/>
          <w:szCs w:val="24"/>
          <w:u w:color="000000"/>
          <w:shd w:val="clear" w:color="auto" w:fill="FFFFFF"/>
          <w:lang w:val="sr-Latn-ME"/>
        </w:rPr>
      </w:pPr>
    </w:p>
    <w:p w14:paraId="6A299505" w14:textId="77777777" w:rsidR="00DC28A1" w:rsidRPr="00C718AF" w:rsidRDefault="00800F75">
      <w:pPr>
        <w:pStyle w:val="p1"/>
        <w:jc w:val="both"/>
        <w:rPr>
          <w:rFonts w:ascii="Calibri" w:eastAsia="Calibri" w:hAnsi="Calibri" w:cs="Calibri"/>
          <w:color w:val="000000"/>
          <w:sz w:val="24"/>
          <w:szCs w:val="24"/>
          <w:u w:color="000000"/>
          <w:shd w:val="clear" w:color="auto" w:fill="FFFFFF"/>
          <w:lang w:val="sr-Latn-ME"/>
        </w:rPr>
      </w:pPr>
      <w:r w:rsidRPr="00C718AF">
        <w:rPr>
          <w:rFonts w:ascii="Calibri" w:hAnsi="Calibri"/>
          <w:b/>
          <w:bCs/>
          <w:color w:val="000000"/>
          <w:sz w:val="24"/>
          <w:szCs w:val="24"/>
          <w:u w:color="000000"/>
          <w:shd w:val="clear" w:color="auto" w:fill="FFFFFF"/>
          <w:lang w:val="sr-Latn-ME"/>
        </w:rPr>
        <w:t>Agencije za privremeno ustupanje zaposlenih</w:t>
      </w:r>
      <w:r w:rsidRPr="00C718AF">
        <w:rPr>
          <w:rFonts w:ascii="Calibri" w:hAnsi="Calibri"/>
          <w:color w:val="000000"/>
          <w:sz w:val="24"/>
          <w:szCs w:val="24"/>
          <w:u w:color="000000"/>
          <w:shd w:val="clear" w:color="auto" w:fill="FFFFFF"/>
          <w:lang w:val="sr-Latn-ME"/>
        </w:rPr>
        <w:t>, u skladu sa Zakonom o radu, obavljaju djelatnost privremenog ustupanja zaposlenih radi privremenog obavljanja poslova za drugog poslodavca. Agencija ima status poslodavca i zaključuje ugovor o radu sa radnikom, koji se raspoređuje korisniku na određeno vrijeme. Radi sprječavanja zloupotreba, Zakon o radu propisuje ograničenje trajanja raspoređivanja istog radnika istom korisniku, koje ne može biti duže od 24 mjeseca.</w:t>
      </w:r>
    </w:p>
    <w:p w14:paraId="5846E01E" w14:textId="77777777" w:rsidR="00DC28A1" w:rsidRPr="00C718AF" w:rsidRDefault="00DC28A1">
      <w:pPr>
        <w:pStyle w:val="p1"/>
        <w:jc w:val="both"/>
        <w:rPr>
          <w:rFonts w:ascii="Calibri" w:eastAsia="Calibri" w:hAnsi="Calibri" w:cs="Calibri"/>
          <w:color w:val="000000"/>
          <w:sz w:val="24"/>
          <w:szCs w:val="24"/>
          <w:u w:color="000000"/>
          <w:shd w:val="clear" w:color="auto" w:fill="FFFFFF"/>
          <w:lang w:val="sr-Latn-ME"/>
        </w:rPr>
      </w:pPr>
    </w:p>
    <w:p w14:paraId="3210D00B" w14:textId="77777777" w:rsidR="00DC28A1" w:rsidRPr="00C718AF" w:rsidRDefault="00800F75">
      <w:pPr>
        <w:pStyle w:val="p1"/>
        <w:jc w:val="both"/>
        <w:rPr>
          <w:rFonts w:ascii="Calibri" w:eastAsia="Calibri" w:hAnsi="Calibri" w:cs="Calibri"/>
          <w:color w:val="000000"/>
          <w:sz w:val="24"/>
          <w:szCs w:val="24"/>
          <w:u w:color="000000"/>
          <w:shd w:val="clear" w:color="auto" w:fill="FFFFFF"/>
          <w:lang w:val="sr-Latn-ME"/>
        </w:rPr>
      </w:pPr>
      <w:r w:rsidRPr="00C718AF">
        <w:rPr>
          <w:rFonts w:ascii="Calibri" w:hAnsi="Calibri"/>
          <w:b/>
          <w:bCs/>
          <w:color w:val="000000"/>
          <w:sz w:val="24"/>
          <w:szCs w:val="24"/>
          <w:u w:color="000000"/>
          <w:shd w:val="clear" w:color="auto" w:fill="FFFFFF"/>
          <w:lang w:val="sr-Latn-ME"/>
        </w:rPr>
        <w:t xml:space="preserve">Agencija za mirno rješavanje radnih sporova </w:t>
      </w:r>
      <w:r w:rsidRPr="00C718AF">
        <w:rPr>
          <w:rFonts w:ascii="Calibri" w:hAnsi="Calibri"/>
          <w:color w:val="000000"/>
          <w:sz w:val="24"/>
          <w:szCs w:val="24"/>
          <w:u w:color="000000"/>
          <w:shd w:val="clear" w:color="auto" w:fill="FFFFFF"/>
          <w:lang w:val="sr-Latn-ME"/>
        </w:rPr>
        <w:t>osnovana je Odlukom Vlade Crne Gore ("Službeni list Crne Gore", br. 69/08), u skladu sa Zakonom o mirnom rješavanju radnih sporova ("Službeni list Crne Gore", br. 16/07, 52/11, 11/15, 42/15 i 55/16). Prema važećem Zakonu o mirnom rješavanju radnih sporova ("Službeni list Crne Gore", br. 145/21), Agencija ima status pravnog lica i status državne agencije, a za svoj rad odgovorna je Vladi Crne Gore. U skladu sa Zakonom o mirnom rješavanju radnih sporova, postupak pred Agencijom predstavlja oblik vansudskog rješavanja kolektivnih i individualnih radnih sporova, prije ili umjesto pokretanja sudskog postupka. Postupci pred Agencijom su besplatni, brzi i efikasni, sa jasno propisanim rokovima, što doprinosi rasterećenju sudova, poboljšanju pravne sigurnosti i jačanju socijalnog dijaloga na tržištu rada.</w:t>
      </w:r>
    </w:p>
    <w:p w14:paraId="4A09F41D" w14:textId="77777777" w:rsidR="00DC28A1" w:rsidRPr="00C718AF" w:rsidRDefault="00DC28A1">
      <w:pPr>
        <w:pStyle w:val="p1"/>
        <w:jc w:val="both"/>
        <w:rPr>
          <w:rFonts w:ascii="Calibri" w:eastAsia="Calibri" w:hAnsi="Calibri" w:cs="Calibri"/>
          <w:color w:val="000000"/>
          <w:sz w:val="24"/>
          <w:szCs w:val="24"/>
          <w:u w:color="000000"/>
          <w:shd w:val="clear" w:color="auto" w:fill="FFFFFF"/>
          <w:lang w:val="sr-Latn-ME"/>
        </w:rPr>
      </w:pPr>
    </w:p>
    <w:p w14:paraId="7AE6C643" w14:textId="442BE46E" w:rsidR="00DC28A1" w:rsidRPr="00C718AF" w:rsidRDefault="00800F75">
      <w:pPr>
        <w:pStyle w:val="p1"/>
        <w:jc w:val="both"/>
        <w:rPr>
          <w:rFonts w:ascii="Calibri" w:eastAsia="Calibri" w:hAnsi="Calibri" w:cs="Calibri"/>
          <w:color w:val="000000"/>
          <w:sz w:val="24"/>
          <w:szCs w:val="24"/>
          <w:u w:color="000000"/>
          <w:shd w:val="clear" w:color="auto" w:fill="FFFFFF"/>
          <w:lang w:val="sr-Latn-ME"/>
        </w:rPr>
      </w:pPr>
      <w:r w:rsidRPr="00C718AF">
        <w:rPr>
          <w:rFonts w:ascii="Calibri" w:hAnsi="Calibri"/>
          <w:b/>
          <w:bCs/>
          <w:color w:val="000000"/>
          <w:sz w:val="24"/>
          <w:szCs w:val="24"/>
          <w:u w:color="000000"/>
          <w:shd w:val="clear" w:color="auto" w:fill="FFFFFF"/>
          <w:lang w:val="sr-Latn-ME"/>
        </w:rPr>
        <w:t xml:space="preserve">Fond rada </w:t>
      </w:r>
      <w:r w:rsidRPr="00C718AF">
        <w:rPr>
          <w:rFonts w:ascii="Calibri" w:hAnsi="Calibri"/>
          <w:color w:val="000000"/>
          <w:sz w:val="24"/>
          <w:szCs w:val="24"/>
          <w:u w:color="000000"/>
          <w:shd w:val="clear" w:color="auto" w:fill="FFFFFF"/>
          <w:lang w:val="sr-Latn-ME"/>
        </w:rPr>
        <w:t>osnovan je Zakonom o Fondu rada (Sl</w:t>
      </w:r>
      <w:r w:rsidR="005F73C3">
        <w:rPr>
          <w:rFonts w:ascii="Calibri" w:hAnsi="Calibri"/>
          <w:color w:val="000000"/>
          <w:sz w:val="24"/>
          <w:szCs w:val="24"/>
          <w:u w:color="000000"/>
          <w:shd w:val="clear" w:color="auto" w:fill="FFFFFF"/>
          <w:lang w:val="sr-Latn-ME"/>
        </w:rPr>
        <w:t>.</w:t>
      </w:r>
      <w:r w:rsidRPr="00C718AF">
        <w:rPr>
          <w:rFonts w:ascii="Calibri" w:hAnsi="Calibri"/>
          <w:color w:val="000000"/>
          <w:sz w:val="24"/>
          <w:szCs w:val="24"/>
          <w:u w:color="000000"/>
          <w:shd w:val="clear" w:color="auto" w:fill="FFFFFF"/>
          <w:lang w:val="sr-Latn-ME"/>
        </w:rPr>
        <w:t xml:space="preserve"> list Crne Gore br. 88/09), a njegov osnivač je Vlada Crne Gore. Fond ima status pravnog lica i status državnog fonda. Važeći Zakon o Fondu rada (Sl</w:t>
      </w:r>
      <w:r w:rsidR="005F73C3">
        <w:rPr>
          <w:rFonts w:ascii="Calibri" w:hAnsi="Calibri"/>
          <w:color w:val="000000"/>
          <w:sz w:val="24"/>
          <w:szCs w:val="24"/>
          <w:u w:color="000000"/>
          <w:shd w:val="clear" w:color="auto" w:fill="FFFFFF"/>
          <w:lang w:val="sr-Latn-ME"/>
        </w:rPr>
        <w:t>.</w:t>
      </w:r>
      <w:r w:rsidRPr="00C718AF">
        <w:rPr>
          <w:rFonts w:ascii="Calibri" w:hAnsi="Calibri"/>
          <w:color w:val="000000"/>
          <w:sz w:val="24"/>
          <w:szCs w:val="24"/>
          <w:u w:color="000000"/>
          <w:shd w:val="clear" w:color="auto" w:fill="FFFFFF"/>
          <w:lang w:val="sr-Latn-ME"/>
        </w:rPr>
        <w:t xml:space="preserve"> list Crne Gore br. 80/20</w:t>
      </w:r>
      <w:r w:rsidR="005F73C3">
        <w:rPr>
          <w:rFonts w:ascii="Calibri" w:hAnsi="Calibri"/>
          <w:color w:val="000000"/>
          <w:sz w:val="24"/>
          <w:szCs w:val="24"/>
          <w:u w:color="000000"/>
          <w:shd w:val="clear" w:color="auto" w:fill="FFFFFF"/>
          <w:lang w:val="sr-Latn-ME"/>
        </w:rPr>
        <w:t xml:space="preserve"> i 60/25</w:t>
      </w:r>
      <w:r w:rsidRPr="00C718AF">
        <w:rPr>
          <w:rFonts w:ascii="Calibri" w:hAnsi="Calibri"/>
          <w:color w:val="000000"/>
          <w:sz w:val="24"/>
          <w:szCs w:val="24"/>
          <w:u w:color="000000"/>
          <w:shd w:val="clear" w:color="auto" w:fill="FFFFFF"/>
          <w:lang w:val="sr-Latn-ME"/>
        </w:rPr>
        <w:t>) usklađen je sa Zakonom o radu i uređuje postupak ostvarivanja prava zaposlenih na isplatu neisplaćenih potraživanja u slučaju prestanka radnog odnosa zbog stečaja poslodavca</w:t>
      </w:r>
      <w:r w:rsidR="00867B06">
        <w:rPr>
          <w:rFonts w:ascii="Calibri" w:hAnsi="Calibri"/>
          <w:color w:val="000000"/>
          <w:sz w:val="24"/>
          <w:szCs w:val="24"/>
          <w:u w:color="000000"/>
          <w:shd w:val="clear" w:color="auto" w:fill="FFFFFF"/>
          <w:lang w:val="sr-Latn-ME"/>
        </w:rPr>
        <w:t>, k</w:t>
      </w:r>
      <w:r w:rsidR="00867B06" w:rsidRPr="00867B06">
        <w:rPr>
          <w:rFonts w:ascii="Calibri" w:hAnsi="Calibri"/>
          <w:color w:val="000000"/>
          <w:sz w:val="24"/>
          <w:szCs w:val="24"/>
          <w:u w:color="000000"/>
          <w:shd w:val="clear" w:color="auto" w:fill="FFFFFF"/>
          <w:lang w:val="sr-Latn-ME"/>
        </w:rPr>
        <w:t>ao i na uplatu neuplaćenih doprinosa za penzijsko i invalidsko osiguranje za period radnog staža koji nedostaje zaposlenima kao uslov za ostvarivanje prava na penziju u slučajevima kada je njihov poslodavac prestao da postoji ili je insolventan</w:t>
      </w:r>
      <w:r w:rsidR="00867B06">
        <w:rPr>
          <w:rFonts w:ascii="Calibri" w:hAnsi="Calibri"/>
          <w:color w:val="000000"/>
          <w:sz w:val="24"/>
          <w:szCs w:val="24"/>
          <w:u w:color="000000"/>
          <w:shd w:val="clear" w:color="auto" w:fill="FFFFFF"/>
          <w:lang w:val="sr-Latn-ME"/>
        </w:rPr>
        <w:t>.</w:t>
      </w:r>
      <w:r w:rsidRPr="00C718AF">
        <w:rPr>
          <w:rFonts w:ascii="Calibri" w:hAnsi="Calibri"/>
          <w:color w:val="000000"/>
          <w:sz w:val="24"/>
          <w:szCs w:val="24"/>
          <w:u w:color="000000"/>
          <w:shd w:val="clear" w:color="auto" w:fill="FFFFFF"/>
          <w:lang w:val="sr-Latn-ME"/>
        </w:rPr>
        <w:t xml:space="preserve"> Pravo na isplatu ostvaruje se u prvostepenom upravnom postupku u skladu sa relevantnim zakonima, čime se obezbjeđuje efikasna zaštita prava zaposlenih i jačanje socijalne sigurnosti na tržištu rada.</w:t>
      </w:r>
    </w:p>
    <w:p w14:paraId="75D4CFD4" w14:textId="77777777" w:rsidR="00DC28A1" w:rsidRPr="00C718AF" w:rsidRDefault="00DC28A1">
      <w:pPr>
        <w:pStyle w:val="p1"/>
        <w:jc w:val="both"/>
        <w:rPr>
          <w:rFonts w:ascii="Calibri" w:eastAsia="Calibri" w:hAnsi="Calibri" w:cs="Calibri"/>
          <w:color w:val="000000"/>
          <w:sz w:val="24"/>
          <w:szCs w:val="24"/>
          <w:u w:color="000000"/>
          <w:shd w:val="clear" w:color="auto" w:fill="FFFFFF"/>
          <w:lang w:val="sr-Latn-ME"/>
        </w:rPr>
      </w:pPr>
    </w:p>
    <w:p w14:paraId="0035EFC2" w14:textId="77777777" w:rsidR="00DC28A1" w:rsidRPr="00DD01CF" w:rsidRDefault="00800F75">
      <w:pPr>
        <w:pStyle w:val="Heading"/>
        <w:rPr>
          <w:rFonts w:ascii="Carlito" w:eastAsia="Carlito" w:hAnsi="Carlito" w:cs="Carlito"/>
          <w:b/>
          <w:bCs/>
          <w:color w:val="000000"/>
          <w:sz w:val="24"/>
          <w:szCs w:val="24"/>
          <w:u w:color="000000"/>
          <w:shd w:val="clear" w:color="auto" w:fill="FFFFFF"/>
          <w:lang w:val="sr-Latn-ME"/>
        </w:rPr>
      </w:pPr>
      <w:bookmarkStart w:id="6" w:name="_Toc231887969"/>
      <w:r w:rsidRPr="00DD01CF">
        <w:rPr>
          <w:rFonts w:ascii="Carlito" w:hAnsi="Carlito"/>
          <w:b/>
          <w:bCs/>
          <w:color w:val="000000"/>
          <w:sz w:val="24"/>
          <w:szCs w:val="24"/>
          <w:u w:color="000000"/>
          <w:shd w:val="clear" w:color="auto" w:fill="FFFFFF"/>
          <w:lang w:val="sr-Latn-ME"/>
        </w:rPr>
        <w:t>3. Usklađenost s procesom evropskih integracija i glavnim politikama EU</w:t>
      </w:r>
      <w:bookmarkEnd w:id="6"/>
    </w:p>
    <w:p w14:paraId="303B93B5" w14:textId="77777777" w:rsidR="00DC28A1" w:rsidRPr="00C718AF" w:rsidRDefault="00800F75">
      <w:pPr>
        <w:pStyle w:val="p1"/>
        <w:jc w:val="both"/>
        <w:rPr>
          <w:rFonts w:ascii="Calibri" w:eastAsia="Calibri" w:hAnsi="Calibri" w:cs="Calibri"/>
          <w:color w:val="000000"/>
          <w:sz w:val="24"/>
          <w:szCs w:val="24"/>
          <w:u w:color="000000"/>
          <w:shd w:val="clear" w:color="auto" w:fill="FFFFFF"/>
          <w:lang w:val="sr-Latn-ME"/>
        </w:rPr>
      </w:pPr>
      <w:r w:rsidRPr="00C718AF">
        <w:rPr>
          <w:rFonts w:ascii="Calibri" w:hAnsi="Calibri"/>
          <w:color w:val="000000"/>
          <w:sz w:val="24"/>
          <w:szCs w:val="24"/>
          <w:u w:color="000000"/>
          <w:shd w:val="clear" w:color="auto" w:fill="FFFFFF"/>
          <w:lang w:val="sr-Latn-ME"/>
        </w:rPr>
        <w:t xml:space="preserve">Strategija zapošljavanja 2026-2030 predstavlja jedan od ključnih strateških dokumenata u procesu pristupanja Crne Gore Evropskoj uniji. Njeni ciljevi, mjere i mehanizmi implementacije usklađeni su sa relevantnim pregovaračkim poglavljima, prvenstveno Poglavljem 19 - Socijalna </w:t>
      </w:r>
      <w:r w:rsidRPr="00C718AF">
        <w:rPr>
          <w:rFonts w:ascii="Calibri" w:hAnsi="Calibri"/>
          <w:color w:val="000000"/>
          <w:sz w:val="24"/>
          <w:szCs w:val="24"/>
          <w:u w:color="000000"/>
          <w:shd w:val="clear" w:color="auto" w:fill="FFFFFF"/>
          <w:lang w:val="sr-Latn-ME"/>
        </w:rPr>
        <w:lastRenderedPageBreak/>
        <w:t>politika i zapošljavanje i Poglavljem 2 - Slobodno kretanje radnika, kao i sa finansijskim i programskim okvirom Instrumenta za pretpristupnu pomoć (IPA III).</w:t>
      </w:r>
    </w:p>
    <w:p w14:paraId="6F56E27D" w14:textId="7711BAC6" w:rsidR="00DC28A1" w:rsidRPr="00C718AF" w:rsidRDefault="00800F75">
      <w:pPr>
        <w:pStyle w:val="p1"/>
        <w:jc w:val="both"/>
        <w:rPr>
          <w:rFonts w:ascii="Calibri" w:eastAsia="Calibri" w:hAnsi="Calibri" w:cs="Calibri"/>
          <w:color w:val="000000"/>
          <w:sz w:val="24"/>
          <w:szCs w:val="24"/>
          <w:u w:color="000000"/>
          <w:shd w:val="clear" w:color="auto" w:fill="FFFFFF"/>
          <w:lang w:val="sr-Latn-ME"/>
        </w:rPr>
      </w:pPr>
      <w:r w:rsidRPr="00C718AF">
        <w:rPr>
          <w:rFonts w:ascii="Calibri" w:hAnsi="Calibri"/>
          <w:color w:val="000000"/>
          <w:sz w:val="24"/>
          <w:szCs w:val="24"/>
          <w:u w:color="000000"/>
          <w:shd w:val="clear" w:color="auto" w:fill="FFFFFF"/>
          <w:lang w:val="sr-Latn-ME"/>
        </w:rPr>
        <w:t xml:space="preserve"> </w:t>
      </w:r>
    </w:p>
    <w:p w14:paraId="733BD16A" w14:textId="77777777" w:rsidR="00DC28A1" w:rsidRPr="00DD01CF" w:rsidRDefault="00800F75">
      <w:pPr>
        <w:pStyle w:val="Heading2"/>
        <w:rPr>
          <w:rFonts w:ascii="Carlito" w:eastAsia="Carlito" w:hAnsi="Carlito" w:cs="Carlito"/>
          <w:b/>
          <w:bCs/>
          <w:color w:val="000000"/>
          <w:sz w:val="24"/>
          <w:szCs w:val="24"/>
          <w:u w:color="000000"/>
          <w:shd w:val="clear" w:color="auto" w:fill="FFFFFF"/>
          <w:lang w:val="sr-Latn-ME"/>
        </w:rPr>
      </w:pPr>
      <w:bookmarkStart w:id="7" w:name="_Toc231887970"/>
      <w:r w:rsidRPr="00DD01CF">
        <w:rPr>
          <w:rFonts w:ascii="Carlito" w:hAnsi="Carlito"/>
          <w:b/>
          <w:bCs/>
          <w:color w:val="000000"/>
          <w:sz w:val="24"/>
          <w:szCs w:val="24"/>
          <w:u w:color="000000"/>
          <w:shd w:val="clear" w:color="auto" w:fill="FFFFFF"/>
          <w:lang w:val="sr-Latn-ME"/>
        </w:rPr>
        <w:t>3.1. Nacionalni nivo</w:t>
      </w:r>
      <w:bookmarkEnd w:id="7"/>
      <w:r w:rsidRPr="00DD01CF">
        <w:rPr>
          <w:rFonts w:ascii="Carlito" w:hAnsi="Carlito"/>
          <w:b/>
          <w:bCs/>
          <w:color w:val="000000"/>
          <w:sz w:val="24"/>
          <w:szCs w:val="24"/>
          <w:u w:color="000000"/>
          <w:shd w:val="clear" w:color="auto" w:fill="FFFFFF"/>
          <w:lang w:val="sr-Latn-ME"/>
        </w:rPr>
        <w:t xml:space="preserve"> </w:t>
      </w:r>
    </w:p>
    <w:p w14:paraId="58DDC106" w14:textId="77777777" w:rsidR="00DC28A1" w:rsidRPr="00C718AF" w:rsidRDefault="00DC28A1">
      <w:pPr>
        <w:pStyle w:val="p1"/>
        <w:jc w:val="both"/>
        <w:rPr>
          <w:rFonts w:ascii="Calibri" w:eastAsia="Calibri" w:hAnsi="Calibri" w:cs="Calibri"/>
          <w:color w:val="000000"/>
          <w:sz w:val="24"/>
          <w:szCs w:val="24"/>
          <w:u w:color="000000"/>
          <w:shd w:val="clear" w:color="auto" w:fill="FFFFFF"/>
          <w:lang w:val="sr-Latn-ME"/>
        </w:rPr>
      </w:pPr>
    </w:p>
    <w:p w14:paraId="4E42E436" w14:textId="77777777" w:rsidR="00DC28A1" w:rsidRPr="00C718AF" w:rsidRDefault="00800F75">
      <w:pPr>
        <w:pStyle w:val="p1"/>
        <w:jc w:val="both"/>
        <w:rPr>
          <w:rFonts w:ascii="Calibri" w:eastAsia="Calibri" w:hAnsi="Calibri" w:cs="Calibri"/>
          <w:color w:val="000000"/>
          <w:sz w:val="24"/>
          <w:szCs w:val="24"/>
          <w:u w:color="000000"/>
          <w:shd w:val="clear" w:color="auto" w:fill="FFFFFF"/>
          <w:lang w:val="sr-Latn-ME"/>
        </w:rPr>
      </w:pPr>
      <w:r w:rsidRPr="00C718AF">
        <w:rPr>
          <w:rFonts w:ascii="Calibri" w:hAnsi="Calibri"/>
          <w:color w:val="000000"/>
          <w:sz w:val="24"/>
          <w:szCs w:val="24"/>
          <w:u w:color="000000"/>
          <w:shd w:val="clear" w:color="auto" w:fill="FFFFFF"/>
          <w:lang w:val="sr-Latn-ME"/>
        </w:rPr>
        <w:t xml:space="preserve">3.1.1. </w:t>
      </w:r>
      <w:r w:rsidRPr="00C718AF">
        <w:rPr>
          <w:rFonts w:ascii="Calibri" w:hAnsi="Calibri"/>
          <w:b/>
          <w:bCs/>
          <w:color w:val="000000"/>
          <w:sz w:val="24"/>
          <w:szCs w:val="24"/>
          <w:u w:color="000000"/>
          <w:shd w:val="clear" w:color="auto" w:fill="FFFFFF"/>
          <w:lang w:val="sr-Latn-ME"/>
        </w:rPr>
        <w:t>Program pristupanja Crne Gore Evropskoj uniji 2025-2026</w:t>
      </w:r>
      <w:r w:rsidRPr="00C718AF">
        <w:rPr>
          <w:rFonts w:ascii="Calibri" w:eastAsia="Calibri" w:hAnsi="Calibri" w:cs="Calibri"/>
          <w:color w:val="000000"/>
          <w:sz w:val="24"/>
          <w:szCs w:val="24"/>
          <w:u w:color="000000"/>
          <w:shd w:val="clear" w:color="auto" w:fill="FFFFFF"/>
          <w:vertAlign w:val="superscript"/>
          <w:lang w:val="sr-Latn-ME"/>
        </w:rPr>
        <w:footnoteReference w:id="24"/>
      </w:r>
      <w:r w:rsidRPr="00C718AF">
        <w:rPr>
          <w:rFonts w:ascii="Calibri" w:hAnsi="Calibri"/>
          <w:color w:val="000000"/>
          <w:sz w:val="24"/>
          <w:szCs w:val="24"/>
          <w:u w:color="000000"/>
          <w:shd w:val="clear" w:color="auto" w:fill="FFFFFF"/>
          <w:lang w:val="sr-Latn-ME"/>
        </w:rPr>
        <w:t xml:space="preserve"> je centralni planski dokument koji obuhvata obaveze Crne Gore u okviru svih 33 pregovaračkih poglavlja. S obzirom na dinamičan razvoj pravne tekovine EU, PPCG se redovno revidira na godišnjoj i dvogodišnjoj osnovi, kako bi se osiguralo kontinuirano usklađivanje nacionalnih politika sa standardima EU.</w:t>
      </w:r>
    </w:p>
    <w:p w14:paraId="7739CE12" w14:textId="77777777" w:rsidR="00DC28A1" w:rsidRPr="00C718AF" w:rsidRDefault="00DC28A1">
      <w:pPr>
        <w:pStyle w:val="p1"/>
        <w:jc w:val="both"/>
        <w:rPr>
          <w:rFonts w:ascii="Calibri" w:eastAsia="Calibri" w:hAnsi="Calibri" w:cs="Calibri"/>
          <w:color w:val="000000"/>
          <w:sz w:val="24"/>
          <w:szCs w:val="24"/>
          <w:u w:color="000000"/>
          <w:shd w:val="clear" w:color="auto" w:fill="FFFFFF"/>
          <w:lang w:val="sr-Latn-ME"/>
        </w:rPr>
      </w:pPr>
    </w:p>
    <w:p w14:paraId="3DE4883D" w14:textId="7ADFD88E" w:rsidR="00DC28A1" w:rsidRPr="00C718AF" w:rsidRDefault="00800F75">
      <w:pPr>
        <w:pStyle w:val="p1"/>
        <w:jc w:val="both"/>
        <w:rPr>
          <w:rFonts w:ascii="Calibri" w:eastAsia="Calibri" w:hAnsi="Calibri" w:cs="Calibri"/>
          <w:color w:val="000000"/>
          <w:sz w:val="24"/>
          <w:szCs w:val="24"/>
          <w:u w:color="000000"/>
          <w:shd w:val="clear" w:color="auto" w:fill="FFFFFF"/>
          <w:lang w:val="sr-Latn-ME"/>
        </w:rPr>
      </w:pPr>
      <w:r w:rsidRPr="00C718AF">
        <w:rPr>
          <w:rFonts w:ascii="Calibri" w:hAnsi="Calibri"/>
          <w:b/>
          <w:bCs/>
          <w:color w:val="000000"/>
          <w:sz w:val="24"/>
          <w:szCs w:val="24"/>
          <w:u w:color="000000"/>
          <w:shd w:val="clear" w:color="auto" w:fill="FFFFFF"/>
          <w:lang w:val="sr-Latn-ME"/>
        </w:rPr>
        <w:t>U Poglavlju 19 - Socijalna politika i zapošljavanje</w:t>
      </w:r>
      <w:r w:rsidR="00F11B69">
        <w:rPr>
          <w:rFonts w:ascii="Calibri" w:hAnsi="Calibri"/>
          <w:b/>
          <w:bCs/>
          <w:color w:val="000000"/>
          <w:sz w:val="24"/>
          <w:szCs w:val="24"/>
          <w:u w:color="000000"/>
          <w:shd w:val="clear" w:color="auto" w:fill="FFFFFF"/>
          <w:lang w:val="sr-Latn-ME"/>
        </w:rPr>
        <w:t xml:space="preserve">, </w:t>
      </w:r>
      <w:r w:rsidRPr="00C718AF">
        <w:rPr>
          <w:rFonts w:ascii="Calibri" w:hAnsi="Calibri"/>
          <w:color w:val="000000"/>
          <w:sz w:val="24"/>
          <w:szCs w:val="24"/>
          <w:u w:color="000000"/>
          <w:shd w:val="clear" w:color="auto" w:fill="FFFFFF"/>
          <w:lang w:val="sr-Latn-ME"/>
        </w:rPr>
        <w:t>jedna od ključnih obaveza je</w:t>
      </w:r>
      <w:r w:rsidR="00F11B69">
        <w:rPr>
          <w:rFonts w:ascii="Calibri" w:hAnsi="Calibri"/>
          <w:color w:val="000000"/>
          <w:sz w:val="24"/>
          <w:szCs w:val="24"/>
          <w:u w:color="000000"/>
          <w:shd w:val="clear" w:color="auto" w:fill="FFFFFF"/>
          <w:lang w:val="sr-Latn-ME"/>
        </w:rPr>
        <w:t xml:space="preserve"> i </w:t>
      </w:r>
      <w:r w:rsidRPr="00C718AF">
        <w:rPr>
          <w:rFonts w:ascii="Calibri" w:hAnsi="Calibri"/>
          <w:color w:val="000000"/>
          <w:sz w:val="24"/>
          <w:szCs w:val="24"/>
          <w:u w:color="000000"/>
          <w:shd w:val="clear" w:color="auto" w:fill="FFFFFF"/>
          <w:lang w:val="sr-Latn-ME"/>
        </w:rPr>
        <w:t>usvajanje Strategije zapošljavanja i s njom povezanih godišnjih akcionih planova. Cilj ovih dokumenata je poboljšanje konkurentnosti tržišta rada, jačanje socijalne inkluzije, povećanje zapošljivosti i podsticanje mobilnosti radne snage.</w:t>
      </w:r>
      <w:r w:rsidR="00F11B69">
        <w:rPr>
          <w:rFonts w:ascii="Calibri" w:hAnsi="Calibri"/>
          <w:color w:val="000000"/>
          <w:sz w:val="24"/>
          <w:szCs w:val="24"/>
          <w:u w:color="000000"/>
          <w:shd w:val="clear" w:color="auto" w:fill="FFFFFF"/>
          <w:lang w:val="sr-Latn-ME"/>
        </w:rPr>
        <w:t xml:space="preserve"> </w:t>
      </w:r>
      <w:r w:rsidRPr="00C718AF">
        <w:rPr>
          <w:rFonts w:ascii="Calibri" w:hAnsi="Calibri"/>
          <w:color w:val="000000"/>
          <w:sz w:val="24"/>
          <w:szCs w:val="24"/>
          <w:u w:color="000000"/>
          <w:shd w:val="clear" w:color="auto" w:fill="FFFFFF"/>
          <w:lang w:val="sr-Latn-ME"/>
        </w:rPr>
        <w:t xml:space="preserve">U skladu s novom metodologijom za pregovore s EU, </w:t>
      </w:r>
      <w:r w:rsidRPr="00C718AF">
        <w:rPr>
          <w:rFonts w:ascii="Calibri" w:hAnsi="Calibri"/>
          <w:b/>
          <w:bCs/>
          <w:color w:val="000000"/>
          <w:sz w:val="24"/>
          <w:szCs w:val="24"/>
          <w:u w:color="000000"/>
          <w:shd w:val="clear" w:color="auto" w:fill="FFFFFF"/>
          <w:lang w:val="sr-Latn-ME"/>
        </w:rPr>
        <w:t xml:space="preserve">Poglavlje 19 – Socijalna politika i zapošljavanje </w:t>
      </w:r>
      <w:r w:rsidRPr="00C718AF">
        <w:rPr>
          <w:rFonts w:ascii="Calibri" w:hAnsi="Calibri"/>
          <w:color w:val="000000"/>
          <w:sz w:val="24"/>
          <w:szCs w:val="24"/>
          <w:u w:color="000000"/>
          <w:shd w:val="clear" w:color="auto" w:fill="FFFFFF"/>
          <w:lang w:val="sr-Latn-ME"/>
        </w:rPr>
        <w:t xml:space="preserve">svrstano je u </w:t>
      </w:r>
      <w:r w:rsidRPr="00C718AF">
        <w:rPr>
          <w:rFonts w:ascii="Calibri" w:hAnsi="Calibri"/>
          <w:b/>
          <w:bCs/>
          <w:color w:val="000000"/>
          <w:sz w:val="24"/>
          <w:szCs w:val="24"/>
          <w:u w:color="000000"/>
          <w:shd w:val="clear" w:color="auto" w:fill="FFFFFF"/>
          <w:lang w:val="sr-Latn-ME"/>
        </w:rPr>
        <w:t>Klaster 3 – Konkurentnost i inkluzivni rast</w:t>
      </w:r>
      <w:r w:rsidR="00F11B69">
        <w:rPr>
          <w:rFonts w:ascii="Calibri" w:hAnsi="Calibri"/>
          <w:b/>
          <w:bCs/>
          <w:color w:val="000000"/>
          <w:sz w:val="24"/>
          <w:szCs w:val="24"/>
          <w:u w:color="000000"/>
          <w:shd w:val="clear" w:color="auto" w:fill="FFFFFF"/>
          <w:lang w:val="sr-Latn-ME"/>
        </w:rPr>
        <w:t xml:space="preserve">. </w:t>
      </w:r>
      <w:r w:rsidRPr="00C718AF">
        <w:rPr>
          <w:rFonts w:ascii="Calibri" w:hAnsi="Calibri"/>
          <w:color w:val="000000"/>
          <w:sz w:val="24"/>
          <w:szCs w:val="24"/>
          <w:u w:color="000000"/>
          <w:shd w:val="clear" w:color="auto" w:fill="FFFFFF"/>
          <w:lang w:val="sr-Latn-ME"/>
        </w:rPr>
        <w:t>Ovo direktno pozicionira Strategiju zapošljavanja kao instrument za strateško usklađivanje Crne Gore s prioritetima EU u oblastima zapošljavanja, socijalne politike i ekonomskog rasta.</w:t>
      </w:r>
    </w:p>
    <w:p w14:paraId="034B6627" w14:textId="77777777" w:rsidR="00DC28A1" w:rsidRPr="00C718AF" w:rsidRDefault="00DC28A1">
      <w:pPr>
        <w:pStyle w:val="p1"/>
        <w:jc w:val="both"/>
        <w:rPr>
          <w:rFonts w:ascii="Calibri" w:eastAsia="Calibri" w:hAnsi="Calibri" w:cs="Calibri"/>
          <w:color w:val="000000"/>
          <w:sz w:val="24"/>
          <w:szCs w:val="24"/>
          <w:u w:color="000000"/>
          <w:lang w:val="sr-Latn-ME"/>
        </w:rPr>
      </w:pPr>
    </w:p>
    <w:p w14:paraId="16392163" w14:textId="3A01487D" w:rsidR="004055D5"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3.1.2</w:t>
      </w:r>
      <w:r w:rsidRPr="00C718AF">
        <w:rPr>
          <w:rFonts w:ascii="Calibri" w:hAnsi="Calibri"/>
          <w:b/>
          <w:bCs/>
          <w:color w:val="000000"/>
          <w:sz w:val="24"/>
          <w:szCs w:val="24"/>
          <w:u w:color="000000"/>
          <w:lang w:val="sr-Latn-ME"/>
        </w:rPr>
        <w:t>. U Izvještaju Evropske komisije za 2025. godinu</w:t>
      </w:r>
      <w:r w:rsidRPr="00C718AF">
        <w:rPr>
          <w:rFonts w:ascii="Calibri" w:eastAsia="Calibri" w:hAnsi="Calibri" w:cs="Calibri"/>
          <w:b/>
          <w:bCs/>
          <w:color w:val="000000"/>
          <w:sz w:val="24"/>
          <w:szCs w:val="24"/>
          <w:u w:color="000000"/>
          <w:vertAlign w:val="superscript"/>
          <w:lang w:val="sr-Latn-ME"/>
        </w:rPr>
        <w:footnoteReference w:id="25"/>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 navodi se da je Crna Gora postigla umjeren nivo spremnosti u oblasti socijalne politike i zapošljavanja, sa evidentnim napretkom u unapređenju zakonodavnog i institucionalnog okvira. Evropska komisija primjećuje da su provedene određene reformske aktivnosti, ali da je potrebno dalje jačati kapacitete za efikasnu primjenu propisa, posebno u oblasti aktivnih mjera na tržištu rada, zaštite zdravlja i sigurnosti na radu i socijalne inkluzije ranjivih grupa.</w:t>
      </w:r>
    </w:p>
    <w:p w14:paraId="0CE276A9" w14:textId="77777777" w:rsidR="00DC28A1" w:rsidRPr="00C718AF" w:rsidRDefault="00DC28A1">
      <w:pPr>
        <w:pStyle w:val="p1"/>
        <w:jc w:val="both"/>
        <w:rPr>
          <w:rFonts w:ascii="Calibri" w:eastAsia="Calibri" w:hAnsi="Calibri" w:cs="Calibri"/>
          <w:color w:val="000000"/>
          <w:sz w:val="24"/>
          <w:szCs w:val="24"/>
          <w:u w:color="000000"/>
          <w:lang w:val="sr-Latn-ME"/>
        </w:rPr>
      </w:pPr>
    </w:p>
    <w:p w14:paraId="66EEF102"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Izvještaj takođe naglašava potrebu dodatnog poboljšanja sprovođenja politika zapošljavanja usmjerenih na mlade, žene, dugoročno nezaposlene osobe, osobe s invaliditetom i druge ranjive kategorije stanovništva, kao i jačanje veze između socijalne zaštite i aktivacije na tržištu rada.</w:t>
      </w:r>
    </w:p>
    <w:p w14:paraId="77A0BBBB" w14:textId="77777777" w:rsidR="00DC28A1" w:rsidRPr="00C718AF" w:rsidRDefault="00DC28A1">
      <w:pPr>
        <w:pStyle w:val="p1"/>
        <w:jc w:val="both"/>
        <w:rPr>
          <w:rFonts w:ascii="Calibri" w:eastAsia="Calibri" w:hAnsi="Calibri" w:cs="Calibri"/>
          <w:color w:val="000000"/>
          <w:sz w:val="24"/>
          <w:szCs w:val="24"/>
          <w:u w:color="000000"/>
          <w:lang w:val="sr-Latn-ME"/>
        </w:rPr>
      </w:pPr>
    </w:p>
    <w:p w14:paraId="6C4EE540"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 xml:space="preserve">U oblasti slobode kretanja radnika, Evropska komisija ocjenjuje da Crna Gora ima umjeren nivo spremnosti, sa potrebom za daljnjim jačanjem administrativnih kapaciteta i nastavkom prilagođavanja pravnoj tekovini EU, u skladu sa Akcionim planom za Poglavlje 2. </w:t>
      </w:r>
    </w:p>
    <w:p w14:paraId="29BDACE1" w14:textId="77777777" w:rsidR="00DC28A1" w:rsidRPr="00C718AF" w:rsidRDefault="00DC28A1">
      <w:pPr>
        <w:pStyle w:val="Body"/>
        <w:shd w:val="clear" w:color="auto" w:fill="FFFFFF"/>
        <w:spacing w:after="120" w:line="240" w:lineRule="auto"/>
        <w:jc w:val="both"/>
        <w:rPr>
          <w:lang w:val="sr-Latn-ME"/>
        </w:rPr>
      </w:pPr>
    </w:p>
    <w:p w14:paraId="6C9E0B7A" w14:textId="77777777" w:rsidR="00DC28A1" w:rsidRPr="00C718AF" w:rsidRDefault="00800F75">
      <w:pPr>
        <w:pStyle w:val="Body"/>
        <w:shd w:val="clear" w:color="auto" w:fill="FFFFFF"/>
        <w:spacing w:after="120" w:line="240" w:lineRule="auto"/>
        <w:jc w:val="both"/>
        <w:rPr>
          <w:lang w:val="sr-Latn-ME"/>
        </w:rPr>
      </w:pPr>
      <w:r w:rsidRPr="00C718AF">
        <w:rPr>
          <w:lang w:val="sr-Latn-ME"/>
        </w:rPr>
        <w:t>Preporuke Evropske komisije iz prethodnog perioda ostaju uglavnom relevantne, a posebno naglašavaju potrebu za:</w:t>
      </w:r>
    </w:p>
    <w:p w14:paraId="062B3C10" w14:textId="77777777" w:rsidR="00DC28A1" w:rsidRPr="00C718AF" w:rsidRDefault="00800F75">
      <w:pPr>
        <w:pStyle w:val="ListParagraph"/>
        <w:numPr>
          <w:ilvl w:val="0"/>
          <w:numId w:val="2"/>
        </w:numPr>
        <w:spacing w:after="120" w:line="240" w:lineRule="auto"/>
        <w:jc w:val="both"/>
        <w:rPr>
          <w:lang w:val="sr-Latn-ME"/>
        </w:rPr>
      </w:pPr>
      <w:r w:rsidRPr="00C718AF">
        <w:rPr>
          <w:lang w:val="sr-Latn-ME"/>
        </w:rPr>
        <w:t>dalje jačanje administrativnih struktura za implementaciju pravnih tekovina EU u ovim oblastima i potpuna usklađenost zakonodavstva s pravnim tekovinama EU;</w:t>
      </w:r>
    </w:p>
    <w:p w14:paraId="43ABE54A" w14:textId="77777777" w:rsidR="00DC28A1" w:rsidRPr="00C718AF" w:rsidRDefault="00800F75">
      <w:pPr>
        <w:pStyle w:val="ListParagraph"/>
        <w:numPr>
          <w:ilvl w:val="0"/>
          <w:numId w:val="2"/>
        </w:numPr>
        <w:spacing w:after="120" w:line="240" w:lineRule="auto"/>
        <w:jc w:val="both"/>
        <w:rPr>
          <w:lang w:val="sr-Latn-ME"/>
        </w:rPr>
      </w:pPr>
      <w:r w:rsidRPr="00C718AF">
        <w:rPr>
          <w:lang w:val="sr-Latn-ME"/>
        </w:rPr>
        <w:lastRenderedPageBreak/>
        <w:t>nastaviti rad na poboljšanju administrativnih i tehničkih kapaciteta Zavoda za zapošljavanje kako bi mjere aktivne politike zapošljavanja bile relevantne i zasnovane na dokazima, te nastaviti pripremne aktivnosti za pridruživanje EURES-u.</w:t>
      </w:r>
    </w:p>
    <w:p w14:paraId="3488198E" w14:textId="77777777" w:rsidR="00DC28A1" w:rsidRPr="00C718AF" w:rsidRDefault="00DC28A1">
      <w:pPr>
        <w:pStyle w:val="p1"/>
        <w:jc w:val="both"/>
        <w:rPr>
          <w:rFonts w:ascii="Calibri" w:eastAsia="Calibri" w:hAnsi="Calibri" w:cs="Calibri"/>
          <w:color w:val="000000"/>
          <w:sz w:val="24"/>
          <w:szCs w:val="24"/>
          <w:u w:color="000000"/>
          <w:lang w:val="sr-Latn-ME"/>
        </w:rPr>
      </w:pPr>
    </w:p>
    <w:p w14:paraId="644935F9" w14:textId="77777777" w:rsidR="00DC28A1" w:rsidRPr="00C718AF" w:rsidRDefault="00800F75">
      <w:pPr>
        <w:pStyle w:val="p1"/>
        <w:jc w:val="both"/>
        <w:rPr>
          <w:rFonts w:ascii="Calibri" w:eastAsia="Calibri" w:hAnsi="Calibri" w:cs="Calibri"/>
          <w:b/>
          <w:bCs/>
          <w:color w:val="000000"/>
          <w:sz w:val="24"/>
          <w:szCs w:val="24"/>
          <w:u w:color="000000"/>
          <w:lang w:val="sr-Latn-ME"/>
        </w:rPr>
      </w:pPr>
      <w:r w:rsidRPr="00C718AF">
        <w:rPr>
          <w:rFonts w:ascii="Calibri" w:hAnsi="Calibri"/>
          <w:b/>
          <w:bCs/>
          <w:color w:val="000000"/>
          <w:sz w:val="24"/>
          <w:szCs w:val="24"/>
          <w:u w:color="000000"/>
          <w:lang w:val="sr-Latn-ME"/>
        </w:rPr>
        <w:t>3.1.4.</w:t>
      </w:r>
      <w:r w:rsidRPr="00C718AF">
        <w:rPr>
          <w:rFonts w:ascii="Calibri" w:hAnsi="Calibri"/>
          <w:color w:val="000000"/>
          <w:sz w:val="24"/>
          <w:szCs w:val="24"/>
          <w:u w:color="000000"/>
          <w:lang w:val="sr-Latn-ME"/>
        </w:rPr>
        <w:t xml:space="preserve"> </w:t>
      </w:r>
      <w:r w:rsidRPr="00C718AF">
        <w:rPr>
          <w:rFonts w:ascii="Calibri" w:hAnsi="Calibri"/>
          <w:b/>
          <w:bCs/>
          <w:color w:val="000000"/>
          <w:sz w:val="24"/>
          <w:szCs w:val="24"/>
          <w:u w:color="000000"/>
          <w:lang w:val="sr-Latn-ME"/>
        </w:rPr>
        <w:t xml:space="preserve">Pretpristupni fondovi </w:t>
      </w:r>
    </w:p>
    <w:p w14:paraId="67A8860B" w14:textId="77777777" w:rsidR="00DC28A1" w:rsidRPr="00C718AF" w:rsidRDefault="00DC28A1">
      <w:pPr>
        <w:pStyle w:val="p1"/>
        <w:jc w:val="both"/>
        <w:rPr>
          <w:rFonts w:ascii="Calibri" w:eastAsia="Calibri" w:hAnsi="Calibri" w:cs="Calibri"/>
          <w:b/>
          <w:bCs/>
          <w:color w:val="000000"/>
          <w:sz w:val="24"/>
          <w:szCs w:val="24"/>
          <w:u w:color="000000"/>
          <w:lang w:val="sr-Latn-ME"/>
        </w:rPr>
      </w:pPr>
    </w:p>
    <w:p w14:paraId="472B461D"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IPA III (Instrument za pretpristupnu pomoć za period 2021-2027) predstavlja glavni finansijski instrument Evropske unije za podršku državama kandidatima i potencijalnim kandidatima u procesu pristupanja EU. Ukupna finansijska perspektiva IPA III iznosi 14,2 milijarde eura za sedmogodišnji period, a sredstva su usmjerena na podršku političkim, ekonomskim I institucionalnim reformama neophodnim za članstvo u Evropskoj uniji.</w:t>
      </w:r>
    </w:p>
    <w:p w14:paraId="622D9283" w14:textId="77777777" w:rsidR="00DC28A1" w:rsidRPr="00C718AF" w:rsidRDefault="00DC28A1">
      <w:pPr>
        <w:pStyle w:val="p1"/>
        <w:jc w:val="both"/>
        <w:rPr>
          <w:rFonts w:ascii="Calibri" w:eastAsia="Calibri" w:hAnsi="Calibri" w:cs="Calibri"/>
          <w:color w:val="000000"/>
          <w:sz w:val="24"/>
          <w:szCs w:val="24"/>
          <w:u w:color="000000"/>
          <w:lang w:val="sr-Latn-ME"/>
        </w:rPr>
      </w:pPr>
    </w:p>
    <w:p w14:paraId="095A8C7A"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IPA III je strukturirana kroz pet tematskih prozora  (Thematic Windows): (1) vladavina prava I demokratija; (2) dobro upravljanje, usklaðivanje sa pravnim tekovinom EU, strateško komuniciranje i dobrosusjedski odnosi; (3) zeleni program i održivo povezivanje; (4) konkurentnost I inkluzivni rast; i (5) teritorijalna I prekogranična saradnja. Oblasti zapošljavanja, socijalne politike, razvoja ljudskog kapitala I socijalne inkluzije finansiraju se prvenstveno kroz tematski prozor 4 – Konkurentnost I inkluzivan rast.</w:t>
      </w:r>
    </w:p>
    <w:p w14:paraId="71CBD279" w14:textId="77777777" w:rsidR="00DC28A1" w:rsidRPr="00C718AF" w:rsidRDefault="00DC28A1">
      <w:pPr>
        <w:pStyle w:val="p1"/>
        <w:jc w:val="both"/>
        <w:rPr>
          <w:rFonts w:ascii="Calibri" w:eastAsia="Calibri" w:hAnsi="Calibri" w:cs="Calibri"/>
          <w:color w:val="000000"/>
          <w:sz w:val="24"/>
          <w:szCs w:val="24"/>
          <w:u w:color="000000"/>
          <w:lang w:val="sr-Latn-ME"/>
        </w:rPr>
      </w:pPr>
    </w:p>
    <w:p w14:paraId="335667F7"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U okviru priprema za korišćenje budućih strukturnih fondova Evropske unije, posebno Evropskog socijalnog fonda (ESF), Crna Gora je uspostavila Višegodišnji operativni program za zapošljavanje i socijalnu inkluziju 2024-2027. Ovaj program predstavlja ključni programski dokument za korišćenje IPA III sredstava u oblasti tržišta rada, socijalne zaštite, socijalne inkluzije, jednakih mogućnosti I razvoja ljudskih resursa.Kroz program se finasniraju mjere usmjerene na povećanje zaposlenosti, unapreðenje vještina radne snage, podršku ranjivim grupama, modernizaciju institucija tržišta rada i jačanje kapaciteta za buduće upravljanje Evropskim socijalnim fondom nakon pristupanja Evropskoj uniji.</w:t>
      </w:r>
    </w:p>
    <w:p w14:paraId="14DF39E3" w14:textId="77777777" w:rsidR="00DC28A1" w:rsidRPr="00C718AF" w:rsidRDefault="00DC28A1">
      <w:pPr>
        <w:pStyle w:val="p1"/>
        <w:jc w:val="both"/>
        <w:rPr>
          <w:rFonts w:ascii="Calibri" w:eastAsia="Calibri" w:hAnsi="Calibri" w:cs="Calibri"/>
          <w:color w:val="000000"/>
          <w:sz w:val="24"/>
          <w:szCs w:val="24"/>
          <w:u w:color="000000"/>
          <w:lang w:val="sr-Latn-ME"/>
        </w:rPr>
      </w:pPr>
    </w:p>
    <w:p w14:paraId="52BC740F" w14:textId="601898E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Realizacija Višegodišnjeg operativnog programa predstavlja važan korak u procesu pripreme Crne Gore za efikasno korišćenje sredstava ESF, kroz uspostavljanje odgovarajućih institucionalnih, upravljačkih I kontrolnih mehanizama usklaðenih sa pravilima kohezi</w:t>
      </w:r>
      <w:r w:rsidR="00C67AF1">
        <w:rPr>
          <w:rFonts w:ascii="Calibri" w:hAnsi="Calibri"/>
          <w:color w:val="000000"/>
          <w:sz w:val="24"/>
          <w:szCs w:val="24"/>
          <w:u w:color="000000"/>
          <w:lang w:val="sr-Latn-ME"/>
        </w:rPr>
        <w:t>one</w:t>
      </w:r>
      <w:r w:rsidRPr="00C718AF">
        <w:rPr>
          <w:rFonts w:ascii="Calibri" w:hAnsi="Calibri"/>
          <w:color w:val="000000"/>
          <w:sz w:val="24"/>
          <w:szCs w:val="24"/>
          <w:u w:color="000000"/>
          <w:lang w:val="sr-Latn-ME"/>
        </w:rPr>
        <w:t xml:space="preserve"> politike Evropske unije.</w:t>
      </w:r>
    </w:p>
    <w:p w14:paraId="22BD3EF0" w14:textId="77777777" w:rsidR="00DC28A1" w:rsidRPr="00C718AF" w:rsidRDefault="00DC28A1">
      <w:pPr>
        <w:pStyle w:val="p1"/>
        <w:jc w:val="both"/>
        <w:rPr>
          <w:rFonts w:ascii="Calibri" w:eastAsia="Calibri" w:hAnsi="Calibri" w:cs="Calibri"/>
          <w:color w:val="000000"/>
          <w:sz w:val="24"/>
          <w:szCs w:val="24"/>
          <w:u w:color="000000"/>
          <w:lang w:val="sr-Latn-ME"/>
        </w:rPr>
      </w:pPr>
    </w:p>
    <w:p w14:paraId="51244EB5" w14:textId="77777777" w:rsidR="00DC28A1" w:rsidRPr="00C718AF" w:rsidRDefault="00DC28A1">
      <w:pPr>
        <w:pStyle w:val="p1"/>
        <w:jc w:val="both"/>
        <w:rPr>
          <w:rFonts w:ascii="Calibri" w:eastAsia="Calibri" w:hAnsi="Calibri" w:cs="Calibri"/>
          <w:color w:val="000000"/>
          <w:sz w:val="24"/>
          <w:szCs w:val="24"/>
          <w:u w:color="000000"/>
          <w:lang w:val="sr-Latn-ME"/>
        </w:rPr>
      </w:pPr>
    </w:p>
    <w:p w14:paraId="78EC6791" w14:textId="77777777" w:rsidR="00DC28A1" w:rsidRPr="00DD01CF" w:rsidRDefault="00800F75">
      <w:pPr>
        <w:pStyle w:val="Heading2"/>
        <w:rPr>
          <w:rFonts w:ascii="Carlito" w:eastAsia="Carlito" w:hAnsi="Carlito" w:cs="Carlito"/>
          <w:b/>
          <w:bCs/>
          <w:color w:val="000000"/>
          <w:sz w:val="24"/>
          <w:szCs w:val="24"/>
          <w:u w:color="000000"/>
          <w:lang w:val="sr-Latn-ME"/>
        </w:rPr>
      </w:pPr>
      <w:bookmarkStart w:id="8" w:name="_Toc231887971"/>
      <w:r w:rsidRPr="00DD01CF">
        <w:rPr>
          <w:rFonts w:ascii="Carlito" w:hAnsi="Carlito"/>
          <w:b/>
          <w:bCs/>
          <w:color w:val="000000"/>
          <w:sz w:val="24"/>
          <w:szCs w:val="24"/>
          <w:u w:color="000000"/>
          <w:lang w:val="sr-Latn-ME"/>
        </w:rPr>
        <w:t>3.2. Politike na nivou EU relevantne za zapošljavanje i socijalnu politiku</w:t>
      </w:r>
      <w:bookmarkEnd w:id="8"/>
    </w:p>
    <w:p w14:paraId="204E2282" w14:textId="77777777" w:rsidR="00DC28A1" w:rsidRPr="00C718AF" w:rsidRDefault="00DC28A1">
      <w:pPr>
        <w:pStyle w:val="p1"/>
        <w:jc w:val="both"/>
        <w:rPr>
          <w:rFonts w:ascii="Calibri" w:eastAsia="Calibri" w:hAnsi="Calibri" w:cs="Calibri"/>
          <w:color w:val="000000"/>
          <w:sz w:val="24"/>
          <w:szCs w:val="24"/>
          <w:u w:color="000000"/>
          <w:lang w:val="sr-Latn-ME"/>
        </w:rPr>
      </w:pPr>
    </w:p>
    <w:p w14:paraId="708EA061"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Politike zapošljavanja i socijalne politike Crne Gore obliku se u skladu sa pravnim i strateškim okvirom Evropske unije I predstavljaju osnov za definisanje reformskih prioriteta.</w:t>
      </w:r>
    </w:p>
    <w:p w14:paraId="2AAB8A32" w14:textId="77777777" w:rsidR="00DC28A1" w:rsidRPr="00C718AF" w:rsidRDefault="00DC28A1">
      <w:pPr>
        <w:pStyle w:val="p1"/>
        <w:jc w:val="both"/>
        <w:rPr>
          <w:rFonts w:ascii="Calibri" w:eastAsia="Calibri" w:hAnsi="Calibri" w:cs="Calibri"/>
          <w:color w:val="000000"/>
          <w:sz w:val="24"/>
          <w:szCs w:val="24"/>
          <w:u w:color="000000"/>
          <w:lang w:val="sr-Latn-ME"/>
        </w:rPr>
      </w:pPr>
    </w:p>
    <w:p w14:paraId="11E17BCE" w14:textId="546B6853"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sz w:val="24"/>
          <w:szCs w:val="24"/>
          <w:lang w:val="sr-Latn-ME"/>
        </w:rPr>
        <w:t>3.2.1. Ugovor o funkcionisanju EU</w:t>
      </w:r>
      <w:r w:rsidRPr="00C718AF">
        <w:rPr>
          <w:rFonts w:ascii="Calibri" w:eastAsia="Calibri" w:hAnsi="Calibri" w:cs="Calibri"/>
          <w:b/>
          <w:bCs/>
          <w:sz w:val="24"/>
          <w:szCs w:val="24"/>
          <w:vertAlign w:val="superscript"/>
          <w:lang w:val="sr-Latn-ME"/>
        </w:rPr>
        <w:footnoteReference w:id="26"/>
      </w:r>
      <w:r w:rsidRPr="00C718AF">
        <w:rPr>
          <w:rFonts w:ascii="Calibri" w:hAnsi="Calibri"/>
          <w:b/>
          <w:bCs/>
          <w:sz w:val="24"/>
          <w:szCs w:val="24"/>
          <w:lang w:val="sr-Latn-ME"/>
        </w:rPr>
        <w:t xml:space="preserve"> </w:t>
      </w:r>
      <w:r w:rsidR="00BF4AF0" w:rsidRPr="00BF4AF0">
        <w:rPr>
          <w:rFonts w:ascii="Calibri" w:hAnsi="Calibri"/>
          <w:bCs/>
          <w:sz w:val="24"/>
          <w:szCs w:val="24"/>
          <w:lang w:val="sr-Latn-ME"/>
        </w:rPr>
        <w:t>- Č</w:t>
      </w:r>
      <w:r w:rsidRPr="00BF4AF0">
        <w:rPr>
          <w:rFonts w:ascii="Calibri" w:hAnsi="Calibri"/>
          <w:bCs/>
          <w:sz w:val="24"/>
          <w:szCs w:val="24"/>
          <w:lang w:val="sr-Latn-ME"/>
        </w:rPr>
        <w:t>lanovi 145-150</w:t>
      </w:r>
      <w:r w:rsidR="00BF4AF0">
        <w:rPr>
          <w:rFonts w:ascii="Calibri" w:hAnsi="Calibri"/>
          <w:bCs/>
          <w:sz w:val="24"/>
          <w:szCs w:val="24"/>
          <w:lang w:val="sr-Latn-ME"/>
        </w:rPr>
        <w:t xml:space="preserve"> </w:t>
      </w:r>
      <w:r w:rsidRPr="00C718AF">
        <w:rPr>
          <w:rFonts w:ascii="Calibri" w:hAnsi="Calibri"/>
          <w:color w:val="000000"/>
          <w:sz w:val="24"/>
          <w:szCs w:val="24"/>
          <w:u w:color="000000"/>
          <w:lang w:val="sr-Latn-ME"/>
        </w:rPr>
        <w:t xml:space="preserve">Ugovora o funkcionisanju Evropske unije (UFEU) predstavljaju pravnu osnovu politike za politike zapošljavanja Evropske unije. U skladu sa </w:t>
      </w:r>
      <w:r w:rsidRPr="00C718AF">
        <w:rPr>
          <w:rFonts w:ascii="Calibri" w:hAnsi="Calibri"/>
          <w:color w:val="000000"/>
          <w:sz w:val="24"/>
          <w:szCs w:val="24"/>
          <w:u w:color="000000"/>
          <w:lang w:val="sr-Latn-ME"/>
        </w:rPr>
        <w:lastRenderedPageBreak/>
        <w:t xml:space="preserve">članom 145, Evropska unija podstiče zapošljavanje i podržava koordinaciju politika zapošljavanja, poštujući principe supsidijarnosti, prema kojima zemlje imaju primarnu odgovornost za kreiranje i sprovođenje nacionalnih politika. Članovi 147 i 148 dodatno naglašavaju važnost koordinacije ekonomske i socijalne politike, uključujući pitanja mobilnosti radne snage, migracija i prekogranične saradnje. </w:t>
      </w:r>
    </w:p>
    <w:p w14:paraId="125746EF" w14:textId="77777777" w:rsidR="00DC28A1" w:rsidRPr="00C718AF" w:rsidRDefault="00DC28A1">
      <w:pPr>
        <w:pStyle w:val="p1"/>
        <w:jc w:val="both"/>
        <w:rPr>
          <w:rFonts w:ascii="Calibri" w:eastAsia="Calibri" w:hAnsi="Calibri" w:cs="Calibri"/>
          <w:color w:val="000000"/>
          <w:sz w:val="24"/>
          <w:szCs w:val="24"/>
          <w:u w:color="000000"/>
          <w:lang w:val="sr-Latn-ME"/>
        </w:rPr>
      </w:pPr>
    </w:p>
    <w:p w14:paraId="39490209"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3.2.2. Evropski stub socijalnih prava</w:t>
      </w:r>
      <w:r w:rsidRPr="00C718AF">
        <w:rPr>
          <w:rFonts w:ascii="Calibri" w:eastAsia="Calibri" w:hAnsi="Calibri" w:cs="Calibri"/>
          <w:b/>
          <w:bCs/>
          <w:color w:val="000000"/>
          <w:sz w:val="24"/>
          <w:szCs w:val="24"/>
          <w:u w:color="000000"/>
          <w:vertAlign w:val="superscript"/>
          <w:lang w:val="sr-Latn-ME"/>
        </w:rPr>
        <w:footnoteReference w:id="27"/>
      </w:r>
      <w:r w:rsidRPr="00C718AF">
        <w:rPr>
          <w:rFonts w:ascii="Calibri" w:hAnsi="Calibri"/>
          <w:color w:val="000000"/>
          <w:sz w:val="24"/>
          <w:szCs w:val="24"/>
          <w:u w:color="000000"/>
          <w:lang w:val="sr-Latn-ME"/>
        </w:rPr>
        <w:t>- usvojen je 2017. godine i predstavlja strateški okvir EU za unapređenje socijalnih prava i inkluzije u zemljama članicama, uključujući I zemlje u procesu pristupanja. Stub se zasniva na 20 principa podijeljenih u tri glavne kategorije:</w:t>
      </w:r>
    </w:p>
    <w:p w14:paraId="40DFEA7D" w14:textId="77777777" w:rsidR="00DC28A1" w:rsidRPr="00C718AF" w:rsidRDefault="00800F75">
      <w:pPr>
        <w:pStyle w:val="p1"/>
        <w:numPr>
          <w:ilvl w:val="0"/>
          <w:numId w:val="4"/>
        </w:numPr>
        <w:jc w:val="both"/>
        <w:rPr>
          <w:rFonts w:ascii="Calibri" w:hAnsi="Calibri"/>
          <w:b/>
          <w:bCs/>
          <w:color w:val="000000"/>
          <w:sz w:val="24"/>
          <w:szCs w:val="24"/>
          <w:lang w:val="sr-Latn-ME"/>
        </w:rPr>
      </w:pPr>
      <w:r w:rsidRPr="00C718AF">
        <w:rPr>
          <w:rFonts w:ascii="Calibri" w:hAnsi="Calibri"/>
          <w:b/>
          <w:bCs/>
          <w:color w:val="000000"/>
          <w:sz w:val="24"/>
          <w:szCs w:val="24"/>
          <w:u w:color="000000"/>
          <w:lang w:val="sr-Latn-ME"/>
        </w:rPr>
        <w:t>Jednake mogućnosti i pristup tržištu rada</w:t>
      </w:r>
    </w:p>
    <w:p w14:paraId="6933815E" w14:textId="77777777" w:rsidR="00DC28A1" w:rsidRPr="00C718AF" w:rsidRDefault="00800F75">
      <w:pPr>
        <w:pStyle w:val="p1"/>
        <w:numPr>
          <w:ilvl w:val="0"/>
          <w:numId w:val="6"/>
        </w:numPr>
        <w:jc w:val="both"/>
        <w:rPr>
          <w:rFonts w:ascii="Calibri" w:hAnsi="Calibri"/>
          <w:color w:val="000000"/>
          <w:sz w:val="24"/>
          <w:szCs w:val="24"/>
          <w:lang w:val="sr-Latn-ME"/>
        </w:rPr>
      </w:pPr>
      <w:r w:rsidRPr="00C718AF">
        <w:rPr>
          <w:rFonts w:ascii="Calibri" w:hAnsi="Calibri"/>
          <w:color w:val="000000"/>
          <w:sz w:val="24"/>
          <w:szCs w:val="24"/>
          <w:u w:color="000000"/>
          <w:lang w:val="sr-Latn-ME"/>
        </w:rPr>
        <w:t>Obrazovanje i osposobljavanje, aktivne politike zapošljavanja, podrška mladima i ranjivim grupama.</w:t>
      </w:r>
    </w:p>
    <w:p w14:paraId="77F6E9AF" w14:textId="77777777" w:rsidR="00DC28A1" w:rsidRPr="00C718AF" w:rsidRDefault="00800F75">
      <w:pPr>
        <w:pStyle w:val="p1"/>
        <w:numPr>
          <w:ilvl w:val="0"/>
          <w:numId w:val="7"/>
        </w:numPr>
        <w:jc w:val="both"/>
        <w:rPr>
          <w:rFonts w:ascii="Calibri" w:hAnsi="Calibri"/>
          <w:b/>
          <w:bCs/>
          <w:color w:val="000000"/>
          <w:sz w:val="24"/>
          <w:szCs w:val="24"/>
          <w:lang w:val="sr-Latn-ME"/>
        </w:rPr>
      </w:pPr>
      <w:r w:rsidRPr="00C718AF">
        <w:rPr>
          <w:rFonts w:ascii="Calibri" w:hAnsi="Calibri"/>
          <w:b/>
          <w:bCs/>
          <w:color w:val="000000"/>
          <w:sz w:val="24"/>
          <w:szCs w:val="24"/>
          <w:u w:color="000000"/>
          <w:lang w:val="sr-Latn-ME"/>
        </w:rPr>
        <w:t>Pošteni uslovi rada</w:t>
      </w:r>
    </w:p>
    <w:p w14:paraId="566FC60D" w14:textId="77777777" w:rsidR="00DC28A1" w:rsidRPr="00C718AF" w:rsidRDefault="00800F75">
      <w:pPr>
        <w:pStyle w:val="p1"/>
        <w:numPr>
          <w:ilvl w:val="0"/>
          <w:numId w:val="6"/>
        </w:numPr>
        <w:jc w:val="both"/>
        <w:rPr>
          <w:rFonts w:ascii="Calibri" w:hAnsi="Calibri"/>
          <w:color w:val="000000"/>
          <w:sz w:val="24"/>
          <w:szCs w:val="24"/>
          <w:lang w:val="sr-Latn-ME"/>
        </w:rPr>
      </w:pPr>
      <w:r w:rsidRPr="00C718AF">
        <w:rPr>
          <w:rFonts w:ascii="Calibri" w:hAnsi="Calibri"/>
          <w:color w:val="000000"/>
          <w:sz w:val="24"/>
          <w:szCs w:val="24"/>
          <w:u w:color="000000"/>
          <w:lang w:val="sr-Latn-ME"/>
        </w:rPr>
        <w:t>Prava radnika, sigurna radna mjesta, pravedni uslovi rada, zaštita od diskriminacije;</w:t>
      </w:r>
    </w:p>
    <w:p w14:paraId="190DB4B8" w14:textId="77777777" w:rsidR="00DC28A1" w:rsidRPr="00C718AF" w:rsidRDefault="00800F75">
      <w:pPr>
        <w:pStyle w:val="p1"/>
        <w:numPr>
          <w:ilvl w:val="0"/>
          <w:numId w:val="8"/>
        </w:numPr>
        <w:jc w:val="both"/>
        <w:rPr>
          <w:rFonts w:ascii="Calibri" w:hAnsi="Calibri"/>
          <w:b/>
          <w:bCs/>
          <w:color w:val="000000"/>
          <w:sz w:val="24"/>
          <w:szCs w:val="24"/>
          <w:lang w:val="sr-Latn-ME"/>
        </w:rPr>
      </w:pPr>
      <w:r w:rsidRPr="00C718AF">
        <w:rPr>
          <w:rFonts w:ascii="Calibri" w:hAnsi="Calibri"/>
          <w:b/>
          <w:bCs/>
          <w:color w:val="000000"/>
          <w:sz w:val="24"/>
          <w:szCs w:val="24"/>
          <w:u w:color="000000"/>
          <w:lang w:val="sr-Latn-ME"/>
        </w:rPr>
        <w:t>Socijalna zaštita i uključenost</w:t>
      </w:r>
    </w:p>
    <w:p w14:paraId="3DDAC212" w14:textId="77777777" w:rsidR="00DC28A1" w:rsidRPr="00C718AF" w:rsidRDefault="00800F75">
      <w:pPr>
        <w:pStyle w:val="p1"/>
        <w:numPr>
          <w:ilvl w:val="0"/>
          <w:numId w:val="6"/>
        </w:numPr>
        <w:jc w:val="both"/>
        <w:rPr>
          <w:rFonts w:ascii="Calibri" w:hAnsi="Calibri"/>
          <w:color w:val="000000"/>
          <w:sz w:val="24"/>
          <w:szCs w:val="24"/>
          <w:lang w:val="sr-Latn-ME"/>
        </w:rPr>
      </w:pPr>
      <w:r w:rsidRPr="00C718AF">
        <w:rPr>
          <w:rFonts w:ascii="Calibri" w:hAnsi="Calibri"/>
          <w:color w:val="000000"/>
          <w:sz w:val="24"/>
          <w:szCs w:val="24"/>
          <w:u w:color="000000"/>
          <w:lang w:val="sr-Latn-ME"/>
        </w:rPr>
        <w:t>Pristup socijalnoj zaštiti, zdravstvenoj zaštiti, mjere za smanjenje siromaštva i socijalne isključenosti.</w:t>
      </w:r>
    </w:p>
    <w:p w14:paraId="0C541478" w14:textId="77777777" w:rsidR="00DC28A1" w:rsidRPr="00C718AF" w:rsidRDefault="00DC28A1">
      <w:pPr>
        <w:pStyle w:val="p1"/>
        <w:numPr>
          <w:ilvl w:val="0"/>
          <w:numId w:val="6"/>
        </w:numPr>
        <w:jc w:val="both"/>
        <w:rPr>
          <w:rFonts w:ascii="Calibri" w:eastAsia="Calibri" w:hAnsi="Calibri" w:cs="Calibri"/>
          <w:color w:val="000000"/>
          <w:sz w:val="24"/>
          <w:szCs w:val="24"/>
          <w:u w:color="000000"/>
          <w:lang w:val="sr-Latn-ME"/>
        </w:rPr>
      </w:pPr>
    </w:p>
    <w:p w14:paraId="10A1F09A"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Akcioni plan za sprovođenje Evropskog stuba socijalni prava definiše ključne ciljeve EU do 2030. godine, stopu zaposlenosti od najmanje 78% za populaciju 20-64 godine, učešće najmanje 60% odraslih u obrazovanju i obuci svake godine, i smanjenje broja osoba u riziku od siromaštva ili socijalne isključenosti najmanje 15 miliona. Principi Stuba direktno su relevantni za definisanje operativnih ciljeva Strategije zapošljavanja 2026-2030. Uvažavanje principa Evropskog stuba socijalnih prava u Strategiju zapošljavanja 2026-2030 osigurava usklađenost nacionalnih politika sa prioritetima EU i doprinosi razvoju inkluzivnog i efikasnog tržišta rada u skladu sa evropskim standardima.</w:t>
      </w:r>
    </w:p>
    <w:p w14:paraId="2F97EF7B" w14:textId="77777777" w:rsidR="00DC28A1" w:rsidRPr="00C718AF" w:rsidRDefault="00DC28A1">
      <w:pPr>
        <w:pStyle w:val="p1"/>
        <w:jc w:val="both"/>
        <w:rPr>
          <w:rFonts w:ascii="Calibri" w:eastAsia="Calibri" w:hAnsi="Calibri" w:cs="Calibri"/>
          <w:color w:val="000000"/>
          <w:sz w:val="24"/>
          <w:szCs w:val="24"/>
          <w:u w:color="000000"/>
          <w:lang w:val="sr-Latn-ME"/>
        </w:rPr>
      </w:pPr>
    </w:p>
    <w:p w14:paraId="72CB099D" w14:textId="6FB002EE"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3.2.3.</w:t>
      </w:r>
      <w:r w:rsidRPr="00C718AF">
        <w:rPr>
          <w:rFonts w:ascii="Calibri" w:hAnsi="Calibri"/>
          <w:color w:val="000000"/>
          <w:sz w:val="24"/>
          <w:szCs w:val="24"/>
          <w:u w:color="000000"/>
          <w:lang w:val="sr-Latn-ME"/>
        </w:rPr>
        <w:t xml:space="preserve"> </w:t>
      </w:r>
      <w:r w:rsidRPr="00C718AF">
        <w:rPr>
          <w:rFonts w:ascii="Calibri" w:hAnsi="Calibri"/>
          <w:b/>
          <w:bCs/>
          <w:color w:val="000000"/>
          <w:sz w:val="24"/>
          <w:szCs w:val="24"/>
          <w:u w:color="000000"/>
          <w:lang w:val="sr-Latn-ME"/>
        </w:rPr>
        <w:t>Strategija EU za Zapadni Balkan</w:t>
      </w:r>
      <w:r w:rsidRPr="00C718AF">
        <w:rPr>
          <w:rFonts w:ascii="Calibri" w:eastAsia="Calibri" w:hAnsi="Calibri" w:cs="Calibri"/>
          <w:color w:val="000000"/>
          <w:sz w:val="24"/>
          <w:szCs w:val="24"/>
          <w:u w:color="000000"/>
          <w:vertAlign w:val="superscript"/>
          <w:lang w:val="sr-Latn-ME"/>
        </w:rPr>
        <w:footnoteReference w:id="28"/>
      </w:r>
      <w:r w:rsidRPr="00C718AF">
        <w:rPr>
          <w:rFonts w:ascii="Calibri" w:hAnsi="Calibri"/>
          <w:color w:val="000000"/>
          <w:sz w:val="24"/>
          <w:szCs w:val="24"/>
          <w:u w:color="000000"/>
          <w:lang w:val="sr-Latn-ME"/>
        </w:rPr>
        <w:t xml:space="preserve">- potvrđuje jasnu i kredibilnu perspektivu članstva zemalja regiona u EU, uključujući i Crnu Goru. Dokument naglašava potrebu za sprovođenjem sveobuhvatnih reformi u oblastima vladavine prava, ekonomskog upravljanja, socijalne politike i tržišta rada, sa posebnim fokusom na smanjenje strukturne nezaposlenosti i jačanje zaposlenosti. Iako je prvobitno usvojena za period do 2025. godine, Strategija ostaje relevantna i nakon tog perioda, jer se njeni ciljevi dalje </w:t>
      </w:r>
      <w:r w:rsidR="00CD5B5D">
        <w:rPr>
          <w:rFonts w:ascii="Calibri" w:hAnsi="Calibri"/>
          <w:color w:val="000000"/>
          <w:sz w:val="24"/>
          <w:szCs w:val="24"/>
          <w:u w:color="000000"/>
          <w:lang w:val="sr-Latn-ME"/>
        </w:rPr>
        <w:t>o</w:t>
      </w:r>
      <w:r w:rsidR="00CD5B5D" w:rsidRPr="00CD5B5D">
        <w:rPr>
          <w:rFonts w:ascii="Calibri" w:hAnsi="Calibri"/>
          <w:color w:val="000000"/>
          <w:sz w:val="24"/>
          <w:szCs w:val="24"/>
          <w:u w:color="000000"/>
          <w:lang w:val="sr-Latn-ME"/>
        </w:rPr>
        <w:t>peracionalizuju</w:t>
      </w:r>
      <w:r w:rsidRPr="00C718AF">
        <w:rPr>
          <w:rFonts w:ascii="Calibri" w:hAnsi="Calibri"/>
          <w:color w:val="000000"/>
          <w:sz w:val="24"/>
          <w:szCs w:val="24"/>
          <w:u w:color="000000"/>
          <w:lang w:val="sr-Latn-ME"/>
        </w:rPr>
        <w:t xml:space="preserve"> kroz nove instrumente i inicijative EU. Strategija zapošljavanja 2026-2030 oslanja se na ovaj okvir dijelom jačajući regionalnu saradnju, mobilnost radnih snaga i integraciju zapadnih tržišta rada Balkana.</w:t>
      </w:r>
    </w:p>
    <w:p w14:paraId="723CB442" w14:textId="77777777" w:rsidR="00DC28A1" w:rsidRPr="00C718AF" w:rsidRDefault="00DC28A1">
      <w:pPr>
        <w:pStyle w:val="p1"/>
        <w:jc w:val="both"/>
        <w:rPr>
          <w:rFonts w:ascii="Calibri" w:eastAsia="Calibri" w:hAnsi="Calibri" w:cs="Calibri"/>
          <w:sz w:val="24"/>
          <w:szCs w:val="24"/>
          <w:lang w:val="sr-Latn-ME"/>
        </w:rPr>
      </w:pPr>
    </w:p>
    <w:p w14:paraId="1DDC3B4B"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3.2.5. Plan rasta za Zapadni Balkan 2024-2027</w:t>
      </w:r>
      <w:r w:rsidRPr="00C718AF">
        <w:rPr>
          <w:rFonts w:ascii="Calibri" w:eastAsia="Calibri" w:hAnsi="Calibri" w:cs="Calibri"/>
          <w:b/>
          <w:bCs/>
          <w:color w:val="000000"/>
          <w:sz w:val="24"/>
          <w:szCs w:val="24"/>
          <w:u w:color="000000"/>
          <w:vertAlign w:val="superscript"/>
          <w:lang w:val="sr-Latn-ME"/>
        </w:rPr>
        <w:footnoteReference w:id="29"/>
      </w:r>
      <w:r w:rsidRPr="00C718AF">
        <w:rPr>
          <w:rFonts w:ascii="Calibri" w:hAnsi="Calibri"/>
          <w:b/>
          <w:bCs/>
          <w:color w:val="000000"/>
          <w:sz w:val="24"/>
          <w:szCs w:val="24"/>
          <w:u w:color="000000"/>
          <w:lang w:val="sr-Latn-ME"/>
        </w:rPr>
        <w:t xml:space="preserve">- </w:t>
      </w:r>
      <w:r w:rsidRPr="00C718AF">
        <w:rPr>
          <w:rFonts w:ascii="Calibri" w:hAnsi="Calibri"/>
          <w:color w:val="000000"/>
          <w:sz w:val="24"/>
          <w:szCs w:val="24"/>
          <w:u w:color="000000"/>
          <w:lang w:val="sr-Latn-ME"/>
        </w:rPr>
        <w:t xml:space="preserve">U novembru 2023. godine, EU je usvojila </w:t>
      </w:r>
      <w:r w:rsidRPr="00C718AF">
        <w:rPr>
          <w:rFonts w:ascii="Calibri" w:hAnsi="Calibri"/>
          <w:b/>
          <w:bCs/>
          <w:color w:val="000000"/>
          <w:sz w:val="24"/>
          <w:szCs w:val="24"/>
          <w:u w:color="000000"/>
          <w:lang w:val="sr-Latn-ME"/>
        </w:rPr>
        <w:t xml:space="preserve">Plan rasta za Zapadni Balkan 2024-2027, </w:t>
      </w:r>
      <w:r w:rsidRPr="00C718AF">
        <w:rPr>
          <w:rFonts w:ascii="Calibri" w:hAnsi="Calibri"/>
          <w:color w:val="000000"/>
          <w:sz w:val="24"/>
          <w:szCs w:val="24"/>
          <w:u w:color="000000"/>
          <w:lang w:val="sr-Latn-ME"/>
        </w:rPr>
        <w:t xml:space="preserve">srednjoročni instrument podrške reformama i ekonomskom </w:t>
      </w:r>
      <w:r w:rsidRPr="00C718AF">
        <w:rPr>
          <w:rFonts w:ascii="Calibri" w:hAnsi="Calibri"/>
          <w:color w:val="000000"/>
          <w:sz w:val="24"/>
          <w:szCs w:val="24"/>
          <w:u w:color="000000"/>
          <w:lang w:val="sr-Latn-ME"/>
        </w:rPr>
        <w:lastRenderedPageBreak/>
        <w:t>rastu u regiji. CIlj je ubrzanje socio-ekonomske konvergencije, podrška reformama i integraciji s jedinstvenim tržištem EU. Plan predstavlja Instrument za reforme i rast vrijedan 6 milijardi eura: 2 milijarde eura grantova i 4 milijarde eura koncesijskih grantova.</w:t>
      </w:r>
    </w:p>
    <w:p w14:paraId="1218E9AC" w14:textId="77777777" w:rsidR="00DC28A1" w:rsidRPr="00C718AF" w:rsidRDefault="00DC28A1">
      <w:pPr>
        <w:pStyle w:val="p1"/>
        <w:jc w:val="both"/>
        <w:rPr>
          <w:rFonts w:ascii="Calibri" w:eastAsia="Calibri" w:hAnsi="Calibri" w:cs="Calibri"/>
          <w:b/>
          <w:bCs/>
          <w:color w:val="000000"/>
          <w:sz w:val="24"/>
          <w:szCs w:val="24"/>
          <w:u w:color="000000"/>
          <w:lang w:val="sr-Latn-ME"/>
        </w:rPr>
      </w:pPr>
    </w:p>
    <w:p w14:paraId="60C91B83" w14:textId="77777777" w:rsidR="00DC28A1" w:rsidRPr="00DD01CF" w:rsidRDefault="00800F75">
      <w:pPr>
        <w:pStyle w:val="Heading2"/>
        <w:rPr>
          <w:rFonts w:ascii="Carlito" w:eastAsia="Carlito" w:hAnsi="Carlito" w:cs="Carlito"/>
          <w:b/>
          <w:bCs/>
          <w:color w:val="000000"/>
          <w:sz w:val="24"/>
          <w:szCs w:val="24"/>
          <w:u w:color="000000"/>
          <w:lang w:val="sr-Latn-ME"/>
        </w:rPr>
      </w:pPr>
      <w:bookmarkStart w:id="9" w:name="_Toc231887972"/>
      <w:r w:rsidRPr="00DD01CF">
        <w:rPr>
          <w:rFonts w:ascii="Carlito" w:hAnsi="Carlito"/>
          <w:b/>
          <w:bCs/>
          <w:color w:val="000000"/>
          <w:sz w:val="24"/>
          <w:szCs w:val="24"/>
          <w:u w:color="000000"/>
          <w:lang w:val="sr-Latn-ME"/>
        </w:rPr>
        <w:t>3. 3. Poštovanje drugih međunarodnih obaveza</w:t>
      </w:r>
      <w:bookmarkEnd w:id="9"/>
    </w:p>
    <w:p w14:paraId="1E315AFE" w14:textId="77777777" w:rsidR="00DC28A1" w:rsidRPr="00C718AF" w:rsidRDefault="00DC28A1">
      <w:pPr>
        <w:pStyle w:val="p1"/>
        <w:jc w:val="both"/>
        <w:rPr>
          <w:rFonts w:ascii="Calibri" w:eastAsia="Calibri" w:hAnsi="Calibri" w:cs="Calibri"/>
          <w:b/>
          <w:bCs/>
          <w:color w:val="000000"/>
          <w:sz w:val="24"/>
          <w:szCs w:val="24"/>
          <w:u w:color="000000"/>
          <w:lang w:val="sr-Latn-ME"/>
        </w:rPr>
      </w:pPr>
    </w:p>
    <w:p w14:paraId="667C730D"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Politike zapošljavanja u Crnoj Gori, uključujući Strategiju zapošljavanja 2026-2030, usklađene su sa ratifikovanim međunarodnim obavezama koje proizilaze iz članstva Crne Gore u Ujedinjenim nacijama, Međunarodnoj organizaciji rada (MOR) i drugim relevantnim međunarodnim organizacijama. Ove obaveze predstavljaju osnovu za unapređenje dostojanstvenog rada, socijalne pravde, jednakih mogućnosti i inkluzivnog rasta.</w:t>
      </w:r>
    </w:p>
    <w:p w14:paraId="4F569D14" w14:textId="77777777" w:rsidR="00DC28A1" w:rsidRPr="00C718AF" w:rsidRDefault="00DC28A1">
      <w:pPr>
        <w:pStyle w:val="p1"/>
        <w:jc w:val="both"/>
        <w:rPr>
          <w:rFonts w:ascii="Calibri" w:eastAsia="Calibri" w:hAnsi="Calibri" w:cs="Calibri"/>
          <w:b/>
          <w:bCs/>
          <w:color w:val="000000"/>
          <w:sz w:val="24"/>
          <w:szCs w:val="24"/>
          <w:u w:color="000000"/>
          <w:lang w:val="sr-Latn-ME"/>
        </w:rPr>
      </w:pPr>
    </w:p>
    <w:p w14:paraId="48D4DC8F" w14:textId="307BC14F"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color w:val="000000"/>
          <w:sz w:val="24"/>
          <w:szCs w:val="24"/>
          <w:u w:color="000000"/>
          <w:lang w:val="sr-Latn-ME"/>
        </w:rPr>
        <w:t>3.3.1 Agenda UN-a 2030</w:t>
      </w:r>
      <w:r w:rsidRPr="00C718AF">
        <w:rPr>
          <w:rFonts w:ascii="Calibri" w:eastAsia="Calibri" w:hAnsi="Calibri" w:cs="Calibri"/>
          <w:color w:val="000000"/>
          <w:sz w:val="24"/>
          <w:szCs w:val="24"/>
          <w:u w:color="000000"/>
          <w:vertAlign w:val="superscript"/>
          <w:lang w:val="sr-Latn-ME"/>
        </w:rPr>
        <w:footnoteReference w:id="30"/>
      </w:r>
      <w:r w:rsidRPr="00C718AF">
        <w:rPr>
          <w:rFonts w:ascii="Calibri" w:hAnsi="Calibri"/>
          <w:color w:val="000000"/>
          <w:sz w:val="24"/>
          <w:szCs w:val="24"/>
          <w:u w:color="000000"/>
          <w:lang w:val="sr-Latn-ME"/>
        </w:rPr>
        <w:t>– predstavlja globalni okvir za postizanje održivog ekonomskog, socijalnog i ekološkog razvoja do 2030. godine. Iako Agenda 2030 ne sadrži obavezujuće mehanizme, države članice Ujedinjenih nacija, uključujući i Crnu Goru, dobrovoljno su se obavezale da će ciljeve održivog razvoja integr</w:t>
      </w:r>
      <w:r w:rsidR="009C5409">
        <w:rPr>
          <w:rFonts w:ascii="Calibri" w:hAnsi="Calibri"/>
          <w:color w:val="000000"/>
          <w:sz w:val="24"/>
          <w:szCs w:val="24"/>
          <w:u w:color="000000"/>
          <w:lang w:val="sr-Latn-ME"/>
        </w:rPr>
        <w:t>isati</w:t>
      </w:r>
      <w:r w:rsidRPr="00C718AF">
        <w:rPr>
          <w:rFonts w:ascii="Calibri" w:hAnsi="Calibri"/>
          <w:color w:val="000000"/>
          <w:sz w:val="24"/>
          <w:szCs w:val="24"/>
          <w:u w:color="000000"/>
          <w:lang w:val="sr-Latn-ME"/>
        </w:rPr>
        <w:t xml:space="preserve"> u svoje nacionalne politike, strategije i razvojne planove.</w:t>
      </w:r>
    </w:p>
    <w:p w14:paraId="291E410D" w14:textId="77777777" w:rsidR="00DC28A1" w:rsidRPr="00C718AF" w:rsidRDefault="00DC28A1">
      <w:pPr>
        <w:pStyle w:val="p1"/>
        <w:jc w:val="both"/>
        <w:rPr>
          <w:rFonts w:ascii="Calibri" w:eastAsia="Calibri" w:hAnsi="Calibri" w:cs="Calibri"/>
          <w:color w:val="000000"/>
          <w:sz w:val="24"/>
          <w:szCs w:val="24"/>
          <w:u w:color="000000"/>
          <w:lang w:val="sr-Latn-ME"/>
        </w:rPr>
      </w:pPr>
    </w:p>
    <w:p w14:paraId="08B2672B"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 xml:space="preserve">Strategija zapošljavanja Crne Gore 2026-2030 posebno je usklađena </w:t>
      </w:r>
      <w:r w:rsidRPr="00C718AF">
        <w:rPr>
          <w:rFonts w:ascii="Calibri" w:hAnsi="Calibri"/>
          <w:b/>
          <w:bCs/>
          <w:color w:val="000000"/>
          <w:sz w:val="24"/>
          <w:szCs w:val="24"/>
          <w:u w:color="000000"/>
          <w:lang w:val="sr-Latn-ME"/>
        </w:rPr>
        <w:t>sa Ciljem održivog razvoja 8 - Dostojanstven rad i ekonomski rast</w:t>
      </w:r>
      <w:r w:rsidRPr="00C718AF">
        <w:rPr>
          <w:rFonts w:ascii="Calibri" w:hAnsi="Calibri"/>
          <w:color w:val="000000"/>
          <w:sz w:val="24"/>
          <w:szCs w:val="24"/>
          <w:u w:color="000000"/>
          <w:lang w:val="sr-Latn-ME"/>
        </w:rPr>
        <w:t>, koji ima za cilj promovisanje inkluzivnog i održivog ekonomskog rasta, pune i produktivne zaposlenosti i dostojanstvenog rada za sve.</w:t>
      </w:r>
    </w:p>
    <w:p w14:paraId="3F2C8F20" w14:textId="77777777" w:rsidR="00DC28A1" w:rsidRPr="00C718AF" w:rsidRDefault="00DC28A1">
      <w:pPr>
        <w:pStyle w:val="p1"/>
        <w:jc w:val="both"/>
        <w:rPr>
          <w:rFonts w:ascii="Calibri" w:eastAsia="Calibri" w:hAnsi="Calibri" w:cs="Calibri"/>
          <w:color w:val="000000"/>
          <w:sz w:val="24"/>
          <w:szCs w:val="24"/>
          <w:u w:color="000000"/>
          <w:lang w:val="sr-Latn-ME"/>
        </w:rPr>
      </w:pPr>
    </w:p>
    <w:p w14:paraId="2B7B8270"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U tom kontekstu, doprinos Strategije ostvarivanju sljedećih podciljeva:</w:t>
      </w:r>
    </w:p>
    <w:p w14:paraId="3C47C4ED" w14:textId="77777777" w:rsidR="00DC28A1" w:rsidRPr="00C718AF" w:rsidRDefault="00DC28A1">
      <w:pPr>
        <w:pStyle w:val="p1"/>
        <w:jc w:val="both"/>
        <w:rPr>
          <w:rFonts w:ascii="Calibri" w:eastAsia="Calibri" w:hAnsi="Calibri" w:cs="Calibri"/>
          <w:color w:val="000000"/>
          <w:sz w:val="24"/>
          <w:szCs w:val="24"/>
          <w:u w:color="000000"/>
          <w:lang w:val="sr-Latn-ME"/>
        </w:rPr>
      </w:pPr>
    </w:p>
    <w:p w14:paraId="285A8174" w14:textId="608DE276" w:rsidR="00DC28A1" w:rsidRPr="00C718AF" w:rsidRDefault="00800F75">
      <w:pPr>
        <w:pStyle w:val="p1"/>
        <w:numPr>
          <w:ilvl w:val="0"/>
          <w:numId w:val="10"/>
        </w:numPr>
        <w:jc w:val="both"/>
        <w:rPr>
          <w:rFonts w:ascii="Calibri" w:hAnsi="Calibri"/>
          <w:color w:val="000000"/>
          <w:sz w:val="24"/>
          <w:szCs w:val="24"/>
          <w:lang w:val="sr-Latn-ME"/>
        </w:rPr>
      </w:pPr>
      <w:r w:rsidRPr="00C718AF">
        <w:rPr>
          <w:rFonts w:ascii="Calibri" w:hAnsi="Calibri"/>
          <w:color w:val="000000"/>
          <w:sz w:val="24"/>
          <w:szCs w:val="24"/>
          <w:u w:color="000000"/>
          <w:lang w:val="sr-Latn-ME"/>
        </w:rPr>
        <w:t xml:space="preserve">Cilj 8.5 - Do kraja 2030. godine postići punu i produktivnu zaposlenost i dostojanstven rad za sve žene i muškarce, što uključuje i mlade i osobe s invaliditetom, kao i jednaku </w:t>
      </w:r>
      <w:r w:rsidR="00E85373">
        <w:rPr>
          <w:rFonts w:ascii="Calibri" w:hAnsi="Calibri"/>
          <w:color w:val="000000"/>
          <w:sz w:val="24"/>
          <w:szCs w:val="24"/>
          <w:u w:color="000000"/>
          <w:lang w:val="sr-Latn-ME"/>
        </w:rPr>
        <w:t xml:space="preserve">zaradu </w:t>
      </w:r>
      <w:r w:rsidRPr="00C718AF">
        <w:rPr>
          <w:rFonts w:ascii="Calibri" w:hAnsi="Calibri"/>
          <w:color w:val="000000"/>
          <w:sz w:val="24"/>
          <w:szCs w:val="24"/>
          <w:u w:color="000000"/>
          <w:lang w:val="sr-Latn-ME"/>
        </w:rPr>
        <w:t xml:space="preserve">za </w:t>
      </w:r>
      <w:r w:rsidR="00E85373">
        <w:rPr>
          <w:rFonts w:ascii="Calibri" w:hAnsi="Calibri"/>
          <w:color w:val="000000"/>
          <w:sz w:val="24"/>
          <w:szCs w:val="24"/>
          <w:u w:color="000000"/>
          <w:lang w:val="sr-Latn-ME"/>
        </w:rPr>
        <w:t xml:space="preserve">isti </w:t>
      </w:r>
      <w:r w:rsidRPr="00C718AF">
        <w:rPr>
          <w:rFonts w:ascii="Calibri" w:hAnsi="Calibri"/>
          <w:color w:val="000000"/>
          <w:sz w:val="24"/>
          <w:szCs w:val="24"/>
          <w:u w:color="000000"/>
          <w:lang w:val="sr-Latn-ME"/>
        </w:rPr>
        <w:t>rad;</w:t>
      </w:r>
    </w:p>
    <w:p w14:paraId="33251250" w14:textId="77777777" w:rsidR="00DC28A1" w:rsidRPr="00C718AF" w:rsidRDefault="00800F75">
      <w:pPr>
        <w:pStyle w:val="p1"/>
        <w:numPr>
          <w:ilvl w:val="0"/>
          <w:numId w:val="10"/>
        </w:numPr>
        <w:jc w:val="both"/>
        <w:rPr>
          <w:rFonts w:ascii="Calibri" w:hAnsi="Calibri"/>
          <w:color w:val="000000"/>
          <w:sz w:val="24"/>
          <w:szCs w:val="24"/>
          <w:lang w:val="sr-Latn-ME"/>
        </w:rPr>
      </w:pPr>
      <w:r w:rsidRPr="00C718AF">
        <w:rPr>
          <w:rFonts w:ascii="Calibri" w:hAnsi="Calibri"/>
          <w:color w:val="000000"/>
          <w:sz w:val="24"/>
          <w:szCs w:val="24"/>
          <w:u w:color="000000"/>
          <w:lang w:val="sr-Latn-ME"/>
        </w:rPr>
        <w:t>Cilj 8.6 - Do kraja 2030. godine značajno smanjiti udio mladih koji nisu zaposleni, niti su uključeni u obrazovanje ili obuku (NEET populacija).</w:t>
      </w:r>
    </w:p>
    <w:p w14:paraId="303C525E" w14:textId="77777777" w:rsidR="00DC28A1" w:rsidRPr="00C718AF" w:rsidRDefault="00DC28A1">
      <w:pPr>
        <w:pStyle w:val="p1"/>
        <w:jc w:val="both"/>
        <w:rPr>
          <w:rFonts w:ascii="Calibri" w:eastAsia="Calibri" w:hAnsi="Calibri" w:cs="Calibri"/>
          <w:color w:val="000000"/>
          <w:sz w:val="24"/>
          <w:szCs w:val="24"/>
          <w:u w:color="000000"/>
          <w:lang w:val="sr-Latn-ME"/>
        </w:rPr>
      </w:pPr>
    </w:p>
    <w:p w14:paraId="1530A8AF"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Mjere predviđene Strategijom zapošljavanja usmjerene su na jačanje aktivne politike tržišta rada, razvoj vještina, poboljšanje zapošljivosti mladih i ranjivih grupa, kao i smanjenje neformalnog rada, što direktno doprinosi ostvarenju gore navedenih ciljeva.</w:t>
      </w:r>
    </w:p>
    <w:p w14:paraId="06C3EE76" w14:textId="77777777" w:rsidR="00DC28A1" w:rsidRPr="00C718AF" w:rsidRDefault="00DC28A1">
      <w:pPr>
        <w:pStyle w:val="Body"/>
        <w:jc w:val="both"/>
        <w:rPr>
          <w:b/>
          <w:bCs/>
          <w:lang w:val="sr-Latn-ME"/>
        </w:rPr>
      </w:pPr>
    </w:p>
    <w:p w14:paraId="259FD0C7" w14:textId="77777777" w:rsidR="00DC28A1" w:rsidRPr="00C718AF" w:rsidRDefault="00800F75">
      <w:pPr>
        <w:pStyle w:val="Body"/>
        <w:jc w:val="both"/>
        <w:rPr>
          <w:b/>
          <w:bCs/>
          <w:lang w:val="sr-Latn-ME"/>
        </w:rPr>
      </w:pPr>
      <w:r w:rsidRPr="00C718AF">
        <w:rPr>
          <w:b/>
          <w:bCs/>
          <w:lang w:val="sr-Latn-ME"/>
        </w:rPr>
        <w:t xml:space="preserve">3.3.2. Međunarodna organizacija rada </w:t>
      </w:r>
    </w:p>
    <w:p w14:paraId="7F1926B3" w14:textId="13CF7DF0" w:rsidR="00DC28A1" w:rsidRPr="00C718AF" w:rsidRDefault="00800F75">
      <w:pPr>
        <w:pStyle w:val="Body"/>
        <w:jc w:val="both"/>
        <w:rPr>
          <w:lang w:val="sr-Latn-ME"/>
        </w:rPr>
      </w:pPr>
      <w:r w:rsidRPr="00C718AF">
        <w:rPr>
          <w:lang w:val="sr-Latn-ME"/>
        </w:rPr>
        <w:t xml:space="preserve">Crna Gora je ratifikovala ključne konvencije koje se odnose na osnovna prava na rad, uključujući konvencije o slobodi </w:t>
      </w:r>
      <w:r w:rsidR="004D62E1">
        <w:rPr>
          <w:lang w:val="sr-Latn-ME"/>
        </w:rPr>
        <w:t>udruživanja</w:t>
      </w:r>
      <w:r w:rsidR="00FD5000">
        <w:rPr>
          <w:lang w:val="sr-Latn-ME"/>
        </w:rPr>
        <w:t>,</w:t>
      </w:r>
      <w:r w:rsidRPr="00C718AF">
        <w:rPr>
          <w:lang w:val="sr-Latn-ME"/>
        </w:rPr>
        <w:t xml:space="preserve"> kolektivnom pregovaranju, zabrani prisilnog rada, ukidanju dječjeg rada i eliminaciji diskriminacije u oblasti zapošljavanja i zanimanja.</w:t>
      </w:r>
    </w:p>
    <w:p w14:paraId="02EE9B04" w14:textId="77777777" w:rsidR="00DC28A1" w:rsidRPr="00C718AF" w:rsidRDefault="00800F75">
      <w:pPr>
        <w:pStyle w:val="Body"/>
        <w:jc w:val="both"/>
        <w:rPr>
          <w:lang w:val="sr-Latn-ME"/>
        </w:rPr>
      </w:pPr>
      <w:r w:rsidRPr="00C718AF">
        <w:rPr>
          <w:lang w:val="sr-Latn-ME"/>
        </w:rPr>
        <w:lastRenderedPageBreak/>
        <w:t>Strategija zapošljavanja za Crnu Goru 2026-2030 zasnovana je na principima Agende dostojanstvenog rada Međunarodne organizacije rada , koja uključuje zapošljavanje zasnovano na pravima, adekvatnu socijalnu zaštitu, jačanje socijalnog dijaloga i jednake mogućnosti za sve. Strategija predviđa mjere za poboljšanje uslova rada, jačanje socijalnog dijaloga i zaštitu prava radnika, u skladu sa međunarodnim standardima MOR-a.</w:t>
      </w:r>
    </w:p>
    <w:p w14:paraId="16BD90D8" w14:textId="77777777" w:rsidR="00DC28A1" w:rsidRPr="00C718AF" w:rsidRDefault="00800F75">
      <w:pPr>
        <w:pStyle w:val="Body"/>
        <w:jc w:val="both"/>
        <w:rPr>
          <w:b/>
          <w:bCs/>
          <w:lang w:val="sr-Latn-ME"/>
        </w:rPr>
      </w:pPr>
      <w:r w:rsidRPr="00C718AF">
        <w:rPr>
          <w:b/>
          <w:bCs/>
          <w:lang w:val="sr-Latn-ME"/>
        </w:rPr>
        <w:t>3.3.3. Konvencije Ujedinjenih nacija o ljudskim pravima</w:t>
      </w:r>
    </w:p>
    <w:p w14:paraId="016A5E48" w14:textId="1B5B468F" w:rsidR="00DC28A1" w:rsidRPr="00C718AF" w:rsidRDefault="00800F75">
      <w:pPr>
        <w:pStyle w:val="Body"/>
        <w:jc w:val="both"/>
        <w:rPr>
          <w:b/>
          <w:bCs/>
          <w:lang w:val="sr-Latn-ME"/>
        </w:rPr>
      </w:pPr>
      <w:r w:rsidRPr="00C718AF">
        <w:rPr>
          <w:lang w:val="sr-Latn-ME"/>
        </w:rPr>
        <w:t>Strategija zapošljavanja za Crnu Goru 2026-2030 usklađena je s relevantnim međunarodnim ugovorima Ujedinjenih nacija koje je Crna Gora ratifi</w:t>
      </w:r>
      <w:r w:rsidR="00192535">
        <w:rPr>
          <w:lang w:val="sr-Latn-ME"/>
        </w:rPr>
        <w:t>kovala</w:t>
      </w:r>
      <w:r w:rsidRPr="00C718AF">
        <w:rPr>
          <w:lang w:val="sr-Latn-ME"/>
        </w:rPr>
        <w:t xml:space="preserve"> uključujući: Konvencija o eliminaciji svih oblika diskriminacije žena (CEDAW)</w:t>
      </w:r>
      <w:r w:rsidRPr="00C718AF">
        <w:rPr>
          <w:vertAlign w:val="superscript"/>
          <w:lang w:val="sr-Latn-ME"/>
        </w:rPr>
        <w:footnoteReference w:id="31"/>
      </w:r>
      <w:r w:rsidRPr="00C718AF">
        <w:rPr>
          <w:lang w:val="sr-Latn-ME"/>
        </w:rPr>
        <w:t>, kroz promociju rodne ravnopravnosti, povećanje učešća žena na tržištu rada i smanjenje jaza u zaposlenosti i zaradi među polovima, Konvencija o pravima osoba s invaliditetom (CRPD),</w:t>
      </w:r>
      <w:r w:rsidRPr="00C718AF">
        <w:rPr>
          <w:vertAlign w:val="superscript"/>
          <w:lang w:val="sr-Latn-ME"/>
        </w:rPr>
        <w:footnoteReference w:id="32"/>
      </w:r>
      <w:r w:rsidRPr="00C718AF">
        <w:rPr>
          <w:lang w:val="sr-Latn-ME"/>
        </w:rPr>
        <w:t xml:space="preserve"> kroz mjere usmjerene na povećanje zapošljivosti osoba s invaliditetom, uklanjanje prepreka zapošljavanju i unapređenje pristupa tržištu rada.</w:t>
      </w:r>
    </w:p>
    <w:p w14:paraId="68AF8FEC" w14:textId="77777777" w:rsidR="00DC28A1" w:rsidRPr="00C718AF" w:rsidRDefault="00800F75">
      <w:pPr>
        <w:pStyle w:val="Body"/>
        <w:jc w:val="both"/>
        <w:rPr>
          <w:lang w:val="sr-Latn-ME"/>
        </w:rPr>
      </w:pPr>
      <w:r w:rsidRPr="00C718AF">
        <w:rPr>
          <w:lang w:val="sr-Latn-ME"/>
        </w:rPr>
        <w:t>Usklađivanjem s međunarodnim obavezama, Strategija zapošljavanja 2026-2030 doprinosi jačanju međunarodnih radnih standarda, poboljšanoj društvenoj uključenosti i održivom razvoju tržišta rada u Crnoj Gori.</w:t>
      </w:r>
    </w:p>
    <w:p w14:paraId="3231518A" w14:textId="77777777" w:rsidR="00DC28A1" w:rsidRPr="00DD01CF" w:rsidRDefault="00800F75">
      <w:pPr>
        <w:pStyle w:val="Heading"/>
        <w:rPr>
          <w:rFonts w:ascii="Carlito" w:eastAsia="Carlito" w:hAnsi="Carlito" w:cs="Carlito"/>
          <w:b/>
          <w:bCs/>
          <w:color w:val="000000"/>
          <w:sz w:val="24"/>
          <w:szCs w:val="24"/>
          <w:u w:color="000000"/>
          <w:lang w:val="sr-Latn-ME"/>
        </w:rPr>
      </w:pPr>
      <w:bookmarkStart w:id="10" w:name="_Toc231887973"/>
      <w:r w:rsidRPr="00DD01CF">
        <w:rPr>
          <w:rFonts w:ascii="Carlito" w:hAnsi="Carlito"/>
          <w:b/>
          <w:bCs/>
          <w:color w:val="000000"/>
          <w:sz w:val="24"/>
          <w:szCs w:val="24"/>
          <w:u w:color="000000"/>
          <w:lang w:val="sr-Latn-ME"/>
        </w:rPr>
        <w:t>II. ANALIZA SITUACIJE</w:t>
      </w:r>
      <w:bookmarkEnd w:id="10"/>
    </w:p>
    <w:p w14:paraId="2911E34A" w14:textId="77777777" w:rsidR="00DC28A1" w:rsidRPr="00C718AF" w:rsidRDefault="00DC28A1">
      <w:pPr>
        <w:pStyle w:val="ListParagraph"/>
        <w:ind w:left="426"/>
        <w:rPr>
          <w:b/>
          <w:bCs/>
          <w:lang w:val="sr-Latn-ME"/>
        </w:rPr>
      </w:pPr>
    </w:p>
    <w:p w14:paraId="2E4964A7" w14:textId="66EF7FEB" w:rsidR="00DC28A1" w:rsidRPr="00C718AF" w:rsidRDefault="00800F75">
      <w:pPr>
        <w:pStyle w:val="ListParagraph"/>
        <w:ind w:left="426" w:right="4" w:hanging="426"/>
        <w:rPr>
          <w:rStyle w:val="apple-converted-space"/>
          <w:lang w:val="sr-Latn-ME"/>
        </w:rPr>
      </w:pPr>
      <w:r w:rsidRPr="00C718AF">
        <w:rPr>
          <w:lang w:val="sr-Latn-ME"/>
        </w:rPr>
        <w:t>1. Ostvarivanje prioriteta i ciljeva prethodn</w:t>
      </w:r>
      <w:r w:rsidR="005867B4">
        <w:rPr>
          <w:lang w:val="sr-Latn-ME"/>
        </w:rPr>
        <w:t>e</w:t>
      </w:r>
      <w:r w:rsidRPr="00C718AF">
        <w:rPr>
          <w:lang w:val="sr-Latn-ME"/>
        </w:rPr>
        <w:t xml:space="preserve"> Nacionalnih strategija zapošljavanja 2021-2025</w:t>
      </w:r>
    </w:p>
    <w:p w14:paraId="50A71B2E" w14:textId="77777777" w:rsidR="00DC28A1" w:rsidRPr="00C718AF" w:rsidRDefault="00800F75">
      <w:pPr>
        <w:pStyle w:val="Body"/>
        <w:ind w:right="4"/>
        <w:jc w:val="both"/>
        <w:rPr>
          <w:lang w:val="sr-Latn-ME"/>
        </w:rPr>
      </w:pPr>
      <w:r w:rsidRPr="00C718AF">
        <w:rPr>
          <w:rStyle w:val="apple-converted-space"/>
          <w:lang w:val="sr-Latn-ME"/>
        </w:rPr>
        <w:t xml:space="preserve">Nacionalna strategija zapošljavanja 2021-2025  zasnivala se na novom pristupu kreiranja politike zapošljavanja koji podrazumijeva širi kontekst sagledavanja i sprovođenja  strukturnih reformi, sektorskih politika, pojedinačnih mjera, sa ciljem uklanjanja prepreka i stvaranje uslova za ubrzani privredni rast. Opšti cilj Strategije je bio „stabilan i održiv rast zaposlenosti zasnovan na jednakim mogućnostima i dostojanstvenom radu, uz razvoj znanja i vještina i veću socijalnu uključenost </w:t>
      </w:r>
      <w:r w:rsidRPr="00C718AF">
        <w:rPr>
          <w:rStyle w:val="apple-converted-space"/>
          <w:rtl/>
          <w:lang w:val="sr-Latn-ME"/>
        </w:rPr>
        <w:t>“</w:t>
      </w:r>
      <w:r w:rsidRPr="00C718AF">
        <w:rPr>
          <w:rStyle w:val="apple-converted-space"/>
          <w:lang w:val="sr-Latn-ME"/>
        </w:rPr>
        <w:t>.</w:t>
      </w:r>
    </w:p>
    <w:p w14:paraId="35CA9C9D" w14:textId="77777777" w:rsidR="00DC28A1" w:rsidRPr="00C718AF" w:rsidRDefault="00800F75">
      <w:pPr>
        <w:pStyle w:val="Body"/>
        <w:ind w:right="4"/>
        <w:jc w:val="both"/>
        <w:rPr>
          <w:lang w:val="sr-Latn-ME"/>
        </w:rPr>
      </w:pPr>
      <w:r w:rsidRPr="00C718AF">
        <w:rPr>
          <w:rStyle w:val="apple-converted-space"/>
          <w:lang w:val="sr-Latn-ME"/>
        </w:rPr>
        <w:t>U periodu implementacije ostvaren je napredak u sprovođenju aktivnih mjera zapošljavanja, posebno kroz porgame podrške zapošljavanju i samozapošljavanju, uključujući grantove i subvencije za zapošljavanje ranjivih kategorija. Takođe, unaprijeđena je dostupnost programa obuka i stručnog osposobljavanja, iako je i dalje prisutan izazov nedovoljne povezanosti između mjera obuke i stvarnih potreba tržišta rada, što ograničava dugoročne efekte zapošljavanja.</w:t>
      </w:r>
    </w:p>
    <w:p w14:paraId="38E6F1E7" w14:textId="77777777" w:rsidR="00DC28A1" w:rsidRPr="00C718AF" w:rsidRDefault="00800F75">
      <w:pPr>
        <w:pStyle w:val="Body"/>
        <w:ind w:right="4"/>
        <w:jc w:val="both"/>
        <w:rPr>
          <w:lang w:val="sr-Latn-ME"/>
        </w:rPr>
      </w:pPr>
      <w:r w:rsidRPr="00C718AF">
        <w:rPr>
          <w:rStyle w:val="apple-converted-space"/>
          <w:lang w:val="sr-Latn-ME"/>
        </w:rPr>
        <w:t xml:space="preserve">Djelimičan okvir ostvaren je i u jačanju institucionalnog okvira i koordinacije između relevantnih aktera, dok su i dalje prisutne slabosti u međuinstitucionalnoj saradnji, kontinuitetu sprovođenja </w:t>
      </w:r>
      <w:r w:rsidRPr="00C718AF">
        <w:rPr>
          <w:rStyle w:val="apple-converted-space"/>
          <w:lang w:val="sr-Latn-ME"/>
        </w:rPr>
        <w:lastRenderedPageBreak/>
        <w:t>mjera i razvoju socijalnog dijaloga. Dodatno, identifikovani su izazovi u pogledu mjerljivosti rezultata, evaluacije efekata politika i finansijske efikasnosti.</w:t>
      </w:r>
    </w:p>
    <w:p w14:paraId="0EDAED9C" w14:textId="77777777" w:rsidR="00DC28A1" w:rsidRPr="00C718AF" w:rsidRDefault="00800F75">
      <w:pPr>
        <w:pStyle w:val="Body"/>
        <w:ind w:right="4"/>
        <w:jc w:val="both"/>
        <w:rPr>
          <w:lang w:val="sr-Latn-ME"/>
        </w:rPr>
      </w:pPr>
      <w:r w:rsidRPr="00C718AF">
        <w:rPr>
          <w:rStyle w:val="apple-converted-space"/>
          <w:lang w:val="sr-Latn-ME"/>
        </w:rPr>
        <w:t>Sveukupno, prethodna Stratgeija je doprinijela uspostavljanju temelja savremenog sistema politike zapošljavanja, ali je istovremeno ukazala na potrebu jačanja pristupa koji je orjenitisan ka rezultatima, bolje integracije mjera i unapreðenje institucionalnih kapaciteta.</w:t>
      </w:r>
    </w:p>
    <w:p w14:paraId="7FDA201B" w14:textId="77777777" w:rsidR="00DC28A1" w:rsidRPr="00C718AF" w:rsidRDefault="00800F75">
      <w:pPr>
        <w:pStyle w:val="ListParagraph"/>
        <w:spacing w:after="200" w:line="276" w:lineRule="auto"/>
        <w:ind w:left="0" w:right="4"/>
        <w:jc w:val="both"/>
        <w:rPr>
          <w:rStyle w:val="apple-converted-space"/>
          <w:lang w:val="sr-Latn-ME"/>
        </w:rPr>
      </w:pPr>
      <w:r w:rsidRPr="00C718AF">
        <w:rPr>
          <w:rStyle w:val="apple-converted-space"/>
          <w:lang w:val="sr-Latn-ME"/>
        </w:rPr>
        <w:t xml:space="preserve">Za ostvarivanje strateškog cilja Strategije bila su definisana  četiri operativna cilja, koji su se realizovali kroz mjere i aktivnosti definisane godišnjim akcionim planovima, čiji je ukupan prosječan stepen realizacije mjera i aktivnosti 72,0%, i to:  </w:t>
      </w:r>
    </w:p>
    <w:p w14:paraId="6E0EB2FA" w14:textId="77777777" w:rsidR="00DC28A1" w:rsidRPr="00C718AF" w:rsidRDefault="00800F75">
      <w:pPr>
        <w:pStyle w:val="ListParagraph"/>
        <w:numPr>
          <w:ilvl w:val="0"/>
          <w:numId w:val="12"/>
        </w:numPr>
        <w:spacing w:after="200" w:line="276" w:lineRule="auto"/>
        <w:ind w:right="4"/>
        <w:jc w:val="both"/>
        <w:rPr>
          <w:lang w:val="sr-Latn-ME"/>
        </w:rPr>
      </w:pPr>
      <w:r w:rsidRPr="00C718AF">
        <w:rPr>
          <w:rStyle w:val="apple-converted-space"/>
          <w:lang w:val="sr-Latn-ME"/>
        </w:rPr>
        <w:t>Akcioni plan zapošljavanja zapošljavanja za 2021. g. i Godišnji izvještaj o sprovoðenju Akcionog plana zapošljavanja za 2021. godinu</w:t>
      </w:r>
    </w:p>
    <w:p w14:paraId="44F514BC" w14:textId="77777777" w:rsidR="00DC28A1" w:rsidRPr="00C718AF" w:rsidRDefault="00800F75">
      <w:pPr>
        <w:pStyle w:val="ListParagraph"/>
        <w:numPr>
          <w:ilvl w:val="0"/>
          <w:numId w:val="13"/>
        </w:numPr>
        <w:spacing w:after="200" w:line="276" w:lineRule="auto"/>
        <w:ind w:right="4"/>
        <w:rPr>
          <w:lang w:val="sr-Latn-ME"/>
        </w:rPr>
      </w:pPr>
      <w:r w:rsidRPr="00C718AF">
        <w:rPr>
          <w:rStyle w:val="apple-converted-space"/>
          <w:lang w:val="sr-Latn-ME"/>
        </w:rPr>
        <w:t>Akcioni plan zapošljavanja za 2022. g. i Godišnji izvještaj o sprovoðenju Akcionog plana zapošljavanja za 2022. g.</w:t>
      </w:r>
    </w:p>
    <w:p w14:paraId="09294A24" w14:textId="77777777" w:rsidR="00DC28A1" w:rsidRPr="00C718AF" w:rsidRDefault="00800F75">
      <w:pPr>
        <w:pStyle w:val="ListParagraph"/>
        <w:numPr>
          <w:ilvl w:val="0"/>
          <w:numId w:val="13"/>
        </w:numPr>
        <w:spacing w:after="200" w:line="276" w:lineRule="auto"/>
        <w:ind w:right="4"/>
        <w:rPr>
          <w:lang w:val="sr-Latn-ME"/>
        </w:rPr>
      </w:pPr>
      <w:r w:rsidRPr="00C718AF">
        <w:rPr>
          <w:rStyle w:val="apple-converted-space"/>
          <w:lang w:val="sr-Latn-ME"/>
        </w:rPr>
        <w:t>Akcioni plan zapošljavanja za 2023.g.</w:t>
      </w:r>
    </w:p>
    <w:p w14:paraId="100DF264" w14:textId="77777777" w:rsidR="00DC28A1" w:rsidRPr="00C718AF" w:rsidRDefault="00800F75">
      <w:pPr>
        <w:pStyle w:val="ListParagraph"/>
        <w:numPr>
          <w:ilvl w:val="0"/>
          <w:numId w:val="13"/>
        </w:numPr>
        <w:spacing w:after="200" w:line="276" w:lineRule="auto"/>
        <w:ind w:right="4"/>
        <w:rPr>
          <w:lang w:val="sr-Latn-ME"/>
        </w:rPr>
      </w:pPr>
      <w:r w:rsidRPr="00C718AF">
        <w:rPr>
          <w:rStyle w:val="apple-converted-space"/>
          <w:lang w:val="sr-Latn-ME"/>
        </w:rPr>
        <w:t>Akcioni plan zapošljavanja za 2024.g. s Izvještajem o realizaciji Akcionog plana zapošljavanja za 2023. godinu</w:t>
      </w:r>
    </w:p>
    <w:p w14:paraId="0218995C" w14:textId="77777777" w:rsidR="00DC28A1" w:rsidRPr="00C718AF" w:rsidRDefault="00800F75">
      <w:pPr>
        <w:pStyle w:val="ListParagraph"/>
        <w:numPr>
          <w:ilvl w:val="0"/>
          <w:numId w:val="12"/>
        </w:numPr>
        <w:spacing w:after="200" w:line="276" w:lineRule="auto"/>
        <w:ind w:right="4"/>
        <w:jc w:val="both"/>
        <w:rPr>
          <w:i/>
          <w:iCs/>
          <w:lang w:val="sr-Latn-ME"/>
        </w:rPr>
      </w:pPr>
      <w:r w:rsidRPr="00C718AF">
        <w:rPr>
          <w:rStyle w:val="apple-converted-space"/>
          <w:i/>
          <w:iCs/>
          <w:lang w:val="sr-Latn-ME"/>
        </w:rPr>
        <w:t xml:space="preserve">Akcioni plan zapošljavanja za 2025. g. sa Izvještajem o realizaciji Akcionog plana zapošljavanja za 2024. g.                                                </w:t>
      </w:r>
    </w:p>
    <w:p w14:paraId="04C0064A" w14:textId="77777777" w:rsidR="00DC28A1" w:rsidRPr="00C718AF" w:rsidRDefault="00DC28A1">
      <w:pPr>
        <w:pStyle w:val="ListParagraph"/>
        <w:tabs>
          <w:tab w:val="left" w:pos="5475"/>
        </w:tabs>
        <w:spacing w:after="200" w:line="276" w:lineRule="auto"/>
        <w:ind w:right="4"/>
        <w:jc w:val="both"/>
        <w:rPr>
          <w:i/>
          <w:iCs/>
          <w:lang w:val="sr-Latn-ME"/>
        </w:rPr>
      </w:pPr>
    </w:p>
    <w:p w14:paraId="0F25E068" w14:textId="43C7BEBA" w:rsidR="00432E04" w:rsidRPr="00220D5E" w:rsidRDefault="00432E04" w:rsidP="00432E04">
      <w:pPr>
        <w:pStyle w:val="ListParagraph"/>
        <w:tabs>
          <w:tab w:val="left" w:pos="5475"/>
        </w:tabs>
        <w:spacing w:after="200" w:line="276" w:lineRule="auto"/>
        <w:ind w:left="0" w:right="571"/>
        <w:rPr>
          <w:rFonts w:cstheme="minorHAnsi"/>
          <w:bCs/>
          <w:i/>
          <w:iCs/>
        </w:rPr>
      </w:pPr>
      <w:r w:rsidRPr="00220D5E">
        <w:rPr>
          <w:rFonts w:cstheme="minorHAnsi"/>
          <w:b/>
          <w:bCs/>
          <w:i/>
          <w:iCs/>
        </w:rPr>
        <w:t xml:space="preserve">Stepen </w:t>
      </w:r>
      <w:proofErr w:type="spellStart"/>
      <w:r w:rsidRPr="00220D5E">
        <w:rPr>
          <w:rFonts w:cstheme="minorHAnsi"/>
          <w:b/>
          <w:bCs/>
          <w:i/>
          <w:iCs/>
        </w:rPr>
        <w:t>realizacije</w:t>
      </w:r>
      <w:proofErr w:type="spellEnd"/>
      <w:r w:rsidRPr="00220D5E">
        <w:rPr>
          <w:rFonts w:cstheme="minorHAnsi"/>
          <w:b/>
          <w:bCs/>
          <w:i/>
          <w:iCs/>
        </w:rPr>
        <w:t xml:space="preserve"> </w:t>
      </w:r>
      <w:proofErr w:type="spellStart"/>
      <w:r w:rsidRPr="00432E04">
        <w:rPr>
          <w:rFonts w:cstheme="minorHAnsi"/>
          <w:b/>
          <w:bCs/>
        </w:rPr>
        <w:t>aktivnosti</w:t>
      </w:r>
      <w:proofErr w:type="spellEnd"/>
      <w:r w:rsidRPr="00432E04">
        <w:rPr>
          <w:rFonts w:cstheme="minorHAnsi"/>
          <w:b/>
          <w:bCs/>
          <w:i/>
          <w:iCs/>
        </w:rPr>
        <w:t xml:space="preserve"> </w:t>
      </w:r>
      <w:proofErr w:type="spellStart"/>
      <w:r w:rsidRPr="00220D5E">
        <w:rPr>
          <w:rFonts w:cstheme="minorHAnsi"/>
          <w:b/>
          <w:bCs/>
          <w:i/>
          <w:iCs/>
        </w:rPr>
        <w:t>Akcionih</w:t>
      </w:r>
      <w:proofErr w:type="spellEnd"/>
      <w:r w:rsidRPr="00220D5E">
        <w:rPr>
          <w:rFonts w:cstheme="minorHAnsi"/>
          <w:b/>
          <w:bCs/>
          <w:i/>
          <w:iCs/>
        </w:rPr>
        <w:t xml:space="preserve"> </w:t>
      </w:r>
      <w:proofErr w:type="spellStart"/>
      <w:r w:rsidRPr="00220D5E">
        <w:rPr>
          <w:rFonts w:cstheme="minorHAnsi"/>
          <w:b/>
          <w:bCs/>
          <w:i/>
          <w:iCs/>
        </w:rPr>
        <w:t>planova</w:t>
      </w:r>
      <w:proofErr w:type="spellEnd"/>
      <w:r w:rsidRPr="00220D5E">
        <w:rPr>
          <w:rFonts w:cstheme="minorHAnsi"/>
          <w:b/>
          <w:bCs/>
          <w:i/>
          <w:iCs/>
        </w:rPr>
        <w:t xml:space="preserve"> </w:t>
      </w:r>
      <w:proofErr w:type="spellStart"/>
      <w:r w:rsidRPr="00220D5E">
        <w:rPr>
          <w:rFonts w:cstheme="minorHAnsi"/>
          <w:b/>
          <w:bCs/>
          <w:i/>
          <w:iCs/>
        </w:rPr>
        <w:t>zapošljavanja</w:t>
      </w:r>
      <w:proofErr w:type="spellEnd"/>
      <w:r w:rsidRPr="00220D5E">
        <w:rPr>
          <w:rFonts w:cstheme="minorHAnsi"/>
          <w:b/>
          <w:bCs/>
          <w:i/>
          <w:iCs/>
        </w:rPr>
        <w:t xml:space="preserve"> po </w:t>
      </w:r>
      <w:proofErr w:type="spellStart"/>
      <w:r w:rsidRPr="00220D5E">
        <w:rPr>
          <w:rFonts w:cstheme="minorHAnsi"/>
          <w:b/>
          <w:bCs/>
          <w:i/>
          <w:iCs/>
        </w:rPr>
        <w:t>godinam</w:t>
      </w:r>
      <w:proofErr w:type="spellEnd"/>
      <w:r w:rsidRPr="006C1DF0">
        <w:rPr>
          <w:noProof/>
          <w:shd w:val="clear" w:color="auto" w:fill="92D050"/>
        </w:rPr>
        <w:drawing>
          <wp:inline distT="0" distB="0" distL="0" distR="0" wp14:anchorId="3B1EB9AB" wp14:editId="24C59E54">
            <wp:extent cx="1034716" cy="2204720"/>
            <wp:effectExtent l="0" t="0" r="6985" b="17780"/>
            <wp:docPr id="32644080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6C1DF0">
        <w:rPr>
          <w:noProof/>
        </w:rPr>
        <w:drawing>
          <wp:inline distT="0" distB="0" distL="0" distR="0" wp14:anchorId="4C57C1C0" wp14:editId="5DB0B64B">
            <wp:extent cx="1106906" cy="2204720"/>
            <wp:effectExtent l="0" t="0" r="10795" b="17780"/>
            <wp:docPr id="168848905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6C1DF0">
        <w:rPr>
          <w:noProof/>
        </w:rPr>
        <w:drawing>
          <wp:inline distT="0" distB="0" distL="0" distR="0" wp14:anchorId="5F4E4964" wp14:editId="59625B9E">
            <wp:extent cx="974558" cy="2204720"/>
            <wp:effectExtent l="0" t="0" r="16510" b="17780"/>
            <wp:docPr id="89532825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6C1DF0">
        <w:rPr>
          <w:noProof/>
        </w:rPr>
        <w:drawing>
          <wp:inline distT="0" distB="0" distL="0" distR="0" wp14:anchorId="2D619185" wp14:editId="13185BFC">
            <wp:extent cx="1058778" cy="2204720"/>
            <wp:effectExtent l="0" t="0" r="8255" b="17780"/>
            <wp:docPr id="187835889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6C1DF0">
        <w:rPr>
          <w:noProof/>
          <w:shd w:val="clear" w:color="auto" w:fill="92D050"/>
        </w:rPr>
        <w:drawing>
          <wp:inline distT="0" distB="0" distL="0" distR="0" wp14:anchorId="288D7CA9" wp14:editId="56F41604">
            <wp:extent cx="1215190" cy="2204720"/>
            <wp:effectExtent l="0" t="0" r="17145" b="17780"/>
            <wp:docPr id="121077245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8A487F8" w14:textId="77777777" w:rsidR="00432E04" w:rsidRDefault="00432E04">
      <w:pPr>
        <w:pStyle w:val="ListParagraph"/>
        <w:tabs>
          <w:tab w:val="left" w:pos="5475"/>
        </w:tabs>
        <w:spacing w:after="200" w:line="276" w:lineRule="auto"/>
        <w:ind w:left="0" w:right="571"/>
        <w:rPr>
          <w:b/>
          <w:bCs/>
          <w:i/>
          <w:iCs/>
          <w:lang w:val="sr-Latn-ME"/>
        </w:rPr>
      </w:pPr>
    </w:p>
    <w:p w14:paraId="355B2A86" w14:textId="5F7FEF9E" w:rsidR="00DC28A1" w:rsidRPr="00C718AF" w:rsidRDefault="00800F75" w:rsidP="00432E04">
      <w:pPr>
        <w:pStyle w:val="Body"/>
        <w:tabs>
          <w:tab w:val="left" w:pos="5475"/>
        </w:tabs>
        <w:spacing w:after="200" w:line="276" w:lineRule="auto"/>
        <w:ind w:right="4"/>
        <w:rPr>
          <w:b/>
          <w:bCs/>
          <w:i/>
          <w:iCs/>
          <w:lang w:val="sr-Latn-ME"/>
        </w:rPr>
      </w:pPr>
      <w:r w:rsidRPr="00C718AF">
        <w:rPr>
          <w:b/>
          <w:bCs/>
          <w:i/>
          <w:iCs/>
          <w:lang w:val="sr-Latn-ME"/>
        </w:rPr>
        <w:lastRenderedPageBreak/>
        <w:t>Stepen realizacije Akcionog plana zapošljavanja za 2021. godinu</w:t>
      </w:r>
    </w:p>
    <w:p w14:paraId="057B28F4" w14:textId="77777777" w:rsidR="00DC28A1" w:rsidRPr="00C718AF" w:rsidRDefault="00800F75">
      <w:pPr>
        <w:pStyle w:val="Body"/>
        <w:tabs>
          <w:tab w:val="left" w:pos="5475"/>
        </w:tabs>
        <w:ind w:right="4"/>
        <w:jc w:val="both"/>
        <w:rPr>
          <w:lang w:val="sr-Latn-ME"/>
        </w:rPr>
      </w:pPr>
      <w:r w:rsidRPr="00C718AF">
        <w:rPr>
          <w:b/>
          <w:bCs/>
          <w:lang w:val="sr-Latn-ME"/>
        </w:rPr>
        <w:t>U 2021. godini</w:t>
      </w:r>
      <w:r w:rsidRPr="00C718AF">
        <w:rPr>
          <w:lang w:val="sr-Latn-ME"/>
        </w:rPr>
        <w:t xml:space="preserve"> realizovano je 68% planiranih aktivnosti iz Akcionog plana zapošljavanja. Implementacija je bila otežana usljed kombinacije institucionalnih i eksternih faktora, uključujući odlaganja u donošenju pojedinih zakonskih i podzakonskih rješenja, ograničenja u budžetskom planiranju, kao i privremeno usmjeravanje resursa u krizne mjere na tržištu rada. Izazovi su se posebno odnosili na normativne promjene u oblasti aktivnih mjera zapošljavanja i administrativne procedure koje su usporile dinamiku realizacije pojedinih aktivnosti.</w:t>
      </w:r>
    </w:p>
    <w:p w14:paraId="60DEDD0C" w14:textId="77777777" w:rsidR="00DC28A1" w:rsidRPr="00C718AF" w:rsidRDefault="00800F75">
      <w:pPr>
        <w:pStyle w:val="Body"/>
        <w:tabs>
          <w:tab w:val="left" w:pos="5475"/>
        </w:tabs>
        <w:ind w:right="4"/>
        <w:jc w:val="both"/>
        <w:rPr>
          <w:b/>
          <w:bCs/>
          <w:i/>
          <w:iCs/>
          <w:lang w:val="sr-Latn-ME"/>
        </w:rPr>
      </w:pPr>
      <w:r w:rsidRPr="00C718AF">
        <w:rPr>
          <w:b/>
          <w:bCs/>
          <w:i/>
          <w:iCs/>
          <w:lang w:val="sr-Latn-ME"/>
        </w:rPr>
        <w:t>Stepen realizacije Akcionog plana zapošljavanja za 2022. godinu</w:t>
      </w:r>
    </w:p>
    <w:p w14:paraId="60D30F57" w14:textId="77777777" w:rsidR="00DC28A1" w:rsidRPr="00C718AF" w:rsidRDefault="00800F75">
      <w:pPr>
        <w:pStyle w:val="Body"/>
        <w:tabs>
          <w:tab w:val="left" w:pos="5475"/>
        </w:tabs>
        <w:ind w:right="4"/>
        <w:jc w:val="both"/>
        <w:rPr>
          <w:lang w:val="sr-Latn-ME"/>
        </w:rPr>
      </w:pPr>
      <w:r w:rsidRPr="00C718AF">
        <w:rPr>
          <w:b/>
          <w:bCs/>
          <w:lang w:val="sr-Latn-ME"/>
        </w:rPr>
        <w:t xml:space="preserve">U 2022. godini </w:t>
      </w:r>
      <w:r w:rsidRPr="00C718AF">
        <w:rPr>
          <w:lang w:val="sr-Latn-ME"/>
        </w:rPr>
        <w:t>realizovano je 66% planiranih aktivnosti. Izazovi su se nastavili u dijelu institucionalnog i normativnog usklaðivanja, posebno u oblastima koje se odnose na unapreðenje podrške zapošljavanju i preduzetništvu, kao i modernizaciju programa obuka i razvoja vještina, uključujući digitalne kompetencije. Odreðene aktivnosti su odložene zbog potrebe dodatnog usklaðivanja sa novim strateškim prioritetima i sektorskim politikama.</w:t>
      </w:r>
    </w:p>
    <w:p w14:paraId="1C0071B9" w14:textId="77777777" w:rsidR="00DC28A1" w:rsidRPr="00C718AF" w:rsidRDefault="00800F75">
      <w:pPr>
        <w:pStyle w:val="Body"/>
        <w:tabs>
          <w:tab w:val="left" w:pos="5475"/>
        </w:tabs>
        <w:ind w:right="4"/>
        <w:jc w:val="both"/>
        <w:rPr>
          <w:b/>
          <w:bCs/>
          <w:i/>
          <w:iCs/>
          <w:lang w:val="sr-Latn-ME"/>
        </w:rPr>
      </w:pPr>
      <w:r w:rsidRPr="00C718AF">
        <w:rPr>
          <w:b/>
          <w:bCs/>
          <w:i/>
          <w:iCs/>
          <w:lang w:val="sr-Latn-ME"/>
        </w:rPr>
        <w:t>Stepen realizacije Akcionog plana zapošljavanja za 2023. godinu</w:t>
      </w:r>
    </w:p>
    <w:p w14:paraId="58177603" w14:textId="77777777" w:rsidR="00DC28A1" w:rsidRPr="00C718AF" w:rsidRDefault="00800F75">
      <w:pPr>
        <w:pStyle w:val="Body"/>
        <w:tabs>
          <w:tab w:val="left" w:pos="5475"/>
        </w:tabs>
        <w:ind w:right="4"/>
        <w:jc w:val="both"/>
        <w:rPr>
          <w:lang w:val="sr-Latn-ME"/>
        </w:rPr>
      </w:pPr>
      <w:r w:rsidRPr="00C718AF">
        <w:rPr>
          <w:b/>
          <w:bCs/>
          <w:lang w:val="sr-Latn-ME"/>
        </w:rPr>
        <w:t xml:space="preserve">U 2023. godini </w:t>
      </w:r>
      <w:r w:rsidRPr="00C718AF">
        <w:rPr>
          <w:lang w:val="sr-Latn-ME"/>
        </w:rPr>
        <w:t>realizovano je 70% planiranih aktivnosti, što ukazuje na postepeno jačanje implementacionih kapaciteta. Ipak, dio planiranih aktivnosti nije realizovan u predviðenom roku usljed potrebe usklaðivanja sa novim strateškim dokumentima u oblasti obrazovanja, tržišta rada i razvoja vještina, kao i zbog izmjene u regulatornom okviru. Ovaj period karakteriše i veći stepen integracije politika, što je dovelo do redefinisanja dinamike pojedinih mjera i njihovog prenošenja u naredni planski ciklus.</w:t>
      </w:r>
    </w:p>
    <w:p w14:paraId="17172696" w14:textId="77777777" w:rsidR="00DC28A1" w:rsidRPr="00C718AF" w:rsidRDefault="00800F75">
      <w:pPr>
        <w:pStyle w:val="Body"/>
        <w:tabs>
          <w:tab w:val="left" w:pos="5475"/>
        </w:tabs>
        <w:ind w:right="4"/>
        <w:jc w:val="both"/>
        <w:rPr>
          <w:b/>
          <w:bCs/>
          <w:i/>
          <w:iCs/>
          <w:lang w:val="sr-Latn-ME"/>
        </w:rPr>
      </w:pPr>
      <w:r w:rsidRPr="00C718AF">
        <w:rPr>
          <w:b/>
          <w:bCs/>
          <w:i/>
          <w:iCs/>
          <w:lang w:val="sr-Latn-ME"/>
        </w:rPr>
        <w:t>Stepen realizacije Akcionog plana zapošljavanja za 2024. godinu</w:t>
      </w:r>
    </w:p>
    <w:p w14:paraId="6E3005A2" w14:textId="77777777" w:rsidR="00DC28A1" w:rsidRPr="00C718AF" w:rsidRDefault="00800F75">
      <w:pPr>
        <w:pStyle w:val="Body"/>
        <w:tabs>
          <w:tab w:val="left" w:pos="5475"/>
        </w:tabs>
        <w:ind w:right="4"/>
        <w:jc w:val="both"/>
        <w:rPr>
          <w:lang w:val="sr-Latn-ME"/>
        </w:rPr>
      </w:pPr>
      <w:r w:rsidRPr="00C718AF">
        <w:rPr>
          <w:b/>
          <w:bCs/>
          <w:lang w:val="sr-Latn-ME"/>
        </w:rPr>
        <w:t xml:space="preserve">U 2024. godini  </w:t>
      </w:r>
      <w:r w:rsidRPr="00C718AF">
        <w:rPr>
          <w:lang w:val="sr-Latn-ME"/>
        </w:rPr>
        <w:t>ostvaren je najveći stepen realizacije sa 78% realizovanih aktivnosti uz unapreðenje ukupne realizacije planiranih aktivnosti. Napredak je posebno vidljiv u jačanju operativne realizacije mjera aktivne politike zapošljavanja i unapreðenju institucionalne koordinacije. Meðutim, i dalje su prisutni izazovi u dijelu složenih zakonodavnih procesa i potrebe usklaðivanja sa novim strateškim okvirom zapošljavanja i socijalne politike, što je uticalo na realizaciju pojedinih reformskih mjera.</w:t>
      </w:r>
    </w:p>
    <w:p w14:paraId="4354FA15" w14:textId="77777777" w:rsidR="00DC28A1" w:rsidRPr="00C718AF" w:rsidRDefault="00800F75">
      <w:pPr>
        <w:pStyle w:val="Body"/>
        <w:tabs>
          <w:tab w:val="left" w:pos="5475"/>
        </w:tabs>
        <w:ind w:right="4"/>
        <w:jc w:val="both"/>
        <w:rPr>
          <w:b/>
          <w:bCs/>
          <w:i/>
          <w:iCs/>
          <w:lang w:val="sr-Latn-ME"/>
        </w:rPr>
      </w:pPr>
      <w:r w:rsidRPr="00C718AF">
        <w:rPr>
          <w:b/>
          <w:bCs/>
          <w:i/>
          <w:iCs/>
          <w:lang w:val="sr-Latn-ME"/>
        </w:rPr>
        <w:t>Stepen realizacije Akcionog plana zapošljavanja za 2025. godinu</w:t>
      </w:r>
    </w:p>
    <w:p w14:paraId="2E0AD691" w14:textId="77777777" w:rsidR="00DC28A1" w:rsidRPr="00C718AF" w:rsidRDefault="00800F75">
      <w:pPr>
        <w:pStyle w:val="Body"/>
        <w:tabs>
          <w:tab w:val="left" w:pos="5475"/>
        </w:tabs>
        <w:ind w:right="4"/>
        <w:jc w:val="both"/>
        <w:rPr>
          <w:lang w:val="sr-Latn-ME"/>
        </w:rPr>
      </w:pPr>
      <w:r w:rsidRPr="00C718AF">
        <w:rPr>
          <w:b/>
          <w:bCs/>
          <w:lang w:val="sr-Latn-ME"/>
        </w:rPr>
        <w:t xml:space="preserve">U 2025. godini </w:t>
      </w:r>
      <w:r w:rsidRPr="00C718AF">
        <w:rPr>
          <w:lang w:val="sr-Latn-ME"/>
        </w:rPr>
        <w:t>realizovano je 78% planiranih aktivnosti, dok je 17% djelimično realizovano, a 5% nije realizovano. Ovakav nivo realizacije ukazuje na kontinuitet u sprovoðenju planiranih mjera i stabilnost u završnoj godini implementacije Nacionalne strategije zapošljavanja 2021-2025.</w:t>
      </w:r>
    </w:p>
    <w:p w14:paraId="70D63178" w14:textId="77777777" w:rsidR="00DC28A1" w:rsidRPr="00C718AF" w:rsidRDefault="00800F75">
      <w:pPr>
        <w:pStyle w:val="ListParagraph"/>
        <w:spacing w:after="200" w:line="276" w:lineRule="auto"/>
        <w:ind w:left="0" w:right="4"/>
        <w:jc w:val="both"/>
        <w:rPr>
          <w:lang w:val="sr-Latn-ME"/>
        </w:rPr>
      </w:pPr>
      <w:r w:rsidRPr="00C718AF">
        <w:rPr>
          <w:lang w:val="sr-Latn-ME"/>
        </w:rPr>
        <w:t xml:space="preserve">Realizovane aktivnosti uglavnom su se odnosile na aktivne mjere zapošljavanja, uključujući subvencije za zapošljavanje teže zapošljivih kategorija, grantove za samozapošljavanje, programe </w:t>
      </w:r>
      <w:r w:rsidRPr="00C718AF">
        <w:rPr>
          <w:lang w:val="sr-Latn-ME"/>
        </w:rPr>
        <w:lastRenderedPageBreak/>
        <w:t>obuka i unapreðenje zapošljivosti, kao i modernizaciju usluga tržišta rada. Djelimična i nerealizovana implementacija bila je prvenstveno posljedica produženih normativnih procesa, posebno u vezi sa izmjenama Zakona o posredovanju pri zapošljavanju i pravima za vrijeme nezaposlenosti, Zakona o profesionalnoj rehabilitaciji i zapošljavanju lica sa invaliditetom, kao i pratećih podzakonskih akata. Dodatni izazovi odnosili su se na institucionalnu koordinaciju izmeðu Zavoda za zapošljavanje, Centra za socijalni rad, Ministarstva rada, zapošljavanja i socijalnog dijaloga i lokalnih samouprava.</w:t>
      </w:r>
    </w:p>
    <w:p w14:paraId="6434BCA8" w14:textId="77777777" w:rsidR="00DC28A1" w:rsidRPr="00C718AF" w:rsidRDefault="00800F75">
      <w:pPr>
        <w:pStyle w:val="ListParagraph"/>
        <w:spacing w:after="200" w:line="276" w:lineRule="auto"/>
        <w:ind w:left="0" w:right="4"/>
        <w:jc w:val="both"/>
        <w:rPr>
          <w:lang w:val="sr-Latn-ME"/>
        </w:rPr>
      </w:pPr>
      <w:r w:rsidRPr="00C718AF">
        <w:rPr>
          <w:lang w:val="sr-Latn-ME"/>
        </w:rPr>
        <w:t>Uprkos izazovima, sprovedene aktivnosti su doprinijele jačanju aktivnih politika zapošljavanja, razvoju vještina i većoj socijalnoj inkluziji, te su povezane sa Operativnim ciljevima 1, 2, i 3 Strategije, kao i sa unapreðenjem institucionalne efikasnosti u okviru Operativnog cilja 4.</w:t>
      </w:r>
    </w:p>
    <w:p w14:paraId="563660CE" w14:textId="77777777" w:rsidR="00DC28A1" w:rsidRPr="00C718AF" w:rsidRDefault="00DC28A1">
      <w:pPr>
        <w:pStyle w:val="ListParagraph"/>
        <w:spacing w:after="200" w:line="276" w:lineRule="auto"/>
        <w:ind w:left="142" w:right="366"/>
        <w:jc w:val="both"/>
        <w:rPr>
          <w:lang w:val="sr-Latn-ME"/>
        </w:rPr>
      </w:pPr>
    </w:p>
    <w:p w14:paraId="7F2CAEA0" w14:textId="77777777" w:rsidR="00DC28A1" w:rsidRPr="00C718AF" w:rsidRDefault="00800F75">
      <w:pPr>
        <w:pStyle w:val="ListParagraph"/>
        <w:spacing w:after="200" w:line="276" w:lineRule="auto"/>
        <w:ind w:left="0" w:right="366"/>
        <w:rPr>
          <w:b/>
          <w:bCs/>
          <w:lang w:val="sr-Latn-ME"/>
        </w:rPr>
      </w:pPr>
      <w:r w:rsidRPr="00C718AF">
        <w:rPr>
          <w:b/>
          <w:bCs/>
          <w:lang w:val="sr-Latn-ME"/>
        </w:rPr>
        <w:t>Pokazatelji uspjeha u cilju mjerenja implementacije Nacionalne strategije zapošljavanja 2021-2025</w:t>
      </w:r>
    </w:p>
    <w:tbl>
      <w:tblPr>
        <w:tblW w:w="93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232"/>
        <w:gridCol w:w="900"/>
        <w:gridCol w:w="913"/>
        <w:gridCol w:w="913"/>
        <w:gridCol w:w="901"/>
        <w:gridCol w:w="913"/>
        <w:gridCol w:w="913"/>
        <w:gridCol w:w="901"/>
        <w:gridCol w:w="913"/>
        <w:gridCol w:w="850"/>
      </w:tblGrid>
      <w:tr w:rsidR="00DC28A1" w:rsidRPr="00C718AF" w14:paraId="7F249FAF" w14:textId="77777777">
        <w:trPr>
          <w:trHeight w:val="1521"/>
          <w:jc w:val="center"/>
        </w:trPr>
        <w:tc>
          <w:tcPr>
            <w:tcW w:w="1232"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703430A0" w14:textId="77777777" w:rsidR="00DC28A1" w:rsidRPr="00C718AF" w:rsidRDefault="00800F75">
            <w:pPr>
              <w:pStyle w:val="Body"/>
              <w:jc w:val="center"/>
              <w:rPr>
                <w:sz w:val="22"/>
                <w:szCs w:val="22"/>
                <w:lang w:val="sr-Latn-ME"/>
              </w:rPr>
            </w:pPr>
            <w:r w:rsidRPr="00C718AF">
              <w:rPr>
                <w:sz w:val="22"/>
                <w:szCs w:val="22"/>
                <w:lang w:val="sr-Latn-ME"/>
              </w:rPr>
              <w:t xml:space="preserve">Pokazatelj </w:t>
            </w:r>
          </w:p>
          <w:p w14:paraId="1D3A57BF" w14:textId="77777777" w:rsidR="00DC28A1" w:rsidRPr="00C718AF" w:rsidRDefault="00800F75">
            <w:pPr>
              <w:pStyle w:val="Body"/>
              <w:spacing w:after="0" w:line="240" w:lineRule="auto"/>
              <w:jc w:val="center"/>
              <w:rPr>
                <w:lang w:val="sr-Latn-ME"/>
              </w:rPr>
            </w:pPr>
            <w:r w:rsidRPr="00C718AF">
              <w:rPr>
                <w:sz w:val="22"/>
                <w:szCs w:val="22"/>
                <w:lang w:val="sr-Latn-ME"/>
              </w:rPr>
              <w:t>Indikator uticaja</w:t>
            </w:r>
          </w:p>
        </w:tc>
        <w:tc>
          <w:tcPr>
            <w:tcW w:w="900"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62450A55" w14:textId="77777777" w:rsidR="00DC28A1" w:rsidRPr="00C718AF" w:rsidRDefault="00800F75">
            <w:pPr>
              <w:pStyle w:val="Body"/>
              <w:spacing w:after="0" w:line="240" w:lineRule="auto"/>
              <w:jc w:val="center"/>
              <w:rPr>
                <w:lang w:val="sr-Latn-ME"/>
              </w:rPr>
            </w:pPr>
            <w:r w:rsidRPr="00C718AF">
              <w:rPr>
                <w:sz w:val="22"/>
                <w:szCs w:val="22"/>
                <w:lang w:val="sr-Latn-ME"/>
              </w:rPr>
              <w:t>Početna vrijednost 2020</w:t>
            </w:r>
          </w:p>
        </w:tc>
        <w:tc>
          <w:tcPr>
            <w:tcW w:w="913"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0DAA57D1" w14:textId="77777777" w:rsidR="00DC28A1" w:rsidRPr="00C718AF" w:rsidRDefault="00800F75">
            <w:pPr>
              <w:pStyle w:val="Body"/>
              <w:spacing w:after="0" w:line="240" w:lineRule="auto"/>
              <w:jc w:val="center"/>
              <w:rPr>
                <w:sz w:val="22"/>
                <w:szCs w:val="22"/>
                <w:lang w:val="sr-Latn-ME"/>
              </w:rPr>
            </w:pPr>
            <w:r w:rsidRPr="00C718AF">
              <w:rPr>
                <w:sz w:val="22"/>
                <w:szCs w:val="22"/>
                <w:lang w:val="sr-Latn-ME"/>
              </w:rPr>
              <w:t>Ostvarena vrijednost</w:t>
            </w:r>
          </w:p>
          <w:p w14:paraId="5AF7A6D8" w14:textId="77777777" w:rsidR="00DC28A1" w:rsidRPr="00C718AF" w:rsidRDefault="00800F75">
            <w:pPr>
              <w:pStyle w:val="Body"/>
              <w:spacing w:after="0" w:line="240" w:lineRule="auto"/>
              <w:jc w:val="center"/>
              <w:rPr>
                <w:lang w:val="sr-Latn-ME"/>
              </w:rPr>
            </w:pPr>
            <w:r w:rsidRPr="00C718AF">
              <w:rPr>
                <w:sz w:val="22"/>
                <w:szCs w:val="22"/>
                <w:lang w:val="sr-Latn-ME"/>
              </w:rPr>
              <w:t>2021</w:t>
            </w:r>
          </w:p>
        </w:tc>
        <w:tc>
          <w:tcPr>
            <w:tcW w:w="913"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69C895F7" w14:textId="77777777" w:rsidR="00DC28A1" w:rsidRPr="00C718AF" w:rsidRDefault="00800F75">
            <w:pPr>
              <w:pStyle w:val="Body"/>
              <w:spacing w:after="0" w:line="240" w:lineRule="auto"/>
              <w:jc w:val="center"/>
              <w:rPr>
                <w:lang w:val="sr-Latn-ME"/>
              </w:rPr>
            </w:pPr>
            <w:r w:rsidRPr="00C718AF">
              <w:rPr>
                <w:sz w:val="22"/>
                <w:szCs w:val="22"/>
                <w:lang w:val="sr-Latn-ME"/>
              </w:rPr>
              <w:t>Ostvarena vrijednost 2022</w:t>
            </w:r>
          </w:p>
        </w:tc>
        <w:tc>
          <w:tcPr>
            <w:tcW w:w="901"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4F2E1B57" w14:textId="77777777" w:rsidR="00DC28A1" w:rsidRPr="00C718AF" w:rsidRDefault="00800F75">
            <w:pPr>
              <w:pStyle w:val="Body"/>
              <w:spacing w:after="0" w:line="240" w:lineRule="auto"/>
              <w:jc w:val="center"/>
              <w:rPr>
                <w:lang w:val="sr-Latn-ME"/>
              </w:rPr>
            </w:pPr>
            <w:r w:rsidRPr="00C718AF">
              <w:rPr>
                <w:sz w:val="22"/>
                <w:szCs w:val="22"/>
                <w:lang w:val="sr-Latn-ME"/>
              </w:rPr>
              <w:t>Ciljna vrijednost 2023</w:t>
            </w:r>
          </w:p>
        </w:tc>
        <w:tc>
          <w:tcPr>
            <w:tcW w:w="913"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36DBC70D" w14:textId="77777777" w:rsidR="00DC28A1" w:rsidRPr="00C718AF" w:rsidRDefault="00800F75">
            <w:pPr>
              <w:pStyle w:val="Body"/>
              <w:spacing w:after="0" w:line="240" w:lineRule="auto"/>
              <w:jc w:val="center"/>
              <w:rPr>
                <w:lang w:val="sr-Latn-ME"/>
              </w:rPr>
            </w:pPr>
            <w:r w:rsidRPr="00C718AF">
              <w:rPr>
                <w:sz w:val="22"/>
                <w:szCs w:val="22"/>
                <w:lang w:val="sr-Latn-ME"/>
              </w:rPr>
              <w:t>Ostvarena vrijednost 2023</w:t>
            </w:r>
          </w:p>
        </w:tc>
        <w:tc>
          <w:tcPr>
            <w:tcW w:w="913"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28700D86" w14:textId="77777777" w:rsidR="00DC28A1" w:rsidRPr="00C718AF" w:rsidRDefault="00800F75">
            <w:pPr>
              <w:pStyle w:val="Body"/>
              <w:spacing w:after="0" w:line="240" w:lineRule="auto"/>
              <w:jc w:val="center"/>
              <w:rPr>
                <w:lang w:val="sr-Latn-ME"/>
              </w:rPr>
            </w:pPr>
            <w:r w:rsidRPr="00C718AF">
              <w:rPr>
                <w:sz w:val="22"/>
                <w:szCs w:val="22"/>
                <w:lang w:val="sr-Latn-ME"/>
              </w:rPr>
              <w:t>Ostvarena vrijednost 2024</w:t>
            </w:r>
          </w:p>
        </w:tc>
        <w:tc>
          <w:tcPr>
            <w:tcW w:w="901"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6DC39250" w14:textId="77777777" w:rsidR="00DC28A1" w:rsidRPr="00C718AF" w:rsidRDefault="00800F75">
            <w:pPr>
              <w:pStyle w:val="Body"/>
              <w:spacing w:after="0" w:line="240" w:lineRule="auto"/>
              <w:jc w:val="center"/>
              <w:rPr>
                <w:lang w:val="sr-Latn-ME"/>
              </w:rPr>
            </w:pPr>
            <w:r w:rsidRPr="00C718AF">
              <w:rPr>
                <w:sz w:val="22"/>
                <w:szCs w:val="22"/>
                <w:lang w:val="sr-Latn-ME"/>
              </w:rPr>
              <w:t>Ciljana vrijednost 2025</w:t>
            </w:r>
          </w:p>
        </w:tc>
        <w:tc>
          <w:tcPr>
            <w:tcW w:w="913"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02D0EF97" w14:textId="77777777" w:rsidR="00DC28A1" w:rsidRPr="00C718AF" w:rsidRDefault="00800F75">
            <w:pPr>
              <w:pStyle w:val="Body"/>
              <w:spacing w:after="0" w:line="240" w:lineRule="auto"/>
              <w:jc w:val="center"/>
              <w:rPr>
                <w:lang w:val="sr-Latn-ME"/>
              </w:rPr>
            </w:pPr>
            <w:r w:rsidRPr="00C718AF">
              <w:rPr>
                <w:sz w:val="22"/>
                <w:szCs w:val="22"/>
                <w:lang w:val="sr-Latn-ME"/>
              </w:rPr>
              <w:t>Ostvarena vrijednost III kvartal 2025</w:t>
            </w:r>
          </w:p>
        </w:tc>
        <w:tc>
          <w:tcPr>
            <w:tcW w:w="850"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24843652" w14:textId="77777777" w:rsidR="00DC28A1" w:rsidRPr="00C718AF" w:rsidRDefault="00800F75">
            <w:pPr>
              <w:pStyle w:val="Body"/>
              <w:spacing w:after="0" w:line="240" w:lineRule="auto"/>
              <w:jc w:val="center"/>
              <w:rPr>
                <w:lang w:val="sr-Latn-ME"/>
              </w:rPr>
            </w:pPr>
            <w:r w:rsidRPr="00C718AF">
              <w:rPr>
                <w:sz w:val="22"/>
                <w:szCs w:val="22"/>
                <w:lang w:val="sr-Latn-ME"/>
              </w:rPr>
              <w:t>Izvor podataka</w:t>
            </w:r>
          </w:p>
        </w:tc>
      </w:tr>
      <w:tr w:rsidR="00DC28A1" w:rsidRPr="00C718AF" w14:paraId="30A831F0" w14:textId="77777777">
        <w:trPr>
          <w:trHeight w:val="1001"/>
          <w:jc w:val="center"/>
        </w:trPr>
        <w:tc>
          <w:tcPr>
            <w:tcW w:w="12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0F00C0" w14:textId="77777777" w:rsidR="00DC28A1" w:rsidRPr="00C718AF" w:rsidRDefault="00800F75">
            <w:pPr>
              <w:pStyle w:val="Body"/>
              <w:spacing w:after="0" w:line="240" w:lineRule="auto"/>
              <w:jc w:val="center"/>
              <w:rPr>
                <w:sz w:val="22"/>
                <w:szCs w:val="22"/>
                <w:lang w:val="sr-Latn-ME"/>
              </w:rPr>
            </w:pPr>
            <w:r w:rsidRPr="00C718AF">
              <w:rPr>
                <w:sz w:val="22"/>
                <w:szCs w:val="22"/>
                <w:lang w:val="sr-Latn-ME"/>
              </w:rPr>
              <w:t>Stopa zaposlenosti</w:t>
            </w:r>
          </w:p>
          <w:p w14:paraId="499C891C" w14:textId="77777777" w:rsidR="00DC28A1" w:rsidRPr="00C718AF" w:rsidRDefault="00800F75">
            <w:pPr>
              <w:pStyle w:val="Body"/>
              <w:spacing w:after="0" w:line="240" w:lineRule="auto"/>
              <w:jc w:val="center"/>
              <w:rPr>
                <w:lang w:val="sr-Latn-ME"/>
              </w:rPr>
            </w:pPr>
            <w:r w:rsidRPr="00C718AF">
              <w:rPr>
                <w:sz w:val="22"/>
                <w:szCs w:val="22"/>
                <w:lang w:val="sr-Latn-ME"/>
              </w:rPr>
              <w:t>(20-64)</w:t>
            </w:r>
          </w:p>
        </w:tc>
        <w:tc>
          <w:tcPr>
            <w:tcW w:w="9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44DC54" w14:textId="77777777" w:rsidR="00DC28A1" w:rsidRPr="00C718AF" w:rsidRDefault="00800F75">
            <w:pPr>
              <w:pStyle w:val="Body"/>
              <w:spacing w:after="0" w:line="240" w:lineRule="auto"/>
              <w:jc w:val="center"/>
              <w:rPr>
                <w:lang w:val="sr-Latn-ME"/>
              </w:rPr>
            </w:pPr>
            <w:r w:rsidRPr="00C718AF">
              <w:rPr>
                <w:sz w:val="22"/>
                <w:szCs w:val="22"/>
                <w:lang w:val="sr-Latn-ME"/>
              </w:rPr>
              <w:t>50,4%</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C53E3D" w14:textId="77777777" w:rsidR="00DC28A1" w:rsidRPr="00C718AF" w:rsidRDefault="00800F75">
            <w:pPr>
              <w:pStyle w:val="Body"/>
              <w:spacing w:after="0" w:line="240" w:lineRule="auto"/>
              <w:jc w:val="center"/>
              <w:rPr>
                <w:lang w:val="sr-Latn-ME"/>
              </w:rPr>
            </w:pPr>
            <w:r w:rsidRPr="00C718AF">
              <w:rPr>
                <w:sz w:val="22"/>
                <w:szCs w:val="22"/>
                <w:lang w:val="sr-Latn-ME"/>
              </w:rPr>
              <w:t>54,2%</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F154B8" w14:textId="77777777" w:rsidR="00DC28A1" w:rsidRPr="00C718AF" w:rsidRDefault="00800F75">
            <w:pPr>
              <w:pStyle w:val="Body"/>
              <w:spacing w:after="0" w:line="240" w:lineRule="auto"/>
              <w:jc w:val="center"/>
              <w:rPr>
                <w:lang w:val="sr-Latn-ME"/>
              </w:rPr>
            </w:pPr>
            <w:r w:rsidRPr="00C718AF">
              <w:rPr>
                <w:sz w:val="22"/>
                <w:szCs w:val="22"/>
                <w:lang w:val="sr-Latn-ME"/>
              </w:rPr>
              <w:t>62,5%</w:t>
            </w:r>
          </w:p>
        </w:tc>
        <w:tc>
          <w:tcPr>
            <w:tcW w:w="9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BF746" w14:textId="77777777" w:rsidR="00DC28A1" w:rsidRPr="00C718AF" w:rsidRDefault="00800F75">
            <w:pPr>
              <w:pStyle w:val="Body"/>
              <w:spacing w:after="0" w:line="240" w:lineRule="auto"/>
              <w:jc w:val="center"/>
              <w:rPr>
                <w:lang w:val="sr-Latn-ME"/>
              </w:rPr>
            </w:pPr>
            <w:r w:rsidRPr="00C718AF">
              <w:rPr>
                <w:sz w:val="22"/>
                <w:szCs w:val="22"/>
                <w:lang w:val="sr-Latn-ME"/>
              </w:rPr>
              <w:t>61%</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5A2FDF" w14:textId="77777777" w:rsidR="00DC28A1" w:rsidRPr="00C718AF" w:rsidRDefault="00800F75">
            <w:pPr>
              <w:pStyle w:val="Body"/>
              <w:spacing w:after="0" w:line="240" w:lineRule="auto"/>
              <w:jc w:val="center"/>
              <w:rPr>
                <w:lang w:val="sr-Latn-ME"/>
              </w:rPr>
            </w:pPr>
            <w:r w:rsidRPr="00C718AF">
              <w:rPr>
                <w:sz w:val="22"/>
                <w:szCs w:val="22"/>
                <w:lang w:val="sr-Latn-ME"/>
              </w:rPr>
              <w:t>66,5%</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EB1FA8" w14:textId="77777777" w:rsidR="00DC28A1" w:rsidRPr="00C718AF" w:rsidRDefault="00800F75">
            <w:pPr>
              <w:pStyle w:val="Body"/>
              <w:spacing w:after="0" w:line="240" w:lineRule="auto"/>
              <w:jc w:val="center"/>
              <w:rPr>
                <w:lang w:val="sr-Latn-ME"/>
              </w:rPr>
            </w:pPr>
            <w:r w:rsidRPr="00C718AF">
              <w:rPr>
                <w:sz w:val="22"/>
                <w:szCs w:val="22"/>
                <w:lang w:val="sr-Latn-ME"/>
              </w:rPr>
              <w:t>69,7%</w:t>
            </w:r>
          </w:p>
        </w:tc>
        <w:tc>
          <w:tcPr>
            <w:tcW w:w="9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2A38DD" w14:textId="77777777" w:rsidR="00DC28A1" w:rsidRPr="00C718AF" w:rsidRDefault="00800F75">
            <w:pPr>
              <w:pStyle w:val="Body"/>
              <w:spacing w:after="0" w:line="240" w:lineRule="auto"/>
              <w:jc w:val="center"/>
              <w:rPr>
                <w:lang w:val="sr-Latn-ME"/>
              </w:rPr>
            </w:pPr>
            <w:r w:rsidRPr="00C718AF">
              <w:rPr>
                <w:sz w:val="22"/>
                <w:szCs w:val="22"/>
                <w:lang w:val="sr-Latn-ME"/>
              </w:rPr>
              <w:t>66,0%</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D44D6E" w14:textId="77777777" w:rsidR="00DC28A1" w:rsidRPr="00C718AF" w:rsidRDefault="00800F75">
            <w:pPr>
              <w:pStyle w:val="Body"/>
              <w:spacing w:after="0" w:line="240" w:lineRule="auto"/>
              <w:jc w:val="center"/>
              <w:rPr>
                <w:lang w:val="sr-Latn-ME"/>
              </w:rPr>
            </w:pPr>
            <w:r w:rsidRPr="00C718AF">
              <w:rPr>
                <w:sz w:val="22"/>
                <w:szCs w:val="22"/>
                <w:lang w:val="sr-Latn-ME"/>
              </w:rPr>
              <w:t>71,3%</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AB31F4" w14:textId="77777777" w:rsidR="00DC28A1" w:rsidRPr="00C718AF" w:rsidRDefault="00800F75">
            <w:pPr>
              <w:pStyle w:val="Body"/>
              <w:spacing w:after="0" w:line="240" w:lineRule="auto"/>
              <w:jc w:val="center"/>
              <w:rPr>
                <w:lang w:val="sr-Latn-ME"/>
              </w:rPr>
            </w:pPr>
            <w:r w:rsidRPr="00C718AF">
              <w:rPr>
                <w:sz w:val="22"/>
                <w:szCs w:val="22"/>
                <w:lang w:val="sr-Latn-ME"/>
              </w:rPr>
              <w:t>Monstat</w:t>
            </w:r>
          </w:p>
        </w:tc>
      </w:tr>
      <w:tr w:rsidR="00DC28A1" w:rsidRPr="00C718AF" w14:paraId="55277963" w14:textId="77777777">
        <w:trPr>
          <w:trHeight w:val="1001"/>
          <w:jc w:val="center"/>
        </w:trPr>
        <w:tc>
          <w:tcPr>
            <w:tcW w:w="12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9084ED" w14:textId="77777777" w:rsidR="00DC28A1" w:rsidRPr="00C718AF" w:rsidRDefault="00800F75">
            <w:pPr>
              <w:pStyle w:val="Body"/>
              <w:spacing w:after="0" w:line="240" w:lineRule="auto"/>
              <w:jc w:val="center"/>
              <w:rPr>
                <w:sz w:val="22"/>
                <w:szCs w:val="22"/>
                <w:lang w:val="sr-Latn-ME"/>
              </w:rPr>
            </w:pPr>
            <w:r w:rsidRPr="00C718AF">
              <w:rPr>
                <w:sz w:val="22"/>
                <w:szCs w:val="22"/>
                <w:lang w:val="sr-Latn-ME"/>
              </w:rPr>
              <w:t>Stopa nezaposlenosti</w:t>
            </w:r>
          </w:p>
          <w:p w14:paraId="26484F8A" w14:textId="77777777" w:rsidR="00DC28A1" w:rsidRPr="00C718AF" w:rsidRDefault="00800F75">
            <w:pPr>
              <w:pStyle w:val="Body"/>
              <w:spacing w:after="0" w:line="240" w:lineRule="auto"/>
              <w:jc w:val="center"/>
              <w:rPr>
                <w:lang w:val="sr-Latn-ME"/>
              </w:rPr>
            </w:pPr>
            <w:r w:rsidRPr="00C718AF">
              <w:rPr>
                <w:sz w:val="22"/>
                <w:szCs w:val="22"/>
                <w:lang w:val="sr-Latn-ME"/>
              </w:rPr>
              <w:t xml:space="preserve"> (15-67)</w:t>
            </w:r>
          </w:p>
        </w:tc>
        <w:tc>
          <w:tcPr>
            <w:tcW w:w="9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203A00" w14:textId="77777777" w:rsidR="00DC28A1" w:rsidRPr="00C718AF" w:rsidRDefault="00800F75">
            <w:pPr>
              <w:pStyle w:val="Body"/>
              <w:spacing w:after="0" w:line="360" w:lineRule="auto"/>
              <w:jc w:val="center"/>
              <w:rPr>
                <w:lang w:val="sr-Latn-ME"/>
              </w:rPr>
            </w:pPr>
            <w:r w:rsidRPr="00C718AF">
              <w:rPr>
                <w:sz w:val="22"/>
                <w:szCs w:val="22"/>
                <w:lang w:val="sr-Latn-ME"/>
              </w:rPr>
              <w:t>45,3%</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5DD5CF" w14:textId="77777777" w:rsidR="00DC28A1" w:rsidRPr="00C718AF" w:rsidRDefault="00800F75">
            <w:pPr>
              <w:pStyle w:val="Body"/>
              <w:spacing w:after="0" w:line="240" w:lineRule="auto"/>
              <w:jc w:val="center"/>
              <w:rPr>
                <w:lang w:val="sr-Latn-ME"/>
              </w:rPr>
            </w:pPr>
            <w:r w:rsidRPr="00C718AF">
              <w:rPr>
                <w:sz w:val="22"/>
                <w:szCs w:val="22"/>
                <w:lang w:val="sr-Latn-ME"/>
              </w:rPr>
              <w:t>16,7%</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E04ECC" w14:textId="77777777" w:rsidR="00DC28A1" w:rsidRPr="00C718AF" w:rsidRDefault="00800F75">
            <w:pPr>
              <w:pStyle w:val="Body"/>
              <w:spacing w:after="0" w:line="240" w:lineRule="auto"/>
              <w:jc w:val="center"/>
              <w:rPr>
                <w:lang w:val="sr-Latn-ME"/>
              </w:rPr>
            </w:pPr>
            <w:r w:rsidRPr="00C718AF">
              <w:rPr>
                <w:sz w:val="22"/>
                <w:szCs w:val="22"/>
                <w:lang w:val="sr-Latn-ME"/>
              </w:rPr>
              <w:t>14,8%</w:t>
            </w:r>
          </w:p>
        </w:tc>
        <w:tc>
          <w:tcPr>
            <w:tcW w:w="9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3BD7D3" w14:textId="77777777" w:rsidR="00DC28A1" w:rsidRPr="00C718AF" w:rsidRDefault="00800F75">
            <w:pPr>
              <w:pStyle w:val="Body"/>
              <w:spacing w:after="0" w:line="240" w:lineRule="auto"/>
              <w:jc w:val="center"/>
              <w:rPr>
                <w:lang w:val="sr-Latn-ME"/>
              </w:rPr>
            </w:pPr>
            <w:r w:rsidRPr="00C718AF">
              <w:rPr>
                <w:sz w:val="22"/>
                <w:szCs w:val="22"/>
                <w:lang w:val="sr-Latn-ME"/>
              </w:rPr>
              <w:t>15%</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D3B342" w14:textId="77777777" w:rsidR="00DC28A1" w:rsidRPr="00C718AF" w:rsidRDefault="00800F75">
            <w:pPr>
              <w:pStyle w:val="Body"/>
              <w:spacing w:after="0" w:line="240" w:lineRule="auto"/>
              <w:jc w:val="center"/>
              <w:rPr>
                <w:lang w:val="sr-Latn-ME"/>
              </w:rPr>
            </w:pPr>
            <w:r w:rsidRPr="00C718AF">
              <w:rPr>
                <w:sz w:val="22"/>
                <w:szCs w:val="22"/>
                <w:lang w:val="sr-Latn-ME"/>
              </w:rPr>
              <w:t>61,1%</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90E39D" w14:textId="77777777" w:rsidR="00DC28A1" w:rsidRPr="00C718AF" w:rsidRDefault="00800F75">
            <w:pPr>
              <w:pStyle w:val="Body"/>
              <w:spacing w:after="0" w:line="240" w:lineRule="auto"/>
              <w:jc w:val="center"/>
              <w:rPr>
                <w:lang w:val="sr-Latn-ME"/>
              </w:rPr>
            </w:pPr>
            <w:r w:rsidRPr="00C718AF">
              <w:rPr>
                <w:sz w:val="22"/>
                <w:szCs w:val="22"/>
                <w:lang w:val="sr-Latn-ME"/>
              </w:rPr>
              <w:t>62,9%</w:t>
            </w:r>
          </w:p>
        </w:tc>
        <w:tc>
          <w:tcPr>
            <w:tcW w:w="9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78C298" w14:textId="77777777" w:rsidR="00DC28A1" w:rsidRPr="00C718AF" w:rsidRDefault="00800F75">
            <w:pPr>
              <w:pStyle w:val="Body"/>
              <w:spacing w:after="0" w:line="240" w:lineRule="auto"/>
              <w:jc w:val="center"/>
              <w:rPr>
                <w:lang w:val="sr-Latn-ME"/>
              </w:rPr>
            </w:pPr>
            <w:r w:rsidRPr="00C718AF">
              <w:rPr>
                <w:sz w:val="22"/>
                <w:szCs w:val="22"/>
                <w:lang w:val="sr-Latn-ME"/>
              </w:rPr>
              <w:t>12%</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CE22C7" w14:textId="77777777" w:rsidR="00DC28A1" w:rsidRPr="00C718AF" w:rsidRDefault="00800F75">
            <w:pPr>
              <w:pStyle w:val="Body"/>
              <w:spacing w:after="0" w:line="240" w:lineRule="auto"/>
              <w:jc w:val="center"/>
              <w:rPr>
                <w:lang w:val="sr-Latn-ME"/>
              </w:rPr>
            </w:pPr>
            <w:r w:rsidRPr="00C718AF">
              <w:rPr>
                <w:sz w:val="22"/>
                <w:szCs w:val="22"/>
                <w:lang w:val="sr-Latn-ME"/>
              </w:rPr>
              <w:t>65,3%</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18F2CD" w14:textId="77777777" w:rsidR="00DC28A1" w:rsidRPr="00C718AF" w:rsidRDefault="00800F75">
            <w:pPr>
              <w:pStyle w:val="Body"/>
              <w:spacing w:after="0" w:line="240" w:lineRule="auto"/>
              <w:jc w:val="center"/>
              <w:rPr>
                <w:lang w:val="sr-Latn-ME"/>
              </w:rPr>
            </w:pPr>
            <w:r w:rsidRPr="00C718AF">
              <w:rPr>
                <w:sz w:val="22"/>
                <w:szCs w:val="22"/>
                <w:lang w:val="sr-Latn-ME"/>
              </w:rPr>
              <w:t>Monstat</w:t>
            </w:r>
          </w:p>
        </w:tc>
      </w:tr>
      <w:tr w:rsidR="00DC28A1" w:rsidRPr="00C718AF" w14:paraId="7BC82638" w14:textId="77777777">
        <w:trPr>
          <w:trHeight w:val="1001"/>
          <w:jc w:val="center"/>
        </w:trPr>
        <w:tc>
          <w:tcPr>
            <w:tcW w:w="12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68BFC7" w14:textId="77777777" w:rsidR="00DC28A1" w:rsidRPr="00C718AF" w:rsidRDefault="00800F75">
            <w:pPr>
              <w:pStyle w:val="Body"/>
              <w:spacing w:after="0" w:line="240" w:lineRule="auto"/>
              <w:jc w:val="center"/>
              <w:rPr>
                <w:lang w:val="sr-Latn-ME"/>
              </w:rPr>
            </w:pPr>
            <w:r w:rsidRPr="00C718AF">
              <w:rPr>
                <w:sz w:val="22"/>
                <w:szCs w:val="22"/>
                <w:lang w:val="sr-Latn-ME"/>
              </w:rPr>
              <w:t>Stopa zaposlenosti mladih (15-29)</w:t>
            </w:r>
          </w:p>
        </w:tc>
        <w:tc>
          <w:tcPr>
            <w:tcW w:w="9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9215F3" w14:textId="77777777" w:rsidR="00DC28A1" w:rsidRPr="00C718AF" w:rsidRDefault="00800F75">
            <w:pPr>
              <w:pStyle w:val="Body"/>
              <w:spacing w:after="0" w:line="240" w:lineRule="auto"/>
              <w:jc w:val="center"/>
              <w:rPr>
                <w:lang w:val="sr-Latn-ME"/>
              </w:rPr>
            </w:pPr>
            <w:r w:rsidRPr="00C718AF">
              <w:rPr>
                <w:sz w:val="22"/>
                <w:szCs w:val="22"/>
                <w:lang w:val="sr-Latn-ME"/>
              </w:rPr>
              <w:t>18,2%</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60F142" w14:textId="77777777" w:rsidR="00DC28A1" w:rsidRPr="00C718AF" w:rsidRDefault="00800F75">
            <w:pPr>
              <w:pStyle w:val="Body"/>
              <w:spacing w:after="0" w:line="240" w:lineRule="auto"/>
              <w:jc w:val="center"/>
              <w:rPr>
                <w:lang w:val="sr-Latn-ME"/>
              </w:rPr>
            </w:pPr>
            <w:r w:rsidRPr="00C718AF">
              <w:rPr>
                <w:sz w:val="22"/>
                <w:szCs w:val="22"/>
                <w:lang w:val="sr-Latn-ME"/>
              </w:rPr>
              <w:t>30%</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142C9F" w14:textId="77777777" w:rsidR="00DC28A1" w:rsidRPr="00C718AF" w:rsidRDefault="00800F75">
            <w:pPr>
              <w:pStyle w:val="Body"/>
              <w:spacing w:after="0" w:line="240" w:lineRule="auto"/>
              <w:jc w:val="center"/>
              <w:rPr>
                <w:lang w:val="sr-Latn-ME"/>
              </w:rPr>
            </w:pPr>
            <w:r w:rsidRPr="00C718AF">
              <w:rPr>
                <w:sz w:val="22"/>
                <w:szCs w:val="22"/>
                <w:lang w:val="sr-Latn-ME"/>
              </w:rPr>
              <w:t>41,0%</w:t>
            </w:r>
          </w:p>
        </w:tc>
        <w:tc>
          <w:tcPr>
            <w:tcW w:w="9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0099B6" w14:textId="77777777" w:rsidR="00DC28A1" w:rsidRPr="00C718AF" w:rsidRDefault="00800F75">
            <w:pPr>
              <w:pStyle w:val="Body"/>
              <w:spacing w:after="0" w:line="240" w:lineRule="auto"/>
              <w:jc w:val="center"/>
              <w:rPr>
                <w:lang w:val="sr-Latn-ME"/>
              </w:rPr>
            </w:pPr>
            <w:r w:rsidRPr="00C718AF">
              <w:rPr>
                <w:sz w:val="22"/>
                <w:szCs w:val="22"/>
                <w:lang w:val="sr-Latn-ME"/>
              </w:rPr>
              <w:t>33%</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15E609" w14:textId="77777777" w:rsidR="00DC28A1" w:rsidRPr="00C718AF" w:rsidRDefault="00800F75">
            <w:pPr>
              <w:pStyle w:val="Body"/>
              <w:spacing w:after="0" w:line="240" w:lineRule="auto"/>
              <w:jc w:val="center"/>
              <w:rPr>
                <w:lang w:val="sr-Latn-ME"/>
              </w:rPr>
            </w:pPr>
            <w:r w:rsidRPr="00C718AF">
              <w:rPr>
                <w:sz w:val="22"/>
                <w:szCs w:val="22"/>
                <w:lang w:val="sr-Latn-ME"/>
              </w:rPr>
              <w:t>46,8%</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26B81F" w14:textId="77777777" w:rsidR="00DC28A1" w:rsidRPr="00C718AF" w:rsidRDefault="00800F75">
            <w:pPr>
              <w:pStyle w:val="Body"/>
              <w:spacing w:after="0" w:line="240" w:lineRule="auto"/>
              <w:jc w:val="center"/>
              <w:rPr>
                <w:lang w:val="sr-Latn-ME"/>
              </w:rPr>
            </w:pPr>
            <w:r w:rsidRPr="00C718AF">
              <w:rPr>
                <w:sz w:val="22"/>
                <w:szCs w:val="22"/>
                <w:lang w:val="sr-Latn-ME"/>
              </w:rPr>
              <w:t>46,9%</w:t>
            </w:r>
          </w:p>
        </w:tc>
        <w:tc>
          <w:tcPr>
            <w:tcW w:w="9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72305C" w14:textId="77777777" w:rsidR="00DC28A1" w:rsidRPr="00C718AF" w:rsidRDefault="00800F75">
            <w:pPr>
              <w:pStyle w:val="Body"/>
              <w:spacing w:after="0" w:line="240" w:lineRule="auto"/>
              <w:jc w:val="center"/>
              <w:rPr>
                <w:lang w:val="sr-Latn-ME"/>
              </w:rPr>
            </w:pPr>
            <w:r w:rsidRPr="00C718AF">
              <w:rPr>
                <w:sz w:val="22"/>
                <w:szCs w:val="22"/>
                <w:lang w:val="sr-Latn-ME"/>
              </w:rPr>
              <w:t>35%</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B634FA" w14:textId="77777777" w:rsidR="00DC28A1" w:rsidRPr="00C718AF" w:rsidRDefault="00800F75">
            <w:pPr>
              <w:pStyle w:val="Body"/>
              <w:spacing w:after="0" w:line="240" w:lineRule="auto"/>
              <w:jc w:val="center"/>
              <w:rPr>
                <w:lang w:val="sr-Latn-ME"/>
              </w:rPr>
            </w:pPr>
            <w:r w:rsidRPr="00C718AF">
              <w:rPr>
                <w:sz w:val="22"/>
                <w:szCs w:val="22"/>
                <w:lang w:val="sr-Latn-ME"/>
              </w:rPr>
              <w:t>52,0%</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1B48E4" w14:textId="77777777" w:rsidR="00DC28A1" w:rsidRPr="00C718AF" w:rsidRDefault="00800F75">
            <w:pPr>
              <w:pStyle w:val="Body"/>
              <w:spacing w:after="0" w:line="240" w:lineRule="auto"/>
              <w:jc w:val="center"/>
              <w:rPr>
                <w:lang w:val="sr-Latn-ME"/>
              </w:rPr>
            </w:pPr>
            <w:r w:rsidRPr="00C718AF">
              <w:rPr>
                <w:sz w:val="22"/>
                <w:szCs w:val="22"/>
                <w:lang w:val="sr-Latn-ME"/>
              </w:rPr>
              <w:t>Monstat</w:t>
            </w:r>
          </w:p>
        </w:tc>
      </w:tr>
      <w:tr w:rsidR="00DC28A1" w:rsidRPr="00C718AF" w14:paraId="67F32ECE" w14:textId="77777777">
        <w:trPr>
          <w:trHeight w:val="741"/>
          <w:jc w:val="center"/>
        </w:trPr>
        <w:tc>
          <w:tcPr>
            <w:tcW w:w="12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F38EA" w14:textId="77777777" w:rsidR="00DC28A1" w:rsidRPr="00C718AF" w:rsidRDefault="00800F75">
            <w:pPr>
              <w:pStyle w:val="Body"/>
              <w:spacing w:after="0" w:line="240" w:lineRule="auto"/>
              <w:jc w:val="center"/>
              <w:rPr>
                <w:lang w:val="sr-Latn-ME"/>
              </w:rPr>
            </w:pPr>
            <w:r w:rsidRPr="00C718AF">
              <w:rPr>
                <w:sz w:val="22"/>
                <w:szCs w:val="22"/>
                <w:lang w:val="sr-Latn-ME"/>
              </w:rPr>
              <w:t>Rodni jaz u zaposlenosti</w:t>
            </w:r>
          </w:p>
        </w:tc>
        <w:tc>
          <w:tcPr>
            <w:tcW w:w="9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E74B89" w14:textId="77777777" w:rsidR="00DC28A1" w:rsidRPr="00C718AF" w:rsidRDefault="00800F75">
            <w:pPr>
              <w:pStyle w:val="Body"/>
              <w:spacing w:after="0" w:line="240" w:lineRule="auto"/>
              <w:jc w:val="center"/>
              <w:rPr>
                <w:lang w:val="sr-Latn-ME"/>
              </w:rPr>
            </w:pPr>
            <w:r w:rsidRPr="00C718AF">
              <w:rPr>
                <w:sz w:val="22"/>
                <w:szCs w:val="22"/>
                <w:lang w:val="sr-Latn-ME"/>
              </w:rPr>
              <w:t>12,9%</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49C180" w14:textId="77777777" w:rsidR="00DC28A1" w:rsidRPr="00C718AF" w:rsidRDefault="00800F75">
            <w:pPr>
              <w:pStyle w:val="Body"/>
              <w:spacing w:after="0" w:line="240" w:lineRule="auto"/>
              <w:jc w:val="center"/>
              <w:rPr>
                <w:lang w:val="sr-Latn-ME"/>
              </w:rPr>
            </w:pPr>
            <w:r w:rsidRPr="00C718AF">
              <w:rPr>
                <w:sz w:val="22"/>
                <w:szCs w:val="22"/>
                <w:lang w:val="sr-Latn-ME"/>
              </w:rPr>
              <w:t>11,1%</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9139B8" w14:textId="77777777" w:rsidR="00DC28A1" w:rsidRPr="00C718AF" w:rsidRDefault="00800F75">
            <w:pPr>
              <w:pStyle w:val="Body"/>
              <w:spacing w:after="0" w:line="240" w:lineRule="auto"/>
              <w:jc w:val="center"/>
              <w:rPr>
                <w:lang w:val="sr-Latn-ME"/>
              </w:rPr>
            </w:pPr>
            <w:r w:rsidRPr="00C718AF">
              <w:rPr>
                <w:sz w:val="22"/>
                <w:szCs w:val="22"/>
                <w:lang w:val="sr-Latn-ME"/>
              </w:rPr>
              <w:t>8,7%</w:t>
            </w:r>
          </w:p>
        </w:tc>
        <w:tc>
          <w:tcPr>
            <w:tcW w:w="9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602919" w14:textId="77777777" w:rsidR="00DC28A1" w:rsidRPr="00C718AF" w:rsidRDefault="00800F75">
            <w:pPr>
              <w:pStyle w:val="Body"/>
              <w:spacing w:after="0" w:line="240" w:lineRule="auto"/>
              <w:jc w:val="center"/>
              <w:rPr>
                <w:lang w:val="sr-Latn-ME"/>
              </w:rPr>
            </w:pPr>
            <w:r w:rsidRPr="00C718AF">
              <w:rPr>
                <w:sz w:val="22"/>
                <w:szCs w:val="22"/>
                <w:lang w:val="sr-Latn-ME"/>
              </w:rPr>
              <w:t>10,0%</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159B97" w14:textId="77777777" w:rsidR="00DC28A1" w:rsidRPr="00C718AF" w:rsidRDefault="00800F75">
            <w:pPr>
              <w:pStyle w:val="Body"/>
              <w:spacing w:after="0" w:line="240" w:lineRule="auto"/>
              <w:jc w:val="center"/>
              <w:rPr>
                <w:lang w:val="sr-Latn-ME"/>
              </w:rPr>
            </w:pPr>
            <w:r w:rsidRPr="00C718AF">
              <w:rPr>
                <w:sz w:val="22"/>
                <w:szCs w:val="22"/>
                <w:lang w:val="sr-Latn-ME"/>
              </w:rPr>
              <w:t>11,0%</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FEE544" w14:textId="77777777" w:rsidR="00DC28A1" w:rsidRPr="00C718AF" w:rsidRDefault="00800F75">
            <w:pPr>
              <w:pStyle w:val="Body"/>
              <w:spacing w:after="0" w:line="240" w:lineRule="auto"/>
              <w:jc w:val="center"/>
              <w:rPr>
                <w:lang w:val="sr-Latn-ME"/>
              </w:rPr>
            </w:pPr>
            <w:r w:rsidRPr="00C718AF">
              <w:rPr>
                <w:sz w:val="22"/>
                <w:szCs w:val="22"/>
                <w:lang w:val="sr-Latn-ME"/>
              </w:rPr>
              <w:t>12,8%</w:t>
            </w:r>
          </w:p>
        </w:tc>
        <w:tc>
          <w:tcPr>
            <w:tcW w:w="9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E53BF" w14:textId="77777777" w:rsidR="00DC28A1" w:rsidRPr="00C718AF" w:rsidRDefault="00800F75">
            <w:pPr>
              <w:pStyle w:val="Body"/>
              <w:spacing w:after="0" w:line="240" w:lineRule="auto"/>
              <w:jc w:val="center"/>
              <w:rPr>
                <w:lang w:val="sr-Latn-ME"/>
              </w:rPr>
            </w:pPr>
            <w:r w:rsidRPr="00C718AF">
              <w:rPr>
                <w:sz w:val="22"/>
                <w:szCs w:val="22"/>
                <w:lang w:val="sr-Latn-ME"/>
              </w:rPr>
              <w:t>8%</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CF8B65" w14:textId="77777777" w:rsidR="00DC28A1" w:rsidRPr="00C718AF" w:rsidRDefault="00800F75">
            <w:pPr>
              <w:pStyle w:val="Body"/>
              <w:spacing w:after="0" w:line="240" w:lineRule="auto"/>
              <w:jc w:val="center"/>
              <w:rPr>
                <w:lang w:val="sr-Latn-ME"/>
              </w:rPr>
            </w:pPr>
            <w:r w:rsidRPr="00C718AF">
              <w:rPr>
                <w:sz w:val="22"/>
                <w:szCs w:val="22"/>
                <w:lang w:val="sr-Latn-ME"/>
              </w:rPr>
              <w:t>5,7%</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2386B2" w14:textId="77777777" w:rsidR="00DC28A1" w:rsidRPr="00C718AF" w:rsidRDefault="00800F75">
            <w:pPr>
              <w:pStyle w:val="Body"/>
              <w:spacing w:after="0" w:line="240" w:lineRule="auto"/>
              <w:jc w:val="center"/>
              <w:rPr>
                <w:lang w:val="sr-Latn-ME"/>
              </w:rPr>
            </w:pPr>
            <w:r w:rsidRPr="00C718AF">
              <w:rPr>
                <w:sz w:val="22"/>
                <w:szCs w:val="22"/>
                <w:lang w:val="sr-Latn-ME"/>
              </w:rPr>
              <w:t>Monstat</w:t>
            </w:r>
          </w:p>
        </w:tc>
      </w:tr>
      <w:tr w:rsidR="00DC28A1" w:rsidRPr="00C718AF" w14:paraId="18965B9B" w14:textId="77777777">
        <w:trPr>
          <w:trHeight w:val="1001"/>
          <w:jc w:val="center"/>
        </w:trPr>
        <w:tc>
          <w:tcPr>
            <w:tcW w:w="12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57945C" w14:textId="77777777" w:rsidR="00DC28A1" w:rsidRPr="00C718AF" w:rsidRDefault="00800F75">
            <w:pPr>
              <w:pStyle w:val="Body"/>
              <w:spacing w:after="0" w:line="240" w:lineRule="auto"/>
              <w:jc w:val="center"/>
              <w:rPr>
                <w:lang w:val="sr-Latn-ME"/>
              </w:rPr>
            </w:pPr>
            <w:r w:rsidRPr="00C718AF">
              <w:rPr>
                <w:sz w:val="22"/>
                <w:szCs w:val="22"/>
                <w:lang w:val="sr-Latn-ME"/>
              </w:rPr>
              <w:t>Dohodni kvintilni odnos (S80:S20)</w:t>
            </w:r>
          </w:p>
        </w:tc>
        <w:tc>
          <w:tcPr>
            <w:tcW w:w="9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E39377" w14:textId="77777777" w:rsidR="00DC28A1" w:rsidRPr="00C718AF" w:rsidRDefault="00800F75">
            <w:pPr>
              <w:pStyle w:val="Body"/>
              <w:spacing w:after="0" w:line="240" w:lineRule="auto"/>
              <w:jc w:val="center"/>
              <w:rPr>
                <w:lang w:val="sr-Latn-ME"/>
              </w:rPr>
            </w:pPr>
            <w:r w:rsidRPr="00C718AF">
              <w:rPr>
                <w:sz w:val="22"/>
                <w:szCs w:val="22"/>
                <w:lang w:val="sr-Latn-ME"/>
              </w:rPr>
              <w:t>6,7(2019)</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9D3AC9" w14:textId="77777777" w:rsidR="00DC28A1" w:rsidRPr="00C718AF" w:rsidRDefault="00800F75">
            <w:pPr>
              <w:pStyle w:val="Body"/>
              <w:spacing w:after="0" w:line="240" w:lineRule="auto"/>
              <w:jc w:val="center"/>
              <w:rPr>
                <w:lang w:val="sr-Latn-ME"/>
              </w:rPr>
            </w:pPr>
            <w:r w:rsidRPr="00C718AF">
              <w:rPr>
                <w:sz w:val="22"/>
                <w:szCs w:val="22"/>
                <w:lang w:val="sr-Latn-ME"/>
              </w:rPr>
              <w:t>5,8%</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E502EA" w14:textId="77777777" w:rsidR="00DC28A1" w:rsidRPr="00C718AF" w:rsidRDefault="00800F75">
            <w:pPr>
              <w:pStyle w:val="Body"/>
              <w:spacing w:after="0" w:line="240" w:lineRule="auto"/>
              <w:jc w:val="center"/>
              <w:rPr>
                <w:lang w:val="sr-Latn-ME"/>
              </w:rPr>
            </w:pPr>
            <w:r w:rsidRPr="00C718AF">
              <w:rPr>
                <w:sz w:val="22"/>
                <w:szCs w:val="22"/>
                <w:lang w:val="sr-Latn-ME"/>
              </w:rPr>
              <w:t>5,6%</w:t>
            </w:r>
          </w:p>
        </w:tc>
        <w:tc>
          <w:tcPr>
            <w:tcW w:w="9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ADB94E" w14:textId="77777777" w:rsidR="00DC28A1" w:rsidRPr="00C718AF" w:rsidRDefault="00800F75">
            <w:pPr>
              <w:pStyle w:val="Body"/>
              <w:spacing w:after="0" w:line="240" w:lineRule="auto"/>
              <w:jc w:val="center"/>
              <w:rPr>
                <w:lang w:val="sr-Latn-ME"/>
              </w:rPr>
            </w:pPr>
            <w:r w:rsidRPr="00C718AF">
              <w:rPr>
                <w:sz w:val="22"/>
                <w:szCs w:val="22"/>
                <w:lang w:val="sr-Latn-ME"/>
              </w:rPr>
              <w:t>6,0%</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AAA732" w14:textId="77777777" w:rsidR="00DC28A1" w:rsidRPr="00C718AF" w:rsidRDefault="00800F75">
            <w:pPr>
              <w:pStyle w:val="Body"/>
              <w:spacing w:after="0" w:line="240" w:lineRule="auto"/>
              <w:jc w:val="center"/>
              <w:rPr>
                <w:lang w:val="sr-Latn-ME"/>
              </w:rPr>
            </w:pPr>
            <w:r w:rsidRPr="00C718AF">
              <w:rPr>
                <w:sz w:val="22"/>
                <w:szCs w:val="22"/>
                <w:lang w:val="sr-Latn-ME"/>
              </w:rPr>
              <w:t>5,1%</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DD1C68" w14:textId="77777777" w:rsidR="00DC28A1" w:rsidRPr="00C718AF" w:rsidRDefault="00800F75">
            <w:pPr>
              <w:pStyle w:val="Body"/>
              <w:spacing w:after="0" w:line="240" w:lineRule="auto"/>
              <w:jc w:val="center"/>
              <w:rPr>
                <w:lang w:val="sr-Latn-ME"/>
              </w:rPr>
            </w:pPr>
            <w:r w:rsidRPr="00C718AF">
              <w:rPr>
                <w:sz w:val="22"/>
                <w:szCs w:val="22"/>
                <w:lang w:val="sr-Latn-ME"/>
              </w:rPr>
              <w:t>5,8%</w:t>
            </w:r>
          </w:p>
        </w:tc>
        <w:tc>
          <w:tcPr>
            <w:tcW w:w="9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978331" w14:textId="77777777" w:rsidR="00DC28A1" w:rsidRPr="00C718AF" w:rsidRDefault="00800F75">
            <w:pPr>
              <w:pStyle w:val="Body"/>
              <w:spacing w:after="0" w:line="240" w:lineRule="auto"/>
              <w:jc w:val="center"/>
              <w:rPr>
                <w:lang w:val="sr-Latn-ME"/>
              </w:rPr>
            </w:pPr>
            <w:r w:rsidRPr="00C718AF">
              <w:rPr>
                <w:sz w:val="22"/>
                <w:szCs w:val="22"/>
                <w:lang w:val="sr-Latn-ME"/>
              </w:rPr>
              <w:t>5,4%</w:t>
            </w:r>
          </w:p>
        </w:tc>
        <w:tc>
          <w:tcPr>
            <w:tcW w:w="9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90DE98" w14:textId="77777777" w:rsidR="00DC28A1" w:rsidRPr="00C718AF" w:rsidRDefault="00800F75">
            <w:pPr>
              <w:pStyle w:val="Body"/>
              <w:spacing w:after="0" w:line="240" w:lineRule="auto"/>
              <w:rPr>
                <w:lang w:val="sr-Latn-ME"/>
              </w:rPr>
            </w:pPr>
            <w:r w:rsidRPr="00C718AF">
              <w:rPr>
                <w:sz w:val="22"/>
                <w:szCs w:val="22"/>
                <w:lang w:val="sr-Latn-ME"/>
              </w:rPr>
              <w:t xml:space="preserve"> </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B8475B" w14:textId="77777777" w:rsidR="00DC28A1" w:rsidRPr="00C718AF" w:rsidRDefault="00800F75">
            <w:pPr>
              <w:pStyle w:val="Body"/>
              <w:spacing w:after="0" w:line="240" w:lineRule="auto"/>
              <w:jc w:val="center"/>
              <w:rPr>
                <w:lang w:val="sr-Latn-ME"/>
              </w:rPr>
            </w:pPr>
            <w:r w:rsidRPr="00C718AF">
              <w:rPr>
                <w:sz w:val="22"/>
                <w:szCs w:val="22"/>
                <w:lang w:val="sr-Latn-ME"/>
              </w:rPr>
              <w:t>Monstat</w:t>
            </w:r>
          </w:p>
        </w:tc>
      </w:tr>
    </w:tbl>
    <w:p w14:paraId="78EFCD84" w14:textId="77777777" w:rsidR="00DC28A1" w:rsidRPr="00C718AF" w:rsidRDefault="00800F75">
      <w:pPr>
        <w:pStyle w:val="ListParagraph"/>
        <w:spacing w:after="200" w:line="276" w:lineRule="auto"/>
        <w:ind w:left="0" w:right="4"/>
        <w:jc w:val="both"/>
        <w:rPr>
          <w:lang w:val="sr-Latn-ME"/>
        </w:rPr>
      </w:pPr>
      <w:r w:rsidRPr="00C718AF">
        <w:rPr>
          <w:lang w:val="sr-Latn-ME"/>
        </w:rPr>
        <w:lastRenderedPageBreak/>
        <w:t xml:space="preserve">Pokazatelji uspjeha prikazani u tabeli ukazuju na značajan napredak u realizazciji ciljeva i indikatora definisanih Nacionalnom strategijom zapošljavanja 2021-2025. </w:t>
      </w:r>
    </w:p>
    <w:p w14:paraId="22AC2955" w14:textId="77777777" w:rsidR="00DC28A1" w:rsidRPr="00C718AF" w:rsidRDefault="00800F75">
      <w:pPr>
        <w:pStyle w:val="ListParagraph"/>
        <w:spacing w:after="200" w:line="276" w:lineRule="auto"/>
        <w:ind w:left="0" w:right="4"/>
        <w:jc w:val="both"/>
        <w:rPr>
          <w:lang w:val="sr-Latn-ME"/>
        </w:rPr>
      </w:pPr>
      <w:r w:rsidRPr="00C718AF">
        <w:rPr>
          <w:lang w:val="sr-Latn-ME"/>
        </w:rPr>
        <w:t>U odnosu na početnu vrijednost iz 2020. godine, stopa zaposlenosti za ciljnu grupu 20-64 godine bilježi kontinuirani rast i u III kvartalu 2025. godine iznosila je  71,3% čime je ciljna vrijednost od 66% premašena.</w:t>
      </w:r>
    </w:p>
    <w:p w14:paraId="41BA5667" w14:textId="77777777" w:rsidR="00DC28A1" w:rsidRPr="00C718AF" w:rsidRDefault="00800F75">
      <w:pPr>
        <w:pStyle w:val="ListParagraph"/>
        <w:spacing w:after="200" w:line="276" w:lineRule="auto"/>
        <w:ind w:left="0" w:right="4"/>
        <w:jc w:val="both"/>
        <w:rPr>
          <w:lang w:val="sr-Latn-ME"/>
        </w:rPr>
      </w:pPr>
      <w:r w:rsidRPr="00C718AF">
        <w:rPr>
          <w:lang w:val="sr-Latn-ME"/>
        </w:rPr>
        <w:t>Stopa zaposlenosti mladih (15-29) povećana je sa 18,2% na 52,0%, što ukazuje na unapreðenje njihove integracije na tržište rada tokom perioda implementacije Strategije. Istovremeno, rodni jaz u zaposlenosti smanjen je sa 12,9% na 5,7%, čime je ciljna vrijednost od 8% ostvarena i premašena.</w:t>
      </w:r>
    </w:p>
    <w:p w14:paraId="249193EC" w14:textId="77777777" w:rsidR="00DC28A1" w:rsidRPr="00C718AF" w:rsidRDefault="00800F75">
      <w:pPr>
        <w:pStyle w:val="ListParagraph"/>
        <w:spacing w:after="200" w:line="276" w:lineRule="auto"/>
        <w:ind w:left="0" w:right="4"/>
        <w:jc w:val="both"/>
        <w:rPr>
          <w:lang w:val="sr-Latn-ME"/>
        </w:rPr>
      </w:pPr>
      <w:r w:rsidRPr="00C718AF">
        <w:rPr>
          <w:lang w:val="sr-Latn-ME"/>
        </w:rPr>
        <w:t>Dohodovni kvintilni odnos (S80:S20) pokazuje trend smanjenja u odnosu na početnu vrijednost, što ukazuje na ublažavanje nejednakosti u raspodjeli dohotka. Ukupno posmatrano, kretanje indikatora potvrðuje da su u periodu 2021-2025. godine ostvareni značajni rezultati u sporovoðenju Nacionalne strategije zapošljavanja 2021-2025.</w:t>
      </w:r>
    </w:p>
    <w:p w14:paraId="7FE48ACA" w14:textId="77777777" w:rsidR="00DC28A1" w:rsidRPr="00C718AF" w:rsidRDefault="00DC28A1">
      <w:pPr>
        <w:pStyle w:val="Body"/>
        <w:rPr>
          <w:lang w:val="sr-Latn-ME"/>
        </w:rPr>
      </w:pPr>
    </w:p>
    <w:p w14:paraId="7DAD6136" w14:textId="77777777" w:rsidR="00DC28A1" w:rsidRPr="00C718AF" w:rsidRDefault="00800F75">
      <w:pPr>
        <w:pStyle w:val="ListParagraph"/>
        <w:numPr>
          <w:ilvl w:val="0"/>
          <w:numId w:val="15"/>
        </w:numPr>
        <w:rPr>
          <w:b/>
          <w:bCs/>
          <w:lang w:val="sr-Latn-ME"/>
        </w:rPr>
      </w:pPr>
      <w:r w:rsidRPr="00C718AF">
        <w:rPr>
          <w:b/>
          <w:bCs/>
          <w:lang w:val="sr-Latn-ME"/>
        </w:rPr>
        <w:t>2. PESTLE analiza tržišta rada i socio-ekonomskog okruženja i tržišta rada</w:t>
      </w:r>
    </w:p>
    <w:p w14:paraId="7F77624E" w14:textId="77777777" w:rsidR="00DC28A1" w:rsidRPr="00C718AF" w:rsidRDefault="00800F75">
      <w:pPr>
        <w:pStyle w:val="Heading3"/>
        <w:jc w:val="both"/>
        <w:rPr>
          <w:color w:val="000000"/>
          <w:sz w:val="24"/>
          <w:szCs w:val="24"/>
          <w:u w:color="000000"/>
          <w:lang w:val="sr-Latn-ME"/>
        </w:rPr>
      </w:pPr>
      <w:bookmarkStart w:id="11" w:name="_Toc231887974"/>
      <w:r w:rsidRPr="00C718AF">
        <w:rPr>
          <w:color w:val="000000"/>
          <w:sz w:val="24"/>
          <w:szCs w:val="24"/>
          <w:u w:color="000000"/>
          <w:lang w:val="sr-Latn-ME"/>
        </w:rPr>
        <w:t>2. PESTLE analiza tržišta rada i socio-ekonomskog okruženja</w:t>
      </w:r>
      <w:bookmarkEnd w:id="11"/>
    </w:p>
    <w:p w14:paraId="220336C2" w14:textId="77777777" w:rsidR="00DC28A1" w:rsidRPr="00C718AF" w:rsidRDefault="00800F75">
      <w:pPr>
        <w:pStyle w:val="p2"/>
        <w:jc w:val="both"/>
        <w:rPr>
          <w:rFonts w:ascii="Calibri" w:eastAsia="Calibri" w:hAnsi="Calibri" w:cs="Calibri"/>
          <w:sz w:val="24"/>
          <w:szCs w:val="24"/>
          <w:lang w:val="sr-Latn-ME"/>
        </w:rPr>
      </w:pPr>
      <w:r w:rsidRPr="00C718AF">
        <w:rPr>
          <w:rFonts w:ascii="Calibri" w:hAnsi="Calibri"/>
          <w:sz w:val="24"/>
          <w:szCs w:val="24"/>
          <w:lang w:val="sr-Latn-ME"/>
        </w:rPr>
        <w:t>PESTLE analiza identifikuje ključne političke, ekonomske, socijalne, tehnološke, pravne i ekološke faktore koji utiču na razvoj tržišta rada u Crnoj Gori. Analiza omogućava sagledavanje unutrašnjih i spoljašnjih faktora koji oblikuju okruženje za kreiranje i sprovođenje politika zapošljavanja, te pruža osnov za definisanje strateških prioriteta u periodu 2026–2030. godine.</w:t>
      </w:r>
    </w:p>
    <w:p w14:paraId="70588405" w14:textId="77777777" w:rsidR="00DC28A1" w:rsidRPr="00C718AF" w:rsidRDefault="00800F75">
      <w:pPr>
        <w:pStyle w:val="Heading4"/>
        <w:jc w:val="both"/>
        <w:rPr>
          <w:b/>
          <w:bCs/>
          <w:color w:val="000000"/>
          <w:u w:color="000000"/>
          <w:lang w:val="sr-Latn-ME"/>
        </w:rPr>
      </w:pPr>
      <w:bookmarkStart w:id="12" w:name="_Toc231887975"/>
      <w:r w:rsidRPr="00C718AF">
        <w:rPr>
          <w:color w:val="000000"/>
          <w:u w:color="000000"/>
          <w:lang w:val="sr-Latn-ME"/>
        </w:rPr>
        <w:t xml:space="preserve">1. </w:t>
      </w:r>
      <w:r w:rsidRPr="00C718AF">
        <w:rPr>
          <w:b/>
          <w:bCs/>
          <w:color w:val="000000"/>
          <w:u w:color="000000"/>
          <w:lang w:val="sr-Latn-ME"/>
        </w:rPr>
        <w:t>Politički faktori (Political)</w:t>
      </w:r>
      <w:bookmarkEnd w:id="12"/>
    </w:p>
    <w:p w14:paraId="0ECDA1F7" w14:textId="77777777" w:rsidR="00DC28A1" w:rsidRPr="00C718AF" w:rsidRDefault="00800F75">
      <w:pPr>
        <w:pStyle w:val="p2"/>
        <w:tabs>
          <w:tab w:val="left" w:pos="4536"/>
        </w:tabs>
        <w:jc w:val="both"/>
        <w:rPr>
          <w:rFonts w:ascii="Calibri" w:eastAsia="Calibri" w:hAnsi="Calibri" w:cs="Calibri"/>
          <w:sz w:val="24"/>
          <w:szCs w:val="24"/>
          <w:lang w:val="sr-Latn-ME"/>
        </w:rPr>
      </w:pPr>
      <w:r w:rsidRPr="00C718AF">
        <w:rPr>
          <w:rFonts w:ascii="Calibri" w:hAnsi="Calibri"/>
          <w:sz w:val="24"/>
          <w:szCs w:val="24"/>
          <w:lang w:val="sr-Latn-ME"/>
        </w:rPr>
        <w:t>Političko okruženje u Crnoj Gori karakteriše jasna opredijeljenost ka evropskim integracijama i budućem članstvu u Evropskoj uniji. Proces pristupanja podstiče usklađivanje nacionalnih politika sa pravnom tekovinom Evropske unije, uključujući oblast zapošljavanja, socijalne politike, radnih prava i jednakih mogućnosti. Zajednička usmjerenost državnih politika ka ekonomskom rastu, socijalnoj pravdi i inkluzivnom tržištu rada predstavlja važan osnov za razvoj održivih politika zapošljavanja.</w:t>
      </w:r>
    </w:p>
    <w:p w14:paraId="01CB34CF" w14:textId="77777777" w:rsidR="00DC28A1" w:rsidRPr="00C718AF" w:rsidRDefault="00800F75">
      <w:pPr>
        <w:pStyle w:val="p2"/>
        <w:tabs>
          <w:tab w:val="left" w:pos="4536"/>
        </w:tabs>
        <w:jc w:val="both"/>
        <w:rPr>
          <w:rFonts w:ascii="Calibri" w:eastAsia="Calibri" w:hAnsi="Calibri" w:cs="Calibri"/>
          <w:sz w:val="24"/>
          <w:szCs w:val="24"/>
          <w:lang w:val="sr-Latn-ME"/>
        </w:rPr>
      </w:pPr>
      <w:r w:rsidRPr="00C718AF">
        <w:rPr>
          <w:rFonts w:ascii="Calibri" w:hAnsi="Calibri"/>
          <w:sz w:val="24"/>
          <w:szCs w:val="24"/>
          <w:lang w:val="sr-Latn-ME"/>
        </w:rPr>
        <w:t>Dodatnu snagu političkom okviru daje kontinuirano jačanje institucionalnih kapaciteta, razvoj digitalnih javnih usluga i unapređenje saradnje između javnog i privatnog sektora. Istovremeno, na tržište rada mogu uticati geopolitičke prilike i izazovi, kao i dinamika ispunjavanja privremenih i završnih mjerila u procesu pristupanja Evropskoj uniji, što može uticati na tempo reformi i dostupnost razvojnih fondova.</w:t>
      </w:r>
    </w:p>
    <w:p w14:paraId="6BB5A5E4" w14:textId="77777777" w:rsidR="00DC28A1" w:rsidRPr="00C718AF" w:rsidRDefault="00800F75">
      <w:pPr>
        <w:pStyle w:val="Heading4"/>
        <w:tabs>
          <w:tab w:val="left" w:pos="4536"/>
        </w:tabs>
        <w:jc w:val="both"/>
        <w:rPr>
          <w:color w:val="000000"/>
          <w:u w:color="000000"/>
          <w:lang w:val="sr-Latn-ME"/>
        </w:rPr>
      </w:pPr>
      <w:bookmarkStart w:id="13" w:name="_Toc231887976"/>
      <w:r w:rsidRPr="00C718AF">
        <w:rPr>
          <w:color w:val="000000"/>
          <w:u w:color="000000"/>
          <w:lang w:val="sr-Latn-ME"/>
        </w:rPr>
        <w:t xml:space="preserve">2. </w:t>
      </w:r>
      <w:r w:rsidRPr="00C718AF">
        <w:rPr>
          <w:b/>
          <w:bCs/>
          <w:color w:val="000000"/>
          <w:u w:color="000000"/>
          <w:lang w:val="sr-Latn-ME"/>
        </w:rPr>
        <w:t>Ekonomski faktori (Economic)</w:t>
      </w:r>
      <w:bookmarkEnd w:id="13"/>
    </w:p>
    <w:p w14:paraId="32A9FA9E" w14:textId="77777777" w:rsidR="00DC28A1" w:rsidRPr="00C718AF" w:rsidRDefault="00800F75">
      <w:pPr>
        <w:pStyle w:val="p2"/>
        <w:tabs>
          <w:tab w:val="left" w:pos="4536"/>
        </w:tabs>
        <w:jc w:val="both"/>
        <w:rPr>
          <w:rFonts w:ascii="Calibri" w:eastAsia="Calibri" w:hAnsi="Calibri" w:cs="Calibri"/>
          <w:sz w:val="24"/>
          <w:szCs w:val="24"/>
          <w:lang w:val="sr-Latn-ME"/>
        </w:rPr>
      </w:pPr>
      <w:r w:rsidRPr="00C718AF">
        <w:rPr>
          <w:rFonts w:ascii="Calibri" w:hAnsi="Calibri"/>
          <w:sz w:val="24"/>
          <w:szCs w:val="24"/>
          <w:lang w:val="sr-Latn-ME"/>
        </w:rPr>
        <w:t xml:space="preserve">Crnogorska ekonomija u prethodnom periodu bilježi stabilan ekonomski rast, uz unaprijeđenu makroekonomsku stabilnost i stabilnost finansijskog sistema. Rast zarada i povoljan geografski </w:t>
      </w:r>
      <w:r w:rsidRPr="00C718AF">
        <w:rPr>
          <w:rFonts w:ascii="Calibri" w:hAnsi="Calibri"/>
          <w:sz w:val="24"/>
          <w:szCs w:val="24"/>
          <w:lang w:val="sr-Latn-ME"/>
        </w:rPr>
        <w:lastRenderedPageBreak/>
        <w:t>položaj zemlje, zajedno sa značajnim prirodnim potencijalima, predstavljaju važne pretpostavke za dalji razvoj privrede i otvaranje novih radnih mjesta.</w:t>
      </w:r>
    </w:p>
    <w:p w14:paraId="3E004143" w14:textId="77777777" w:rsidR="00DC28A1" w:rsidRPr="00C718AF" w:rsidRDefault="00800F75">
      <w:pPr>
        <w:pStyle w:val="p2"/>
        <w:tabs>
          <w:tab w:val="left" w:pos="4536"/>
        </w:tabs>
        <w:jc w:val="both"/>
        <w:rPr>
          <w:rFonts w:ascii="Calibri" w:eastAsia="Calibri" w:hAnsi="Calibri" w:cs="Calibri"/>
          <w:sz w:val="24"/>
          <w:szCs w:val="24"/>
          <w:lang w:val="sr-Latn-ME"/>
        </w:rPr>
      </w:pPr>
      <w:r w:rsidRPr="00C718AF">
        <w:rPr>
          <w:rFonts w:ascii="Calibri" w:hAnsi="Calibri"/>
          <w:sz w:val="24"/>
          <w:szCs w:val="24"/>
          <w:lang w:val="sr-Latn-ME"/>
        </w:rPr>
        <w:t>Prema podacima Monstata, stopa nezaposlenosti u trećem kvartalu 2025. godine iznosila je 10,1%, dok je stopa zaposlenosti dostigla 55,8%. Ukupan broj zaposlenih iznosio je približno 285 hiljada, dok je broj aktivnog stanovništva bio oko 317 hiljada osoba. Istovremeno, prosječna neto zarada dostigla je približno 1.014 eura.</w:t>
      </w:r>
    </w:p>
    <w:p w14:paraId="2AD47438" w14:textId="77777777" w:rsidR="00DC28A1" w:rsidRPr="00C718AF" w:rsidRDefault="00800F75">
      <w:pPr>
        <w:pStyle w:val="p2"/>
        <w:tabs>
          <w:tab w:val="left" w:pos="4536"/>
        </w:tabs>
        <w:jc w:val="both"/>
        <w:rPr>
          <w:rFonts w:ascii="Calibri" w:eastAsia="Calibri" w:hAnsi="Calibri" w:cs="Calibri"/>
          <w:sz w:val="24"/>
          <w:szCs w:val="24"/>
          <w:lang w:val="sr-Latn-ME"/>
        </w:rPr>
      </w:pPr>
      <w:r w:rsidRPr="00C718AF">
        <w:rPr>
          <w:rFonts w:ascii="Calibri" w:hAnsi="Calibri"/>
          <w:sz w:val="24"/>
          <w:szCs w:val="24"/>
          <w:lang w:val="sr-Latn-ME"/>
        </w:rPr>
        <w:t>Međutim, privreda se i dalje suočava sa određenim strukturnim izazovima. Među njima se izdvajaju nedovoljno diverzifikovana ekonomska struktura sa značajnim oslanjanjem na turizam, regionalne razlike u nivou razvijenosti, nedovoljna iskorištenost ljudskih potencijala koja se ogleda u nižoj stopi aktivnosti radno sposobnog stanovništva, kao i prisustvo neformalne ekonomije i neformalnog rada.</w:t>
      </w:r>
    </w:p>
    <w:p w14:paraId="337B49C2" w14:textId="77777777" w:rsidR="00DC28A1" w:rsidRPr="00C718AF" w:rsidRDefault="00800F75">
      <w:pPr>
        <w:pStyle w:val="Heading4"/>
        <w:jc w:val="both"/>
        <w:rPr>
          <w:color w:val="000000"/>
          <w:u w:color="000000"/>
          <w:lang w:val="sr-Latn-ME"/>
        </w:rPr>
      </w:pPr>
      <w:bookmarkStart w:id="14" w:name="_Toc231887977"/>
      <w:r w:rsidRPr="00C718AF">
        <w:rPr>
          <w:color w:val="000000"/>
          <w:u w:color="000000"/>
          <w:lang w:val="sr-Latn-ME"/>
        </w:rPr>
        <w:t xml:space="preserve">3. </w:t>
      </w:r>
      <w:r w:rsidRPr="00C718AF">
        <w:rPr>
          <w:b/>
          <w:bCs/>
          <w:color w:val="000000"/>
          <w:u w:color="000000"/>
          <w:lang w:val="sr-Latn-ME"/>
        </w:rPr>
        <w:t>Socijalni faktori (Social)</w:t>
      </w:r>
      <w:bookmarkEnd w:id="14"/>
    </w:p>
    <w:p w14:paraId="1BC960E9" w14:textId="77777777" w:rsidR="00DC28A1" w:rsidRPr="00C718AF" w:rsidRDefault="00800F75">
      <w:pPr>
        <w:pStyle w:val="p2"/>
        <w:jc w:val="both"/>
        <w:rPr>
          <w:rFonts w:ascii="Calibri" w:eastAsia="Calibri" w:hAnsi="Calibri" w:cs="Calibri"/>
          <w:sz w:val="24"/>
          <w:szCs w:val="24"/>
          <w:lang w:val="sr-Latn-ME"/>
        </w:rPr>
      </w:pPr>
      <w:r w:rsidRPr="00C718AF">
        <w:rPr>
          <w:rFonts w:ascii="Calibri" w:hAnsi="Calibri"/>
          <w:sz w:val="24"/>
          <w:szCs w:val="24"/>
          <w:lang w:val="sr-Latn-ME"/>
        </w:rPr>
        <w:t>Crna Gora raspolaže relativno dobro obrazovanom radnom snagom, uz visok obuhvat učenika i studenata na svim nivoima obrazovanja i nizak stepen napuštanja osnovnog obrazovanja. Takođe, sistem socijalne zaštite karakteriše redovnost u servisiranju socijalnih davanja, što doprinosi socijalnoj stabilnosti.</w:t>
      </w:r>
    </w:p>
    <w:p w14:paraId="17977E6C" w14:textId="77777777" w:rsidR="00DC28A1" w:rsidRPr="00C718AF" w:rsidRDefault="00800F75">
      <w:pPr>
        <w:pStyle w:val="p2"/>
        <w:jc w:val="both"/>
        <w:rPr>
          <w:rFonts w:ascii="Calibri" w:eastAsia="Calibri" w:hAnsi="Calibri" w:cs="Calibri"/>
          <w:sz w:val="24"/>
          <w:szCs w:val="24"/>
          <w:lang w:val="sr-Latn-ME"/>
        </w:rPr>
      </w:pPr>
      <w:r w:rsidRPr="00C718AF">
        <w:rPr>
          <w:rFonts w:ascii="Calibri" w:hAnsi="Calibri"/>
          <w:sz w:val="24"/>
          <w:szCs w:val="24"/>
          <w:lang w:val="sr-Latn-ME"/>
        </w:rPr>
        <w:t>Istovremeno, tržište rada suočava se sa značajnim demografskim izazovima. Trendovi starenja stanovništva, emigracije mladih i unutrašnjih migracija utiču na raspoloživost radne snage i dugoročne razvojne potencijale zemlje. Dodatni izazov predstavlja nedovoljna aktivnost radno sposobnog stanovništva, kao i određeni destimulansi za aktivnije uključivanje na tržište rada.</w:t>
      </w:r>
    </w:p>
    <w:p w14:paraId="29D9BC6B" w14:textId="77777777" w:rsidR="00DC28A1" w:rsidRPr="00C718AF" w:rsidRDefault="00800F75">
      <w:pPr>
        <w:pStyle w:val="p2"/>
        <w:jc w:val="both"/>
        <w:rPr>
          <w:rFonts w:ascii="Calibri" w:eastAsia="Calibri" w:hAnsi="Calibri" w:cs="Calibri"/>
          <w:sz w:val="24"/>
          <w:szCs w:val="24"/>
          <w:lang w:val="sr-Latn-ME"/>
        </w:rPr>
      </w:pPr>
      <w:r w:rsidRPr="00C718AF">
        <w:rPr>
          <w:rFonts w:ascii="Calibri" w:hAnsi="Calibri"/>
          <w:sz w:val="24"/>
          <w:szCs w:val="24"/>
          <w:lang w:val="sr-Latn-ME"/>
        </w:rPr>
        <w:t>Poseban problem predstavlja neusklađenost između ponude i potražnje za radnom snagom, naročito u uslovima ubrzane transformacije privrede prema digitalnim i zelenim industrijama. Na tržištu rada i dalje su izražene nejednakosti koje pogađaju žene, mlade, osobe sa invaliditetom, dugoročno nezaposlene i stanovništvo u manje razvijenim regionima.</w:t>
      </w:r>
    </w:p>
    <w:p w14:paraId="211E1DC7" w14:textId="77777777" w:rsidR="00DC28A1" w:rsidRPr="00C718AF" w:rsidRDefault="00800F75">
      <w:pPr>
        <w:pStyle w:val="Heading4"/>
        <w:jc w:val="both"/>
        <w:rPr>
          <w:color w:val="000000"/>
          <w:u w:color="000000"/>
          <w:lang w:val="sr-Latn-ME"/>
        </w:rPr>
      </w:pPr>
      <w:bookmarkStart w:id="15" w:name="_Toc231887978"/>
      <w:r w:rsidRPr="00C718AF">
        <w:rPr>
          <w:color w:val="000000"/>
          <w:u w:color="000000"/>
          <w:lang w:val="sr-Latn-ME"/>
        </w:rPr>
        <w:t xml:space="preserve">4. </w:t>
      </w:r>
      <w:r w:rsidRPr="00C718AF">
        <w:rPr>
          <w:b/>
          <w:bCs/>
          <w:color w:val="000000"/>
          <w:u w:color="000000"/>
          <w:lang w:val="sr-Latn-ME"/>
        </w:rPr>
        <w:t>Tehnološki faktori (Technological)</w:t>
      </w:r>
      <w:bookmarkEnd w:id="15"/>
    </w:p>
    <w:p w14:paraId="1B692B05" w14:textId="77777777" w:rsidR="00DC28A1" w:rsidRPr="00C718AF" w:rsidRDefault="00800F75">
      <w:pPr>
        <w:pStyle w:val="p2"/>
        <w:jc w:val="both"/>
        <w:rPr>
          <w:rFonts w:ascii="Calibri" w:eastAsia="Calibri" w:hAnsi="Calibri" w:cs="Calibri"/>
          <w:sz w:val="24"/>
          <w:szCs w:val="24"/>
          <w:lang w:val="sr-Latn-ME"/>
        </w:rPr>
      </w:pPr>
      <w:r w:rsidRPr="00C718AF">
        <w:rPr>
          <w:rFonts w:ascii="Calibri" w:hAnsi="Calibri"/>
          <w:sz w:val="24"/>
          <w:szCs w:val="24"/>
          <w:lang w:val="sr-Latn-ME"/>
        </w:rPr>
        <w:t>Crna Gora je započela proces digitalne transformacije ekonomije i javnih usluga, dok razvoj informaciono-komunikacionih tehnologija i relativno razvijena IT industrija stvaraju nove mogućnosti za zapošljavanje. Poseban potencijal postoji u oblastima digitalnih usluga, kreativnih industrija, inovacionog i start-up sektora.</w:t>
      </w:r>
    </w:p>
    <w:p w14:paraId="2CA41C7C" w14:textId="77777777" w:rsidR="00DC28A1" w:rsidRPr="00C718AF" w:rsidRDefault="00800F75">
      <w:pPr>
        <w:pStyle w:val="p2"/>
        <w:jc w:val="both"/>
        <w:rPr>
          <w:rFonts w:ascii="Calibri" w:eastAsia="Calibri" w:hAnsi="Calibri" w:cs="Calibri"/>
          <w:sz w:val="24"/>
          <w:szCs w:val="24"/>
          <w:lang w:val="sr-Latn-ME"/>
        </w:rPr>
      </w:pPr>
      <w:r w:rsidRPr="00C718AF">
        <w:rPr>
          <w:rFonts w:ascii="Calibri" w:hAnsi="Calibri"/>
          <w:sz w:val="24"/>
          <w:szCs w:val="24"/>
          <w:lang w:val="sr-Latn-ME"/>
        </w:rPr>
        <w:t>Međutim, tehnološki razvoj istovremeno ukazuje na potrebu za daljim unapređenjem digitalnih kompetencija stanovništva. Nedovoljan nivo informatičke pismenosti i ograničena zastupljenost savremenih IT sadržaja u obrazovnom sistemu predstavljaju izazove koji mogu usporiti prilagođavanje radne snage novim zahtjevima tržišta rada.</w:t>
      </w:r>
    </w:p>
    <w:p w14:paraId="2EE58755" w14:textId="77777777" w:rsidR="00DC28A1" w:rsidRPr="00C718AF" w:rsidRDefault="00800F75">
      <w:pPr>
        <w:pStyle w:val="Heading4"/>
        <w:jc w:val="both"/>
        <w:rPr>
          <w:color w:val="000000"/>
          <w:u w:color="000000"/>
          <w:lang w:val="sr-Latn-ME"/>
        </w:rPr>
      </w:pPr>
      <w:bookmarkStart w:id="16" w:name="_Toc231887979"/>
      <w:r w:rsidRPr="00C718AF">
        <w:rPr>
          <w:color w:val="000000"/>
          <w:u w:color="000000"/>
          <w:lang w:val="sr-Latn-ME"/>
        </w:rPr>
        <w:t xml:space="preserve">5. </w:t>
      </w:r>
      <w:r w:rsidRPr="00C718AF">
        <w:rPr>
          <w:b/>
          <w:bCs/>
          <w:color w:val="000000"/>
          <w:u w:color="000000"/>
          <w:lang w:val="sr-Latn-ME"/>
        </w:rPr>
        <w:t>Pravni faktori (Legal)</w:t>
      </w:r>
      <w:bookmarkEnd w:id="16"/>
    </w:p>
    <w:p w14:paraId="368589E4" w14:textId="77777777" w:rsidR="00DC28A1" w:rsidRPr="00C718AF" w:rsidRDefault="00800F75">
      <w:pPr>
        <w:pStyle w:val="p2"/>
        <w:jc w:val="both"/>
        <w:rPr>
          <w:rFonts w:ascii="Calibri" w:eastAsia="Calibri" w:hAnsi="Calibri" w:cs="Calibri"/>
          <w:sz w:val="24"/>
          <w:szCs w:val="24"/>
          <w:lang w:val="sr-Latn-ME"/>
        </w:rPr>
      </w:pPr>
      <w:r w:rsidRPr="00C718AF">
        <w:rPr>
          <w:rFonts w:ascii="Calibri" w:hAnsi="Calibri"/>
          <w:sz w:val="24"/>
          <w:szCs w:val="24"/>
          <w:lang w:val="sr-Latn-ME"/>
        </w:rPr>
        <w:t>Pravni okvir tržišta rada u Crnoj Gori karakteriše visok nivo usklađenosti sa pravnom tekovinom Evropske unije. Uspostavljeni su institucionalni mehanizmi za sprovođenje zakonodavstva kroz rad nadležnih inspekcija, dok socijalni dijalog između države, poslodavaca i sindikata predstavlja važan instrument za unapređenje radnih odnosa i tržišta rada.</w:t>
      </w:r>
    </w:p>
    <w:p w14:paraId="3C07CAA4" w14:textId="77777777" w:rsidR="00DC28A1" w:rsidRPr="00C718AF" w:rsidRDefault="00800F75">
      <w:pPr>
        <w:pStyle w:val="p2"/>
        <w:jc w:val="both"/>
        <w:rPr>
          <w:rFonts w:ascii="Calibri" w:eastAsia="Calibri" w:hAnsi="Calibri" w:cs="Calibri"/>
          <w:sz w:val="24"/>
          <w:szCs w:val="24"/>
          <w:lang w:val="sr-Latn-ME"/>
        </w:rPr>
      </w:pPr>
      <w:r w:rsidRPr="00C718AF">
        <w:rPr>
          <w:rFonts w:ascii="Calibri" w:hAnsi="Calibri"/>
          <w:sz w:val="24"/>
          <w:szCs w:val="24"/>
          <w:lang w:val="sr-Latn-ME"/>
        </w:rPr>
        <w:t>Ipak, izazovi ostaju u dosljednoj primjeni propisa u praksi, unapređenju međuinstitucionalne saradnje i jačanju administrativnih kapaciteta u pojedinim oblastima javnih politika. Dalje unapređenje implementacije zakonodavstva ostaje jedan od važnih preduslova za efikasnije funkcionisanje tržišta rada.</w:t>
      </w:r>
    </w:p>
    <w:p w14:paraId="11F5D51D" w14:textId="77777777" w:rsidR="00DC28A1" w:rsidRPr="00C718AF" w:rsidRDefault="00800F75">
      <w:pPr>
        <w:pStyle w:val="Heading4"/>
        <w:jc w:val="both"/>
        <w:rPr>
          <w:color w:val="000000"/>
          <w:u w:color="000000"/>
          <w:lang w:val="sr-Latn-ME"/>
        </w:rPr>
      </w:pPr>
      <w:bookmarkStart w:id="17" w:name="_Toc231887980"/>
      <w:r w:rsidRPr="00C718AF">
        <w:rPr>
          <w:color w:val="000000"/>
          <w:u w:color="000000"/>
          <w:lang w:val="sr-Latn-ME"/>
        </w:rPr>
        <w:lastRenderedPageBreak/>
        <w:t xml:space="preserve">6. </w:t>
      </w:r>
      <w:r w:rsidRPr="00C718AF">
        <w:rPr>
          <w:b/>
          <w:bCs/>
          <w:color w:val="000000"/>
          <w:u w:color="000000"/>
          <w:lang w:val="sr-Latn-ME"/>
        </w:rPr>
        <w:t>Ekološki faktori (Environmental)</w:t>
      </w:r>
      <w:bookmarkEnd w:id="17"/>
    </w:p>
    <w:p w14:paraId="1EFD83B7" w14:textId="77777777" w:rsidR="00DC28A1" w:rsidRPr="00C718AF" w:rsidRDefault="00800F75">
      <w:pPr>
        <w:pStyle w:val="p2"/>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Crna Gora ima dugu tradiciju ekološke države i posjeduje značajne prirodne resurse koji predstavljaju osnov za održivi razvoj i stvaranje novih radnih mjesta. Nacionalna strategija održivog razvoja do 2030. godine dodatno potvrđuje opredijeljenost države ka ostvarivanju ciljeva održivog razvoja Ujedinjenih nacija.</w:t>
      </w:r>
    </w:p>
    <w:p w14:paraId="7EB2D693" w14:textId="77777777" w:rsidR="00DC28A1" w:rsidRPr="00C718AF" w:rsidRDefault="00800F75">
      <w:pPr>
        <w:pStyle w:val="p2"/>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Proces zelene tranzicije otvara mogućnosti za razvoj novih radnih mjesta u oblastima obnovljivih izvora energije, održivog turizma, energetske efikasnosti i upravljanja prirodnim resursima. Istovremeno, izazov predstavlja još uvijek nedovoljno brz prelazak privrede na održive modele razvoja, kao i nedovoljna usklađenost znanja i vještina radne snage sa potrebama zelene ekonomije.</w:t>
      </w:r>
    </w:p>
    <w:p w14:paraId="2DDEB01A" w14:textId="77777777" w:rsidR="00DC28A1" w:rsidRPr="00C718AF" w:rsidRDefault="00800F75">
      <w:pPr>
        <w:pStyle w:val="Heading3"/>
        <w:jc w:val="both"/>
        <w:rPr>
          <w:b/>
          <w:bCs/>
          <w:color w:val="000000"/>
          <w:sz w:val="24"/>
          <w:szCs w:val="24"/>
          <w:u w:color="000000"/>
          <w:lang w:val="sr-Latn-ME"/>
        </w:rPr>
      </w:pPr>
      <w:bookmarkStart w:id="18" w:name="_Toc231887981"/>
      <w:r w:rsidRPr="00C718AF">
        <w:rPr>
          <w:b/>
          <w:bCs/>
          <w:color w:val="000000"/>
          <w:sz w:val="24"/>
          <w:szCs w:val="24"/>
          <w:u w:color="000000"/>
          <w:lang w:val="sr-Latn-ME"/>
        </w:rPr>
        <w:t>Zaključak PESTLE analize</w:t>
      </w:r>
      <w:bookmarkEnd w:id="18"/>
    </w:p>
    <w:p w14:paraId="5316A219" w14:textId="77777777" w:rsidR="00DC28A1" w:rsidRPr="00C718AF" w:rsidRDefault="00800F75">
      <w:pPr>
        <w:pStyle w:val="p2"/>
        <w:jc w:val="both"/>
        <w:rPr>
          <w:rFonts w:ascii="Calibri" w:eastAsia="Calibri" w:hAnsi="Calibri" w:cs="Calibri"/>
          <w:sz w:val="24"/>
          <w:szCs w:val="24"/>
          <w:lang w:val="sr-Latn-ME"/>
        </w:rPr>
      </w:pPr>
      <w:r w:rsidRPr="00C718AF">
        <w:rPr>
          <w:rFonts w:ascii="Calibri" w:hAnsi="Calibri"/>
          <w:sz w:val="24"/>
          <w:szCs w:val="24"/>
          <w:lang w:val="sr-Latn-ME"/>
        </w:rPr>
        <w:t>PESTLE analiza pokazuje da tržište rada u Crnoj Gori raspolaže značajnim razvojnim potencijalima koji proizlaze iz evropskih integracija, makroekonomske stabilnosti, razvoja digitalne ekonomije i zelene tranzicije. Istovremeno, prisutni su strukturni izazovi koji se odnose na demografska kretanja, regionalne nejednakosti, neusklađenost vještina sa potrebama tržišta rada, prisustvo neformalne ekonomije i potrebu za jačanjem institucionalnih kapaciteta.</w:t>
      </w:r>
    </w:p>
    <w:p w14:paraId="26556BF4" w14:textId="77777777" w:rsidR="00DC28A1" w:rsidRPr="00C718AF" w:rsidRDefault="00800F75">
      <w:pPr>
        <w:pStyle w:val="p2"/>
        <w:jc w:val="both"/>
        <w:rPr>
          <w:rFonts w:ascii="Calibri" w:eastAsia="Calibri" w:hAnsi="Calibri" w:cs="Calibri"/>
          <w:sz w:val="24"/>
          <w:szCs w:val="24"/>
          <w:lang w:val="sr-Latn-ME"/>
        </w:rPr>
      </w:pPr>
      <w:r w:rsidRPr="00C718AF">
        <w:rPr>
          <w:rFonts w:ascii="Calibri" w:hAnsi="Calibri"/>
          <w:sz w:val="24"/>
          <w:szCs w:val="24"/>
          <w:lang w:val="sr-Latn-ME"/>
        </w:rPr>
        <w:t>U narednom periodu politike zapošljavanja treba da budu usmjerene na jačanje ljudskog kapitala, povećanje aktivnosti stanovništva, unapređenje kvaliteta radnih mjesta, smanjenje nejednakosti i podršku digitalnoj i zelenoj transformaciji ekonomije, kako bi se osiguralo konkurentno, inkluzivno i otporno tržište rada.</w:t>
      </w:r>
    </w:p>
    <w:p w14:paraId="361B456F" w14:textId="77777777" w:rsidR="00DC28A1" w:rsidRPr="00C718AF" w:rsidRDefault="00DC28A1">
      <w:pPr>
        <w:pStyle w:val="Body"/>
        <w:ind w:left="426" w:right="344"/>
        <w:jc w:val="both"/>
        <w:rPr>
          <w:lang w:val="sr-Latn-ME"/>
        </w:rPr>
      </w:pPr>
    </w:p>
    <w:p w14:paraId="4F438C57" w14:textId="77777777" w:rsidR="00DC28A1" w:rsidRPr="00C718AF" w:rsidRDefault="00800F75">
      <w:pPr>
        <w:pStyle w:val="Body"/>
        <w:ind w:right="344"/>
        <w:jc w:val="both"/>
        <w:rPr>
          <w:b/>
          <w:bCs/>
          <w:lang w:val="sr-Latn-ME"/>
        </w:rPr>
      </w:pPr>
      <w:r w:rsidRPr="00C718AF">
        <w:rPr>
          <w:b/>
          <w:bCs/>
          <w:lang w:val="sr-Latn-ME"/>
        </w:rPr>
        <w:t xml:space="preserve">Tabela: </w:t>
      </w:r>
    </w:p>
    <w:tbl>
      <w:tblPr>
        <w:tblW w:w="93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762"/>
        <w:gridCol w:w="3428"/>
        <w:gridCol w:w="3165"/>
      </w:tblGrid>
      <w:tr w:rsidR="00DC28A1" w:rsidRPr="00C718AF" w14:paraId="65A2F2AB" w14:textId="77777777">
        <w:trPr>
          <w:trHeight w:val="557"/>
        </w:trPr>
        <w:tc>
          <w:tcPr>
            <w:tcW w:w="27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6D6BB75A" w14:textId="77777777" w:rsidR="00DC28A1" w:rsidRPr="00C718AF" w:rsidRDefault="00800F75">
            <w:pPr>
              <w:pStyle w:val="Body"/>
              <w:ind w:right="344"/>
              <w:jc w:val="both"/>
              <w:rPr>
                <w:lang w:val="sr-Latn-ME"/>
              </w:rPr>
            </w:pPr>
            <w:r w:rsidRPr="00C718AF">
              <w:rPr>
                <w:b/>
                <w:bCs/>
                <w:kern w:val="0"/>
                <w:sz w:val="22"/>
                <w:szCs w:val="22"/>
                <w:lang w:val="sr-Latn-ME"/>
              </w:rPr>
              <w:t>Sažetak pestle analize</w:t>
            </w:r>
          </w:p>
        </w:tc>
        <w:tc>
          <w:tcPr>
            <w:tcW w:w="34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5865D80D" w14:textId="77777777" w:rsidR="00DC28A1" w:rsidRPr="00C718AF" w:rsidRDefault="00800F75">
            <w:pPr>
              <w:pStyle w:val="Body"/>
              <w:spacing w:after="0" w:line="240" w:lineRule="auto"/>
              <w:ind w:right="344"/>
              <w:jc w:val="both"/>
              <w:rPr>
                <w:lang w:val="sr-Latn-ME"/>
              </w:rPr>
            </w:pPr>
            <w:r w:rsidRPr="00C718AF">
              <w:rPr>
                <w:b/>
                <w:bCs/>
                <w:color w:val="00B050"/>
                <w:kern w:val="0"/>
                <w:u w:color="00B050"/>
                <w:lang w:val="sr-Latn-ME"/>
              </w:rPr>
              <w:t>Jake strane i šanse</w:t>
            </w:r>
          </w:p>
        </w:tc>
        <w:tc>
          <w:tcPr>
            <w:tcW w:w="31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561E5B57" w14:textId="77777777" w:rsidR="00DC28A1" w:rsidRPr="00C718AF" w:rsidRDefault="00800F75">
            <w:pPr>
              <w:pStyle w:val="Body"/>
              <w:spacing w:after="0" w:line="240" w:lineRule="auto"/>
              <w:ind w:right="344"/>
              <w:jc w:val="both"/>
              <w:rPr>
                <w:lang w:val="sr-Latn-ME"/>
              </w:rPr>
            </w:pPr>
            <w:r w:rsidRPr="00C718AF">
              <w:rPr>
                <w:b/>
                <w:bCs/>
                <w:color w:val="FF0000"/>
                <w:kern w:val="0"/>
                <w:u w:color="FF0000"/>
                <w:lang w:val="sr-Latn-ME"/>
              </w:rPr>
              <w:t>Slabosti, izazovi i rizici</w:t>
            </w:r>
          </w:p>
        </w:tc>
      </w:tr>
      <w:tr w:rsidR="00DC28A1" w:rsidRPr="00C718AF" w14:paraId="1FE81BF9" w14:textId="77777777">
        <w:trPr>
          <w:trHeight w:val="4381"/>
        </w:trPr>
        <w:tc>
          <w:tcPr>
            <w:tcW w:w="27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374470B3" w14:textId="77777777" w:rsidR="00DC28A1" w:rsidRPr="00C718AF" w:rsidRDefault="00800F75">
            <w:pPr>
              <w:pStyle w:val="ListParagraph"/>
              <w:numPr>
                <w:ilvl w:val="0"/>
                <w:numId w:val="16"/>
              </w:numPr>
              <w:spacing w:after="0" w:line="240" w:lineRule="auto"/>
              <w:ind w:right="344"/>
              <w:jc w:val="both"/>
              <w:rPr>
                <w:b/>
                <w:bCs/>
                <w:kern w:val="0"/>
                <w:sz w:val="22"/>
                <w:szCs w:val="22"/>
                <w:lang w:val="sr-Latn-ME"/>
              </w:rPr>
            </w:pPr>
            <w:r w:rsidRPr="00C718AF">
              <w:rPr>
                <w:b/>
                <w:bCs/>
                <w:kern w:val="0"/>
                <w:sz w:val="22"/>
                <w:szCs w:val="22"/>
                <w:lang w:val="sr-Latn-ME"/>
              </w:rPr>
              <w:t>Politički faktori (Political)</w:t>
            </w:r>
          </w:p>
        </w:tc>
        <w:tc>
          <w:tcPr>
            <w:tcW w:w="34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57A4500D" w14:textId="77777777" w:rsidR="00DC28A1" w:rsidRPr="00C718AF" w:rsidRDefault="00800F75">
            <w:pPr>
              <w:pStyle w:val="ListParagraph"/>
              <w:numPr>
                <w:ilvl w:val="0"/>
                <w:numId w:val="17"/>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Opredijeljenost Crne Gore ka evropskim</w:t>
            </w:r>
            <w:r w:rsidRPr="00C718AF">
              <w:rPr>
                <w:b/>
                <w:bCs/>
                <w:color w:val="00B050"/>
                <w:kern w:val="0"/>
                <w:sz w:val="22"/>
                <w:szCs w:val="22"/>
                <w:u w:color="00B050"/>
                <w:lang w:val="sr-Latn-ME"/>
              </w:rPr>
              <w:t xml:space="preserve"> </w:t>
            </w:r>
            <w:r w:rsidRPr="00C718AF">
              <w:rPr>
                <w:color w:val="00B050"/>
                <w:kern w:val="0"/>
                <w:sz w:val="22"/>
                <w:szCs w:val="22"/>
                <w:u w:color="00B050"/>
                <w:lang w:val="sr-Latn-ME"/>
              </w:rPr>
              <w:t>integracijama I budućem članstvu u Evropskoj uniji;</w:t>
            </w:r>
          </w:p>
          <w:p w14:paraId="559FF86F" w14:textId="77777777" w:rsidR="00DC28A1" w:rsidRPr="00C718AF" w:rsidRDefault="00800F75">
            <w:pPr>
              <w:pStyle w:val="ListParagraph"/>
              <w:numPr>
                <w:ilvl w:val="0"/>
                <w:numId w:val="17"/>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Usklađivanje nacionalnih politika sa pravnom tekovinom Evropske unije;</w:t>
            </w:r>
          </w:p>
          <w:p w14:paraId="750AA1DF" w14:textId="77777777" w:rsidR="00DC28A1" w:rsidRPr="00C718AF" w:rsidRDefault="00800F75">
            <w:pPr>
              <w:pStyle w:val="ListParagraph"/>
              <w:numPr>
                <w:ilvl w:val="0"/>
                <w:numId w:val="17"/>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Zajednička orjentisanost ka privrednom rastu, socijalnoj pravdi I inkluzivnom tržištu rada;</w:t>
            </w:r>
          </w:p>
          <w:p w14:paraId="33F0E944" w14:textId="77777777" w:rsidR="00DC28A1" w:rsidRPr="00C718AF" w:rsidRDefault="00800F75">
            <w:pPr>
              <w:pStyle w:val="ListParagraph"/>
              <w:numPr>
                <w:ilvl w:val="0"/>
                <w:numId w:val="17"/>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lastRenderedPageBreak/>
              <w:t>Usmjerenost ka jačanju javnih institucija</w:t>
            </w:r>
          </w:p>
          <w:p w14:paraId="3C3195EB" w14:textId="77777777" w:rsidR="00DC28A1" w:rsidRPr="00C718AF" w:rsidRDefault="00DC28A1">
            <w:pPr>
              <w:pStyle w:val="Body"/>
              <w:spacing w:after="0" w:line="240" w:lineRule="auto"/>
              <w:ind w:right="344"/>
              <w:jc w:val="both"/>
              <w:rPr>
                <w:lang w:val="sr-Latn-ME"/>
              </w:rPr>
            </w:pPr>
          </w:p>
        </w:tc>
        <w:tc>
          <w:tcPr>
            <w:tcW w:w="31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55512565" w14:textId="77777777" w:rsidR="00DC28A1" w:rsidRPr="00C718AF" w:rsidRDefault="00800F75">
            <w:pPr>
              <w:pStyle w:val="ListParagraph"/>
              <w:numPr>
                <w:ilvl w:val="0"/>
                <w:numId w:val="18"/>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lastRenderedPageBreak/>
              <w:t>Geopolitičke prilike I izazovi;</w:t>
            </w:r>
          </w:p>
          <w:p w14:paraId="25148968" w14:textId="77777777" w:rsidR="00DC28A1" w:rsidRPr="00C718AF" w:rsidRDefault="00800F75">
            <w:pPr>
              <w:pStyle w:val="ListParagraph"/>
              <w:numPr>
                <w:ilvl w:val="0"/>
                <w:numId w:val="18"/>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Dinamika ispunjavanja privremenih I završnih mjerila u kontekstu vremenskog okvira za pristupanje Crne Gore Evropskoj uniji;</w:t>
            </w:r>
          </w:p>
        </w:tc>
      </w:tr>
      <w:tr w:rsidR="00DC28A1" w:rsidRPr="00C718AF" w14:paraId="26B96D18" w14:textId="77777777">
        <w:trPr>
          <w:trHeight w:val="5681"/>
        </w:trPr>
        <w:tc>
          <w:tcPr>
            <w:tcW w:w="27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2685D3FC" w14:textId="77777777" w:rsidR="00DC28A1" w:rsidRPr="00C718AF" w:rsidRDefault="00800F75" w:rsidP="00301B9E">
            <w:pPr>
              <w:pStyle w:val="ListParagraph"/>
              <w:numPr>
                <w:ilvl w:val="0"/>
                <w:numId w:val="19"/>
              </w:numPr>
              <w:spacing w:after="0" w:line="240" w:lineRule="auto"/>
              <w:ind w:right="344"/>
              <w:jc w:val="both"/>
              <w:rPr>
                <w:b/>
                <w:bCs/>
                <w:kern w:val="0"/>
                <w:sz w:val="22"/>
                <w:szCs w:val="22"/>
                <w:lang w:val="sr-Latn-ME"/>
              </w:rPr>
            </w:pPr>
            <w:r w:rsidRPr="00C718AF">
              <w:rPr>
                <w:b/>
                <w:bCs/>
                <w:kern w:val="0"/>
                <w:sz w:val="22"/>
                <w:szCs w:val="22"/>
                <w:lang w:val="sr-Latn-ME"/>
              </w:rPr>
              <w:t>Ekonomski faktori (Economic)</w:t>
            </w:r>
          </w:p>
        </w:tc>
        <w:tc>
          <w:tcPr>
            <w:tcW w:w="34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424" w:type="dxa"/>
            </w:tcMar>
          </w:tcPr>
          <w:p w14:paraId="77222AAF" w14:textId="77777777" w:rsidR="00DC28A1" w:rsidRPr="00C718AF" w:rsidRDefault="00800F75" w:rsidP="00301B9E">
            <w:pPr>
              <w:pStyle w:val="ListParagraph"/>
              <w:numPr>
                <w:ilvl w:val="0"/>
                <w:numId w:val="20"/>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Stabilan I podrživ ekonomski rast;</w:t>
            </w:r>
          </w:p>
          <w:p w14:paraId="74CC67FE" w14:textId="77777777" w:rsidR="00DC28A1" w:rsidRPr="00C718AF" w:rsidRDefault="00800F75" w:rsidP="00301B9E">
            <w:pPr>
              <w:pStyle w:val="ListParagraph"/>
              <w:numPr>
                <w:ilvl w:val="0"/>
                <w:numId w:val="20"/>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Unaprijeđena makroekonomska stabilnost I stabilnost finansijskog sistema;</w:t>
            </w:r>
          </w:p>
          <w:p w14:paraId="60BE752E" w14:textId="77777777" w:rsidR="00DC28A1" w:rsidRPr="00C718AF" w:rsidRDefault="00800F75" w:rsidP="00301B9E">
            <w:pPr>
              <w:pStyle w:val="ListParagraph"/>
              <w:numPr>
                <w:ilvl w:val="0"/>
                <w:numId w:val="20"/>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Rast zarada</w:t>
            </w:r>
          </w:p>
          <w:p w14:paraId="05A253EF" w14:textId="77777777" w:rsidR="00DC28A1" w:rsidRPr="00C718AF" w:rsidRDefault="00800F75" w:rsidP="00301B9E">
            <w:pPr>
              <w:pStyle w:val="ListParagraph"/>
              <w:numPr>
                <w:ilvl w:val="0"/>
                <w:numId w:val="20"/>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Povoljan geografski položaj I veliki prirodni potencijali za dalji rast ekonomije</w:t>
            </w:r>
          </w:p>
        </w:tc>
        <w:tc>
          <w:tcPr>
            <w:tcW w:w="31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3F7AB2B8" w14:textId="77777777" w:rsidR="00DC28A1" w:rsidRPr="00C718AF" w:rsidRDefault="00800F75" w:rsidP="00301B9E">
            <w:pPr>
              <w:pStyle w:val="ListParagraph"/>
              <w:numPr>
                <w:ilvl w:val="0"/>
                <w:numId w:val="21"/>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Nedovoljna diversifikovana struktura ekonomije sa još uvijek prevelikim oslanjanjem na turizam;</w:t>
            </w:r>
          </w:p>
          <w:p w14:paraId="61270DD7" w14:textId="77777777" w:rsidR="00DC28A1" w:rsidRPr="00C718AF" w:rsidRDefault="00800F75" w:rsidP="00301B9E">
            <w:pPr>
              <w:pStyle w:val="ListParagraph"/>
              <w:numPr>
                <w:ilvl w:val="0"/>
                <w:numId w:val="21"/>
              </w:numPr>
              <w:spacing w:after="0" w:line="240" w:lineRule="auto"/>
              <w:ind w:right="344"/>
              <w:jc w:val="both"/>
              <w:rPr>
                <w:b/>
                <w:bCs/>
                <w:color w:val="FF0000"/>
                <w:kern w:val="0"/>
                <w:sz w:val="22"/>
                <w:szCs w:val="22"/>
                <w:u w:color="FF0000"/>
                <w:lang w:val="sr-Latn-ME"/>
              </w:rPr>
            </w:pPr>
            <w:r w:rsidRPr="00C718AF">
              <w:rPr>
                <w:color w:val="FF0000"/>
                <w:kern w:val="0"/>
                <w:sz w:val="22"/>
                <w:szCs w:val="22"/>
                <w:u w:color="FF0000"/>
                <w:lang w:val="sr-Latn-ME"/>
              </w:rPr>
              <w:t>Regionalni nesklad u indeksu razvijenosti lokalnih samouprava</w:t>
            </w:r>
            <w:r w:rsidRPr="00C718AF">
              <w:rPr>
                <w:b/>
                <w:bCs/>
                <w:color w:val="FF0000"/>
                <w:kern w:val="0"/>
                <w:sz w:val="22"/>
                <w:szCs w:val="22"/>
                <w:u w:color="FF0000"/>
                <w:lang w:val="sr-Latn-ME"/>
              </w:rPr>
              <w:t>;</w:t>
            </w:r>
          </w:p>
          <w:p w14:paraId="324AD882" w14:textId="77777777" w:rsidR="00DC28A1" w:rsidRPr="00C718AF" w:rsidRDefault="00800F75" w:rsidP="00301B9E">
            <w:pPr>
              <w:pStyle w:val="ListParagraph"/>
              <w:numPr>
                <w:ilvl w:val="0"/>
                <w:numId w:val="21"/>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Nedovoljna iskorištenost ljudskih kapaciteta što se manifestuje kroz niža stopa aktivnosti radno sposobnog stanovništva;</w:t>
            </w:r>
          </w:p>
          <w:p w14:paraId="7C60C02D" w14:textId="77777777" w:rsidR="00DC28A1" w:rsidRPr="00C718AF" w:rsidRDefault="00800F75" w:rsidP="00301B9E">
            <w:pPr>
              <w:pStyle w:val="ListParagraph"/>
              <w:numPr>
                <w:ilvl w:val="0"/>
                <w:numId w:val="21"/>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Postojanje neformalne ekonomije I neformalnog rada;</w:t>
            </w:r>
          </w:p>
        </w:tc>
      </w:tr>
      <w:tr w:rsidR="00DC28A1" w:rsidRPr="00C718AF" w14:paraId="55A06058" w14:textId="77777777">
        <w:trPr>
          <w:trHeight w:val="4641"/>
        </w:trPr>
        <w:tc>
          <w:tcPr>
            <w:tcW w:w="27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329AF72E" w14:textId="77777777" w:rsidR="00DC28A1" w:rsidRPr="00C718AF" w:rsidRDefault="00800F75" w:rsidP="00301B9E">
            <w:pPr>
              <w:pStyle w:val="ListParagraph"/>
              <w:numPr>
                <w:ilvl w:val="0"/>
                <w:numId w:val="22"/>
              </w:numPr>
              <w:spacing w:after="0" w:line="240" w:lineRule="auto"/>
              <w:ind w:right="344"/>
              <w:jc w:val="both"/>
              <w:rPr>
                <w:b/>
                <w:bCs/>
                <w:kern w:val="0"/>
                <w:sz w:val="22"/>
                <w:szCs w:val="22"/>
                <w:lang w:val="sr-Latn-ME"/>
              </w:rPr>
            </w:pPr>
            <w:r w:rsidRPr="00C718AF">
              <w:rPr>
                <w:b/>
                <w:bCs/>
                <w:kern w:val="0"/>
                <w:sz w:val="22"/>
                <w:szCs w:val="22"/>
                <w:lang w:val="sr-Latn-ME"/>
              </w:rPr>
              <w:lastRenderedPageBreak/>
              <w:t>Socijalni faktori ((Social)</w:t>
            </w:r>
          </w:p>
        </w:tc>
        <w:tc>
          <w:tcPr>
            <w:tcW w:w="34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7E0961CB" w14:textId="77777777" w:rsidR="00DC28A1" w:rsidRPr="00C718AF" w:rsidRDefault="00800F75" w:rsidP="00301B9E">
            <w:pPr>
              <w:pStyle w:val="ListParagraph"/>
              <w:numPr>
                <w:ilvl w:val="0"/>
                <w:numId w:val="23"/>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Redovnost u servisiranju socijalnih davanja</w:t>
            </w:r>
          </w:p>
          <w:p w14:paraId="48F9B0E4" w14:textId="77777777" w:rsidR="00DC28A1" w:rsidRPr="00C718AF" w:rsidRDefault="00800F75" w:rsidP="00301B9E">
            <w:pPr>
              <w:pStyle w:val="ListParagraph"/>
              <w:numPr>
                <w:ilvl w:val="0"/>
                <w:numId w:val="23"/>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Visok obuhvat učenika I studenata na svim nivoima I nizak stepen napuštanja osnovnog obrazovanja;</w:t>
            </w:r>
          </w:p>
          <w:p w14:paraId="2E03F651" w14:textId="77777777" w:rsidR="00DC28A1" w:rsidRPr="00C718AF" w:rsidRDefault="00800F75" w:rsidP="00301B9E">
            <w:pPr>
              <w:pStyle w:val="ListParagraph"/>
              <w:numPr>
                <w:ilvl w:val="0"/>
                <w:numId w:val="23"/>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Relativno dobro obrazovana radna snaga</w:t>
            </w:r>
          </w:p>
        </w:tc>
        <w:tc>
          <w:tcPr>
            <w:tcW w:w="31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690D52F2" w14:textId="77777777" w:rsidR="00DC28A1" w:rsidRPr="00C718AF" w:rsidRDefault="00800F75" w:rsidP="00301B9E">
            <w:pPr>
              <w:pStyle w:val="ListParagraph"/>
              <w:numPr>
                <w:ilvl w:val="0"/>
                <w:numId w:val="24"/>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Demografski izazovi;</w:t>
            </w:r>
          </w:p>
          <w:p w14:paraId="3F33FFBB" w14:textId="77777777" w:rsidR="00DC28A1" w:rsidRPr="00C718AF" w:rsidRDefault="00800F75" w:rsidP="00301B9E">
            <w:pPr>
              <w:pStyle w:val="ListParagraph"/>
              <w:numPr>
                <w:ilvl w:val="0"/>
                <w:numId w:val="24"/>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Trendovi starenja stanovništva;</w:t>
            </w:r>
          </w:p>
          <w:p w14:paraId="48E67F67" w14:textId="77777777" w:rsidR="00DC28A1" w:rsidRPr="00C718AF" w:rsidRDefault="00800F75" w:rsidP="00301B9E">
            <w:pPr>
              <w:pStyle w:val="ListParagraph"/>
              <w:numPr>
                <w:ilvl w:val="0"/>
                <w:numId w:val="24"/>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Emigracije I unutrašnje migracije;</w:t>
            </w:r>
          </w:p>
          <w:p w14:paraId="4DB25D6C" w14:textId="77777777" w:rsidR="00DC28A1" w:rsidRPr="00C718AF" w:rsidRDefault="00800F75" w:rsidP="00301B9E">
            <w:pPr>
              <w:pStyle w:val="ListParagraph"/>
              <w:numPr>
                <w:ilvl w:val="0"/>
                <w:numId w:val="24"/>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Nedovoljna aktivnost radnosposobnog stanovništva, I destimulansi za aktivaciju na tržište rada;</w:t>
            </w:r>
          </w:p>
          <w:p w14:paraId="4EB6CB41" w14:textId="77777777" w:rsidR="00DC28A1" w:rsidRPr="00C718AF" w:rsidRDefault="00800F75" w:rsidP="00301B9E">
            <w:pPr>
              <w:pStyle w:val="ListParagraph"/>
              <w:numPr>
                <w:ilvl w:val="0"/>
                <w:numId w:val="24"/>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Neskad između ponude I potražne posebno u kontekstu transformacije privrede ka digitalnim I zelenim industrijama</w:t>
            </w:r>
          </w:p>
        </w:tc>
      </w:tr>
      <w:tr w:rsidR="00DC28A1" w:rsidRPr="00C718AF" w14:paraId="5CDA3AD8" w14:textId="77777777">
        <w:trPr>
          <w:trHeight w:val="2821"/>
        </w:trPr>
        <w:tc>
          <w:tcPr>
            <w:tcW w:w="27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049CE0BF" w14:textId="77777777" w:rsidR="00DC28A1" w:rsidRPr="00C718AF" w:rsidRDefault="00800F75" w:rsidP="00301B9E">
            <w:pPr>
              <w:pStyle w:val="ListParagraph"/>
              <w:numPr>
                <w:ilvl w:val="0"/>
                <w:numId w:val="25"/>
              </w:numPr>
              <w:spacing w:after="0" w:line="240" w:lineRule="auto"/>
              <w:ind w:right="344"/>
              <w:jc w:val="both"/>
              <w:rPr>
                <w:b/>
                <w:bCs/>
                <w:kern w:val="0"/>
                <w:sz w:val="22"/>
                <w:szCs w:val="22"/>
                <w:lang w:val="sr-Latn-ME"/>
              </w:rPr>
            </w:pPr>
            <w:r w:rsidRPr="00C718AF">
              <w:rPr>
                <w:b/>
                <w:bCs/>
                <w:kern w:val="0"/>
                <w:sz w:val="22"/>
                <w:szCs w:val="22"/>
                <w:lang w:val="sr-Latn-ME"/>
              </w:rPr>
              <w:t>4. Tehnološki faktori (Technological)</w:t>
            </w:r>
          </w:p>
        </w:tc>
        <w:tc>
          <w:tcPr>
            <w:tcW w:w="34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1166AB86" w14:textId="77777777" w:rsidR="00DC28A1" w:rsidRPr="00C718AF" w:rsidRDefault="00800F75" w:rsidP="00301B9E">
            <w:pPr>
              <w:pStyle w:val="ListParagraph"/>
              <w:numPr>
                <w:ilvl w:val="0"/>
                <w:numId w:val="26"/>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Započet process digitalne transformacije ekonomije;</w:t>
            </w:r>
          </w:p>
          <w:p w14:paraId="2ACEE6A2" w14:textId="77777777" w:rsidR="00DC28A1" w:rsidRPr="00C718AF" w:rsidRDefault="00800F75" w:rsidP="00301B9E">
            <w:pPr>
              <w:pStyle w:val="ListParagraph"/>
              <w:numPr>
                <w:ilvl w:val="0"/>
                <w:numId w:val="26"/>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Postojanje relativno razvijene IT industrije;</w:t>
            </w:r>
          </w:p>
          <w:p w14:paraId="5E729C1B" w14:textId="77777777" w:rsidR="00DC28A1" w:rsidRPr="00C718AF" w:rsidRDefault="00800F75" w:rsidP="00301B9E">
            <w:pPr>
              <w:pStyle w:val="ListParagraph"/>
              <w:numPr>
                <w:ilvl w:val="0"/>
                <w:numId w:val="26"/>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Uslovi za ootvranje novih zapošljavanja u sektorima IT: digitalne usluge, kreativne industrije, inovacioni I start up sector;</w:t>
            </w:r>
          </w:p>
        </w:tc>
        <w:tc>
          <w:tcPr>
            <w:tcW w:w="31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6DDBAE0B" w14:textId="77777777" w:rsidR="00DC28A1" w:rsidRPr="00C718AF" w:rsidRDefault="00800F75" w:rsidP="00301B9E">
            <w:pPr>
              <w:pStyle w:val="ListParagraph"/>
              <w:numPr>
                <w:ilvl w:val="0"/>
                <w:numId w:val="27"/>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Nedovoljan nivo informatičke pismenosti stanovništva;</w:t>
            </w:r>
          </w:p>
          <w:p w14:paraId="1FB0CDF7" w14:textId="77777777" w:rsidR="00DC28A1" w:rsidRPr="00C718AF" w:rsidRDefault="00800F75" w:rsidP="00301B9E">
            <w:pPr>
              <w:pStyle w:val="ListParagraph"/>
              <w:numPr>
                <w:ilvl w:val="0"/>
                <w:numId w:val="27"/>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Nedovoljna zastupljenost IT modula u sektoru obrazovanja;</w:t>
            </w:r>
          </w:p>
        </w:tc>
      </w:tr>
      <w:tr w:rsidR="00DC28A1" w:rsidRPr="00C718AF" w14:paraId="01E8320C" w14:textId="77777777">
        <w:trPr>
          <w:trHeight w:val="3861"/>
        </w:trPr>
        <w:tc>
          <w:tcPr>
            <w:tcW w:w="27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3B106090" w14:textId="77777777" w:rsidR="00DC28A1" w:rsidRPr="00C718AF" w:rsidRDefault="00800F75" w:rsidP="00301B9E">
            <w:pPr>
              <w:pStyle w:val="ListParagraph"/>
              <w:numPr>
                <w:ilvl w:val="0"/>
                <w:numId w:val="28"/>
              </w:numPr>
              <w:spacing w:after="0" w:line="240" w:lineRule="auto"/>
              <w:ind w:right="344"/>
              <w:jc w:val="both"/>
              <w:rPr>
                <w:b/>
                <w:bCs/>
                <w:kern w:val="0"/>
                <w:sz w:val="22"/>
                <w:szCs w:val="22"/>
                <w:lang w:val="sr-Latn-ME"/>
              </w:rPr>
            </w:pPr>
            <w:r w:rsidRPr="00C718AF">
              <w:rPr>
                <w:b/>
                <w:bCs/>
                <w:kern w:val="0"/>
                <w:sz w:val="22"/>
                <w:szCs w:val="22"/>
                <w:lang w:val="sr-Latn-ME"/>
              </w:rPr>
              <w:lastRenderedPageBreak/>
              <w:t>Pravni faktori (Legal)</w:t>
            </w:r>
          </w:p>
        </w:tc>
        <w:tc>
          <w:tcPr>
            <w:tcW w:w="34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7E5543F5" w14:textId="77777777" w:rsidR="00DC28A1" w:rsidRPr="00C718AF" w:rsidRDefault="00800F75" w:rsidP="00301B9E">
            <w:pPr>
              <w:pStyle w:val="ListParagraph"/>
              <w:numPr>
                <w:ilvl w:val="0"/>
                <w:numId w:val="29"/>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Visok nivo usklađenosti pravnog okvira sa pravnom tekovinom evropske unije;</w:t>
            </w:r>
          </w:p>
          <w:p w14:paraId="281D116E" w14:textId="77777777" w:rsidR="00DC28A1" w:rsidRPr="00C718AF" w:rsidRDefault="00800F75" w:rsidP="00301B9E">
            <w:pPr>
              <w:pStyle w:val="ListParagraph"/>
              <w:numPr>
                <w:ilvl w:val="0"/>
                <w:numId w:val="29"/>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Uspostavljen institucionalni mehanizmi za sprovođenje zakona, kroz nadležne inspekcije;</w:t>
            </w:r>
          </w:p>
          <w:p w14:paraId="7E327383" w14:textId="77777777" w:rsidR="00DC28A1" w:rsidRPr="00C718AF" w:rsidRDefault="00800F75" w:rsidP="00301B9E">
            <w:pPr>
              <w:pStyle w:val="ListParagraph"/>
              <w:numPr>
                <w:ilvl w:val="0"/>
                <w:numId w:val="29"/>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Relativno razvijen I funkcionalan Socijalni dijalog;</w:t>
            </w:r>
          </w:p>
          <w:p w14:paraId="70865E86" w14:textId="77777777" w:rsidR="00DC28A1" w:rsidRPr="00C718AF" w:rsidRDefault="00DC28A1">
            <w:pPr>
              <w:pStyle w:val="ListParagraph"/>
              <w:spacing w:after="0" w:line="240" w:lineRule="auto"/>
              <w:ind w:right="344"/>
              <w:jc w:val="both"/>
              <w:rPr>
                <w:lang w:val="sr-Latn-ME"/>
              </w:rPr>
            </w:pPr>
          </w:p>
        </w:tc>
        <w:tc>
          <w:tcPr>
            <w:tcW w:w="31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6DE53748" w14:textId="77777777" w:rsidR="00DC28A1" w:rsidRPr="00C718AF" w:rsidRDefault="00800F75" w:rsidP="00301B9E">
            <w:pPr>
              <w:pStyle w:val="ListParagraph"/>
              <w:numPr>
                <w:ilvl w:val="0"/>
                <w:numId w:val="30"/>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Još uvijek nedovoljno dosljedna primjena donijetih propisa;</w:t>
            </w:r>
          </w:p>
          <w:p w14:paraId="0D86C80F" w14:textId="77777777" w:rsidR="00DC28A1" w:rsidRPr="00C718AF" w:rsidRDefault="00800F75" w:rsidP="00301B9E">
            <w:pPr>
              <w:pStyle w:val="ListParagraph"/>
              <w:numPr>
                <w:ilvl w:val="0"/>
                <w:numId w:val="30"/>
              </w:numPr>
              <w:spacing w:after="0" w:line="240" w:lineRule="auto"/>
              <w:ind w:right="344"/>
              <w:jc w:val="both"/>
              <w:rPr>
                <w:b/>
                <w:bCs/>
                <w:color w:val="FF0000"/>
                <w:kern w:val="0"/>
                <w:sz w:val="22"/>
                <w:szCs w:val="22"/>
                <w:u w:color="FF0000"/>
                <w:lang w:val="sr-Latn-ME"/>
              </w:rPr>
            </w:pPr>
            <w:r w:rsidRPr="00C718AF">
              <w:rPr>
                <w:color w:val="FF0000"/>
                <w:kern w:val="0"/>
                <w:sz w:val="22"/>
                <w:szCs w:val="22"/>
                <w:u w:color="FF0000"/>
                <w:lang w:val="sr-Latn-ME"/>
              </w:rPr>
              <w:t>Još uvijek nedovoljna međuinstitucionalna saradnja institucija;</w:t>
            </w:r>
          </w:p>
          <w:p w14:paraId="06B5A784" w14:textId="77777777" w:rsidR="00DC28A1" w:rsidRPr="00C718AF" w:rsidRDefault="00800F75" w:rsidP="00301B9E">
            <w:pPr>
              <w:pStyle w:val="ListParagraph"/>
              <w:numPr>
                <w:ilvl w:val="0"/>
                <w:numId w:val="30"/>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Nedostatak administrativnih kapaciteta u pojedinim oblastima javnih politika</w:t>
            </w:r>
          </w:p>
        </w:tc>
      </w:tr>
      <w:tr w:rsidR="00DC28A1" w:rsidRPr="00C718AF" w14:paraId="60373FCA" w14:textId="77777777">
        <w:trPr>
          <w:trHeight w:val="3081"/>
        </w:trPr>
        <w:tc>
          <w:tcPr>
            <w:tcW w:w="27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43D4A796" w14:textId="77777777" w:rsidR="00DC28A1" w:rsidRPr="00C718AF" w:rsidRDefault="00800F75" w:rsidP="00301B9E">
            <w:pPr>
              <w:pStyle w:val="ListParagraph"/>
              <w:numPr>
                <w:ilvl w:val="0"/>
                <w:numId w:val="31"/>
              </w:numPr>
              <w:spacing w:after="0" w:line="240" w:lineRule="auto"/>
              <w:ind w:right="344"/>
              <w:jc w:val="both"/>
              <w:rPr>
                <w:b/>
                <w:bCs/>
                <w:kern w:val="0"/>
                <w:sz w:val="22"/>
                <w:szCs w:val="22"/>
                <w:lang w:val="sr-Latn-ME"/>
              </w:rPr>
            </w:pPr>
            <w:r w:rsidRPr="00C718AF">
              <w:rPr>
                <w:b/>
                <w:bCs/>
                <w:kern w:val="0"/>
                <w:sz w:val="22"/>
                <w:szCs w:val="22"/>
                <w:lang w:val="sr-Latn-ME"/>
              </w:rPr>
              <w:t>Ekološki faktori (Environmental)</w:t>
            </w:r>
          </w:p>
        </w:tc>
        <w:tc>
          <w:tcPr>
            <w:tcW w:w="34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502E0C4C" w14:textId="77777777" w:rsidR="00DC28A1" w:rsidRPr="00C718AF" w:rsidRDefault="00800F75" w:rsidP="00301B9E">
            <w:pPr>
              <w:pStyle w:val="ListParagraph"/>
              <w:numPr>
                <w:ilvl w:val="0"/>
                <w:numId w:val="32"/>
              </w:numPr>
              <w:spacing w:after="0" w:line="240" w:lineRule="auto"/>
              <w:ind w:right="344"/>
              <w:jc w:val="both"/>
              <w:rPr>
                <w:b/>
                <w:bCs/>
                <w:color w:val="00B050"/>
                <w:kern w:val="0"/>
                <w:sz w:val="22"/>
                <w:szCs w:val="22"/>
                <w:u w:color="00B050"/>
                <w:lang w:val="sr-Latn-ME"/>
              </w:rPr>
            </w:pPr>
            <w:r w:rsidRPr="00C718AF">
              <w:rPr>
                <w:color w:val="00B050"/>
                <w:kern w:val="0"/>
                <w:sz w:val="22"/>
                <w:szCs w:val="22"/>
                <w:u w:color="00B050"/>
                <w:lang w:val="sr-Latn-ME"/>
              </w:rPr>
              <w:t>Duga tradicija Crne Gore kao ekološke države;</w:t>
            </w:r>
          </w:p>
          <w:p w14:paraId="119A922F" w14:textId="77777777" w:rsidR="00DC28A1" w:rsidRPr="00C718AF" w:rsidRDefault="00800F75" w:rsidP="00301B9E">
            <w:pPr>
              <w:pStyle w:val="ListParagraph"/>
              <w:numPr>
                <w:ilvl w:val="0"/>
                <w:numId w:val="32"/>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Strategija održivog razvoja do 2030. Godine, kao odgovor na potrebe razvojnih ciljeva UN;</w:t>
            </w:r>
          </w:p>
          <w:p w14:paraId="71E6CEFE" w14:textId="77777777" w:rsidR="00DC28A1" w:rsidRPr="00C718AF" w:rsidRDefault="00800F75" w:rsidP="00301B9E">
            <w:pPr>
              <w:pStyle w:val="ListParagraph"/>
              <w:numPr>
                <w:ilvl w:val="0"/>
                <w:numId w:val="32"/>
              </w:numPr>
              <w:spacing w:after="0" w:line="240" w:lineRule="auto"/>
              <w:ind w:right="344"/>
              <w:jc w:val="both"/>
              <w:rPr>
                <w:color w:val="00B050"/>
                <w:kern w:val="0"/>
                <w:sz w:val="22"/>
                <w:szCs w:val="22"/>
                <w:u w:color="00B050"/>
                <w:lang w:val="sr-Latn-ME"/>
              </w:rPr>
            </w:pPr>
            <w:r w:rsidRPr="00C718AF">
              <w:rPr>
                <w:color w:val="00B050"/>
                <w:kern w:val="0"/>
                <w:sz w:val="22"/>
                <w:szCs w:val="22"/>
                <w:u w:color="00B050"/>
                <w:lang w:val="sr-Latn-ME"/>
              </w:rPr>
              <w:t>Postojanje prirodnih resusra u funkciji održvog razvoja I stvaranja novih radnih mjesta.</w:t>
            </w:r>
          </w:p>
        </w:tc>
        <w:tc>
          <w:tcPr>
            <w:tcW w:w="31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424" w:type="dxa"/>
            </w:tcMar>
          </w:tcPr>
          <w:p w14:paraId="3E9FCFC6" w14:textId="77777777" w:rsidR="00DC28A1" w:rsidRPr="00C718AF" w:rsidRDefault="00800F75" w:rsidP="00301B9E">
            <w:pPr>
              <w:pStyle w:val="ListParagraph"/>
              <w:numPr>
                <w:ilvl w:val="0"/>
                <w:numId w:val="33"/>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Nedovoljan prelazak privrede na održive modele razvoja;</w:t>
            </w:r>
          </w:p>
          <w:p w14:paraId="13F2AF2E" w14:textId="77777777" w:rsidR="00DC28A1" w:rsidRPr="00C718AF" w:rsidRDefault="00800F75" w:rsidP="00301B9E">
            <w:pPr>
              <w:pStyle w:val="ListParagraph"/>
              <w:numPr>
                <w:ilvl w:val="0"/>
                <w:numId w:val="33"/>
              </w:numPr>
              <w:spacing w:after="0" w:line="240" w:lineRule="auto"/>
              <w:ind w:right="344"/>
              <w:jc w:val="both"/>
              <w:rPr>
                <w:color w:val="FF0000"/>
                <w:kern w:val="0"/>
                <w:sz w:val="22"/>
                <w:szCs w:val="22"/>
                <w:u w:color="FF0000"/>
                <w:lang w:val="sr-Latn-ME"/>
              </w:rPr>
            </w:pPr>
            <w:r w:rsidRPr="00C718AF">
              <w:rPr>
                <w:color w:val="FF0000"/>
                <w:kern w:val="0"/>
                <w:sz w:val="22"/>
                <w:szCs w:val="22"/>
                <w:u w:color="FF0000"/>
                <w:lang w:val="sr-Latn-ME"/>
              </w:rPr>
              <w:t>Nedovoljna usklađenost znanja I vještina sa potrebama zelene tranzicije</w:t>
            </w:r>
          </w:p>
        </w:tc>
      </w:tr>
    </w:tbl>
    <w:p w14:paraId="42971E8B" w14:textId="77777777" w:rsidR="00DC28A1" w:rsidRPr="00C718AF" w:rsidRDefault="00DC28A1">
      <w:pPr>
        <w:pStyle w:val="Body"/>
        <w:widowControl w:val="0"/>
        <w:spacing w:line="240" w:lineRule="auto"/>
        <w:jc w:val="both"/>
        <w:rPr>
          <w:b/>
          <w:bCs/>
          <w:lang w:val="sr-Latn-ME"/>
        </w:rPr>
      </w:pPr>
    </w:p>
    <w:p w14:paraId="3A7BA57F" w14:textId="77777777" w:rsidR="00DC28A1" w:rsidRPr="00C718AF" w:rsidRDefault="00DC28A1">
      <w:pPr>
        <w:pStyle w:val="Body"/>
        <w:ind w:right="344"/>
        <w:jc w:val="both"/>
        <w:rPr>
          <w:b/>
          <w:bCs/>
          <w:lang w:val="sr-Latn-ME"/>
        </w:rPr>
      </w:pPr>
    </w:p>
    <w:p w14:paraId="7C863B5B" w14:textId="77777777" w:rsidR="00DC28A1" w:rsidRPr="00C718AF" w:rsidRDefault="00800F75">
      <w:pPr>
        <w:pStyle w:val="Body"/>
        <w:jc w:val="both"/>
        <w:rPr>
          <w:b/>
          <w:bCs/>
          <w:lang w:val="sr-Latn-ME"/>
        </w:rPr>
      </w:pPr>
      <w:r w:rsidRPr="00C718AF">
        <w:rPr>
          <w:b/>
          <w:bCs/>
          <w:lang w:val="sr-Latn-ME"/>
        </w:rPr>
        <w:t>3. Identifikacija novih izazova: digitalizacija, zelena ekonomija, demografija, rodna ravnopravnost</w:t>
      </w:r>
    </w:p>
    <w:p w14:paraId="44A00FB7" w14:textId="77777777" w:rsidR="00DC28A1" w:rsidRPr="00C718AF" w:rsidRDefault="00800F75">
      <w:pPr>
        <w:pStyle w:val="Body"/>
        <w:spacing w:before="100" w:after="100" w:line="240" w:lineRule="auto"/>
        <w:jc w:val="both"/>
        <w:rPr>
          <w:kern w:val="0"/>
          <w:lang w:val="sr-Latn-ME"/>
        </w:rPr>
      </w:pPr>
      <w:r w:rsidRPr="00C718AF">
        <w:rPr>
          <w:kern w:val="0"/>
          <w:lang w:val="sr-Latn-ME"/>
        </w:rPr>
        <w:t>I pored sprovođenja mjera i aktivnosti tokom implementacije Nacionalne strategije zapošljavanja 2021–2025, kao i ostvarenih pozitivnih kretanja na tržištu rada u Crnoj Gori, brojni strukturni izazovi i dalje ostaju prisutni. Oni su dodatno usložnjeni promjenama u globalnom ekonomskom okruženju, ubrzanom digitalnom i tehnološkom transformacijom, procesom zelene tranzicije, kao i nepovoljnim demografskim trendovima koji sve snažnije utiču na ponudu radne snage i dugoročnu održivost tržišta rada.</w:t>
      </w:r>
    </w:p>
    <w:p w14:paraId="4B87AA7C" w14:textId="77777777" w:rsidR="00DC28A1" w:rsidRPr="00C718AF" w:rsidRDefault="00800F75">
      <w:pPr>
        <w:pStyle w:val="Body"/>
        <w:spacing w:before="100" w:after="100" w:line="240" w:lineRule="auto"/>
        <w:jc w:val="both"/>
        <w:rPr>
          <w:kern w:val="0"/>
          <w:lang w:val="sr-Latn-ME"/>
        </w:rPr>
      </w:pPr>
      <w:r w:rsidRPr="00C718AF">
        <w:rPr>
          <w:kern w:val="0"/>
          <w:lang w:val="sr-Latn-ME"/>
        </w:rPr>
        <w:t>Iako je zabilježen značajan rast zaposlenosti i smanjenje nezaposlenosti, ključni izazovi u narednom periodu odnose se na:</w:t>
      </w:r>
    </w:p>
    <w:p w14:paraId="2EA42A12" w14:textId="77777777" w:rsidR="00DC28A1" w:rsidRPr="00C718AF" w:rsidRDefault="00800F75" w:rsidP="00301B9E">
      <w:pPr>
        <w:pStyle w:val="Body"/>
        <w:numPr>
          <w:ilvl w:val="0"/>
          <w:numId w:val="35"/>
        </w:numPr>
        <w:spacing w:before="100" w:after="100" w:line="240" w:lineRule="auto"/>
        <w:jc w:val="both"/>
        <w:rPr>
          <w:lang w:val="sr-Latn-ME"/>
        </w:rPr>
      </w:pPr>
      <w:r w:rsidRPr="00C718AF">
        <w:rPr>
          <w:kern w:val="0"/>
          <w:lang w:val="sr-Latn-ME"/>
        </w:rPr>
        <w:lastRenderedPageBreak/>
        <w:t>i dalje izražene razlike u položaju žena, mladih, osoba sa invaliditetom i drugih ranjivih grupa na tržištu rada, uključujući nejednak pristup kvalitetnim poslovima i mogućnostima napredovanja;</w:t>
      </w:r>
    </w:p>
    <w:p w14:paraId="6AEEB1E7" w14:textId="77777777" w:rsidR="00DC28A1" w:rsidRPr="00C718AF" w:rsidRDefault="00800F75" w:rsidP="00301B9E">
      <w:pPr>
        <w:pStyle w:val="Body"/>
        <w:numPr>
          <w:ilvl w:val="0"/>
          <w:numId w:val="35"/>
        </w:numPr>
        <w:spacing w:before="100" w:after="100" w:line="240" w:lineRule="auto"/>
        <w:jc w:val="both"/>
        <w:rPr>
          <w:lang w:val="sr-Latn-ME"/>
        </w:rPr>
      </w:pPr>
      <w:r w:rsidRPr="00C718AF">
        <w:rPr>
          <w:kern w:val="0"/>
          <w:lang w:val="sr-Latn-ME"/>
        </w:rPr>
        <w:t>visok nivo dugoročne nezaposlenosti i otežanu aktivaciju teže zapošljivih kategorija stanovništva;</w:t>
      </w:r>
    </w:p>
    <w:p w14:paraId="622BE20D" w14:textId="77777777" w:rsidR="00DC28A1" w:rsidRPr="00C718AF" w:rsidRDefault="00800F75" w:rsidP="00301B9E">
      <w:pPr>
        <w:pStyle w:val="Body"/>
        <w:numPr>
          <w:ilvl w:val="0"/>
          <w:numId w:val="35"/>
        </w:numPr>
        <w:spacing w:before="100" w:after="100" w:line="240" w:lineRule="auto"/>
        <w:jc w:val="both"/>
        <w:rPr>
          <w:lang w:val="sr-Latn-ME"/>
        </w:rPr>
      </w:pPr>
      <w:r w:rsidRPr="00C718AF">
        <w:rPr>
          <w:kern w:val="0"/>
          <w:lang w:val="sr-Latn-ME"/>
        </w:rPr>
        <w:t>izražene regionalne nejednakosti u zaposlenosti, ekonomskim prilikama i kvalitetu radnih mjesta;</w:t>
      </w:r>
    </w:p>
    <w:p w14:paraId="488C05BB" w14:textId="3731F5CA" w:rsidR="00DC28A1" w:rsidRPr="00C718AF" w:rsidRDefault="00800F75" w:rsidP="00301B9E">
      <w:pPr>
        <w:pStyle w:val="Body"/>
        <w:numPr>
          <w:ilvl w:val="0"/>
          <w:numId w:val="35"/>
        </w:numPr>
        <w:spacing w:before="100" w:after="100" w:line="240" w:lineRule="auto"/>
        <w:jc w:val="both"/>
        <w:rPr>
          <w:lang w:val="sr-Latn-ME"/>
        </w:rPr>
      </w:pPr>
      <w:r w:rsidRPr="00C718AF">
        <w:rPr>
          <w:kern w:val="0"/>
          <w:lang w:val="sr-Latn-ME"/>
        </w:rPr>
        <w:t>prisustvo neformalne zaposlenosti i nesigurnih oblika rada koji utiču na kvalitet radnih mjesta i socijalnu sigurnost zaposlenih;</w:t>
      </w:r>
    </w:p>
    <w:p w14:paraId="3EC4BE2F" w14:textId="733AF6EB" w:rsidR="00DC28A1" w:rsidRPr="00C718AF" w:rsidRDefault="00800F75" w:rsidP="00301B9E">
      <w:pPr>
        <w:pStyle w:val="Body"/>
        <w:numPr>
          <w:ilvl w:val="0"/>
          <w:numId w:val="35"/>
        </w:numPr>
        <w:spacing w:before="100" w:after="100" w:line="240" w:lineRule="auto"/>
        <w:jc w:val="both"/>
        <w:rPr>
          <w:lang w:val="sr-Latn-ME"/>
        </w:rPr>
      </w:pPr>
      <w:r w:rsidRPr="00C718AF">
        <w:rPr>
          <w:kern w:val="0"/>
          <w:lang w:val="sr-Latn-ME"/>
        </w:rPr>
        <w:t>neusklađenost ponude i tražnje radne snage, posebno u kontekstu ubrzanih promjena izazvanih digitalizacijom i zelenom tranzicijom;</w:t>
      </w:r>
    </w:p>
    <w:p w14:paraId="1CC0F674" w14:textId="78D3D6C2" w:rsidR="00DC28A1" w:rsidRPr="00C718AF" w:rsidRDefault="00800F75" w:rsidP="00301B9E">
      <w:pPr>
        <w:pStyle w:val="Body"/>
        <w:numPr>
          <w:ilvl w:val="0"/>
          <w:numId w:val="35"/>
        </w:numPr>
        <w:spacing w:before="100" w:after="100" w:line="240" w:lineRule="auto"/>
        <w:jc w:val="both"/>
        <w:rPr>
          <w:lang w:val="sr-Latn-ME"/>
        </w:rPr>
      </w:pPr>
      <w:r w:rsidRPr="00C718AF">
        <w:rPr>
          <w:kern w:val="0"/>
          <w:lang w:val="sr-Latn-ME"/>
        </w:rPr>
        <w:t>nedovoljnu integraciju rodne ravnopravnosti u politike zapošljavanja i postojanje strukturnih rodnih razlika na tržištu rada;</w:t>
      </w:r>
    </w:p>
    <w:p w14:paraId="31BB90C4" w14:textId="77777777" w:rsidR="00DC28A1" w:rsidRPr="00C718AF" w:rsidRDefault="00800F75" w:rsidP="00301B9E">
      <w:pPr>
        <w:pStyle w:val="Body"/>
        <w:numPr>
          <w:ilvl w:val="0"/>
          <w:numId w:val="35"/>
        </w:numPr>
        <w:spacing w:before="100" w:after="100" w:line="240" w:lineRule="auto"/>
        <w:jc w:val="both"/>
        <w:rPr>
          <w:lang w:val="sr-Latn-ME"/>
        </w:rPr>
      </w:pPr>
      <w:r w:rsidRPr="00C718AF">
        <w:rPr>
          <w:kern w:val="0"/>
          <w:lang w:val="sr-Latn-ME"/>
        </w:rPr>
        <w:t>smanjenje radno sposobnog stanovništva usljed negativnih demografskih trendova;</w:t>
      </w:r>
    </w:p>
    <w:p w14:paraId="03AD73C4" w14:textId="2E98F453" w:rsidR="00DC28A1" w:rsidRPr="00C718AF" w:rsidRDefault="00800F75" w:rsidP="00301B9E">
      <w:pPr>
        <w:pStyle w:val="Body"/>
        <w:numPr>
          <w:ilvl w:val="0"/>
          <w:numId w:val="35"/>
        </w:numPr>
        <w:spacing w:before="100" w:after="100" w:line="240" w:lineRule="auto"/>
        <w:jc w:val="both"/>
        <w:rPr>
          <w:lang w:val="sr-Latn-ME"/>
        </w:rPr>
      </w:pPr>
      <w:r w:rsidRPr="00C718AF">
        <w:rPr>
          <w:kern w:val="0"/>
          <w:lang w:val="sr-Latn-ME"/>
        </w:rPr>
        <w:t>starenje stanovništva koje dugoročno utiče na raspoloživost radne snage, produktivnost i održivost sistema socijalne zaštite;</w:t>
      </w:r>
    </w:p>
    <w:p w14:paraId="303EE166" w14:textId="6BFF8D0E" w:rsidR="00DC28A1" w:rsidRPr="00C718AF" w:rsidRDefault="00800F75" w:rsidP="00301B9E">
      <w:pPr>
        <w:pStyle w:val="Body"/>
        <w:numPr>
          <w:ilvl w:val="0"/>
          <w:numId w:val="35"/>
        </w:numPr>
        <w:spacing w:before="100" w:after="100" w:line="240" w:lineRule="auto"/>
        <w:jc w:val="both"/>
        <w:rPr>
          <w:lang w:val="sr-Latn-ME"/>
        </w:rPr>
      </w:pPr>
      <w:r w:rsidRPr="00C718AF">
        <w:rPr>
          <w:kern w:val="0"/>
          <w:lang w:val="sr-Latn-ME"/>
        </w:rPr>
        <w:t>intenzivne migracione tokove, uključujući emigraciju radno sposobnog stanovništva i mladih, koji dodatno utiču na nedostatak radne snage u pojedinim sektorima;</w:t>
      </w:r>
    </w:p>
    <w:p w14:paraId="7759CC8F" w14:textId="19578D03" w:rsidR="00DC28A1" w:rsidRPr="00C718AF" w:rsidRDefault="00800F75" w:rsidP="00301B9E">
      <w:pPr>
        <w:pStyle w:val="Body"/>
        <w:numPr>
          <w:ilvl w:val="0"/>
          <w:numId w:val="35"/>
        </w:numPr>
        <w:spacing w:before="100" w:after="100" w:line="240" w:lineRule="auto"/>
        <w:jc w:val="both"/>
        <w:rPr>
          <w:lang w:val="sr-Latn-ME"/>
        </w:rPr>
      </w:pPr>
      <w:r w:rsidRPr="00C718AF">
        <w:rPr>
          <w:kern w:val="0"/>
          <w:lang w:val="sr-Latn-ME"/>
        </w:rPr>
        <w:t>izražene regionalne demografske disparitete, posebno u kontekstu depopulacije sjevernog regiona i koncentracije ekonomskih aktivnosti u centralnom i primorskom dijelu zemlje.</w:t>
      </w:r>
    </w:p>
    <w:p w14:paraId="4B09873B" w14:textId="0C2B3E73" w:rsidR="00DC28A1" w:rsidRPr="00C718AF" w:rsidRDefault="00800F75">
      <w:pPr>
        <w:pStyle w:val="Body"/>
        <w:spacing w:before="100" w:after="100" w:line="240" w:lineRule="auto"/>
        <w:jc w:val="both"/>
        <w:rPr>
          <w:kern w:val="0"/>
          <w:lang w:val="sr-Latn-ME"/>
        </w:rPr>
      </w:pPr>
      <w:r w:rsidRPr="00C718AF">
        <w:rPr>
          <w:kern w:val="0"/>
          <w:lang w:val="sr-Latn-ME"/>
        </w:rPr>
        <w:t>Istovremeno, period 2026–2030. otvara značajne razvojne mogućnosti koje proizilaze iz procesa digitalizacije, zelene tranzicije, jačanja inkluzivnosti, unapređenja rodne ravnopravnosti i prilagođavanja tržišta rada demografskim promjenama.</w:t>
      </w:r>
    </w:p>
    <w:p w14:paraId="4795B0E2" w14:textId="497E9088" w:rsidR="00DC28A1" w:rsidRPr="00C718AF" w:rsidRDefault="00800F75">
      <w:pPr>
        <w:pStyle w:val="Body"/>
        <w:spacing w:before="100" w:after="100" w:line="240" w:lineRule="auto"/>
        <w:jc w:val="both"/>
        <w:rPr>
          <w:kern w:val="0"/>
          <w:lang w:val="sr-Latn-ME"/>
        </w:rPr>
      </w:pPr>
      <w:r w:rsidRPr="00C718AF">
        <w:rPr>
          <w:kern w:val="0"/>
          <w:lang w:val="sr-Latn-ME"/>
        </w:rPr>
        <w:t>Digitalizacija ekonomije i javnih usluga stvara mogućnosti za razvoj novih oblika zapošljavanja, unapređenje digitalnih vještina, širenje rada na daljinu i jačanje inovacionog potencijala tržišta rada. Savremeni oblici rada mogu doprinijeti većoj fleksibilnosti tržišta rada i boljem usklađivanju profesionalnog i porodičnog života, što je značajno i sa aspekta demografskih politika.</w:t>
      </w:r>
    </w:p>
    <w:p w14:paraId="54AFAEC2" w14:textId="2326667B" w:rsidR="00DC28A1" w:rsidRPr="00C718AF" w:rsidRDefault="00800F75">
      <w:pPr>
        <w:pStyle w:val="Body"/>
        <w:spacing w:before="100" w:after="100" w:line="240" w:lineRule="auto"/>
        <w:jc w:val="both"/>
        <w:rPr>
          <w:kern w:val="0"/>
          <w:lang w:val="sr-Latn-ME"/>
        </w:rPr>
      </w:pPr>
      <w:r w:rsidRPr="00C718AF">
        <w:rPr>
          <w:kern w:val="0"/>
          <w:lang w:val="sr-Latn-ME"/>
        </w:rPr>
        <w:t>Zelena ekonomija i proces dekarbonizacije otvaraju prostor za nova radna mjesta u oblastima obnovljivih izvora energije, energetske efikasnosti, cirkularne ekonomije, zaštite životne sredine i održivog turizma. Istovremeno, ovi procesi zahtijevaju sistemski razvoj novih znanja, vještina i programa obrazovanja i obuka.</w:t>
      </w:r>
    </w:p>
    <w:p w14:paraId="72D02E74" w14:textId="01FB7C95" w:rsidR="00DC28A1" w:rsidRPr="00C718AF" w:rsidRDefault="00800F75">
      <w:pPr>
        <w:pStyle w:val="Body"/>
        <w:spacing w:before="100" w:after="100" w:line="240" w:lineRule="auto"/>
        <w:jc w:val="both"/>
        <w:rPr>
          <w:kern w:val="0"/>
          <w:lang w:val="sr-Latn-ME"/>
        </w:rPr>
      </w:pPr>
      <w:r w:rsidRPr="00C718AF">
        <w:rPr>
          <w:kern w:val="0"/>
          <w:lang w:val="sr-Latn-ME"/>
        </w:rPr>
        <w:t>Jačanje inkluzivnosti tržišta rada predstavlja važnu razvojnu priliku, posebno kroz aktivaciju mladih, žena, osoba sa invaliditetom, dugoročno nezaposlenih i drugih ranjivih grupa. U tom kontekstu, rodna ravnopravnost ostaje jedan od ključnih prioriteta razvoja tržišta rada, sa fokusom na smanjenje rodnih razlika u zaposlenosti, unapređenje pristupa kvalitetnim poslovima i jačanje ekonomskog osnaživanja žena kroz zapošljavanje i preduzetništvo.</w:t>
      </w:r>
    </w:p>
    <w:p w14:paraId="3792FA26" w14:textId="72CB684E" w:rsidR="00DC28A1" w:rsidRPr="00C718AF" w:rsidRDefault="00800F75">
      <w:pPr>
        <w:pStyle w:val="Body"/>
        <w:spacing w:before="100" w:after="100" w:line="240" w:lineRule="auto"/>
        <w:jc w:val="both"/>
        <w:rPr>
          <w:kern w:val="0"/>
          <w:lang w:val="sr-Latn-ME"/>
        </w:rPr>
      </w:pPr>
      <w:r w:rsidRPr="00C718AF">
        <w:rPr>
          <w:kern w:val="0"/>
          <w:lang w:val="sr-Latn-ME"/>
        </w:rPr>
        <w:t xml:space="preserve">Poseban značaj ima stvaranje uslova za bolje usklađivanje profesionalnog i porodičnog života, kroz razvoj fleksibilnih oblika rada i unapređenje politika koje doprinose većoj participaciji žena </w:t>
      </w:r>
      <w:r w:rsidRPr="00C718AF">
        <w:rPr>
          <w:kern w:val="0"/>
          <w:lang w:val="sr-Latn-ME"/>
        </w:rPr>
        <w:lastRenderedPageBreak/>
        <w:t>na tržištu rada. Ovakav pristup doprinosi ne samo ekonomskom rastu i većoj zaposlenosti, već i stvaranju povoljnijeg društvenog okruženja za porodicu i dugoročni demografski razvoj.</w:t>
      </w:r>
    </w:p>
    <w:p w14:paraId="1C934DC3" w14:textId="31F41223" w:rsidR="00DC28A1" w:rsidRPr="00C718AF" w:rsidRDefault="00800F75">
      <w:pPr>
        <w:pStyle w:val="Body"/>
        <w:spacing w:before="100" w:after="100" w:line="240" w:lineRule="auto"/>
        <w:jc w:val="both"/>
        <w:rPr>
          <w:kern w:val="0"/>
          <w:lang w:val="sr-Latn-ME"/>
        </w:rPr>
      </w:pPr>
      <w:r w:rsidRPr="00C718AF">
        <w:rPr>
          <w:kern w:val="0"/>
          <w:lang w:val="sr-Latn-ME"/>
        </w:rPr>
        <w:t>U narednom periodu biće neophodno jačati koordinaciju politika zapošljavanja sa politikama migracija, reintegracije, regionalnog razvoja i demografske politike, kako bi se osigurala otpornost tržišta rada i očuvao radni potencijal stanovništva u uslovima značajnih demografskih promjena.</w:t>
      </w:r>
    </w:p>
    <w:p w14:paraId="5A1AF007" w14:textId="7BD013F6" w:rsidR="00DC28A1" w:rsidRPr="00C718AF" w:rsidRDefault="00800F75">
      <w:pPr>
        <w:pStyle w:val="Body"/>
        <w:spacing w:before="100" w:after="100" w:line="240" w:lineRule="auto"/>
        <w:jc w:val="both"/>
        <w:rPr>
          <w:kern w:val="0"/>
          <w:lang w:val="sr-Latn-ME"/>
        </w:rPr>
      </w:pPr>
      <w:r w:rsidRPr="00C718AF">
        <w:rPr>
          <w:kern w:val="0"/>
          <w:lang w:val="sr-Latn-ME"/>
        </w:rPr>
        <w:t>Ova verzija direktno ugrađuje svih 8 komentara Direktorata za demografiju, bez ulaska u konkretne demografske mjere koje će biti predmet posebnih strategija.</w:t>
      </w:r>
    </w:p>
    <w:p w14:paraId="5677339A" w14:textId="51C25644" w:rsidR="00DC28A1" w:rsidRDefault="00800F75">
      <w:pPr>
        <w:pStyle w:val="Body"/>
        <w:spacing w:before="100" w:after="100" w:line="240" w:lineRule="auto"/>
        <w:jc w:val="both"/>
        <w:rPr>
          <w:kern w:val="0"/>
          <w:lang w:val="sr-Latn-ME"/>
        </w:rPr>
      </w:pPr>
      <w:r w:rsidRPr="00C718AF">
        <w:rPr>
          <w:kern w:val="0"/>
          <w:lang w:val="sr-Latn-ME"/>
        </w:rPr>
        <w:t>Dodatni podsticaj realizaciji definisanih prioriteta predstavljaće dostupnost finansijske i tehničke podrške kroz Instrument pretpristupne pomoći Evropske unije (IPA III), kao i druge međunarodne programe podrške usmjerene na razvoj ljudskog kapitala, zapošljavanje, socijalnu inkluziju i jačanje institucionalnih kapaciteta. Nakon pristupanja Crne Gore Evropskoj uniji, dodatne mogućnosti za finansiranje mjera i aktivnosti u oblasti zapošljavanja, razvoja vještina i socijalne uključenosti biće obezbijeđene kroz Evropski socijalni fond plus (ESF+), kao ključni instrument Evropske unije za unapređenje zapošljivosti, socijalne kohezije i inkluzivnog ekonomskog rasta. Na taj način, sprovođenje Strategije zapošljavanja 2026–2030 biće dodatno podržano evropskim finansijskim mehanizmima, što će doprinijeti efikasnijem odgovoru na izazove tržišta rada i ostvarivanju strateškog cilja održivog, konkurentnog i inkluzivnog razvoja Crne Gore.</w:t>
      </w:r>
    </w:p>
    <w:p w14:paraId="27744313" w14:textId="51ED5F83" w:rsidR="00DA7468" w:rsidRDefault="00DA7468">
      <w:pPr>
        <w:pStyle w:val="Body"/>
        <w:spacing w:before="100" w:after="100" w:line="240" w:lineRule="auto"/>
        <w:jc w:val="both"/>
        <w:rPr>
          <w:kern w:val="0"/>
          <w:lang w:val="sr-Latn-ME"/>
        </w:rPr>
      </w:pPr>
    </w:p>
    <w:p w14:paraId="1A760B3F" w14:textId="3D9A1D85" w:rsidR="00DA7468" w:rsidRDefault="00DA7468">
      <w:pPr>
        <w:pStyle w:val="Body"/>
        <w:spacing w:before="100" w:after="100" w:line="240" w:lineRule="auto"/>
        <w:jc w:val="both"/>
        <w:rPr>
          <w:kern w:val="0"/>
          <w:lang w:val="sr-Latn-ME"/>
        </w:rPr>
      </w:pPr>
    </w:p>
    <w:p w14:paraId="5C6B428B" w14:textId="19E4B66D" w:rsidR="00DA7468" w:rsidRDefault="00DA7468">
      <w:pPr>
        <w:pStyle w:val="Body"/>
        <w:spacing w:before="100" w:after="100" w:line="240" w:lineRule="auto"/>
        <w:jc w:val="both"/>
        <w:rPr>
          <w:kern w:val="0"/>
          <w:lang w:val="sr-Latn-ME"/>
        </w:rPr>
      </w:pPr>
    </w:p>
    <w:p w14:paraId="76372499" w14:textId="3C83F9D8" w:rsidR="00DA7468" w:rsidRDefault="00DA7468">
      <w:pPr>
        <w:pStyle w:val="Body"/>
        <w:spacing w:before="100" w:after="100" w:line="240" w:lineRule="auto"/>
        <w:jc w:val="both"/>
        <w:rPr>
          <w:kern w:val="0"/>
          <w:lang w:val="sr-Latn-ME"/>
        </w:rPr>
      </w:pPr>
    </w:p>
    <w:p w14:paraId="2E149B7A" w14:textId="679D6026" w:rsidR="00DA7468" w:rsidRDefault="00DA7468">
      <w:pPr>
        <w:pStyle w:val="Body"/>
        <w:spacing w:before="100" w:after="100" w:line="240" w:lineRule="auto"/>
        <w:jc w:val="both"/>
        <w:rPr>
          <w:kern w:val="0"/>
          <w:lang w:val="sr-Latn-ME"/>
        </w:rPr>
      </w:pPr>
    </w:p>
    <w:p w14:paraId="1B7E80ED" w14:textId="5F24C5E2" w:rsidR="00DA7468" w:rsidRDefault="00DA7468">
      <w:pPr>
        <w:pStyle w:val="Body"/>
        <w:spacing w:before="100" w:after="100" w:line="240" w:lineRule="auto"/>
        <w:jc w:val="both"/>
        <w:rPr>
          <w:kern w:val="0"/>
          <w:lang w:val="sr-Latn-ME"/>
        </w:rPr>
      </w:pPr>
    </w:p>
    <w:p w14:paraId="20C85B60" w14:textId="41663769" w:rsidR="00DA7468" w:rsidRDefault="00DA7468">
      <w:pPr>
        <w:pStyle w:val="Body"/>
        <w:spacing w:before="100" w:after="100" w:line="240" w:lineRule="auto"/>
        <w:jc w:val="both"/>
        <w:rPr>
          <w:kern w:val="0"/>
          <w:lang w:val="sr-Latn-ME"/>
        </w:rPr>
      </w:pPr>
    </w:p>
    <w:p w14:paraId="09688034" w14:textId="090B0231" w:rsidR="00DA7468" w:rsidRDefault="00DA7468">
      <w:pPr>
        <w:pStyle w:val="Body"/>
        <w:spacing w:before="100" w:after="100" w:line="240" w:lineRule="auto"/>
        <w:jc w:val="both"/>
        <w:rPr>
          <w:kern w:val="0"/>
          <w:lang w:val="sr-Latn-ME"/>
        </w:rPr>
      </w:pPr>
    </w:p>
    <w:p w14:paraId="065FC73A" w14:textId="236AC31B" w:rsidR="00DA7468" w:rsidRDefault="00DA7468">
      <w:pPr>
        <w:pStyle w:val="Body"/>
        <w:spacing w:before="100" w:after="100" w:line="240" w:lineRule="auto"/>
        <w:jc w:val="both"/>
        <w:rPr>
          <w:kern w:val="0"/>
          <w:lang w:val="sr-Latn-ME"/>
        </w:rPr>
      </w:pPr>
    </w:p>
    <w:p w14:paraId="51CB9DC7" w14:textId="0B70B343" w:rsidR="00DA7468" w:rsidRDefault="00DA7468">
      <w:pPr>
        <w:pStyle w:val="Body"/>
        <w:spacing w:before="100" w:after="100" w:line="240" w:lineRule="auto"/>
        <w:jc w:val="both"/>
        <w:rPr>
          <w:kern w:val="0"/>
          <w:lang w:val="sr-Latn-ME"/>
        </w:rPr>
      </w:pPr>
    </w:p>
    <w:p w14:paraId="7D99CE41" w14:textId="108A874E" w:rsidR="00DA7468" w:rsidRDefault="00DA7468">
      <w:pPr>
        <w:pStyle w:val="Body"/>
        <w:spacing w:before="100" w:after="100" w:line="240" w:lineRule="auto"/>
        <w:jc w:val="both"/>
        <w:rPr>
          <w:kern w:val="0"/>
          <w:lang w:val="sr-Latn-ME"/>
        </w:rPr>
      </w:pPr>
    </w:p>
    <w:p w14:paraId="2D758032" w14:textId="0FC3D53C" w:rsidR="00DA7468" w:rsidRDefault="00DA7468">
      <w:pPr>
        <w:pStyle w:val="Body"/>
        <w:spacing w:before="100" w:after="100" w:line="240" w:lineRule="auto"/>
        <w:jc w:val="both"/>
        <w:rPr>
          <w:kern w:val="0"/>
          <w:lang w:val="sr-Latn-ME"/>
        </w:rPr>
      </w:pPr>
    </w:p>
    <w:p w14:paraId="66D814D1" w14:textId="0AA394B5" w:rsidR="00DA7468" w:rsidRDefault="00DA7468">
      <w:pPr>
        <w:pStyle w:val="Body"/>
        <w:spacing w:before="100" w:after="100" w:line="240" w:lineRule="auto"/>
        <w:jc w:val="both"/>
        <w:rPr>
          <w:kern w:val="0"/>
          <w:lang w:val="sr-Latn-ME"/>
        </w:rPr>
      </w:pPr>
    </w:p>
    <w:p w14:paraId="408CA41E" w14:textId="6E80EDDC" w:rsidR="00DA7468" w:rsidRDefault="00DA7468">
      <w:pPr>
        <w:pStyle w:val="Body"/>
        <w:spacing w:before="100" w:after="100" w:line="240" w:lineRule="auto"/>
        <w:jc w:val="both"/>
        <w:rPr>
          <w:kern w:val="0"/>
          <w:lang w:val="sr-Latn-ME"/>
        </w:rPr>
      </w:pPr>
    </w:p>
    <w:p w14:paraId="6331FE64" w14:textId="0FF92AB5" w:rsidR="00DA7468" w:rsidRDefault="00DA7468">
      <w:pPr>
        <w:pStyle w:val="Body"/>
        <w:spacing w:before="100" w:after="100" w:line="240" w:lineRule="auto"/>
        <w:jc w:val="both"/>
        <w:rPr>
          <w:kern w:val="0"/>
          <w:lang w:val="sr-Latn-ME"/>
        </w:rPr>
      </w:pPr>
    </w:p>
    <w:p w14:paraId="64E81634" w14:textId="36A8A86D" w:rsidR="00DA7468" w:rsidRDefault="00DA7468">
      <w:pPr>
        <w:pStyle w:val="Body"/>
        <w:spacing w:before="100" w:after="100" w:line="240" w:lineRule="auto"/>
        <w:jc w:val="both"/>
        <w:rPr>
          <w:kern w:val="0"/>
          <w:lang w:val="sr-Latn-ME"/>
        </w:rPr>
      </w:pPr>
    </w:p>
    <w:p w14:paraId="7F5227C6" w14:textId="0DCCD064" w:rsidR="00DA7468" w:rsidRDefault="00DA7468">
      <w:pPr>
        <w:pStyle w:val="Body"/>
        <w:spacing w:before="100" w:after="100" w:line="240" w:lineRule="auto"/>
        <w:jc w:val="both"/>
        <w:rPr>
          <w:kern w:val="0"/>
          <w:lang w:val="sr-Latn-ME"/>
        </w:rPr>
      </w:pPr>
    </w:p>
    <w:p w14:paraId="056350BE" w14:textId="77777777" w:rsidR="00DA7468" w:rsidRPr="00C718AF" w:rsidRDefault="00DA7468">
      <w:pPr>
        <w:pStyle w:val="Body"/>
        <w:spacing w:before="100" w:after="100" w:line="240" w:lineRule="auto"/>
        <w:jc w:val="both"/>
        <w:rPr>
          <w:kern w:val="0"/>
          <w:lang w:val="sr-Latn-ME"/>
        </w:rPr>
      </w:pPr>
    </w:p>
    <w:p w14:paraId="36038CD6" w14:textId="05309EB0" w:rsidR="00DC28A1" w:rsidRPr="00C718AF" w:rsidRDefault="00B172FB" w:rsidP="00937741">
      <w:pPr>
        <w:pStyle w:val="Body"/>
        <w:spacing w:before="120" w:after="120" w:line="264" w:lineRule="auto"/>
        <w:ind w:right="366"/>
        <w:rPr>
          <w:lang w:val="sr-Latn-ME"/>
        </w:rPr>
      </w:pPr>
      <w:r w:rsidRPr="00C718AF">
        <w:rPr>
          <w:noProof/>
          <w:lang w:val="sr-Latn-ME"/>
        </w:rPr>
        <w:lastRenderedPageBreak/>
        <w:drawing>
          <wp:anchor distT="0" distB="0" distL="114300" distR="114300" simplePos="0" relativeHeight="251658240" behindDoc="0" locked="1" layoutInCell="1" allowOverlap="1" wp14:anchorId="275E174A" wp14:editId="72E33423">
            <wp:simplePos x="0" y="0"/>
            <wp:positionH relativeFrom="margin">
              <wp:posOffset>-691515</wp:posOffset>
            </wp:positionH>
            <wp:positionV relativeFrom="page">
              <wp:posOffset>205105</wp:posOffset>
            </wp:positionV>
            <wp:extent cx="7275600" cy="9666000"/>
            <wp:effectExtent l="0" t="0" r="1905" b="0"/>
            <wp:wrapTopAndBottom/>
            <wp:docPr id="1073741831" name="officeArt object" descr="Picture 1"/>
            <wp:cNvGraphicFramePr/>
            <a:graphic xmlns:a="http://schemas.openxmlformats.org/drawingml/2006/main">
              <a:graphicData uri="http://schemas.openxmlformats.org/drawingml/2006/picture">
                <pic:pic xmlns:pic="http://schemas.openxmlformats.org/drawingml/2006/picture">
                  <pic:nvPicPr>
                    <pic:cNvPr id="1073741831" name="Picture 1" descr="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7275600" cy="9666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A2A940F" w14:textId="05309EB0" w:rsidR="00DC28A1" w:rsidRPr="00C718AF" w:rsidRDefault="00800F75">
      <w:pPr>
        <w:pStyle w:val="Heading"/>
        <w:rPr>
          <w:rFonts w:ascii="Carlito" w:eastAsia="Carlito" w:hAnsi="Carlito" w:cs="Carlito"/>
          <w:b/>
          <w:bCs/>
          <w:color w:val="000000"/>
          <w:sz w:val="28"/>
          <w:szCs w:val="28"/>
          <w:u w:color="000000"/>
          <w:lang w:val="sr-Latn-ME"/>
        </w:rPr>
      </w:pPr>
      <w:bookmarkStart w:id="19" w:name="_Toc231887982"/>
      <w:r w:rsidRPr="00C718AF">
        <w:rPr>
          <w:rFonts w:ascii="Carlito" w:hAnsi="Carlito"/>
          <w:b/>
          <w:bCs/>
          <w:color w:val="000000"/>
          <w:sz w:val="28"/>
          <w:szCs w:val="28"/>
          <w:u w:color="000000"/>
          <w:lang w:val="sr-Latn-ME"/>
        </w:rPr>
        <w:lastRenderedPageBreak/>
        <w:t>III.CILJEVI I MJERE STRATEGIJE ZAPOŠLJAVANJA CRNE GORE 2026-203</w:t>
      </w:r>
      <w:bookmarkEnd w:id="19"/>
    </w:p>
    <w:p w14:paraId="6E7EB174" w14:textId="77777777" w:rsidR="00DC28A1" w:rsidRPr="00C718AF" w:rsidRDefault="00DC28A1">
      <w:pPr>
        <w:pStyle w:val="ListParagraph"/>
        <w:spacing w:before="120" w:after="120" w:line="264" w:lineRule="auto"/>
        <w:ind w:left="0" w:right="4"/>
        <w:jc w:val="both"/>
        <w:rPr>
          <w:lang w:val="sr-Latn-ME"/>
        </w:rPr>
      </w:pPr>
    </w:p>
    <w:p w14:paraId="0D6A9D37" w14:textId="77777777" w:rsidR="00DC28A1" w:rsidRPr="00C718AF" w:rsidRDefault="00800F75">
      <w:pPr>
        <w:pStyle w:val="Body"/>
        <w:jc w:val="both"/>
        <w:rPr>
          <w:b/>
          <w:bCs/>
          <w:lang w:val="sr-Latn-ME"/>
        </w:rPr>
      </w:pPr>
      <w:r w:rsidRPr="00C718AF">
        <w:rPr>
          <w:b/>
          <w:bCs/>
          <w:lang w:val="sr-Latn-ME"/>
        </w:rPr>
        <w:t>- Strateški cilj:</w:t>
      </w:r>
    </w:p>
    <w:p w14:paraId="4E1DF403" w14:textId="77777777" w:rsidR="00DC28A1" w:rsidRPr="00C718AF" w:rsidRDefault="00800F75">
      <w:pPr>
        <w:pStyle w:val="Body"/>
        <w:jc w:val="both"/>
        <w:rPr>
          <w:i/>
          <w:iCs/>
          <w:lang w:val="sr-Latn-ME"/>
        </w:rPr>
      </w:pPr>
      <w:r w:rsidRPr="00C718AF">
        <w:rPr>
          <w:b/>
          <w:bCs/>
          <w:lang w:val="sr-Latn-ME"/>
        </w:rPr>
        <w:t xml:space="preserve">Usklađen, konkurentan i inkluzivan rast zaposlenosti zasnovan na jednakim mogućnostima, dostojanstvenom radu, razvoju znanja i vještina, digitalnoj i zelenoj tranziciji, te jačanju socijalne inkluzije i smanjenju nejednakosti. </w:t>
      </w:r>
      <w:r w:rsidRPr="00C718AF">
        <w:rPr>
          <w:i/>
          <w:iCs/>
          <w:lang w:val="sr-Latn-ME"/>
        </w:rPr>
        <w:t>Strateški cilj u potpunosti prati postavljene ciljeve u okviru Evropskog stuba socijalnih prava</w:t>
      </w:r>
    </w:p>
    <w:p w14:paraId="6E26F74C" w14:textId="77777777" w:rsidR="00DC28A1" w:rsidRPr="00C718AF" w:rsidRDefault="00800F75">
      <w:pPr>
        <w:pStyle w:val="Body"/>
        <w:jc w:val="both"/>
        <w:rPr>
          <w:b/>
          <w:bCs/>
          <w:lang w:val="sr-Latn-ME"/>
        </w:rPr>
      </w:pPr>
      <w:r w:rsidRPr="00C718AF">
        <w:rPr>
          <w:b/>
          <w:bCs/>
          <w:lang w:val="sr-Latn-ME"/>
        </w:rPr>
        <w:t>- Operativni ciljevi:</w:t>
      </w:r>
    </w:p>
    <w:p w14:paraId="67EA0123" w14:textId="77777777" w:rsidR="00DC28A1" w:rsidRPr="00C718AF" w:rsidRDefault="00800F75">
      <w:pPr>
        <w:pStyle w:val="Body"/>
        <w:jc w:val="both"/>
        <w:rPr>
          <w:b/>
          <w:bCs/>
          <w:lang w:val="sr-Latn-ME"/>
        </w:rPr>
      </w:pPr>
      <w:r w:rsidRPr="00C718AF">
        <w:rPr>
          <w:b/>
          <w:bCs/>
          <w:lang w:val="sr-Latn-ME"/>
        </w:rPr>
        <w:t>1. Ostvarivanje rasta zaposlenosti i ulaganja u kvalitetna i sigurna radna mjesta kroz dalje unapređenje poslovnog ambijenta.</w:t>
      </w:r>
    </w:p>
    <w:p w14:paraId="173A9686" w14:textId="77777777" w:rsidR="00DC28A1" w:rsidRPr="00C718AF" w:rsidRDefault="00800F75">
      <w:pPr>
        <w:pStyle w:val="Body"/>
        <w:pBdr>
          <w:top w:val="single" w:sz="4" w:space="0" w:color="000000"/>
          <w:left w:val="single" w:sz="4" w:space="0" w:color="000000"/>
          <w:bottom w:val="single" w:sz="4" w:space="0" w:color="000000"/>
          <w:right w:val="single" w:sz="4" w:space="0" w:color="000000"/>
        </w:pBdr>
        <w:shd w:val="clear" w:color="auto" w:fill="E2EFD9"/>
        <w:jc w:val="both"/>
        <w:rPr>
          <w:i/>
          <w:iCs/>
          <w:lang w:val="sr-Latn-ME"/>
        </w:rPr>
      </w:pPr>
      <w:r w:rsidRPr="00C718AF">
        <w:rPr>
          <w:i/>
          <w:iCs/>
          <w:lang w:val="sr-Latn-ME"/>
        </w:rPr>
        <w:t>Ovaj operativni cilj je u saglasju sa Akcionim planom za sprovođenje evropskog stuba socijalnih prava koji se odnosi na prvi cilj  Evropskog stuba socijalnih prava. Takođe je odgovor na Smjernice za politike zapošljavanja država članica – Smjernica broj 5, koja se odnosi na povećanje potražnje za radnom snagom.</w:t>
      </w:r>
    </w:p>
    <w:p w14:paraId="3DAD615B" w14:textId="77777777" w:rsidR="00DC28A1" w:rsidRPr="00C718AF" w:rsidRDefault="00800F75">
      <w:pPr>
        <w:pStyle w:val="Body"/>
        <w:jc w:val="both"/>
        <w:rPr>
          <w:b/>
          <w:bCs/>
          <w:lang w:val="sr-Latn-ME"/>
        </w:rPr>
      </w:pPr>
      <w:r w:rsidRPr="00C718AF">
        <w:rPr>
          <w:b/>
          <w:bCs/>
          <w:lang w:val="sr-Latn-ME"/>
        </w:rPr>
        <w:t>2. Kreiranje novih znanja, vještina i kompetencija za tržište rada u digitalnom i zelenom ekonomskom okruženju.</w:t>
      </w:r>
    </w:p>
    <w:p w14:paraId="3F7CAF42" w14:textId="77777777" w:rsidR="00DC28A1" w:rsidRPr="00C718AF" w:rsidRDefault="00800F75">
      <w:pPr>
        <w:pStyle w:val="Body"/>
        <w:pBdr>
          <w:top w:val="single" w:sz="4" w:space="0" w:color="000000"/>
          <w:left w:val="single" w:sz="4" w:space="0" w:color="000000"/>
          <w:bottom w:val="single" w:sz="4" w:space="0" w:color="000000"/>
          <w:right w:val="single" w:sz="4" w:space="0" w:color="000000"/>
        </w:pBdr>
        <w:shd w:val="clear" w:color="auto" w:fill="E2EFD9"/>
        <w:jc w:val="both"/>
        <w:rPr>
          <w:i/>
          <w:iCs/>
          <w:lang w:val="sr-Latn-ME"/>
        </w:rPr>
      </w:pPr>
      <w:r w:rsidRPr="00C718AF">
        <w:rPr>
          <w:i/>
          <w:iCs/>
          <w:lang w:val="sr-Latn-ME"/>
        </w:rPr>
        <w:t>Ovaj operativni cilj je u saglasju sa Akcionim planom za sprovođenje evropskog stuba socijalnih prava koji se odnosi na drugi cilj Evropskog stuba socijalnih prava. Takođe je odgovor na Smjernice za politike zapošljavanja država članica – Smjernica broj 6, koja se odnosi na poboljšanje ponude radne snage I pristupa zapošljavanju, cjeloživotno sticanje vještina I kompetencija</w:t>
      </w:r>
    </w:p>
    <w:p w14:paraId="2D5C5098" w14:textId="77777777" w:rsidR="00DC28A1" w:rsidRPr="00C718AF" w:rsidRDefault="00800F75">
      <w:pPr>
        <w:pStyle w:val="Body"/>
        <w:jc w:val="both"/>
        <w:rPr>
          <w:b/>
          <w:bCs/>
          <w:lang w:val="sr-Latn-ME"/>
        </w:rPr>
      </w:pPr>
      <w:r w:rsidRPr="00C718AF">
        <w:rPr>
          <w:b/>
          <w:bCs/>
          <w:lang w:val="sr-Latn-ME"/>
        </w:rPr>
        <w:t>3. Poboljšanje položaja nezaposlenih kroz efikasnost usluga na tržištu rada, mjere aktivne politike zapošljavanja, jačanje društvene uključenosti i smanjenje siromaštva.</w:t>
      </w:r>
    </w:p>
    <w:p w14:paraId="498C93FC" w14:textId="77777777" w:rsidR="00DC28A1" w:rsidRPr="00C718AF" w:rsidRDefault="00800F75">
      <w:pPr>
        <w:pStyle w:val="Body"/>
        <w:pBdr>
          <w:top w:val="single" w:sz="4" w:space="0" w:color="000000"/>
          <w:left w:val="single" w:sz="4" w:space="0" w:color="000000"/>
          <w:bottom w:val="single" w:sz="4" w:space="0" w:color="000000"/>
          <w:right w:val="single" w:sz="4" w:space="0" w:color="000000"/>
        </w:pBdr>
        <w:shd w:val="clear" w:color="auto" w:fill="E2EFD9"/>
        <w:jc w:val="both"/>
        <w:rPr>
          <w:i/>
          <w:iCs/>
          <w:lang w:val="sr-Latn-ME"/>
        </w:rPr>
      </w:pPr>
      <w:r w:rsidRPr="00C718AF">
        <w:rPr>
          <w:i/>
          <w:iCs/>
          <w:lang w:val="sr-Latn-ME"/>
        </w:rPr>
        <w:t xml:space="preserve">Ovaj operativni </w:t>
      </w:r>
      <w:bookmarkStart w:id="20" w:name="_Hlk230938260"/>
      <w:r w:rsidRPr="00C718AF">
        <w:rPr>
          <w:i/>
          <w:iCs/>
          <w:lang w:val="sr-Latn-ME"/>
        </w:rPr>
        <w:t xml:space="preserve">cilj je u saglasju sa Akcionim planom za sprovođenje evropskog stuba socijalnih prava koji se odnosi na drugi I treći cilj Evropskog stuba socijalnih prava. Takođe je odgovor na Smjernice za politike zapošljavanja država članica – Smjernica broj 6 I 7, koja se odnosi na poboljšanje ponude radne snage I pristupa zapošljavanju, cjeloživotno sticanje vještina I kompetencija I poboljšanje funkcionisanja tržišta rada </w:t>
      </w:r>
      <w:bookmarkEnd w:id="20"/>
    </w:p>
    <w:p w14:paraId="3116104D" w14:textId="77777777" w:rsidR="00DC28A1" w:rsidRDefault="00DC28A1">
      <w:pPr>
        <w:pStyle w:val="Body"/>
        <w:jc w:val="both"/>
        <w:rPr>
          <w:b/>
          <w:bCs/>
          <w:lang w:val="sr-Latn-ME"/>
        </w:rPr>
      </w:pPr>
    </w:p>
    <w:p w14:paraId="30A8A308" w14:textId="77777777" w:rsidR="00937741" w:rsidRDefault="00937741">
      <w:pPr>
        <w:pStyle w:val="Body"/>
        <w:jc w:val="both"/>
        <w:rPr>
          <w:b/>
          <w:bCs/>
          <w:lang w:val="sr-Latn-ME"/>
        </w:rPr>
      </w:pPr>
    </w:p>
    <w:p w14:paraId="1FDA86B2" w14:textId="77777777" w:rsidR="00937741" w:rsidRDefault="00937741">
      <w:pPr>
        <w:pStyle w:val="Body"/>
        <w:jc w:val="both"/>
        <w:rPr>
          <w:b/>
          <w:bCs/>
          <w:lang w:val="sr-Latn-ME"/>
        </w:rPr>
      </w:pPr>
    </w:p>
    <w:p w14:paraId="2280287C" w14:textId="77777777" w:rsidR="00937741" w:rsidRPr="00C718AF" w:rsidRDefault="00937741">
      <w:pPr>
        <w:pStyle w:val="Body"/>
        <w:jc w:val="both"/>
        <w:rPr>
          <w:b/>
          <w:bCs/>
          <w:lang w:val="sr-Latn-ME"/>
        </w:rPr>
      </w:pPr>
    </w:p>
    <w:p w14:paraId="367C2713" w14:textId="77777777" w:rsidR="00DC28A1" w:rsidRPr="00C718AF" w:rsidRDefault="00800F75" w:rsidP="00301B9E">
      <w:pPr>
        <w:pStyle w:val="ListParagraph"/>
        <w:numPr>
          <w:ilvl w:val="0"/>
          <w:numId w:val="36"/>
        </w:numPr>
        <w:jc w:val="both"/>
        <w:rPr>
          <w:b/>
          <w:bCs/>
          <w:lang w:val="sr-Latn-ME"/>
        </w:rPr>
      </w:pPr>
      <w:r w:rsidRPr="00C718AF">
        <w:rPr>
          <w:b/>
          <w:bCs/>
          <w:lang w:val="sr-Latn-ME"/>
        </w:rPr>
        <w:lastRenderedPageBreak/>
        <w:t>Efikasno funkcionisanje tržišta rada kroz institucionalnu koordinaciju i modernizaciju usluga</w:t>
      </w:r>
    </w:p>
    <w:tbl>
      <w:tblPr>
        <w:tblW w:w="9640"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640"/>
      </w:tblGrid>
      <w:tr w:rsidR="00DC28A1" w:rsidRPr="00C718AF" w14:paraId="4D0779C6" w14:textId="77777777" w:rsidTr="00937741">
        <w:trPr>
          <w:trHeight w:val="935"/>
        </w:trPr>
        <w:tc>
          <w:tcPr>
            <w:tcW w:w="964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53F3DA38" w14:textId="77777777" w:rsidR="00DC28A1" w:rsidRPr="00C718AF" w:rsidRDefault="00800F75">
            <w:pPr>
              <w:pStyle w:val="Body"/>
              <w:jc w:val="both"/>
              <w:rPr>
                <w:lang w:val="sr-Latn-ME"/>
              </w:rPr>
            </w:pPr>
            <w:r w:rsidRPr="00C718AF">
              <w:rPr>
                <w:i/>
                <w:iCs/>
                <w:lang w:val="sr-Latn-ME"/>
              </w:rPr>
              <w:t>Ovaj operativni cilj je u saglasju sa tačkom 4 Akciong plano za sprovođenje evropskog stuba socijalnih prava koji se odnosi na udruživanje snaga radi postizanja rezultata, kroz podsticanje socijalnih ulaganja pomoću sredstava EU, poboljšanje koordinacije I praćenja</w:t>
            </w:r>
          </w:p>
        </w:tc>
      </w:tr>
    </w:tbl>
    <w:p w14:paraId="0381207B" w14:textId="77777777" w:rsidR="00DC28A1" w:rsidRPr="00C718AF" w:rsidRDefault="00DC28A1">
      <w:pPr>
        <w:pStyle w:val="Body"/>
        <w:jc w:val="both"/>
        <w:rPr>
          <w:b/>
          <w:bCs/>
          <w:lang w:val="sr-Latn-ME"/>
        </w:rPr>
      </w:pPr>
    </w:p>
    <w:p w14:paraId="0BC7C250" w14:textId="77777777" w:rsidR="00DC28A1" w:rsidRPr="00C718AF" w:rsidRDefault="00DC28A1">
      <w:pPr>
        <w:pStyle w:val="Body"/>
        <w:jc w:val="both"/>
        <w:rPr>
          <w:b/>
          <w:bCs/>
          <w:lang w:val="sr-Latn-ME"/>
        </w:rPr>
      </w:pPr>
    </w:p>
    <w:p w14:paraId="09763050" w14:textId="77777777" w:rsidR="00DC28A1" w:rsidRPr="00C718AF" w:rsidRDefault="00800F75">
      <w:pPr>
        <w:pStyle w:val="Body"/>
        <w:pBdr>
          <w:top w:val="single" w:sz="4" w:space="0" w:color="000000"/>
          <w:left w:val="single" w:sz="4" w:space="0" w:color="000000"/>
          <w:bottom w:val="single" w:sz="4" w:space="0" w:color="000000"/>
          <w:right w:val="single" w:sz="4" w:space="0" w:color="000000"/>
        </w:pBdr>
        <w:shd w:val="clear" w:color="auto" w:fill="92D050"/>
        <w:rPr>
          <w:i/>
          <w:iCs/>
          <w:lang w:val="sr-Latn-ME"/>
        </w:rPr>
      </w:pPr>
      <w:r w:rsidRPr="00C718AF">
        <w:rPr>
          <w:b/>
          <w:bCs/>
          <w:lang w:val="sr-Latn-ME"/>
        </w:rPr>
        <w:t>STRATEŠKI CILJ STRATEGIJE:</w:t>
      </w:r>
    </w:p>
    <w:p w14:paraId="162817D9" w14:textId="77777777" w:rsidR="00DC28A1" w:rsidRPr="00C718AF" w:rsidRDefault="00800F75">
      <w:pPr>
        <w:pStyle w:val="Body"/>
        <w:pBdr>
          <w:top w:val="single" w:sz="4" w:space="0" w:color="000000"/>
          <w:left w:val="single" w:sz="4" w:space="0" w:color="000000"/>
          <w:bottom w:val="single" w:sz="4" w:space="0" w:color="000000"/>
          <w:right w:val="single" w:sz="4" w:space="0" w:color="000000"/>
        </w:pBdr>
        <w:shd w:val="clear" w:color="auto" w:fill="92D050"/>
        <w:jc w:val="center"/>
        <w:rPr>
          <w:b/>
          <w:bCs/>
          <w:lang w:val="sr-Latn-ME"/>
        </w:rPr>
      </w:pPr>
      <w:r w:rsidRPr="00C718AF">
        <w:rPr>
          <w:b/>
          <w:bCs/>
          <w:lang w:val="sr-Latn-ME"/>
        </w:rPr>
        <w:t>Usklađen, konkurentan i inkluzivan rast zaposlenosti zasnovan na jednakim mogućnostima, dostojanstvenom radu, razvoju znanja i vještina, digitalnoj i zelenoj tranziciji, te jačanju socijalne inkluzije i smanjenju nejednakosti</w:t>
      </w:r>
    </w:p>
    <w:tbl>
      <w:tblPr>
        <w:tblW w:w="952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637"/>
        <w:gridCol w:w="1543"/>
        <w:gridCol w:w="2263"/>
        <w:gridCol w:w="3086"/>
      </w:tblGrid>
      <w:tr w:rsidR="00DC28A1" w:rsidRPr="00C718AF" w14:paraId="0A7943CF" w14:textId="77777777">
        <w:trPr>
          <w:trHeight w:val="896"/>
          <w:jc w:val="center"/>
        </w:trPr>
        <w:tc>
          <w:tcPr>
            <w:tcW w:w="263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B27AECF" w14:textId="77777777" w:rsidR="00DC28A1" w:rsidRPr="00C718AF" w:rsidRDefault="00800F75">
            <w:pPr>
              <w:pStyle w:val="Body"/>
              <w:spacing w:line="259" w:lineRule="auto"/>
              <w:jc w:val="center"/>
              <w:rPr>
                <w:lang w:val="sr-Latn-ME"/>
              </w:rPr>
            </w:pPr>
            <w:r w:rsidRPr="00C718AF">
              <w:rPr>
                <w:b/>
                <w:bCs/>
                <w:kern w:val="0"/>
                <w:lang w:val="sr-Latn-ME"/>
              </w:rPr>
              <w:t>Indikator uticaja</w:t>
            </w:r>
          </w:p>
        </w:tc>
        <w:tc>
          <w:tcPr>
            <w:tcW w:w="1543"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5C69FFE8" w14:textId="77777777" w:rsidR="00DC28A1" w:rsidRPr="00C718AF" w:rsidRDefault="00800F75">
            <w:pPr>
              <w:pStyle w:val="Body"/>
              <w:spacing w:line="259" w:lineRule="auto"/>
              <w:jc w:val="center"/>
              <w:rPr>
                <w:lang w:val="sr-Latn-ME"/>
              </w:rPr>
            </w:pPr>
            <w:r w:rsidRPr="00C718AF">
              <w:rPr>
                <w:kern w:val="0"/>
                <w:lang w:val="sr-Latn-ME"/>
              </w:rPr>
              <w:t>Početna vrijednost 2025. godine</w:t>
            </w:r>
          </w:p>
        </w:tc>
        <w:tc>
          <w:tcPr>
            <w:tcW w:w="2263"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98B56C6" w14:textId="77777777" w:rsidR="00DC28A1" w:rsidRPr="00C718AF" w:rsidRDefault="00800F75">
            <w:pPr>
              <w:pStyle w:val="Body"/>
              <w:spacing w:after="0" w:line="259" w:lineRule="auto"/>
              <w:jc w:val="center"/>
              <w:rPr>
                <w:kern w:val="0"/>
                <w:lang w:val="sr-Latn-ME"/>
              </w:rPr>
            </w:pPr>
            <w:r w:rsidRPr="00C718AF">
              <w:rPr>
                <w:kern w:val="0"/>
                <w:lang w:val="sr-Latn-ME"/>
              </w:rPr>
              <w:t>Srednja vrijednost</w:t>
            </w:r>
          </w:p>
          <w:p w14:paraId="218CCE90" w14:textId="77777777" w:rsidR="00DC28A1" w:rsidRPr="00C718AF" w:rsidRDefault="00800F75">
            <w:pPr>
              <w:pStyle w:val="Body"/>
              <w:spacing w:after="0" w:line="259" w:lineRule="auto"/>
              <w:jc w:val="center"/>
              <w:rPr>
                <w:lang w:val="sr-Latn-ME"/>
              </w:rPr>
            </w:pPr>
            <w:r w:rsidRPr="00C718AF">
              <w:rPr>
                <w:kern w:val="0"/>
                <w:lang w:val="sr-Latn-ME"/>
              </w:rPr>
              <w:t>2028. godine</w:t>
            </w:r>
          </w:p>
        </w:tc>
        <w:tc>
          <w:tcPr>
            <w:tcW w:w="3086"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1DD1B9E" w14:textId="77777777" w:rsidR="00DC28A1" w:rsidRPr="00C718AF" w:rsidRDefault="00800F75">
            <w:pPr>
              <w:pStyle w:val="Body"/>
              <w:spacing w:line="259" w:lineRule="auto"/>
              <w:jc w:val="center"/>
              <w:rPr>
                <w:lang w:val="sr-Latn-ME"/>
              </w:rPr>
            </w:pPr>
            <w:r w:rsidRPr="00C718AF">
              <w:rPr>
                <w:kern w:val="0"/>
                <w:lang w:val="sr-Latn-ME"/>
              </w:rPr>
              <w:t>Ciljna vrijednost                                               2030. godine</w:t>
            </w:r>
          </w:p>
        </w:tc>
      </w:tr>
      <w:tr w:rsidR="00DC28A1" w:rsidRPr="00C718AF" w14:paraId="58BFEB40" w14:textId="77777777">
        <w:trPr>
          <w:trHeight w:val="896"/>
          <w:jc w:val="center"/>
        </w:trPr>
        <w:tc>
          <w:tcPr>
            <w:tcW w:w="26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2B13A5" w14:textId="77777777" w:rsidR="00DC28A1" w:rsidRPr="00C718AF" w:rsidRDefault="00DC28A1">
            <w:pPr>
              <w:pStyle w:val="Body"/>
              <w:spacing w:line="259" w:lineRule="auto"/>
              <w:jc w:val="both"/>
              <w:rPr>
                <w:kern w:val="0"/>
                <w:lang w:val="sr-Latn-ME"/>
              </w:rPr>
            </w:pPr>
          </w:p>
          <w:p w14:paraId="349D8AAB" w14:textId="77777777" w:rsidR="00DC28A1" w:rsidRPr="00C718AF" w:rsidRDefault="00800F75">
            <w:pPr>
              <w:pStyle w:val="Body"/>
              <w:spacing w:line="259" w:lineRule="auto"/>
              <w:jc w:val="both"/>
              <w:rPr>
                <w:lang w:val="sr-Latn-ME"/>
              </w:rPr>
            </w:pPr>
            <w:r w:rsidRPr="00C718AF">
              <w:rPr>
                <w:kern w:val="0"/>
                <w:lang w:val="sr-Latn-ME"/>
              </w:rPr>
              <w:t>Stopa zaposlenosti 20-64 godine</w:t>
            </w:r>
          </w:p>
        </w:tc>
        <w:tc>
          <w:tcPr>
            <w:tcW w:w="1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DD80EA" w14:textId="77777777" w:rsidR="00DC28A1" w:rsidRPr="00C718AF" w:rsidRDefault="00DC28A1">
            <w:pPr>
              <w:pStyle w:val="Body"/>
              <w:spacing w:line="259" w:lineRule="auto"/>
              <w:jc w:val="center"/>
              <w:rPr>
                <w:kern w:val="0"/>
                <w:lang w:val="sr-Latn-ME"/>
              </w:rPr>
            </w:pPr>
          </w:p>
          <w:p w14:paraId="3EA74CBA" w14:textId="77777777" w:rsidR="00DC28A1" w:rsidRPr="00C718AF" w:rsidRDefault="00800F75">
            <w:pPr>
              <w:pStyle w:val="Body"/>
              <w:spacing w:line="259" w:lineRule="auto"/>
              <w:jc w:val="center"/>
              <w:rPr>
                <w:lang w:val="sr-Latn-ME"/>
              </w:rPr>
            </w:pPr>
            <w:r w:rsidRPr="00C718AF">
              <w:rPr>
                <w:kern w:val="0"/>
                <w:lang w:val="sr-Latn-ME"/>
              </w:rPr>
              <w:t>69,7%</w:t>
            </w:r>
          </w:p>
        </w:tc>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374C7E" w14:textId="77777777" w:rsidR="00DC28A1" w:rsidRPr="00C718AF" w:rsidRDefault="00DC28A1">
            <w:pPr>
              <w:pStyle w:val="Body"/>
              <w:spacing w:line="259" w:lineRule="auto"/>
              <w:jc w:val="center"/>
              <w:rPr>
                <w:kern w:val="0"/>
                <w:lang w:val="sr-Latn-ME"/>
              </w:rPr>
            </w:pPr>
          </w:p>
          <w:p w14:paraId="6B7E5E34" w14:textId="77777777" w:rsidR="00DC28A1" w:rsidRPr="00C718AF" w:rsidRDefault="00800F75">
            <w:pPr>
              <w:pStyle w:val="Body"/>
              <w:spacing w:line="259" w:lineRule="auto"/>
              <w:jc w:val="center"/>
              <w:rPr>
                <w:lang w:val="sr-Latn-ME"/>
              </w:rPr>
            </w:pPr>
            <w:r w:rsidRPr="00C718AF">
              <w:rPr>
                <w:kern w:val="0"/>
                <w:lang w:val="sr-Latn-ME"/>
              </w:rPr>
              <w:t>73%</w:t>
            </w:r>
          </w:p>
        </w:tc>
        <w:tc>
          <w:tcPr>
            <w:tcW w:w="30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0E853" w14:textId="77777777" w:rsidR="00DC28A1" w:rsidRPr="00C718AF" w:rsidRDefault="00DC28A1">
            <w:pPr>
              <w:pStyle w:val="Body"/>
              <w:spacing w:line="259" w:lineRule="auto"/>
              <w:jc w:val="center"/>
              <w:rPr>
                <w:kern w:val="0"/>
                <w:lang w:val="sr-Latn-ME"/>
              </w:rPr>
            </w:pPr>
          </w:p>
          <w:p w14:paraId="5A0DA6AC" w14:textId="77777777" w:rsidR="00DC28A1" w:rsidRPr="00C718AF" w:rsidRDefault="00800F75">
            <w:pPr>
              <w:pStyle w:val="Body"/>
              <w:spacing w:line="259" w:lineRule="auto"/>
              <w:jc w:val="center"/>
              <w:rPr>
                <w:lang w:val="sr-Latn-ME"/>
              </w:rPr>
            </w:pPr>
            <w:r w:rsidRPr="00C718AF">
              <w:rPr>
                <w:kern w:val="0"/>
                <w:lang w:val="sr-Latn-ME"/>
              </w:rPr>
              <w:t>75%</w:t>
            </w:r>
          </w:p>
        </w:tc>
      </w:tr>
      <w:tr w:rsidR="00DC28A1" w:rsidRPr="00C718AF" w14:paraId="711CB48C" w14:textId="77777777">
        <w:trPr>
          <w:trHeight w:val="557"/>
          <w:jc w:val="center"/>
        </w:trPr>
        <w:tc>
          <w:tcPr>
            <w:tcW w:w="26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0DD20" w14:textId="77777777" w:rsidR="00DC28A1" w:rsidRPr="00C718AF" w:rsidRDefault="00800F75">
            <w:pPr>
              <w:pStyle w:val="Body"/>
              <w:spacing w:after="0" w:line="240" w:lineRule="auto"/>
              <w:jc w:val="both"/>
              <w:rPr>
                <w:lang w:val="sr-Latn-ME"/>
              </w:rPr>
            </w:pPr>
            <w:r w:rsidRPr="00C718AF">
              <w:rPr>
                <w:kern w:val="0"/>
                <w:lang w:val="sr-Latn-ME"/>
              </w:rPr>
              <w:t>Stopa nezaposlenosti 15-67</w:t>
            </w:r>
          </w:p>
        </w:tc>
        <w:tc>
          <w:tcPr>
            <w:tcW w:w="1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1FFD85" w14:textId="77777777" w:rsidR="00DC28A1" w:rsidRPr="00C718AF" w:rsidRDefault="00800F75">
            <w:pPr>
              <w:pStyle w:val="Body"/>
              <w:spacing w:after="0" w:line="240" w:lineRule="auto"/>
              <w:jc w:val="center"/>
              <w:rPr>
                <w:lang w:val="sr-Latn-ME"/>
              </w:rPr>
            </w:pPr>
            <w:r w:rsidRPr="00C718AF">
              <w:rPr>
                <w:kern w:val="0"/>
                <w:lang w:val="sr-Latn-ME"/>
              </w:rPr>
              <w:t>10,7%</w:t>
            </w:r>
          </w:p>
        </w:tc>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4DE2E8" w14:textId="77777777" w:rsidR="00DC28A1" w:rsidRPr="00C718AF" w:rsidRDefault="00800F75">
            <w:pPr>
              <w:pStyle w:val="Body"/>
              <w:spacing w:after="0" w:line="240" w:lineRule="auto"/>
              <w:jc w:val="center"/>
              <w:rPr>
                <w:lang w:val="sr-Latn-ME"/>
              </w:rPr>
            </w:pPr>
            <w:r w:rsidRPr="00C718AF">
              <w:rPr>
                <w:kern w:val="0"/>
                <w:lang w:val="sr-Latn-ME"/>
              </w:rPr>
              <w:t>9,5%</w:t>
            </w:r>
          </w:p>
        </w:tc>
        <w:tc>
          <w:tcPr>
            <w:tcW w:w="30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06C767" w14:textId="77777777" w:rsidR="00DC28A1" w:rsidRPr="00C718AF" w:rsidRDefault="00800F75">
            <w:pPr>
              <w:pStyle w:val="Body"/>
              <w:spacing w:after="0" w:line="240" w:lineRule="auto"/>
              <w:jc w:val="center"/>
              <w:rPr>
                <w:lang w:val="sr-Latn-ME"/>
              </w:rPr>
            </w:pPr>
            <w:r w:rsidRPr="00C718AF">
              <w:rPr>
                <w:kern w:val="0"/>
                <w:lang w:val="sr-Latn-ME"/>
              </w:rPr>
              <w:t>8,9%</w:t>
            </w:r>
          </w:p>
        </w:tc>
      </w:tr>
      <w:tr w:rsidR="00DC28A1" w:rsidRPr="00C718AF" w14:paraId="7B8CBB9C" w14:textId="77777777">
        <w:trPr>
          <w:trHeight w:val="857"/>
          <w:jc w:val="center"/>
        </w:trPr>
        <w:tc>
          <w:tcPr>
            <w:tcW w:w="26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47620E" w14:textId="77777777" w:rsidR="00DC28A1" w:rsidRPr="00C718AF" w:rsidRDefault="00800F75">
            <w:pPr>
              <w:pStyle w:val="Body"/>
              <w:spacing w:after="0" w:line="240" w:lineRule="auto"/>
              <w:jc w:val="both"/>
              <w:rPr>
                <w:lang w:val="sr-Latn-ME"/>
              </w:rPr>
            </w:pPr>
            <w:r w:rsidRPr="00C718AF">
              <w:rPr>
                <w:kern w:val="0"/>
                <w:lang w:val="sr-Latn-ME"/>
              </w:rPr>
              <w:t>Stopa nezaposlenosti mladih/NEET od 15 do 29 godine</w:t>
            </w:r>
          </w:p>
        </w:tc>
        <w:tc>
          <w:tcPr>
            <w:tcW w:w="1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89B563" w14:textId="77777777" w:rsidR="00DC28A1" w:rsidRPr="00C718AF" w:rsidRDefault="00800F75">
            <w:pPr>
              <w:pStyle w:val="Body"/>
              <w:spacing w:after="0" w:line="240" w:lineRule="auto"/>
              <w:jc w:val="center"/>
              <w:rPr>
                <w:lang w:val="sr-Latn-ME"/>
              </w:rPr>
            </w:pPr>
            <w:r w:rsidRPr="00C718AF">
              <w:rPr>
                <w:kern w:val="0"/>
                <w:lang w:val="sr-Latn-ME"/>
              </w:rPr>
              <w:t>19,2%</w:t>
            </w:r>
          </w:p>
        </w:tc>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06C03" w14:textId="77777777" w:rsidR="00DC28A1" w:rsidRPr="00C718AF" w:rsidRDefault="00800F75">
            <w:pPr>
              <w:pStyle w:val="Body"/>
              <w:spacing w:after="0" w:line="240" w:lineRule="auto"/>
              <w:jc w:val="center"/>
              <w:rPr>
                <w:lang w:val="sr-Latn-ME"/>
              </w:rPr>
            </w:pPr>
            <w:r w:rsidRPr="00C718AF">
              <w:rPr>
                <w:kern w:val="0"/>
                <w:lang w:val="sr-Latn-ME"/>
              </w:rPr>
              <w:t>17,0 %</w:t>
            </w:r>
          </w:p>
        </w:tc>
        <w:tc>
          <w:tcPr>
            <w:tcW w:w="30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3C68C8" w14:textId="77777777" w:rsidR="00DC28A1" w:rsidRPr="00C718AF" w:rsidRDefault="00800F75">
            <w:pPr>
              <w:pStyle w:val="Body"/>
              <w:spacing w:after="0" w:line="240" w:lineRule="auto"/>
              <w:jc w:val="center"/>
              <w:rPr>
                <w:lang w:val="sr-Latn-ME"/>
              </w:rPr>
            </w:pPr>
            <w:r w:rsidRPr="00C718AF">
              <w:rPr>
                <w:kern w:val="0"/>
                <w:lang w:val="sr-Latn-ME"/>
              </w:rPr>
              <w:t>15,0%</w:t>
            </w:r>
          </w:p>
        </w:tc>
      </w:tr>
      <w:tr w:rsidR="00DC28A1" w:rsidRPr="00C718AF" w14:paraId="4BCAECCC" w14:textId="77777777">
        <w:trPr>
          <w:trHeight w:val="557"/>
          <w:jc w:val="center"/>
        </w:trPr>
        <w:tc>
          <w:tcPr>
            <w:tcW w:w="26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0652B8" w14:textId="77777777" w:rsidR="00DC28A1" w:rsidRPr="00C718AF" w:rsidRDefault="00800F75">
            <w:pPr>
              <w:pStyle w:val="Body"/>
              <w:spacing w:after="0" w:line="240" w:lineRule="auto"/>
              <w:jc w:val="both"/>
              <w:rPr>
                <w:lang w:val="sr-Latn-ME"/>
              </w:rPr>
            </w:pPr>
            <w:r w:rsidRPr="00C718AF">
              <w:rPr>
                <w:kern w:val="0"/>
                <w:lang w:val="sr-Latn-ME"/>
              </w:rPr>
              <w:t>Rodni jaz u zaposlenosti 20-64</w:t>
            </w:r>
          </w:p>
        </w:tc>
        <w:tc>
          <w:tcPr>
            <w:tcW w:w="1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05135" w14:textId="77777777" w:rsidR="00DC28A1" w:rsidRPr="00C718AF" w:rsidRDefault="00800F75">
            <w:pPr>
              <w:pStyle w:val="Body"/>
              <w:spacing w:after="0" w:line="240" w:lineRule="auto"/>
              <w:jc w:val="center"/>
              <w:rPr>
                <w:lang w:val="sr-Latn-ME"/>
              </w:rPr>
            </w:pPr>
            <w:r w:rsidRPr="00C718AF">
              <w:rPr>
                <w:kern w:val="0"/>
                <w:lang w:val="sr-Latn-ME"/>
              </w:rPr>
              <w:t>8,0 p.p</w:t>
            </w:r>
          </w:p>
        </w:tc>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583B78" w14:textId="77777777" w:rsidR="00DC28A1" w:rsidRPr="00C718AF" w:rsidRDefault="00800F75">
            <w:pPr>
              <w:pStyle w:val="Body"/>
              <w:spacing w:after="0" w:line="240" w:lineRule="auto"/>
              <w:jc w:val="center"/>
              <w:rPr>
                <w:lang w:val="sr-Latn-ME"/>
              </w:rPr>
            </w:pPr>
            <w:r w:rsidRPr="00C718AF">
              <w:rPr>
                <w:kern w:val="0"/>
                <w:lang w:val="sr-Latn-ME"/>
              </w:rPr>
              <w:t>7,5 p.p</w:t>
            </w:r>
          </w:p>
        </w:tc>
        <w:tc>
          <w:tcPr>
            <w:tcW w:w="30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EE1C92" w14:textId="77777777" w:rsidR="00DC28A1" w:rsidRPr="00C718AF" w:rsidRDefault="00800F75">
            <w:pPr>
              <w:pStyle w:val="Body"/>
              <w:spacing w:after="0" w:line="240" w:lineRule="auto"/>
              <w:jc w:val="center"/>
              <w:rPr>
                <w:lang w:val="sr-Latn-ME"/>
              </w:rPr>
            </w:pPr>
            <w:r w:rsidRPr="00C718AF">
              <w:rPr>
                <w:kern w:val="0"/>
                <w:lang w:val="sr-Latn-ME"/>
              </w:rPr>
              <w:t>7,1 p.p</w:t>
            </w:r>
          </w:p>
        </w:tc>
      </w:tr>
      <w:tr w:rsidR="00DC28A1" w:rsidRPr="00C718AF" w14:paraId="7C7F43A6" w14:textId="77777777">
        <w:trPr>
          <w:trHeight w:val="557"/>
          <w:jc w:val="center"/>
        </w:trPr>
        <w:tc>
          <w:tcPr>
            <w:tcW w:w="26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B2D58" w14:textId="77777777" w:rsidR="00DC28A1" w:rsidRPr="00C718AF" w:rsidRDefault="00800F75">
            <w:pPr>
              <w:pStyle w:val="Body"/>
              <w:spacing w:after="0" w:line="240" w:lineRule="auto"/>
              <w:jc w:val="both"/>
              <w:rPr>
                <w:lang w:val="sr-Latn-ME"/>
              </w:rPr>
            </w:pPr>
            <w:r w:rsidRPr="00C718AF">
              <w:rPr>
                <w:kern w:val="0"/>
                <w:lang w:val="sr-Latn-ME"/>
              </w:rPr>
              <w:t>Stopa rizika od siromaštva (AROPE)</w:t>
            </w:r>
          </w:p>
        </w:tc>
        <w:tc>
          <w:tcPr>
            <w:tcW w:w="1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375DA3" w14:textId="77777777" w:rsidR="00DC28A1" w:rsidRPr="00C718AF" w:rsidRDefault="00800F75">
            <w:pPr>
              <w:pStyle w:val="Body"/>
              <w:spacing w:after="0" w:line="240" w:lineRule="auto"/>
              <w:jc w:val="both"/>
              <w:rPr>
                <w:lang w:val="sr-Latn-ME"/>
              </w:rPr>
            </w:pPr>
            <w:r w:rsidRPr="00C718AF">
              <w:rPr>
                <w:kern w:val="0"/>
                <w:lang w:val="sr-Latn-ME"/>
              </w:rPr>
              <w:t xml:space="preserve">      29,2%</w:t>
            </w:r>
          </w:p>
        </w:tc>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1019CC" w14:textId="77777777" w:rsidR="00DC28A1" w:rsidRPr="00C718AF" w:rsidRDefault="00800F75">
            <w:pPr>
              <w:pStyle w:val="Body"/>
              <w:spacing w:after="0" w:line="240" w:lineRule="auto"/>
              <w:jc w:val="center"/>
              <w:rPr>
                <w:lang w:val="sr-Latn-ME"/>
              </w:rPr>
            </w:pPr>
            <w:r w:rsidRPr="00C718AF">
              <w:rPr>
                <w:kern w:val="0"/>
                <w:lang w:val="sr-Latn-ME"/>
              </w:rPr>
              <w:t>28,5%</w:t>
            </w:r>
          </w:p>
        </w:tc>
        <w:tc>
          <w:tcPr>
            <w:tcW w:w="30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BA69F3" w14:textId="77777777" w:rsidR="00DC28A1" w:rsidRPr="00C718AF" w:rsidRDefault="00800F75">
            <w:pPr>
              <w:pStyle w:val="Body"/>
              <w:spacing w:after="0" w:line="240" w:lineRule="auto"/>
              <w:jc w:val="both"/>
              <w:rPr>
                <w:lang w:val="sr-Latn-ME"/>
              </w:rPr>
            </w:pPr>
            <w:r w:rsidRPr="00C718AF">
              <w:rPr>
                <w:kern w:val="0"/>
                <w:lang w:val="sr-Latn-ME"/>
              </w:rPr>
              <w:t xml:space="preserve">                    28,0%</w:t>
            </w:r>
          </w:p>
        </w:tc>
      </w:tr>
    </w:tbl>
    <w:p w14:paraId="3953363C" w14:textId="77777777" w:rsidR="00DC28A1" w:rsidRPr="00C718AF" w:rsidRDefault="00DC28A1">
      <w:pPr>
        <w:pStyle w:val="Body"/>
        <w:widowControl w:val="0"/>
        <w:spacing w:line="240" w:lineRule="auto"/>
        <w:jc w:val="center"/>
        <w:rPr>
          <w:b/>
          <w:bCs/>
          <w:lang w:val="sr-Latn-ME"/>
        </w:rPr>
      </w:pPr>
    </w:p>
    <w:p w14:paraId="48546A3F" w14:textId="77777777" w:rsidR="00DC28A1" w:rsidRPr="00C718AF" w:rsidRDefault="00DC28A1">
      <w:pPr>
        <w:pStyle w:val="Body"/>
        <w:jc w:val="both"/>
        <w:rPr>
          <w:lang w:val="sr-Latn-ME"/>
        </w:rPr>
      </w:pPr>
    </w:p>
    <w:p w14:paraId="697CD38B" w14:textId="77777777" w:rsidR="00DC28A1" w:rsidRPr="00C718AF" w:rsidRDefault="00DC28A1">
      <w:pPr>
        <w:pStyle w:val="Body"/>
        <w:jc w:val="both"/>
        <w:rPr>
          <w:lang w:val="sr-Latn-ME"/>
        </w:rPr>
      </w:pPr>
    </w:p>
    <w:p w14:paraId="74CC6178" w14:textId="77777777" w:rsidR="00DC28A1" w:rsidRPr="00C718AF" w:rsidRDefault="00800F75">
      <w:pPr>
        <w:pStyle w:val="Heading3"/>
        <w:pBdr>
          <w:top w:val="single" w:sz="4" w:space="0" w:color="000000"/>
          <w:left w:val="single" w:sz="4" w:space="0" w:color="000000"/>
          <w:bottom w:val="single" w:sz="4" w:space="0" w:color="000000"/>
          <w:right w:val="single" w:sz="4" w:space="0" w:color="000000"/>
        </w:pBdr>
        <w:shd w:val="clear" w:color="auto" w:fill="92D050"/>
        <w:jc w:val="center"/>
        <w:rPr>
          <w:b/>
          <w:bCs/>
          <w:color w:val="000000"/>
          <w:sz w:val="24"/>
          <w:szCs w:val="24"/>
          <w:u w:color="000000"/>
          <w:lang w:val="sr-Latn-ME"/>
        </w:rPr>
      </w:pPr>
      <w:bookmarkStart w:id="21" w:name="_Hlk77501584"/>
      <w:bookmarkStart w:id="22" w:name="_Toc231887983"/>
      <w:r w:rsidRPr="00C718AF">
        <w:rPr>
          <w:b/>
          <w:bCs/>
          <w:color w:val="000000"/>
          <w:sz w:val="24"/>
          <w:szCs w:val="24"/>
          <w:u w:color="000000"/>
          <w:lang w:val="sr-Latn-ME"/>
        </w:rPr>
        <w:lastRenderedPageBreak/>
        <w:t>O</w:t>
      </w:r>
      <w:bookmarkStart w:id="23" w:name="_Hlk230942904"/>
      <w:bookmarkEnd w:id="21"/>
      <w:r w:rsidRPr="00C718AF">
        <w:rPr>
          <w:b/>
          <w:bCs/>
          <w:color w:val="000000"/>
          <w:sz w:val="24"/>
          <w:szCs w:val="24"/>
          <w:u w:color="000000"/>
          <w:lang w:val="sr-Latn-ME"/>
        </w:rPr>
        <w:t>PERATIVNI CILJ 1: Ostvarivanje rasta zaposlenosti, ulaganja u kvalitetna i sigurna radna mjesta, kroz dalje unapređenje poslovnog ambijenta</w:t>
      </w:r>
      <w:bookmarkEnd w:id="22"/>
    </w:p>
    <w:p w14:paraId="5FC440F6" w14:textId="77777777" w:rsidR="00DC28A1" w:rsidRPr="00C718AF" w:rsidRDefault="00DC28A1">
      <w:pPr>
        <w:pStyle w:val="Body"/>
        <w:rPr>
          <w:lang w:val="sr-Latn-ME"/>
        </w:rPr>
      </w:pPr>
    </w:p>
    <w:p w14:paraId="06FD0DB0" w14:textId="77777777" w:rsidR="00DC28A1" w:rsidRPr="00C718AF" w:rsidRDefault="00800F75">
      <w:pPr>
        <w:pStyle w:val="Body"/>
        <w:jc w:val="both"/>
        <w:rPr>
          <w:lang w:val="sr-Latn-ME"/>
        </w:rPr>
      </w:pPr>
      <w:r w:rsidRPr="00C718AF">
        <w:rPr>
          <w:b/>
          <w:bCs/>
          <w:lang w:val="sr-Latn-ME"/>
        </w:rPr>
        <w:t>Operativni cilj 1</w:t>
      </w:r>
      <w:r w:rsidRPr="00C718AF">
        <w:rPr>
          <w:lang w:val="sr-Latn-ME"/>
        </w:rPr>
        <w:t xml:space="preserve"> –Usmjeren je na povećanje zaposlenosti kroz podsticanje otvaranja kvalitetnih i sigurnih radnih mjesta, uz unapređenje poslovnog okruženja i jačanje konkurentnosti privrede. Poseban fokus biće na stvaranju uslova za održiv i inkluzivan rast zaposlenosti, u skladu sa principima dostojanstvenog rada i socijalne uključenosti.</w:t>
      </w:r>
    </w:p>
    <w:p w14:paraId="1B5AB015" w14:textId="16DB68E7" w:rsidR="00D32D4B" w:rsidRDefault="00800F75">
      <w:pPr>
        <w:pStyle w:val="Body"/>
        <w:jc w:val="both"/>
        <w:rPr>
          <w:lang w:val="sr-Latn-ME"/>
        </w:rPr>
      </w:pPr>
      <w:r w:rsidRPr="00C718AF">
        <w:rPr>
          <w:lang w:val="sr-Latn-ME"/>
        </w:rPr>
        <w:t>Realizacija ovog cilja podrazumijeva, sprovođenje ekonomskih i fiskalnih reformi u cilju unapređenje poslovnog ambijenta i uklanjanje prepreka sa kojima se poslodavci suočavaju na tržištu rada</w:t>
      </w:r>
      <w:r w:rsidR="00F467A5">
        <w:rPr>
          <w:lang w:val="sr-Latn-ME"/>
        </w:rPr>
        <w:t>.</w:t>
      </w:r>
    </w:p>
    <w:p w14:paraId="7E739A5E" w14:textId="4FEB49C4" w:rsidR="002D6ECA" w:rsidRDefault="00F467A5">
      <w:pPr>
        <w:pStyle w:val="Body"/>
        <w:jc w:val="both"/>
        <w:rPr>
          <w:lang w:val="sr-Latn-ME"/>
        </w:rPr>
      </w:pPr>
      <w:bookmarkStart w:id="24" w:name="_Hlk231808543"/>
      <w:r>
        <w:rPr>
          <w:lang w:val="sr-Latn-ME"/>
        </w:rPr>
        <w:t>U</w:t>
      </w:r>
      <w:r w:rsidR="00800F75" w:rsidRPr="00C718AF">
        <w:rPr>
          <w:lang w:val="sr-Latn-ME"/>
        </w:rPr>
        <w:t xml:space="preserve">napređenje politika tržišta rada - posebno radnog zakonodavstva i zaštite i zdravlja na radu kako bi postojeća i buduća radna mjesta bila održiva i dostojanstvena, kao i jačanje socijalnog dijaloga između relevantnih aktera, kako bi se podstaklo očuvanje postojećih i otvaranje novih radnih mjesta. </w:t>
      </w:r>
      <w:bookmarkEnd w:id="24"/>
      <w:r w:rsidR="002D6ECA" w:rsidRPr="002D6ECA">
        <w:rPr>
          <w:lang w:val="sr-Latn-ME"/>
        </w:rPr>
        <w:t>Kako bi se otvorilo više kvalitetnih radnih mjesta i obezbijedili uslovi za dostojanstven rad, potrebno je povećati produktivnost i unaprijediti uslove rada. To uključuje primjenu fleksibilnih oblika rada, omogućavanje bolje ravnoteže između poslovnog i privatnog života, te efikasniju zaštitu zaposlenih od zlostavljanja i uznemiravanja na radnom mjestu. Takođe, potrebno je jačati informisanost i edukaciju o zaštiti i zdravlju na radu, unapređivati mjere bezbjednosti i otklanjati nesigurne uslove rada kako bi se svim zaposlenima obezbijedilo sigurno, zdravo i dostojanstveno radno okruženje.</w:t>
      </w:r>
    </w:p>
    <w:p w14:paraId="2F9F64EA" w14:textId="5A13DBBF" w:rsidR="00CD38A7" w:rsidRDefault="00CD38A7" w:rsidP="0002041B">
      <w:pPr>
        <w:pStyle w:val="Body"/>
        <w:jc w:val="both"/>
        <w:rPr>
          <w:lang w:val="sr-Latn-ME"/>
        </w:rPr>
      </w:pPr>
      <w:r w:rsidRPr="00C718AF">
        <w:rPr>
          <w:lang w:val="sr-Latn-ME"/>
        </w:rPr>
        <w:t>Nove mogućnosti mogu proisteći i iz</w:t>
      </w:r>
      <w:r>
        <w:rPr>
          <w:lang w:val="sr-Latn-ME"/>
        </w:rPr>
        <w:t xml:space="preserve"> razvoja</w:t>
      </w:r>
      <w:r w:rsidRPr="00C718AF">
        <w:rPr>
          <w:lang w:val="sr-Latn-ME"/>
        </w:rPr>
        <w:t xml:space="preserve"> socijalne ekonomije, kao novog vida preduzeća u kojem se  mogu stvarati nova </w:t>
      </w:r>
      <w:r>
        <w:rPr>
          <w:lang w:val="sr-Latn-ME"/>
        </w:rPr>
        <w:t xml:space="preserve">inkluzivna </w:t>
      </w:r>
      <w:r w:rsidRPr="00C718AF">
        <w:rPr>
          <w:lang w:val="sr-Latn-ME"/>
        </w:rPr>
        <w:t>radna mjesta.</w:t>
      </w:r>
      <w:r>
        <w:rPr>
          <w:lang w:val="sr-Latn-ME"/>
        </w:rPr>
        <w:t xml:space="preserve"> </w:t>
      </w:r>
      <w:r w:rsidR="0002041B" w:rsidRPr="0002041B">
        <w:rPr>
          <w:lang w:val="sr-Latn-ME"/>
        </w:rPr>
        <w:t>Subjekti socijalne ekonomije (NVO, DOO, zaštitne radionice i kooperative) bazira</w:t>
      </w:r>
      <w:r w:rsidR="0002041B">
        <w:rPr>
          <w:lang w:val="sr-Latn-ME"/>
        </w:rPr>
        <w:t>ju</w:t>
      </w:r>
      <w:r w:rsidR="0002041B" w:rsidRPr="0002041B">
        <w:rPr>
          <w:lang w:val="sr-Latn-ME"/>
        </w:rPr>
        <w:t xml:space="preserve"> svoje poslovanje na temeljima principa solidarnosti, demokratskog upravljanja, s ciljem zapošljavanja mladih, ranjivih i drugih grupa i ostvarivanja društveno odgovornog uticaja</w:t>
      </w:r>
      <w:r w:rsidR="00613FF7">
        <w:rPr>
          <w:lang w:val="sr-Latn-ME"/>
        </w:rPr>
        <w:t>.</w:t>
      </w:r>
    </w:p>
    <w:p w14:paraId="7DC7D3A4" w14:textId="25EA7884" w:rsidR="00F467A5" w:rsidRDefault="00800F75">
      <w:pPr>
        <w:pStyle w:val="Body"/>
        <w:jc w:val="both"/>
        <w:rPr>
          <w:lang w:val="sr-Latn-ME"/>
        </w:rPr>
      </w:pPr>
      <w:r w:rsidRPr="00C718AF">
        <w:rPr>
          <w:lang w:val="sr-Latn-ME"/>
        </w:rPr>
        <w:t xml:space="preserve">Mala i srednja preduzeća imaće ključnu ulogu u stvaranju novih i održavanju postojećih radnih mjesta. Pojačana podrška malim i srednjim preduzećima kao i preduzetnicima, uključujući i žensko preduzetništvo, je ključna kako bi se održale i uspostavile nove aktivnosti i podstakla inovativna nova preduzeća da se razvijaju u budućem periodu, prateći nove mogućnosti u dijelu digiitalnih i zelenih industrija. </w:t>
      </w:r>
    </w:p>
    <w:p w14:paraId="4BA93E03" w14:textId="36860E9C" w:rsidR="00775DDF" w:rsidRDefault="00775DDF" w:rsidP="00775DDF">
      <w:pPr>
        <w:pStyle w:val="xmsonormal"/>
        <w:spacing w:after="120" w:line="276" w:lineRule="auto"/>
        <w:jc w:val="both"/>
        <w:rPr>
          <w:rFonts w:ascii="Calibri" w:hAnsi="Calibri"/>
          <w:kern w:val="2"/>
          <w:lang w:val="sr-Latn-ME"/>
          <w14:textOutline w14:w="0" w14:cap="flat" w14:cmpd="sng" w14:algn="ctr">
            <w14:noFill/>
            <w14:prstDash w14:val="solid"/>
            <w14:bevel/>
          </w14:textOutline>
        </w:rPr>
      </w:pPr>
      <w:r w:rsidRPr="00775DDF">
        <w:rPr>
          <w:rFonts w:ascii="Calibri" w:hAnsi="Calibri"/>
          <w:kern w:val="2"/>
          <w:lang w:val="sr-Latn-ME"/>
          <w14:textOutline w14:w="0" w14:cap="flat" w14:cmpd="sng" w14:algn="ctr">
            <w14:noFill/>
            <w14:prstDash w14:val="solid"/>
            <w14:bevel/>
          </w14:textOutline>
        </w:rPr>
        <w:t xml:space="preserve">Socijalni dijalog predstavlja jedan od ključnih mehanizama za unapređenje tržišta rada, socijalne kohezije i inkluzivnog ekonomskog razvoja u Crnoj Gori. Institucionalni okvir za njegov razvoj obezbijeđen je kroz Socijalni savjet, koji okuplja predstavnike Vlade, sindikata i poslodavaca radi razmatranja pitanja od značaja za ekonomski i socijalni položaj zaposlenih i poslodavaca, unapređenje uslova rada i životnog standarda građana, kao i kreiranje politika zasnovanih na </w:t>
      </w:r>
      <w:r w:rsidRPr="00775DDF">
        <w:rPr>
          <w:rFonts w:ascii="Calibri" w:hAnsi="Calibri"/>
          <w:kern w:val="2"/>
          <w:lang w:val="sr-Latn-ME"/>
          <w14:textOutline w14:w="0" w14:cap="flat" w14:cmpd="sng" w14:algn="ctr">
            <w14:noFill/>
            <w14:prstDash w14:val="solid"/>
            <w14:bevel/>
          </w14:textOutline>
        </w:rPr>
        <w:lastRenderedPageBreak/>
        <w:t>socijalnom dijalogu.</w:t>
      </w:r>
      <w:r>
        <w:rPr>
          <w:rFonts w:ascii="Calibri" w:hAnsi="Calibri"/>
          <w:kern w:val="2"/>
          <w:lang w:val="sr-Latn-ME"/>
          <w14:textOutline w14:w="0" w14:cap="flat" w14:cmpd="sng" w14:algn="ctr">
            <w14:noFill/>
            <w14:prstDash w14:val="solid"/>
            <w14:bevel/>
          </w14:textOutline>
        </w:rPr>
        <w:t xml:space="preserve"> </w:t>
      </w:r>
      <w:r w:rsidRPr="00775DDF">
        <w:rPr>
          <w:rFonts w:ascii="Calibri" w:hAnsi="Calibri"/>
          <w:kern w:val="2"/>
          <w:lang w:val="sr-Latn-ME"/>
          <w14:textOutline w14:w="0" w14:cap="flat" w14:cmpd="sng" w14:algn="ctr">
            <w14:noFill/>
            <w14:prstDash w14:val="solid"/>
            <w14:bevel/>
          </w14:textOutline>
        </w:rPr>
        <w:t>U procesu pristupanja Evropskoj uniji i usklađivanja sa evropskim standardima rada, Crna Gora prepoznaje potrebu za daljim jačanjem socijalnog dijaloga na svim nivoima. Prioriteti uključuju unapređenje zakonodavnog i institucionalnog okvira, jačanje reprezentativnosti i kapaciteta socijalnih partnera za kolektivno pregovaranje, kao i podsticanje većeg broja kolektivnih ugovora. Time će se doprinijeti kvalitetnijim radnim odnosima, većoj zaštiti prava zaposlenih, konkurentnijoj privredi i održivom društveno-ekonomskom razvoju Crne Gore.</w:t>
      </w:r>
    </w:p>
    <w:p w14:paraId="4B53CC99" w14:textId="0880A516" w:rsidR="00F467A5" w:rsidRDefault="00F467A5">
      <w:pPr>
        <w:pStyle w:val="Body"/>
        <w:jc w:val="both"/>
        <w:rPr>
          <w:lang w:val="sr-Latn-ME"/>
        </w:rPr>
      </w:pPr>
      <w:r>
        <w:rPr>
          <w:lang w:val="sr-Latn-ME"/>
        </w:rPr>
        <w:t>Realizacija ovog cilja doprinosi primjeni Evropskog stuba socijalnih prava koji se odnose na jednake mogućnosti, kvalitetno zapošljavanje, dostojanstvene uslove rada i rodnu ravnopravnost, uz podršku mjerama za usklađivanje profesionalnog i porodičnog života.</w:t>
      </w:r>
    </w:p>
    <w:p w14:paraId="76FC9C9E" w14:textId="61CFF6E5" w:rsidR="00DC28A1" w:rsidRPr="00C718AF" w:rsidRDefault="00800F75">
      <w:pPr>
        <w:pStyle w:val="Body"/>
        <w:tabs>
          <w:tab w:val="left" w:pos="5400"/>
        </w:tabs>
        <w:jc w:val="both"/>
        <w:rPr>
          <w:b/>
          <w:bCs/>
          <w:i/>
          <w:iCs/>
          <w:lang w:val="sr-Latn-ME"/>
        </w:rPr>
      </w:pPr>
      <w:bookmarkStart w:id="25" w:name="_Hlk82861156"/>
      <w:bookmarkEnd w:id="23"/>
      <w:r w:rsidRPr="00C718AF">
        <w:rPr>
          <w:b/>
          <w:bCs/>
          <w:i/>
          <w:iCs/>
          <w:lang w:val="sr-Latn-ME"/>
        </w:rPr>
        <w:t>Pokazatelji operativ</w:t>
      </w:r>
      <w:r w:rsidR="008E2876">
        <w:rPr>
          <w:b/>
          <w:bCs/>
          <w:i/>
          <w:iCs/>
          <w:lang w:val="sr-Latn-ME"/>
        </w:rPr>
        <w:t>og</w:t>
      </w:r>
      <w:r w:rsidRPr="00C718AF">
        <w:rPr>
          <w:b/>
          <w:bCs/>
          <w:i/>
          <w:iCs/>
          <w:lang w:val="sr-Latn-ME"/>
        </w:rPr>
        <w:t xml:space="preserve"> cilja</w:t>
      </w:r>
      <w:bookmarkEnd w:id="25"/>
      <w:r w:rsidRPr="00C718AF">
        <w:rPr>
          <w:b/>
          <w:bCs/>
          <w:i/>
          <w:iCs/>
          <w:lang w:val="sr-Latn-ME"/>
        </w:rPr>
        <w:tab/>
      </w:r>
    </w:p>
    <w:tbl>
      <w:tblPr>
        <w:tblW w:w="942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260"/>
        <w:gridCol w:w="1945"/>
        <w:gridCol w:w="2253"/>
        <w:gridCol w:w="2971"/>
      </w:tblGrid>
      <w:tr w:rsidR="00DC28A1" w:rsidRPr="00C718AF" w14:paraId="49A80B4F" w14:textId="77777777" w:rsidTr="00937741">
        <w:trPr>
          <w:trHeight w:val="557"/>
        </w:trPr>
        <w:tc>
          <w:tcPr>
            <w:tcW w:w="2260"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tcPr>
          <w:p w14:paraId="54114F8F" w14:textId="77777777" w:rsidR="00DC28A1" w:rsidRPr="00C718AF" w:rsidRDefault="00800F75">
            <w:pPr>
              <w:pStyle w:val="Body"/>
              <w:jc w:val="both"/>
              <w:rPr>
                <w:lang w:val="sr-Latn-ME"/>
              </w:rPr>
            </w:pPr>
            <w:r w:rsidRPr="00C718AF">
              <w:rPr>
                <w:b/>
                <w:bCs/>
                <w:kern w:val="0"/>
                <w:lang w:val="sr-Latn-ME"/>
              </w:rPr>
              <w:t>Operativni cilj 1:</w:t>
            </w:r>
          </w:p>
        </w:tc>
        <w:tc>
          <w:tcPr>
            <w:tcW w:w="7169" w:type="dxa"/>
            <w:gridSpan w:val="3"/>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tcPr>
          <w:p w14:paraId="37260C06" w14:textId="77777777" w:rsidR="00DC28A1" w:rsidRPr="00C718AF" w:rsidRDefault="00800F75">
            <w:pPr>
              <w:pStyle w:val="Body"/>
              <w:spacing w:after="0" w:line="240" w:lineRule="auto"/>
              <w:jc w:val="center"/>
              <w:rPr>
                <w:lang w:val="sr-Latn-ME"/>
              </w:rPr>
            </w:pPr>
            <w:r w:rsidRPr="00C718AF">
              <w:rPr>
                <w:b/>
                <w:bCs/>
                <w:kern w:val="0"/>
                <w:lang w:val="sr-Latn-ME"/>
              </w:rPr>
              <w:t>Ostvarivanje rasta zaposlenosti, ulaganja u kvalitetna i sigurna radna mjesta, kroz unapređenje poslovnog ambijenta</w:t>
            </w:r>
          </w:p>
        </w:tc>
      </w:tr>
      <w:tr w:rsidR="00DC28A1" w:rsidRPr="00C718AF" w14:paraId="4787724A" w14:textId="77777777" w:rsidTr="00937741">
        <w:trPr>
          <w:trHeight w:val="857"/>
        </w:trPr>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C6BA54" w14:textId="77777777" w:rsidR="00DC28A1" w:rsidRPr="00C718AF" w:rsidRDefault="00800F75">
            <w:pPr>
              <w:pStyle w:val="Body"/>
              <w:spacing w:after="0" w:line="240" w:lineRule="auto"/>
              <w:jc w:val="both"/>
              <w:rPr>
                <w:lang w:val="sr-Latn-ME"/>
              </w:rPr>
            </w:pPr>
            <w:r w:rsidRPr="00C718AF">
              <w:rPr>
                <w:kern w:val="0"/>
                <w:lang w:val="sr-Latn-ME"/>
              </w:rPr>
              <w:t>Pokazatelj učinka/period</w:t>
            </w:r>
          </w:p>
        </w:tc>
        <w:tc>
          <w:tcPr>
            <w:tcW w:w="19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E7002F" w14:textId="77777777" w:rsidR="00DC28A1" w:rsidRPr="00C718AF" w:rsidRDefault="00800F75">
            <w:pPr>
              <w:pStyle w:val="Body"/>
              <w:spacing w:after="0" w:line="240" w:lineRule="auto"/>
              <w:rPr>
                <w:lang w:val="sr-Latn-ME"/>
              </w:rPr>
            </w:pPr>
            <w:r w:rsidRPr="00C718AF">
              <w:rPr>
                <w:kern w:val="0"/>
                <w:lang w:val="sr-Latn-ME"/>
              </w:rPr>
              <w:t>Početna vrijednost 2025. godine</w:t>
            </w:r>
          </w:p>
        </w:tc>
        <w:tc>
          <w:tcPr>
            <w:tcW w:w="22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FED27C" w14:textId="77777777" w:rsidR="00DC28A1" w:rsidRPr="00C718AF" w:rsidRDefault="00800F75">
            <w:pPr>
              <w:pStyle w:val="Body"/>
              <w:spacing w:after="0" w:line="240" w:lineRule="auto"/>
              <w:jc w:val="center"/>
              <w:rPr>
                <w:lang w:val="sr-Latn-ME"/>
              </w:rPr>
            </w:pPr>
            <w:r w:rsidRPr="00C718AF">
              <w:rPr>
                <w:kern w:val="0"/>
                <w:lang w:val="sr-Latn-ME"/>
              </w:rPr>
              <w:t>Ciljana vrijednost. 2028. godine</w:t>
            </w:r>
          </w:p>
        </w:tc>
        <w:tc>
          <w:tcPr>
            <w:tcW w:w="29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DD967F" w14:textId="77777777" w:rsidR="00DC28A1" w:rsidRPr="00C718AF" w:rsidRDefault="00800F75">
            <w:pPr>
              <w:pStyle w:val="Body"/>
              <w:spacing w:after="0" w:line="240" w:lineRule="auto"/>
              <w:jc w:val="center"/>
              <w:rPr>
                <w:kern w:val="0"/>
                <w:lang w:val="sr-Latn-ME"/>
              </w:rPr>
            </w:pPr>
            <w:r w:rsidRPr="00C718AF">
              <w:rPr>
                <w:kern w:val="0"/>
                <w:lang w:val="sr-Latn-ME"/>
              </w:rPr>
              <w:t>Ciljana vrijednost</w:t>
            </w:r>
          </w:p>
          <w:p w14:paraId="41E3497F" w14:textId="77777777" w:rsidR="00DC28A1" w:rsidRPr="00C718AF" w:rsidRDefault="00800F75">
            <w:pPr>
              <w:pStyle w:val="Body"/>
              <w:spacing w:after="0" w:line="240" w:lineRule="auto"/>
              <w:jc w:val="center"/>
              <w:rPr>
                <w:lang w:val="sr-Latn-ME"/>
              </w:rPr>
            </w:pPr>
            <w:r w:rsidRPr="00C718AF">
              <w:rPr>
                <w:kern w:val="0"/>
                <w:lang w:val="sr-Latn-ME"/>
              </w:rPr>
              <w:t>2030. godine</w:t>
            </w:r>
          </w:p>
        </w:tc>
      </w:tr>
      <w:tr w:rsidR="00DC28A1" w:rsidRPr="00C718AF" w14:paraId="232A433B" w14:textId="77777777" w:rsidTr="00937741">
        <w:trPr>
          <w:trHeight w:val="1457"/>
        </w:trPr>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3862F7" w14:textId="77777777" w:rsidR="00DC28A1" w:rsidRPr="00C718AF" w:rsidRDefault="00800F75">
            <w:pPr>
              <w:pStyle w:val="Body"/>
              <w:spacing w:after="0" w:line="240" w:lineRule="auto"/>
              <w:jc w:val="both"/>
              <w:rPr>
                <w:kern w:val="0"/>
                <w:lang w:val="sr-Latn-ME"/>
              </w:rPr>
            </w:pPr>
            <w:r w:rsidRPr="00C718AF">
              <w:rPr>
                <w:b/>
                <w:bCs/>
                <w:kern w:val="0"/>
                <w:lang w:val="sr-Latn-ME"/>
              </w:rPr>
              <w:t>Indikator učinka 1:</w:t>
            </w:r>
          </w:p>
          <w:p w14:paraId="38396EA7" w14:textId="77777777" w:rsidR="00DC28A1" w:rsidRPr="00C718AF" w:rsidRDefault="00800F75">
            <w:pPr>
              <w:pStyle w:val="Body"/>
              <w:spacing w:after="0" w:line="240" w:lineRule="auto"/>
              <w:jc w:val="both"/>
              <w:rPr>
                <w:lang w:val="sr-Latn-ME"/>
              </w:rPr>
            </w:pPr>
            <w:r w:rsidRPr="00C718AF">
              <w:rPr>
                <w:kern w:val="0"/>
                <w:lang w:val="sr-Latn-ME"/>
              </w:rPr>
              <w:t>Povećanje prosječne registrovane zaposlenosti</w:t>
            </w:r>
          </w:p>
        </w:tc>
        <w:tc>
          <w:tcPr>
            <w:tcW w:w="19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6DD1B" w14:textId="77777777" w:rsidR="00DC28A1" w:rsidRPr="00C718AF" w:rsidRDefault="00DC28A1">
            <w:pPr>
              <w:pStyle w:val="Body"/>
              <w:spacing w:after="0" w:line="240" w:lineRule="auto"/>
              <w:ind w:firstLine="708"/>
              <w:jc w:val="center"/>
              <w:rPr>
                <w:kern w:val="0"/>
                <w:lang w:val="sr-Latn-ME"/>
              </w:rPr>
            </w:pPr>
          </w:p>
          <w:p w14:paraId="356CFF85" w14:textId="77777777" w:rsidR="00DC28A1" w:rsidRPr="00C718AF" w:rsidRDefault="00DC28A1">
            <w:pPr>
              <w:pStyle w:val="Body"/>
              <w:spacing w:after="0" w:line="240" w:lineRule="auto"/>
              <w:ind w:firstLine="708"/>
              <w:jc w:val="center"/>
              <w:rPr>
                <w:kern w:val="0"/>
                <w:lang w:val="sr-Latn-ME"/>
              </w:rPr>
            </w:pPr>
          </w:p>
          <w:p w14:paraId="31935953" w14:textId="77777777" w:rsidR="00DC28A1" w:rsidRPr="00C718AF" w:rsidRDefault="00800F75">
            <w:pPr>
              <w:pStyle w:val="Body"/>
              <w:spacing w:after="0" w:line="240" w:lineRule="auto"/>
              <w:rPr>
                <w:lang w:val="sr-Latn-ME"/>
              </w:rPr>
            </w:pPr>
            <w:r w:rsidRPr="00C718AF">
              <w:rPr>
                <w:kern w:val="0"/>
                <w:lang w:val="sr-Latn-ME"/>
              </w:rPr>
              <w:t xml:space="preserve">    270.301</w:t>
            </w:r>
          </w:p>
        </w:tc>
        <w:tc>
          <w:tcPr>
            <w:tcW w:w="22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D68DFB" w14:textId="77777777" w:rsidR="00DC28A1" w:rsidRPr="00C718AF" w:rsidRDefault="00DC28A1">
            <w:pPr>
              <w:pStyle w:val="Body"/>
              <w:spacing w:after="0" w:line="240" w:lineRule="auto"/>
              <w:ind w:firstLine="708"/>
              <w:jc w:val="center"/>
              <w:rPr>
                <w:kern w:val="0"/>
                <w:lang w:val="sr-Latn-ME"/>
              </w:rPr>
            </w:pPr>
          </w:p>
          <w:p w14:paraId="4E11C54D" w14:textId="77777777" w:rsidR="00DC28A1" w:rsidRPr="00C718AF" w:rsidRDefault="00800F75">
            <w:pPr>
              <w:pStyle w:val="Body"/>
              <w:spacing w:after="0" w:line="240" w:lineRule="auto"/>
              <w:rPr>
                <w:kern w:val="0"/>
                <w:lang w:val="sr-Latn-ME"/>
              </w:rPr>
            </w:pPr>
            <w:r w:rsidRPr="00C718AF">
              <w:rPr>
                <w:kern w:val="0"/>
                <w:lang w:val="sr-Latn-ME"/>
              </w:rPr>
              <w:t xml:space="preserve">     </w:t>
            </w:r>
          </w:p>
          <w:p w14:paraId="1ACB0333" w14:textId="77777777" w:rsidR="00DC28A1" w:rsidRPr="00C718AF" w:rsidRDefault="00800F75">
            <w:pPr>
              <w:pStyle w:val="Body"/>
              <w:spacing w:after="0" w:line="240" w:lineRule="auto"/>
              <w:rPr>
                <w:lang w:val="sr-Latn-ME"/>
              </w:rPr>
            </w:pPr>
            <w:r w:rsidRPr="00C718AF">
              <w:rPr>
                <w:kern w:val="0"/>
                <w:lang w:val="sr-Latn-ME"/>
              </w:rPr>
              <w:t>Povećanje od 3 %</w:t>
            </w:r>
          </w:p>
        </w:tc>
        <w:tc>
          <w:tcPr>
            <w:tcW w:w="29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68867" w14:textId="77777777" w:rsidR="00DC28A1" w:rsidRPr="00C718AF" w:rsidRDefault="00DC28A1">
            <w:pPr>
              <w:pStyle w:val="Body"/>
              <w:spacing w:after="0" w:line="240" w:lineRule="auto"/>
              <w:jc w:val="center"/>
              <w:rPr>
                <w:kern w:val="0"/>
                <w:lang w:val="sr-Latn-ME"/>
              </w:rPr>
            </w:pPr>
          </w:p>
          <w:p w14:paraId="21EBBF32" w14:textId="77777777" w:rsidR="00DC28A1" w:rsidRPr="00C718AF" w:rsidRDefault="00DC28A1">
            <w:pPr>
              <w:pStyle w:val="Body"/>
              <w:spacing w:after="0" w:line="240" w:lineRule="auto"/>
              <w:ind w:firstLine="708"/>
              <w:jc w:val="center"/>
              <w:rPr>
                <w:kern w:val="0"/>
                <w:lang w:val="sr-Latn-ME"/>
              </w:rPr>
            </w:pPr>
          </w:p>
          <w:p w14:paraId="6C12AAAB" w14:textId="77777777" w:rsidR="00DC28A1" w:rsidRPr="00C718AF" w:rsidRDefault="00800F75">
            <w:pPr>
              <w:pStyle w:val="Body"/>
              <w:spacing w:after="0" w:line="240" w:lineRule="auto"/>
              <w:rPr>
                <w:lang w:val="sr-Latn-ME"/>
              </w:rPr>
            </w:pPr>
            <w:r w:rsidRPr="00C718AF">
              <w:rPr>
                <w:kern w:val="0"/>
                <w:lang w:val="sr-Latn-ME"/>
              </w:rPr>
              <w:t xml:space="preserve">       Povećanje od 5 %</w:t>
            </w:r>
          </w:p>
        </w:tc>
      </w:tr>
      <w:tr w:rsidR="00DC28A1" w:rsidRPr="00C718AF" w14:paraId="4CAB2CD1" w14:textId="77777777" w:rsidTr="00937741">
        <w:trPr>
          <w:trHeight w:val="1126"/>
        </w:trPr>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61F17F" w14:textId="77777777" w:rsidR="00DC28A1" w:rsidRPr="00C718AF" w:rsidRDefault="00800F75">
            <w:pPr>
              <w:pStyle w:val="Body"/>
              <w:spacing w:after="0" w:line="240" w:lineRule="auto"/>
              <w:rPr>
                <w:b/>
                <w:bCs/>
                <w:kern w:val="0"/>
                <w:lang w:val="sr-Latn-ME"/>
              </w:rPr>
            </w:pPr>
            <w:r w:rsidRPr="00C718AF">
              <w:rPr>
                <w:b/>
                <w:bCs/>
                <w:kern w:val="0"/>
                <w:lang w:val="sr-Latn-ME"/>
              </w:rPr>
              <w:t>Indikator učinka 2:</w:t>
            </w:r>
          </w:p>
          <w:p w14:paraId="737A5E6A" w14:textId="77777777" w:rsidR="00DC28A1" w:rsidRPr="00C718AF" w:rsidRDefault="00800F75">
            <w:pPr>
              <w:pStyle w:val="Body"/>
              <w:spacing w:after="0" w:line="240" w:lineRule="auto"/>
              <w:rPr>
                <w:lang w:val="sr-Latn-ME"/>
              </w:rPr>
            </w:pPr>
            <w:r w:rsidRPr="00C718AF">
              <w:rPr>
                <w:kern w:val="0"/>
                <w:sz w:val="22"/>
                <w:szCs w:val="22"/>
                <w:lang w:val="sr-Latn-ME"/>
              </w:rPr>
              <w:t>Stopa rizika od siromaštva zaposlenih kod poslodavaca</w:t>
            </w:r>
          </w:p>
        </w:tc>
        <w:tc>
          <w:tcPr>
            <w:tcW w:w="19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4FB13" w14:textId="77777777" w:rsidR="00DC28A1" w:rsidRPr="00C718AF" w:rsidRDefault="00DC28A1">
            <w:pPr>
              <w:pStyle w:val="Body"/>
              <w:spacing w:after="0" w:line="240" w:lineRule="auto"/>
              <w:ind w:firstLine="708"/>
              <w:jc w:val="center"/>
              <w:rPr>
                <w:kern w:val="0"/>
                <w:sz w:val="22"/>
                <w:szCs w:val="22"/>
                <w:lang w:val="sr-Latn-ME"/>
              </w:rPr>
            </w:pPr>
          </w:p>
          <w:p w14:paraId="60A0D766" w14:textId="77777777" w:rsidR="00DC28A1" w:rsidRPr="00C718AF" w:rsidRDefault="00DC28A1">
            <w:pPr>
              <w:pStyle w:val="Body"/>
              <w:spacing w:after="0" w:line="240" w:lineRule="auto"/>
              <w:rPr>
                <w:kern w:val="0"/>
                <w:sz w:val="22"/>
                <w:szCs w:val="22"/>
                <w:lang w:val="sr-Latn-ME"/>
              </w:rPr>
            </w:pPr>
          </w:p>
          <w:p w14:paraId="1574598C" w14:textId="77777777" w:rsidR="00DC28A1" w:rsidRPr="00C718AF" w:rsidRDefault="00800F75">
            <w:pPr>
              <w:pStyle w:val="Body"/>
              <w:spacing w:after="0" w:line="240" w:lineRule="auto"/>
              <w:rPr>
                <w:lang w:val="sr-Latn-ME"/>
              </w:rPr>
            </w:pPr>
            <w:r w:rsidRPr="00C718AF">
              <w:rPr>
                <w:kern w:val="0"/>
                <w:sz w:val="22"/>
                <w:szCs w:val="22"/>
                <w:lang w:val="sr-Latn-ME"/>
              </w:rPr>
              <w:t xml:space="preserve">    5,4 %</w:t>
            </w:r>
          </w:p>
        </w:tc>
        <w:tc>
          <w:tcPr>
            <w:tcW w:w="22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9BFC25" w14:textId="77777777" w:rsidR="00DC28A1" w:rsidRPr="00C718AF" w:rsidRDefault="00DC28A1">
            <w:pPr>
              <w:pStyle w:val="Body"/>
              <w:spacing w:after="0" w:line="240" w:lineRule="auto"/>
              <w:ind w:firstLine="708"/>
              <w:jc w:val="center"/>
              <w:rPr>
                <w:kern w:val="0"/>
                <w:sz w:val="22"/>
                <w:szCs w:val="22"/>
                <w:lang w:val="sr-Latn-ME"/>
              </w:rPr>
            </w:pPr>
          </w:p>
          <w:p w14:paraId="1A24D855" w14:textId="77777777" w:rsidR="00DC28A1" w:rsidRPr="00C718AF" w:rsidRDefault="00DC28A1">
            <w:pPr>
              <w:pStyle w:val="Body"/>
              <w:spacing w:after="0" w:line="240" w:lineRule="auto"/>
              <w:ind w:firstLine="708"/>
              <w:jc w:val="center"/>
              <w:rPr>
                <w:kern w:val="0"/>
                <w:sz w:val="22"/>
                <w:szCs w:val="22"/>
                <w:lang w:val="sr-Latn-ME"/>
              </w:rPr>
            </w:pPr>
          </w:p>
          <w:p w14:paraId="128BF3E6" w14:textId="77777777" w:rsidR="00DC28A1" w:rsidRPr="00C718AF" w:rsidRDefault="00800F75">
            <w:pPr>
              <w:pStyle w:val="Body"/>
              <w:spacing w:after="0" w:line="240" w:lineRule="auto"/>
              <w:jc w:val="center"/>
              <w:rPr>
                <w:lang w:val="sr-Latn-ME"/>
              </w:rPr>
            </w:pPr>
            <w:r w:rsidRPr="00C718AF">
              <w:rPr>
                <w:kern w:val="0"/>
                <w:sz w:val="22"/>
                <w:szCs w:val="22"/>
                <w:lang w:val="sr-Latn-ME"/>
              </w:rPr>
              <w:t>5,2 %</w:t>
            </w:r>
          </w:p>
        </w:tc>
        <w:tc>
          <w:tcPr>
            <w:tcW w:w="29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1868D1" w14:textId="77777777" w:rsidR="00DC28A1" w:rsidRPr="00C718AF" w:rsidRDefault="00DC28A1">
            <w:pPr>
              <w:pStyle w:val="Body"/>
              <w:spacing w:after="0" w:line="240" w:lineRule="auto"/>
              <w:jc w:val="center"/>
              <w:rPr>
                <w:kern w:val="0"/>
                <w:sz w:val="22"/>
                <w:szCs w:val="22"/>
                <w:lang w:val="sr-Latn-ME"/>
              </w:rPr>
            </w:pPr>
          </w:p>
          <w:p w14:paraId="2979DE7D" w14:textId="77777777" w:rsidR="00DC28A1" w:rsidRPr="00C718AF" w:rsidRDefault="00DC28A1">
            <w:pPr>
              <w:pStyle w:val="Body"/>
              <w:spacing w:after="0" w:line="240" w:lineRule="auto"/>
              <w:jc w:val="center"/>
              <w:rPr>
                <w:kern w:val="0"/>
                <w:sz w:val="22"/>
                <w:szCs w:val="22"/>
                <w:lang w:val="sr-Latn-ME"/>
              </w:rPr>
            </w:pPr>
          </w:p>
          <w:p w14:paraId="43591C9B" w14:textId="77777777" w:rsidR="00DC28A1" w:rsidRPr="00C718AF" w:rsidRDefault="00800F75">
            <w:pPr>
              <w:pStyle w:val="Body"/>
              <w:spacing w:after="0" w:line="240" w:lineRule="auto"/>
              <w:jc w:val="center"/>
              <w:rPr>
                <w:lang w:val="sr-Latn-ME"/>
              </w:rPr>
            </w:pPr>
            <w:r w:rsidRPr="00C718AF">
              <w:rPr>
                <w:kern w:val="0"/>
                <w:sz w:val="22"/>
                <w:szCs w:val="22"/>
                <w:lang w:val="sr-Latn-ME"/>
              </w:rPr>
              <w:t>5,0 %</w:t>
            </w:r>
          </w:p>
        </w:tc>
      </w:tr>
    </w:tbl>
    <w:p w14:paraId="5DE324D7" w14:textId="77777777" w:rsidR="00DC28A1" w:rsidRPr="00C718AF" w:rsidRDefault="00DC28A1">
      <w:pPr>
        <w:pStyle w:val="Body"/>
        <w:widowControl w:val="0"/>
        <w:tabs>
          <w:tab w:val="left" w:pos="5400"/>
        </w:tabs>
        <w:spacing w:line="240" w:lineRule="auto"/>
        <w:jc w:val="both"/>
        <w:rPr>
          <w:b/>
          <w:bCs/>
          <w:i/>
          <w:iCs/>
          <w:lang w:val="sr-Latn-ME"/>
        </w:rPr>
      </w:pPr>
    </w:p>
    <w:p w14:paraId="740C5807" w14:textId="77777777" w:rsidR="00DC28A1" w:rsidRPr="00C718AF" w:rsidRDefault="00DC28A1">
      <w:pPr>
        <w:pStyle w:val="Body"/>
        <w:jc w:val="both"/>
        <w:rPr>
          <w:lang w:val="sr-Latn-ME"/>
        </w:rPr>
      </w:pPr>
    </w:p>
    <w:tbl>
      <w:tblPr>
        <w:tblW w:w="943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35"/>
      </w:tblGrid>
      <w:tr w:rsidR="00DC28A1" w:rsidRPr="00C718AF" w14:paraId="63CC9223" w14:textId="77777777" w:rsidTr="00937741">
        <w:trPr>
          <w:trHeight w:val="408"/>
        </w:trPr>
        <w:tc>
          <w:tcPr>
            <w:tcW w:w="9435"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1899EAAC" w14:textId="77777777" w:rsidR="00DC28A1" w:rsidRPr="00C718AF" w:rsidRDefault="00800F75">
            <w:pPr>
              <w:pStyle w:val="Body"/>
              <w:jc w:val="both"/>
              <w:rPr>
                <w:lang w:val="sr-Latn-ME"/>
              </w:rPr>
            </w:pPr>
            <w:bookmarkStart w:id="26" w:name="_Hlk231808647"/>
            <w:r w:rsidRPr="00C718AF">
              <w:rPr>
                <w:b/>
                <w:bCs/>
                <w:lang w:val="sr-Latn-ME"/>
              </w:rPr>
              <w:t>Mjera 1.1.</w:t>
            </w:r>
            <w:r w:rsidRPr="00C718AF">
              <w:rPr>
                <w:lang w:val="sr-Latn-ME"/>
              </w:rPr>
              <w:t xml:space="preserve"> Dalje unapreðenje poslovnog ambijenta u cilju otvaranja novih radnih mjesta </w:t>
            </w:r>
          </w:p>
        </w:tc>
      </w:tr>
    </w:tbl>
    <w:p w14:paraId="74DAEEA8" w14:textId="77777777" w:rsidR="00DC28A1" w:rsidRPr="00C718AF" w:rsidRDefault="00DC28A1">
      <w:pPr>
        <w:pStyle w:val="Body"/>
        <w:jc w:val="both"/>
        <w:rPr>
          <w:lang w:val="sr-Latn-ME"/>
        </w:rPr>
      </w:pPr>
    </w:p>
    <w:p w14:paraId="0E02936D" w14:textId="2F740A24" w:rsidR="00DC28A1" w:rsidRPr="00C718AF" w:rsidRDefault="00800F75">
      <w:pPr>
        <w:pStyle w:val="Body"/>
        <w:jc w:val="both"/>
        <w:rPr>
          <w:lang w:val="sr-Latn-ME"/>
        </w:rPr>
      </w:pPr>
      <w:bookmarkStart w:id="27" w:name="_Hlk77424851"/>
      <w:bookmarkEnd w:id="27"/>
      <w:r w:rsidRPr="00C718AF">
        <w:rPr>
          <w:b/>
          <w:bCs/>
          <w:lang w:val="sr-Latn-ME"/>
        </w:rPr>
        <w:t>Opis mjere:</w:t>
      </w:r>
      <w:r w:rsidRPr="00C718AF">
        <w:rPr>
          <w:lang w:val="sr-Latn-ME"/>
        </w:rPr>
        <w:t xml:space="preserve"> U cilju podsticanja otvaranja novih radnih mjesta i unapređenja konkurentnosti privrede, neophodno je nastaviti reforme usmjerene na unapređenje poslovnog okruženja i smanjenje prepreka zapošljavanju</w:t>
      </w:r>
      <w:r w:rsidR="00D9537A">
        <w:rPr>
          <w:lang w:val="sr-Latn-ME"/>
        </w:rPr>
        <w:t>, kroz unapređenje zakonodavnog okvira na tržištu rada</w:t>
      </w:r>
      <w:r w:rsidRPr="00C718AF">
        <w:rPr>
          <w:lang w:val="sr-Latn-ME"/>
        </w:rPr>
        <w:t xml:space="preserve">. </w:t>
      </w:r>
    </w:p>
    <w:p w14:paraId="5A24BC0D" w14:textId="7CEE0743" w:rsidR="00DC28A1" w:rsidRPr="00C718AF" w:rsidRDefault="00800F75">
      <w:pPr>
        <w:pStyle w:val="Body"/>
        <w:jc w:val="both"/>
        <w:rPr>
          <w:lang w:val="sr-Latn-ME"/>
        </w:rPr>
      </w:pPr>
      <w:r w:rsidRPr="00C718AF">
        <w:rPr>
          <w:lang w:val="sr-Latn-ME"/>
        </w:rPr>
        <w:t xml:space="preserve">U skladu sa preporukama iz Izvještaja Evropske komisije o Crnoj Gori za 2025. godinu, a u kontekstu poboljšanja funkcionisanja tržišne ekonomije, </w:t>
      </w:r>
      <w:r w:rsidR="008D2F2B">
        <w:rPr>
          <w:lang w:val="sr-Latn-ME"/>
        </w:rPr>
        <w:t>a</w:t>
      </w:r>
      <w:r w:rsidRPr="00C718AF">
        <w:rPr>
          <w:lang w:val="sr-Latn-ME"/>
        </w:rPr>
        <w:t xml:space="preserve">ktivnosti treba da doprinesu smanjenju </w:t>
      </w:r>
      <w:r w:rsidRPr="00C718AF">
        <w:rPr>
          <w:lang w:val="sr-Latn-ME"/>
        </w:rPr>
        <w:lastRenderedPageBreak/>
        <w:t>administrativnih i regulatornih prepreka zapošljavanju, podsticanju formalizacije rada, kao i povećanju ukupne zaposlenosti.</w:t>
      </w:r>
      <w:r w:rsidR="00D9537A" w:rsidRPr="00D9537A">
        <w:rPr>
          <w:lang w:val="sr-Latn-ME"/>
        </w:rPr>
        <w:t xml:space="preserve"> </w:t>
      </w:r>
      <w:r w:rsidR="00D9537A" w:rsidRPr="00C718AF">
        <w:rPr>
          <w:lang w:val="sr-Latn-ME"/>
        </w:rPr>
        <w:t>Istovremeno, unaprijediće se upravljanje fiskalnim rizicima i dalje sprovoditi Zakon o budžetu, u skladu sa preporukama Evropske komisije</w:t>
      </w:r>
    </w:p>
    <w:p w14:paraId="1C1994EB" w14:textId="2A34C0D3" w:rsidR="008C13A3" w:rsidRDefault="00800F75" w:rsidP="008C13A3">
      <w:pPr>
        <w:pStyle w:val="Body"/>
        <w:jc w:val="both"/>
        <w:rPr>
          <w:lang w:val="sr-Latn-ME"/>
        </w:rPr>
      </w:pPr>
      <w:r w:rsidRPr="00C718AF">
        <w:rPr>
          <w:lang w:val="sr-Latn-ME"/>
        </w:rPr>
        <w:t xml:space="preserve">Poseban fokus biće na </w:t>
      </w:r>
      <w:r w:rsidR="002A707E">
        <w:rPr>
          <w:lang w:val="sr-Latn-ME"/>
        </w:rPr>
        <w:t xml:space="preserve">unapređenju </w:t>
      </w:r>
      <w:r w:rsidR="008D2F2B">
        <w:rPr>
          <w:lang w:val="sr-Latn-ME"/>
        </w:rPr>
        <w:t>radnog zakonodavstva u skladu sa promjenama na tržištu rada</w:t>
      </w:r>
      <w:r w:rsidR="008C13A3">
        <w:rPr>
          <w:lang w:val="sr-Latn-ME"/>
        </w:rPr>
        <w:t xml:space="preserve">, koje prati procesi zelene i digitalne tranzicije, praćeni demografskim promjenama i tehnološkim razvojem. Implementacija ove mjere biće primarno orjentisana na zaokruživanje sveobuhvatnog reformskog ciklusa u oblasti radnog zakonodavstva, čime će se obezbijediti vispka usaglađenost sa pravnom tekovinom EU. </w:t>
      </w:r>
      <w:r w:rsidR="008C13A3" w:rsidRPr="008C13A3">
        <w:rPr>
          <w:lang w:val="sr-Latn-ME"/>
        </w:rPr>
        <w:t>U tom smislu, fokus je na formalizaciji rada na daljinu, digitalizaciji komunikacije u radnopravnim odnosima i unapređuje rodne ravnopravnosti kroz transparentno izvještavanje o rodnom jazu u zaradama, čime se stvara pravedniji i fleksibilniji okvir za poslovanje. Uporedo s tim, zaštita ljudskih prava i dostojanstva na radu, kao fundamenti društvene kohezije i produktivnosti, biće osnaženi implementacijom mjera o zaštiti i zdravlju na radu.</w:t>
      </w:r>
      <w:r w:rsidR="008C13A3">
        <w:rPr>
          <w:lang w:val="sr-Latn-ME"/>
        </w:rPr>
        <w:t xml:space="preserve"> </w:t>
      </w:r>
      <w:r w:rsidR="008C13A3" w:rsidRPr="008C13A3">
        <w:rPr>
          <w:lang w:val="sr-Latn-ME"/>
        </w:rPr>
        <w:t>Poseban segment ove mjere odnosi se na suzbijanje sive ekonomije i prevođenje nesigurnog rada u formalne tokove, što direktno utiče na stabilnost i konkurentnost privrede. Kroz uvođenje instituta stalnog sezonskog radnika, obezb</w:t>
      </w:r>
      <w:r w:rsidR="008C13A3">
        <w:rPr>
          <w:lang w:val="sr-Latn-ME"/>
        </w:rPr>
        <w:t>ijediće</w:t>
      </w:r>
      <w:r w:rsidR="008C13A3" w:rsidRPr="008C13A3">
        <w:rPr>
          <w:lang w:val="sr-Latn-ME"/>
        </w:rPr>
        <w:t xml:space="preserve"> se sistemski mehanizam koji turističkoj privredi garantuje stabilnu i kvalifikovanu radnu snagu, dok radnicima pruža socijalnu sigurnost i kontinuitet prava. </w:t>
      </w:r>
      <w:r w:rsidR="008C13A3">
        <w:rPr>
          <w:lang w:val="sr-Latn-ME"/>
        </w:rPr>
        <w:t xml:space="preserve"> </w:t>
      </w:r>
      <w:r w:rsidR="008C13A3" w:rsidRPr="008C13A3">
        <w:rPr>
          <w:lang w:val="sr-Latn-ME"/>
        </w:rPr>
        <w:t>Poseban akcenat biće na sveobuhvatnom osnaživanju mehanizama zaštite zaposlenih od zlostavljanja i uznemiravanja na radnom mjestu, kroz preciziranje postojećih pravila i unapređenje njihove praktične primjene u skladu sa najvišim međunarodnim standardima. Uporedo s tim, u fokusu je jačanje zaštite djece od ekonomske eksploatacije i rada koji može ugroziti njihovo zdravlje, bezbjednost, moral ili razvoj, što će se realizovati kroz precizno definisanje zabranjenih poslova i uslova rada za ovu osjetljivu kategoriju. Konačno, u cilju prilagođavanja dinamici digitalne ekonomije i ekspanziji novih formi zapošljavanja, napori će biti usmjereni na uređenje oblasti platformskog rada, čime se obezbjeđuje puna pravna sigurnost svih učesnika na tržištu, modernizuje ambijent za poslovanje i garantuju dostojanstveni uslovi rada u digitalnom okruženju.</w:t>
      </w:r>
    </w:p>
    <w:p w14:paraId="5AC75883" w14:textId="3A8BA4E9" w:rsidR="00DC28A1" w:rsidRPr="00C718AF" w:rsidRDefault="00800F75">
      <w:pPr>
        <w:pStyle w:val="Body"/>
        <w:jc w:val="both"/>
        <w:rPr>
          <w:b/>
          <w:bCs/>
          <w:lang w:val="sr-Latn-ME"/>
        </w:rPr>
      </w:pPr>
      <w:r w:rsidRPr="00C718AF">
        <w:rPr>
          <w:b/>
          <w:bCs/>
          <w:lang w:val="sr-Latn-ME"/>
        </w:rPr>
        <w:t>Ključni akter:</w:t>
      </w:r>
      <w:r w:rsidR="008C13A3">
        <w:rPr>
          <w:lang w:val="sr-Latn-ME"/>
        </w:rPr>
        <w:t xml:space="preserve"> </w:t>
      </w:r>
      <w:r w:rsidRPr="00C718AF">
        <w:rPr>
          <w:lang w:val="sr-Latn-ME"/>
        </w:rPr>
        <w:t>Ministarstvo rada, zapošljavanja i socijalnog dijaloga</w:t>
      </w:r>
      <w:r w:rsidR="008C13A3">
        <w:rPr>
          <w:lang w:val="sr-Latn-ME"/>
        </w:rPr>
        <w:t xml:space="preserve">, </w:t>
      </w:r>
      <w:r w:rsidR="008C13A3" w:rsidRPr="008C13A3">
        <w:rPr>
          <w:lang w:val="sr-Latn-ME"/>
        </w:rPr>
        <w:t xml:space="preserve"> </w:t>
      </w:r>
      <w:r w:rsidR="008C13A3" w:rsidRPr="00C718AF">
        <w:rPr>
          <w:lang w:val="sr-Latn-ME"/>
        </w:rPr>
        <w:t>Ministarstvo finansija</w:t>
      </w:r>
    </w:p>
    <w:p w14:paraId="2C9B8E8E" w14:textId="77777777" w:rsidR="00DC28A1" w:rsidRPr="00C718AF" w:rsidRDefault="00800F75">
      <w:pPr>
        <w:pStyle w:val="Body"/>
        <w:jc w:val="both"/>
        <w:rPr>
          <w:lang w:val="sr-Latn-ME"/>
        </w:rPr>
      </w:pPr>
      <w:r w:rsidRPr="00C718AF">
        <w:rPr>
          <w:b/>
          <w:bCs/>
          <w:lang w:val="sr-Latn-ME"/>
        </w:rPr>
        <w:t xml:space="preserve">Partneri: </w:t>
      </w:r>
      <w:r w:rsidRPr="00C718AF">
        <w:rPr>
          <w:lang w:val="sr-Latn-ME"/>
        </w:rPr>
        <w:t>Socijalni partneri</w:t>
      </w:r>
    </w:p>
    <w:bookmarkEnd w:id="26"/>
    <w:p w14:paraId="66B8A5D1" w14:textId="77777777" w:rsidR="00DC28A1" w:rsidRPr="00C718AF" w:rsidRDefault="00DC28A1">
      <w:pPr>
        <w:pStyle w:val="Body"/>
        <w:jc w:val="both"/>
        <w:rPr>
          <w:color w:val="0070C0"/>
          <w:u w:color="0070C0"/>
          <w:lang w:val="sr-Latn-ME"/>
        </w:rPr>
      </w:pPr>
    </w:p>
    <w:tbl>
      <w:tblPr>
        <w:tblW w:w="9428"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28"/>
      </w:tblGrid>
      <w:tr w:rsidR="00DC28A1" w:rsidRPr="00C718AF" w14:paraId="1CF7D627" w14:textId="77777777" w:rsidTr="00937741">
        <w:trPr>
          <w:trHeight w:val="257"/>
        </w:trPr>
        <w:tc>
          <w:tcPr>
            <w:tcW w:w="9428"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54BE20A9" w14:textId="77777777" w:rsidR="00DC28A1" w:rsidRPr="00C718AF" w:rsidRDefault="00800F75">
            <w:pPr>
              <w:pStyle w:val="Body"/>
              <w:jc w:val="both"/>
              <w:rPr>
                <w:lang w:val="sr-Latn-ME"/>
              </w:rPr>
            </w:pPr>
            <w:r w:rsidRPr="00C718AF">
              <w:rPr>
                <w:b/>
                <w:bCs/>
                <w:kern w:val="0"/>
                <w:lang w:val="sr-Latn-ME"/>
              </w:rPr>
              <w:t xml:space="preserve">Mjera 1.2: </w:t>
            </w:r>
            <w:r w:rsidRPr="00C718AF">
              <w:rPr>
                <w:kern w:val="0"/>
                <w:lang w:val="sr-Latn-ME"/>
              </w:rPr>
              <w:t>Podrška razvoju privrede i preduzetništva</w:t>
            </w:r>
          </w:p>
        </w:tc>
      </w:tr>
    </w:tbl>
    <w:p w14:paraId="6ADF5914" w14:textId="77777777" w:rsidR="00DC28A1" w:rsidRPr="00C718AF" w:rsidRDefault="00DC28A1">
      <w:pPr>
        <w:pStyle w:val="Body"/>
        <w:widowControl w:val="0"/>
        <w:spacing w:line="240" w:lineRule="auto"/>
        <w:jc w:val="both"/>
        <w:rPr>
          <w:color w:val="0070C0"/>
          <w:u w:color="0070C0"/>
          <w:lang w:val="sr-Latn-ME"/>
        </w:rPr>
      </w:pPr>
    </w:p>
    <w:p w14:paraId="004865E8" w14:textId="77777777" w:rsidR="00DC28A1" w:rsidRPr="00C718AF" w:rsidRDefault="00800F75">
      <w:pPr>
        <w:pStyle w:val="Body"/>
        <w:jc w:val="both"/>
        <w:rPr>
          <w:rStyle w:val="apple-converted-space"/>
          <w:lang w:val="sr-Latn-ME"/>
        </w:rPr>
      </w:pPr>
      <w:r w:rsidRPr="00C718AF">
        <w:rPr>
          <w:b/>
          <w:bCs/>
          <w:lang w:val="sr-Latn-ME"/>
        </w:rPr>
        <w:t xml:space="preserve">Opis mjere: </w:t>
      </w:r>
      <w:r w:rsidRPr="00C718AF">
        <w:rPr>
          <w:rStyle w:val="apple-converted-space"/>
          <w:lang w:val="sr-Latn-ME"/>
        </w:rPr>
        <w:t xml:space="preserve">Imajući u vidu savremene ekonomske izazove, uključujući posljedice globalnih poremećaja na tržištu izazvanim ratom u Ukrajini, rast cijena energije i inflatorne politike, kao i obaveze u procesu pristupanja Evropskoj uniji, podrška privredi biće usmjerena na jačanje </w:t>
      </w:r>
      <w:r w:rsidRPr="00C718AF">
        <w:rPr>
          <w:rStyle w:val="apple-converted-space"/>
          <w:lang w:val="sr-Latn-ME"/>
        </w:rPr>
        <w:lastRenderedPageBreak/>
        <w:t>otpornosti i održivosti ekonomije. U tom kontekstu, mjere će doprinositi stabilnosti poslovanja i prilagođavanju privrede novim tržišnim uslovima. U cilju podrške razvoju ekonomije i preduzetništva, kao i očuvanja i podsticanja stvaranja novih i kvalitetnijih radnih mjesta, neophodno je kontinuirano unapređivati konkurentnost privrede kroz podsticanje investicija, inovacija i primjene savremenih tehnologija. Poseban fokus biće na razvoju ekonomije zasnovane na znanju, digitalizaciji i zelenoj tranziciji.</w:t>
      </w:r>
    </w:p>
    <w:p w14:paraId="747A1D97" w14:textId="77777777" w:rsidR="00DC28A1" w:rsidRPr="00C718AF" w:rsidRDefault="00800F75">
      <w:pPr>
        <w:pStyle w:val="Body"/>
        <w:jc w:val="both"/>
        <w:rPr>
          <w:rStyle w:val="apple-converted-space"/>
          <w:lang w:val="sr-Latn-ME"/>
        </w:rPr>
      </w:pPr>
      <w:r w:rsidRPr="00C718AF">
        <w:rPr>
          <w:rStyle w:val="apple-converted-space"/>
          <w:lang w:val="sr-Latn-ME"/>
        </w:rPr>
        <w:t>Fokus podrške biće na sektoru mikro, malih i srednjih preduzeća, kroz kombinaciju finansijskih i nefinansijskih instrumenata, uključujući grantove, povoljne kreditne linije i savjetodavne usluge. Posebna pažnja posvetiće se podsticanju razvoja preduzetništva među mladima, ženama i zanatlijama. Dodatno, unaprijediće se pristup finansiranju kroz razvoj kreditno-garantnih mehanizama i drugih instrumenata podrške, sa ciljem smanjenja rizika i lakšeg pristupa finansijskim sredstvima za mikro, mala i srednja preduzeća( MMSP).</w:t>
      </w:r>
    </w:p>
    <w:p w14:paraId="0BCE1F6C" w14:textId="77777777" w:rsidR="00DC28A1" w:rsidRPr="00C718AF" w:rsidRDefault="00800F75">
      <w:pPr>
        <w:pStyle w:val="Body"/>
        <w:jc w:val="both"/>
        <w:rPr>
          <w:rStyle w:val="apple-converted-space"/>
          <w:lang w:val="sr-Latn-ME"/>
        </w:rPr>
      </w:pPr>
      <w:r w:rsidRPr="00C718AF">
        <w:rPr>
          <w:rStyle w:val="apple-converted-space"/>
          <w:lang w:val="sr-Latn-ME"/>
        </w:rPr>
        <w:t>Aktivnosti u ovoj oblasti sprovodiće se u skladu sa prioritetima ekonomske politike i obavezama u procesu pristupanja Evropskoj uniji, uz unapređenje poslovnog ambijenta i jačanje institucionalne podrške razvoju MMSP sektora.</w:t>
      </w:r>
    </w:p>
    <w:p w14:paraId="7D9833F1" w14:textId="4A49F9AF" w:rsidR="00DC28A1" w:rsidRPr="00C718AF" w:rsidRDefault="00800F75">
      <w:pPr>
        <w:pStyle w:val="Body"/>
        <w:jc w:val="both"/>
        <w:rPr>
          <w:lang w:val="sr-Latn-ME"/>
        </w:rPr>
      </w:pPr>
      <w:r w:rsidRPr="00C718AF">
        <w:rPr>
          <w:lang w:val="sr-Latn-ME"/>
        </w:rPr>
        <w:t>Dodatan inpuls razvoju privrede ce biti  i  razvoj socijalne ekonomije i socijaln</w:t>
      </w:r>
      <w:r w:rsidR="00F467A5">
        <w:rPr>
          <w:lang w:val="sr-Latn-ME"/>
        </w:rPr>
        <w:t>o</w:t>
      </w:r>
      <w:r w:rsidRPr="00C718AF">
        <w:rPr>
          <w:lang w:val="sr-Latn-ME"/>
        </w:rPr>
        <w:t xml:space="preserve">g  preduzetništva koje će  doprinijeti kreiranju inkluzivnih radnih mjesta i pravednom, održivom rastu. </w:t>
      </w:r>
    </w:p>
    <w:p w14:paraId="4F2E1DFF" w14:textId="3BE52654" w:rsidR="00DC28A1" w:rsidRPr="00C718AF" w:rsidRDefault="00800F75">
      <w:pPr>
        <w:pStyle w:val="Body"/>
        <w:jc w:val="both"/>
        <w:rPr>
          <w:lang w:val="sr-Latn-ME"/>
        </w:rPr>
      </w:pPr>
      <w:r w:rsidRPr="00C718AF">
        <w:rPr>
          <w:lang w:val="sr-Latn-ME"/>
        </w:rPr>
        <w:t>Najmanje 50% profita subjekti socijalne ekonomije će reinvestirati u ostvarivanje društvenih koristi u skladu sa svojom društvenom misijom.</w:t>
      </w:r>
      <w:r w:rsidR="00613FF7">
        <w:rPr>
          <w:lang w:val="sr-Latn-ME"/>
        </w:rPr>
        <w:t xml:space="preserve"> </w:t>
      </w:r>
      <w:r w:rsidR="00613FF7" w:rsidRPr="00613FF7">
        <w:rPr>
          <w:lang w:val="sr-Latn-ME"/>
        </w:rPr>
        <w:t>U narednom periodu fokus će biti na jačanju institucionalne infrastrukture i razvoju finansijskih mehanizama podrške, uključujući javne i međunarodne izvore finansiranja, uključujući grant šeme usmjerene na organizacije civilnog društva i druge aktere socijalne ekonomije</w:t>
      </w:r>
    </w:p>
    <w:p w14:paraId="3741AEAE" w14:textId="77777777" w:rsidR="00DC28A1" w:rsidRPr="00C718AF" w:rsidRDefault="00DC28A1">
      <w:pPr>
        <w:pStyle w:val="Body"/>
        <w:jc w:val="both"/>
        <w:rPr>
          <w:lang w:val="sr-Latn-ME"/>
        </w:rPr>
      </w:pPr>
    </w:p>
    <w:p w14:paraId="6DD72A64" w14:textId="77777777" w:rsidR="00DC28A1" w:rsidRPr="00C718AF" w:rsidRDefault="00800F75">
      <w:pPr>
        <w:pStyle w:val="Body"/>
        <w:jc w:val="both"/>
        <w:rPr>
          <w:b/>
          <w:bCs/>
          <w:lang w:val="sr-Latn-ME"/>
        </w:rPr>
      </w:pPr>
      <w:r w:rsidRPr="00C718AF">
        <w:rPr>
          <w:b/>
          <w:bCs/>
          <w:lang w:val="sr-Latn-ME"/>
        </w:rPr>
        <w:t xml:space="preserve">Ključni nosilac: </w:t>
      </w:r>
      <w:r w:rsidRPr="00C718AF">
        <w:rPr>
          <w:lang w:val="sr-Latn-ME"/>
        </w:rPr>
        <w:t>Ministarstvo ekonomskog raazvoja, Ministarstvo rada, zapošljavanja i socijalnog dijaloga</w:t>
      </w:r>
    </w:p>
    <w:p w14:paraId="72822EB8" w14:textId="77777777" w:rsidR="00DC28A1" w:rsidRPr="00C718AF" w:rsidRDefault="00800F75">
      <w:pPr>
        <w:pStyle w:val="Body"/>
        <w:jc w:val="both"/>
        <w:rPr>
          <w:lang w:val="sr-Latn-ME"/>
        </w:rPr>
      </w:pPr>
      <w:r w:rsidRPr="00C718AF">
        <w:rPr>
          <w:b/>
          <w:bCs/>
          <w:lang w:val="sr-Latn-ME"/>
        </w:rPr>
        <w:t xml:space="preserve">Partneri: </w:t>
      </w:r>
      <w:r w:rsidRPr="00C718AF">
        <w:rPr>
          <w:lang w:val="sr-Latn-ME"/>
        </w:rPr>
        <w:t>Relevantne institucije i socijakni partneri, Zavod za zapošljavanje Crne Gore, meðunarodni partneri i drugi akteri.</w:t>
      </w:r>
    </w:p>
    <w:p w14:paraId="0747345F" w14:textId="77777777" w:rsidR="00DC28A1" w:rsidRDefault="00DC28A1">
      <w:pPr>
        <w:pStyle w:val="Body"/>
        <w:jc w:val="both"/>
        <w:rPr>
          <w:b/>
          <w:bCs/>
          <w:lang w:val="sr-Latn-ME"/>
        </w:rPr>
      </w:pPr>
    </w:p>
    <w:p w14:paraId="49A48293" w14:textId="77777777" w:rsidR="00937741" w:rsidRDefault="00937741">
      <w:pPr>
        <w:pStyle w:val="Body"/>
        <w:jc w:val="both"/>
        <w:rPr>
          <w:b/>
          <w:bCs/>
          <w:lang w:val="sr-Latn-ME"/>
        </w:rPr>
      </w:pPr>
    </w:p>
    <w:p w14:paraId="68EFC3D2" w14:textId="77777777" w:rsidR="00937741" w:rsidRDefault="00937741">
      <w:pPr>
        <w:pStyle w:val="Body"/>
        <w:jc w:val="both"/>
        <w:rPr>
          <w:b/>
          <w:bCs/>
          <w:lang w:val="sr-Latn-ME"/>
        </w:rPr>
      </w:pPr>
    </w:p>
    <w:p w14:paraId="77880F5E" w14:textId="77777777" w:rsidR="00937741" w:rsidRPr="00C718AF" w:rsidRDefault="00937741">
      <w:pPr>
        <w:pStyle w:val="Body"/>
        <w:jc w:val="both"/>
        <w:rPr>
          <w:b/>
          <w:bCs/>
          <w:lang w:val="sr-Latn-ME"/>
        </w:rPr>
      </w:pPr>
    </w:p>
    <w:tbl>
      <w:tblPr>
        <w:tblW w:w="949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92"/>
      </w:tblGrid>
      <w:tr w:rsidR="00DC28A1" w:rsidRPr="00C718AF" w14:paraId="05C77959" w14:textId="77777777" w:rsidTr="00937741">
        <w:trPr>
          <w:trHeight w:val="596"/>
        </w:trPr>
        <w:tc>
          <w:tcPr>
            <w:tcW w:w="9492"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51B0C6CD" w14:textId="77777777" w:rsidR="00DC28A1" w:rsidRPr="00C718AF" w:rsidRDefault="00800F75">
            <w:pPr>
              <w:pStyle w:val="Body"/>
              <w:jc w:val="both"/>
              <w:rPr>
                <w:lang w:val="sr-Latn-ME"/>
              </w:rPr>
            </w:pPr>
            <w:r w:rsidRPr="00C718AF">
              <w:rPr>
                <w:b/>
                <w:bCs/>
                <w:lang w:val="sr-Latn-ME"/>
              </w:rPr>
              <w:lastRenderedPageBreak/>
              <w:t xml:space="preserve">Mjera 1.3. </w:t>
            </w:r>
            <w:r w:rsidRPr="00C718AF">
              <w:rPr>
                <w:shd w:val="clear" w:color="auto" w:fill="00B050"/>
                <w:lang w:val="sr-Latn-ME"/>
              </w:rPr>
              <w:t>Obezbjeðivanje veće zaposlenosti i kvalitetnijih i sigurnijih radnih mjesta, s fokusom na Sjeverni region</w:t>
            </w:r>
          </w:p>
        </w:tc>
      </w:tr>
    </w:tbl>
    <w:p w14:paraId="5086FAC3" w14:textId="77777777" w:rsidR="00DC28A1" w:rsidRPr="00C718AF" w:rsidRDefault="00DC28A1">
      <w:pPr>
        <w:pStyle w:val="Body"/>
        <w:widowControl w:val="0"/>
        <w:spacing w:line="240" w:lineRule="auto"/>
        <w:jc w:val="both"/>
        <w:rPr>
          <w:b/>
          <w:bCs/>
          <w:lang w:val="sr-Latn-ME"/>
        </w:rPr>
      </w:pPr>
    </w:p>
    <w:p w14:paraId="654EE3DA" w14:textId="77777777" w:rsidR="00DC28A1" w:rsidRPr="00C718AF" w:rsidRDefault="00DC28A1">
      <w:pPr>
        <w:pStyle w:val="Body"/>
        <w:jc w:val="both"/>
        <w:rPr>
          <w:color w:val="ED7D31"/>
          <w:u w:color="ED7D31"/>
          <w:lang w:val="sr-Latn-ME"/>
        </w:rPr>
      </w:pPr>
    </w:p>
    <w:p w14:paraId="1E881A4F" w14:textId="77777777" w:rsidR="00DC28A1" w:rsidRPr="00C718AF" w:rsidRDefault="00800F75">
      <w:pPr>
        <w:pStyle w:val="Body"/>
        <w:jc w:val="both"/>
        <w:rPr>
          <w:rStyle w:val="apple-converted-space"/>
          <w:lang w:val="sr-Latn-ME"/>
        </w:rPr>
      </w:pPr>
      <w:r w:rsidRPr="00C718AF">
        <w:rPr>
          <w:b/>
          <w:bCs/>
          <w:lang w:val="sr-Latn-ME"/>
        </w:rPr>
        <w:t xml:space="preserve">Opis mjere: </w:t>
      </w:r>
      <w:r w:rsidRPr="00C718AF">
        <w:rPr>
          <w:rStyle w:val="apple-converted-space"/>
          <w:lang w:val="sr-Latn-ME"/>
        </w:rPr>
        <w:t>Postojeće regionalne razlike na tržištu rada u Crnoj Gori predstavljaju dugoročni strukturni izazov koji zahtijeva integrisan i koordinisan pristup politika zapošljavanja i regionalnog razvoja. Evropska komisija ukazuje na izražene razlike u stepenu razvijenosti regiona, pri čemu je Sjeverni region i dalje posebno pogođen nepovoljnim kretanjima na tržištu rada i izraženim demografskim pritiscima, uključujući migracije ka centralnomm i primorskom regionu.</w:t>
      </w:r>
    </w:p>
    <w:p w14:paraId="666602B1" w14:textId="77777777" w:rsidR="00DC28A1" w:rsidRPr="00C718AF" w:rsidRDefault="00800F75">
      <w:pPr>
        <w:pStyle w:val="Body"/>
        <w:jc w:val="both"/>
        <w:rPr>
          <w:shd w:val="clear" w:color="auto" w:fill="FFFF00"/>
          <w:lang w:val="sr-Latn-ME"/>
        </w:rPr>
      </w:pPr>
      <w:r w:rsidRPr="00C718AF">
        <w:rPr>
          <w:rStyle w:val="apple-converted-space"/>
          <w:lang w:val="sr-Latn-ME"/>
        </w:rPr>
        <w:t xml:space="preserve">U cilju smanjenja regionalnih nejednakosti, mjere u okviru ove strategije biće usmjerene na povećanje zaposlenosti kroz kreiranje i unapređenje kvaliteta radnih mjesta i stvaranje održivih uslova za ekonomski i društveni razvoj Sjevernog regiona. </w:t>
      </w:r>
    </w:p>
    <w:p w14:paraId="728230C4" w14:textId="77777777" w:rsidR="00DC28A1" w:rsidRPr="00C718AF" w:rsidRDefault="00800F75">
      <w:pPr>
        <w:pStyle w:val="Body"/>
        <w:jc w:val="both"/>
        <w:rPr>
          <w:rStyle w:val="apple-converted-space"/>
          <w:lang w:val="sr-Latn-ME"/>
        </w:rPr>
      </w:pPr>
      <w:r w:rsidRPr="00C718AF">
        <w:rPr>
          <w:rStyle w:val="apple-converted-space"/>
          <w:lang w:val="sr-Latn-ME"/>
        </w:rPr>
        <w:t xml:space="preserve">U skladu sa principima regionalne politike i važećim zakonodavnim okvirom, prioritet će imati mjere usmjerene ka manje razvijenim jedinicama lokalne samouprave, uključujući podsticajne programe za investicije, finansijske i nefinansijske oblike podrške, kao i projekte od šireg socio-ekonomskog značaja za uravnotežen regionalni razvoj. Kroz mjere aktivne politike zapošljavanja, poseban fokus će biti na manje razvijenim jedinicama lokalne samouprave </w:t>
      </w:r>
    </w:p>
    <w:p w14:paraId="0795C1B3" w14:textId="77777777" w:rsidR="00DC28A1" w:rsidRPr="00C718AF" w:rsidRDefault="00800F75">
      <w:pPr>
        <w:pStyle w:val="Body"/>
        <w:jc w:val="both"/>
        <w:rPr>
          <w:rStyle w:val="apple-converted-space"/>
          <w:lang w:val="sr-Latn-ME"/>
        </w:rPr>
      </w:pPr>
      <w:r w:rsidRPr="00C718AF">
        <w:rPr>
          <w:rStyle w:val="apple-converted-space"/>
          <w:lang w:val="sr-Latn-ME"/>
        </w:rPr>
        <w:t>Posebna pažnja biće posvećena principima pravedne tranzicije u opštinama sjevernog regiona koje su u značajnoj mjeri oslonjene na industrije sa visokim emisijama ugljenika, naročito u Pljevljima. Imajući u vidu značaj energetskog i rudarskog sektora za lokalnu zaposlenost i socio-ekonomsku stabilnost, tranzicija ka zelenoj ekonomiji sprovodiće se postepeno i uz mjere podrške zaposlenima i lokalnoj zajednici, kako bi se ublažili negativni efekti transformacije tržišta rada i spriječila dalja depopulacija sjevera.</w:t>
      </w:r>
    </w:p>
    <w:p w14:paraId="1734921F" w14:textId="77777777" w:rsidR="00DC28A1" w:rsidRPr="00C718AF" w:rsidRDefault="00800F75">
      <w:pPr>
        <w:pStyle w:val="Body"/>
        <w:jc w:val="both"/>
        <w:rPr>
          <w:b/>
          <w:bCs/>
          <w:lang w:val="sr-Latn-ME"/>
        </w:rPr>
      </w:pPr>
      <w:bookmarkStart w:id="28" w:name="_Hlk77526618"/>
      <w:r w:rsidRPr="00C718AF">
        <w:rPr>
          <w:b/>
          <w:bCs/>
          <w:lang w:val="sr-Latn-ME"/>
        </w:rPr>
        <w:t xml:space="preserve">Ključni nosilac: </w:t>
      </w:r>
      <w:r w:rsidRPr="00C718AF">
        <w:rPr>
          <w:rStyle w:val="apple-converted-space"/>
          <w:lang w:val="sr-Latn-ME"/>
        </w:rPr>
        <w:t>Ministarstvo ekonomskog razvoja, Ministarstvo regionalno-investicionog razvoja i saradnje sa NVO</w:t>
      </w:r>
    </w:p>
    <w:p w14:paraId="56D67B8A" w14:textId="77777777" w:rsidR="00DC28A1" w:rsidRPr="00C718AF" w:rsidRDefault="00800F75">
      <w:pPr>
        <w:pStyle w:val="Body"/>
        <w:jc w:val="both"/>
        <w:rPr>
          <w:rStyle w:val="apple-converted-space"/>
          <w:lang w:val="sr-Latn-ME"/>
        </w:rPr>
      </w:pPr>
      <w:r w:rsidRPr="00C718AF">
        <w:rPr>
          <w:b/>
          <w:bCs/>
          <w:lang w:val="sr-Latn-ME"/>
        </w:rPr>
        <w:t xml:space="preserve">Partneri: </w:t>
      </w:r>
      <w:r w:rsidRPr="00C718AF">
        <w:rPr>
          <w:rStyle w:val="apple-converted-space"/>
          <w:lang w:val="sr-Latn-ME"/>
        </w:rPr>
        <w:t>Zavod za zapošljavanje, lokalne samouprave</w:t>
      </w:r>
    </w:p>
    <w:p w14:paraId="7D4E3386" w14:textId="77777777" w:rsidR="00DC28A1" w:rsidRPr="00C718AF" w:rsidRDefault="00DC28A1">
      <w:pPr>
        <w:pStyle w:val="Body"/>
        <w:jc w:val="both"/>
        <w:rPr>
          <w:rStyle w:val="apple-converted-space"/>
          <w:lang w:val="sr-Latn-ME"/>
        </w:rPr>
      </w:pPr>
    </w:p>
    <w:p w14:paraId="3C1B8614" w14:textId="77777777" w:rsidR="00DC28A1" w:rsidRDefault="00DC28A1">
      <w:pPr>
        <w:pStyle w:val="Body"/>
        <w:jc w:val="both"/>
        <w:rPr>
          <w:rStyle w:val="apple-converted-space"/>
          <w:lang w:val="sr-Latn-ME"/>
        </w:rPr>
      </w:pPr>
    </w:p>
    <w:p w14:paraId="5BDFED21" w14:textId="77777777" w:rsidR="00937741" w:rsidRDefault="00937741">
      <w:pPr>
        <w:pStyle w:val="Body"/>
        <w:jc w:val="both"/>
        <w:rPr>
          <w:rStyle w:val="apple-converted-space"/>
          <w:lang w:val="sr-Latn-ME"/>
        </w:rPr>
      </w:pPr>
    </w:p>
    <w:p w14:paraId="6140F4A1" w14:textId="77777777" w:rsidR="00937741" w:rsidRPr="00C718AF" w:rsidRDefault="00937741">
      <w:pPr>
        <w:pStyle w:val="Body"/>
        <w:jc w:val="both"/>
        <w:rPr>
          <w:rStyle w:val="apple-converted-space"/>
          <w:lang w:val="sr-Latn-ME"/>
        </w:rPr>
      </w:pPr>
    </w:p>
    <w:tbl>
      <w:tblPr>
        <w:tblW w:w="948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85"/>
      </w:tblGrid>
      <w:tr w:rsidR="00DC28A1" w:rsidRPr="00C718AF" w14:paraId="472B6D23" w14:textId="77777777" w:rsidTr="00937741">
        <w:trPr>
          <w:trHeight w:val="438"/>
        </w:trPr>
        <w:tc>
          <w:tcPr>
            <w:tcW w:w="9485"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06F38469" w14:textId="77777777" w:rsidR="00DC28A1" w:rsidRPr="00C718AF" w:rsidRDefault="00800F75">
            <w:pPr>
              <w:pStyle w:val="Body"/>
              <w:tabs>
                <w:tab w:val="left" w:pos="6945"/>
              </w:tabs>
              <w:jc w:val="both"/>
              <w:rPr>
                <w:lang w:val="sr-Latn-ME"/>
              </w:rPr>
            </w:pPr>
            <w:r w:rsidRPr="00C718AF">
              <w:rPr>
                <w:b/>
                <w:bCs/>
                <w:kern w:val="0"/>
                <w:lang w:val="sr-Latn-ME"/>
              </w:rPr>
              <w:lastRenderedPageBreak/>
              <w:t xml:space="preserve">Mjera 1.4: </w:t>
            </w:r>
            <w:r w:rsidRPr="00C718AF">
              <w:rPr>
                <w:kern w:val="0"/>
                <w:lang w:val="sr-Latn-ME"/>
              </w:rPr>
              <w:t xml:space="preserve">Podsticanje formalizacije neformalnog </w:t>
            </w:r>
            <w:r w:rsidRPr="00C718AF">
              <w:rPr>
                <w:kern w:val="0"/>
                <w:shd w:val="clear" w:color="auto" w:fill="00B050"/>
                <w:lang w:val="sr-Latn-ME"/>
              </w:rPr>
              <w:t>zapošljavanja</w:t>
            </w:r>
            <w:r w:rsidRPr="00C718AF">
              <w:rPr>
                <w:kern w:val="0"/>
                <w:shd w:val="clear" w:color="auto" w:fill="00B050"/>
                <w:lang w:val="sr-Latn-ME"/>
              </w:rPr>
              <w:tab/>
            </w:r>
          </w:p>
        </w:tc>
      </w:tr>
    </w:tbl>
    <w:p w14:paraId="6806AC02" w14:textId="77777777" w:rsidR="00DC28A1" w:rsidRPr="00C718AF" w:rsidRDefault="00DC28A1">
      <w:pPr>
        <w:pStyle w:val="Body"/>
        <w:widowControl w:val="0"/>
        <w:spacing w:line="240" w:lineRule="auto"/>
        <w:jc w:val="both"/>
        <w:rPr>
          <w:rStyle w:val="apple-converted-space"/>
          <w:lang w:val="sr-Latn-ME"/>
        </w:rPr>
      </w:pPr>
    </w:p>
    <w:p w14:paraId="6301AFD3" w14:textId="77777777" w:rsidR="00DC28A1" w:rsidRPr="00C718AF" w:rsidRDefault="00DC28A1">
      <w:pPr>
        <w:pStyle w:val="Body"/>
        <w:jc w:val="both"/>
        <w:rPr>
          <w:b/>
          <w:bCs/>
          <w:lang w:val="sr-Latn-ME"/>
        </w:rPr>
      </w:pPr>
    </w:p>
    <w:p w14:paraId="52C32F75" w14:textId="77777777" w:rsidR="00DC28A1" w:rsidRPr="00C718AF" w:rsidRDefault="00800F75">
      <w:pPr>
        <w:pStyle w:val="Body"/>
        <w:jc w:val="both"/>
        <w:rPr>
          <w:rStyle w:val="apple-converted-space"/>
          <w:lang w:val="sr-Latn-ME"/>
        </w:rPr>
      </w:pPr>
      <w:r w:rsidRPr="00C718AF">
        <w:rPr>
          <w:b/>
          <w:bCs/>
          <w:lang w:val="sr-Latn-ME"/>
        </w:rPr>
        <w:t>Opis mjere :</w:t>
      </w:r>
      <w:r w:rsidRPr="00C718AF">
        <w:rPr>
          <w:rStyle w:val="apple-converted-space"/>
          <w:lang w:val="sr-Latn-ME"/>
        </w:rPr>
        <w:t xml:space="preserve"> Neformalno zapošljavanje predstavlja i dalje značajan strukturni izazov na tržištu rada u Crnoj Gori, sa negativnim efektima na kvalitet radnih mjesta, fiskalne prihode i nivo socijalne sigurnosti zaposlenih. </w:t>
      </w:r>
    </w:p>
    <w:p w14:paraId="2500745F" w14:textId="77777777" w:rsidR="00DC28A1" w:rsidRPr="00C718AF" w:rsidRDefault="00800F75">
      <w:pPr>
        <w:pStyle w:val="Body"/>
        <w:jc w:val="both"/>
        <w:rPr>
          <w:rStyle w:val="apple-converted-space"/>
          <w:lang w:val="sr-Latn-ME"/>
        </w:rPr>
      </w:pPr>
      <w:r w:rsidRPr="00C718AF">
        <w:rPr>
          <w:rStyle w:val="apple-converted-space"/>
          <w:lang w:val="sr-Latn-ME"/>
        </w:rPr>
        <w:t>Crna Gora je usvojila Program za suzbijanje neformalne ekonomije 2024-2026, koji ima za cilj jačanje pravnog i institucionalnog okvira za smanjenje neformalnog rada i promociju formalizacije ekonomskih aktivnosti. U skladu sa preporukama Evropske komisije, dodatni napori su potrebni u pravcu unapređenja sistema praćenja, koordinacije i izvještavanja o rezultatima njegove implementacije.</w:t>
      </w:r>
    </w:p>
    <w:p w14:paraId="008E155F" w14:textId="22E2FF16" w:rsidR="0002041B" w:rsidRDefault="00800F75">
      <w:pPr>
        <w:pStyle w:val="Body"/>
        <w:jc w:val="both"/>
        <w:rPr>
          <w:rStyle w:val="apple-converted-space"/>
          <w:lang w:val="sr-Latn-ME"/>
        </w:rPr>
      </w:pPr>
      <w:r w:rsidRPr="00C718AF">
        <w:rPr>
          <w:rStyle w:val="apple-converted-space"/>
          <w:lang w:val="sr-Latn-ME"/>
        </w:rPr>
        <w:t xml:space="preserve">Buduće aktivnosti treba da se zasnivaju na suzbijanju neformalnog zaposljavanja, kombinaciji podsticajnih, preventivnih i kontrolnih instrumenata, uz jačanje institucionalne koordinacije između nadležnih organa. Poseban fokus biće na unapređenju inspekcijskog nadzora, jačanju kapaciteta inspekcije rada i neregistrovanih poslovnih subjekata. Posebna pažnja biće posvećena formalizaciji sezonskog rada, imajući u vidu značaj sezonskih djelatnosti na tržište rada u Crnoj Gori, naročito u sektorima turizma, ugostiteljstva, trgovine, građevinarstva i poljoprivrede. U tom smislu, </w:t>
      </w:r>
      <w:r w:rsidR="0002041B">
        <w:rPr>
          <w:rStyle w:val="apple-converted-space"/>
          <w:lang w:val="sr-Latn-ME"/>
        </w:rPr>
        <w:t>radiće</w:t>
      </w:r>
      <w:r w:rsidRPr="00C718AF">
        <w:rPr>
          <w:rStyle w:val="apple-converted-space"/>
          <w:lang w:val="sr-Latn-ME"/>
        </w:rPr>
        <w:t xml:space="preserve"> se unapređenje pravnog okvira kojim bi se uredio status zaposlenih na stalnim sezonskim poslovima, sa ciljem obezbjeđivanja veće pravne sigurnosti zaposlenih i poslodavaca, </w:t>
      </w:r>
      <w:r w:rsidR="0002041B">
        <w:rPr>
          <w:rStyle w:val="apple-converted-space"/>
          <w:lang w:val="sr-Latn-ME"/>
        </w:rPr>
        <w:t>kontinuiteta radnog odnosa i smanjenja neformalnog zapošljavanja.</w:t>
      </w:r>
    </w:p>
    <w:p w14:paraId="64E74663" w14:textId="77777777" w:rsidR="00DC28A1" w:rsidRPr="00C718AF" w:rsidRDefault="00800F75">
      <w:pPr>
        <w:pStyle w:val="Body"/>
        <w:jc w:val="both"/>
        <w:rPr>
          <w:rStyle w:val="apple-converted-space"/>
          <w:lang w:val="sr-Latn-ME"/>
        </w:rPr>
      </w:pPr>
      <w:r w:rsidRPr="00C718AF">
        <w:rPr>
          <w:rStyle w:val="apple-converted-space"/>
          <w:lang w:val="sr-Latn-ME"/>
        </w:rPr>
        <w:t>Istovremeno, sprovodiće se aktivnosti usmjerene na podizanje svijesti o prednostima formalnog zapošljavanja, uz jačanje socijalnog dijaloga i saradnje sa poslodavcima i zaposlenima. Naglasak je na uklanjanju prepreka formalizaciji, unapređenju poslovnog ambijenta i olakšavanju prelaska u formalnu ekonomiju kroz jednostavnije i predvidljivije regulatorne procedure.</w:t>
      </w:r>
    </w:p>
    <w:p w14:paraId="178433B0" w14:textId="77777777" w:rsidR="00DC28A1" w:rsidRPr="00C718AF" w:rsidRDefault="00800F75">
      <w:pPr>
        <w:pStyle w:val="Body"/>
        <w:jc w:val="both"/>
        <w:rPr>
          <w:rStyle w:val="apple-converted-space"/>
          <w:lang w:val="sr-Latn-ME"/>
        </w:rPr>
      </w:pPr>
      <w:r w:rsidRPr="00C718AF">
        <w:rPr>
          <w:rStyle w:val="apple-converted-space"/>
          <w:lang w:val="sr-Latn-ME"/>
        </w:rPr>
        <w:t>Kroz implementaciju ove mjere doprinijeće se jačanju dostojanstvenog rada, povećanju socijalne sigurnosti i unapređenju kvaliteta zaposlenosti, u skladu sa principima Evropskog stuba socijalnih prava.</w:t>
      </w:r>
    </w:p>
    <w:p w14:paraId="45BF93BF" w14:textId="77777777" w:rsidR="00DC28A1" w:rsidRPr="00C718AF" w:rsidRDefault="00DC28A1">
      <w:pPr>
        <w:pStyle w:val="Body"/>
        <w:jc w:val="both"/>
        <w:rPr>
          <w:b/>
          <w:bCs/>
          <w:lang w:val="sr-Latn-ME"/>
        </w:rPr>
      </w:pPr>
    </w:p>
    <w:p w14:paraId="6193D1B0" w14:textId="77777777" w:rsidR="00DC28A1" w:rsidRPr="00C718AF" w:rsidRDefault="00800F75">
      <w:pPr>
        <w:pStyle w:val="Body"/>
        <w:jc w:val="both"/>
        <w:rPr>
          <w:b/>
          <w:bCs/>
          <w:lang w:val="sr-Latn-ME"/>
        </w:rPr>
      </w:pPr>
      <w:r w:rsidRPr="00C718AF">
        <w:rPr>
          <w:b/>
          <w:bCs/>
          <w:lang w:val="sr-Latn-ME"/>
        </w:rPr>
        <w:t xml:space="preserve">Ključni akter: </w:t>
      </w:r>
      <w:r w:rsidRPr="00C718AF">
        <w:rPr>
          <w:rStyle w:val="apple-converted-space"/>
          <w:lang w:val="sr-Latn-ME"/>
        </w:rPr>
        <w:t>Ministarstvo finansija, Ministarsvo rada, zapošljavanja i socijalnog dijaloga-Inspekcija rada</w:t>
      </w:r>
    </w:p>
    <w:p w14:paraId="7EE03BD4" w14:textId="77777777" w:rsidR="00DC28A1" w:rsidRPr="00C718AF" w:rsidRDefault="00800F75">
      <w:pPr>
        <w:pStyle w:val="Body"/>
        <w:jc w:val="both"/>
        <w:rPr>
          <w:rStyle w:val="apple-converted-space"/>
          <w:lang w:val="sr-Latn-ME"/>
        </w:rPr>
      </w:pPr>
      <w:r w:rsidRPr="00C718AF">
        <w:rPr>
          <w:b/>
          <w:bCs/>
          <w:lang w:val="sr-Latn-ME"/>
        </w:rPr>
        <w:t xml:space="preserve">Partneri: </w:t>
      </w:r>
      <w:r w:rsidRPr="00C718AF">
        <w:rPr>
          <w:rStyle w:val="apple-converted-space"/>
          <w:lang w:val="sr-Latn-ME"/>
        </w:rPr>
        <w:t>sve institucije, socijalni partneri</w:t>
      </w:r>
    </w:p>
    <w:p w14:paraId="7B642D9F" w14:textId="77777777" w:rsidR="00DC28A1" w:rsidRPr="00C718AF" w:rsidRDefault="00DC28A1">
      <w:pPr>
        <w:pStyle w:val="Body"/>
        <w:jc w:val="both"/>
        <w:rPr>
          <w:b/>
          <w:bCs/>
          <w:lang w:val="sr-Latn-ME"/>
        </w:rPr>
      </w:pPr>
    </w:p>
    <w:tbl>
      <w:tblPr>
        <w:tblW w:w="946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63"/>
      </w:tblGrid>
      <w:tr w:rsidR="00DC28A1" w:rsidRPr="00C718AF" w14:paraId="57A55E69" w14:textId="77777777" w:rsidTr="00DD01CF">
        <w:trPr>
          <w:trHeight w:val="596"/>
        </w:trPr>
        <w:tc>
          <w:tcPr>
            <w:tcW w:w="9463"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4D372579" w14:textId="4F1AE67F" w:rsidR="00DC28A1" w:rsidRPr="00C718AF" w:rsidRDefault="00800F75">
            <w:pPr>
              <w:pStyle w:val="Body"/>
              <w:jc w:val="both"/>
              <w:rPr>
                <w:lang w:val="sr-Latn-ME"/>
              </w:rPr>
            </w:pPr>
            <w:r w:rsidRPr="00C718AF">
              <w:rPr>
                <w:b/>
                <w:bCs/>
                <w:kern w:val="0"/>
                <w:lang w:val="sr-Latn-ME"/>
              </w:rPr>
              <w:lastRenderedPageBreak/>
              <w:t xml:space="preserve">Mjera 1.5. </w:t>
            </w:r>
            <w:r w:rsidRPr="00C718AF">
              <w:rPr>
                <w:kern w:val="0"/>
                <w:lang w:val="sr-Latn-ME"/>
              </w:rPr>
              <w:t>Jačanje lokalnih partnerstava i implementacija lokalnih strategija zapošljavanja-posebno u kontekstu</w:t>
            </w:r>
            <w:r w:rsidR="00DD01CF">
              <w:rPr>
                <w:kern w:val="0"/>
                <w:lang w:val="sr-Latn-ME"/>
              </w:rPr>
              <w:t xml:space="preserve"> implementacije Plana</w:t>
            </w:r>
            <w:r w:rsidRPr="00C718AF">
              <w:rPr>
                <w:kern w:val="0"/>
                <w:lang w:val="sr-Latn-ME"/>
              </w:rPr>
              <w:t xml:space="preserve"> Garancije za mlade</w:t>
            </w:r>
          </w:p>
        </w:tc>
      </w:tr>
    </w:tbl>
    <w:p w14:paraId="7E23B89C" w14:textId="77777777" w:rsidR="00DC28A1" w:rsidRPr="00C718AF" w:rsidRDefault="00DC28A1">
      <w:pPr>
        <w:pStyle w:val="Body"/>
        <w:widowControl w:val="0"/>
        <w:spacing w:line="240" w:lineRule="auto"/>
        <w:jc w:val="both"/>
        <w:rPr>
          <w:b/>
          <w:bCs/>
          <w:lang w:val="sr-Latn-ME"/>
        </w:rPr>
      </w:pPr>
    </w:p>
    <w:p w14:paraId="3B6E2A0A" w14:textId="77777777" w:rsidR="00DC28A1" w:rsidRPr="00C718AF" w:rsidRDefault="00DC28A1">
      <w:pPr>
        <w:pStyle w:val="Body"/>
        <w:jc w:val="both"/>
        <w:rPr>
          <w:b/>
          <w:bCs/>
          <w:lang w:val="sr-Latn-ME"/>
        </w:rPr>
      </w:pPr>
    </w:p>
    <w:p w14:paraId="0C4F94BB" w14:textId="77777777" w:rsidR="00DC28A1" w:rsidRPr="00C718AF" w:rsidRDefault="00800F75">
      <w:pPr>
        <w:pStyle w:val="Body"/>
        <w:shd w:val="clear" w:color="auto" w:fill="FFFFFF"/>
        <w:jc w:val="both"/>
        <w:rPr>
          <w:shd w:val="clear" w:color="auto" w:fill="FFFFFF"/>
          <w:lang w:val="sr-Latn-ME"/>
        </w:rPr>
      </w:pPr>
      <w:r w:rsidRPr="00C718AF">
        <w:rPr>
          <w:b/>
          <w:bCs/>
          <w:shd w:val="clear" w:color="auto" w:fill="FFFFFF"/>
          <w:lang w:val="sr-Latn-ME"/>
        </w:rPr>
        <w:t xml:space="preserve">Opis mjere: </w:t>
      </w:r>
      <w:r w:rsidRPr="00C718AF">
        <w:rPr>
          <w:shd w:val="clear" w:color="auto" w:fill="FFFFFF"/>
          <w:lang w:val="sr-Latn-ME"/>
        </w:rPr>
        <w:t>Lokalne politike zapošljavanja predstvljaju važan instrument za prilagođavanje aktivnih politika tržišta rada specifičnim potrebama lokalnih zajednica. U prethodnom periodu, kroz podršku razvoja lokalnih partnerstava za zapošljavanje, uspostavljen je okvir za izradu lokalnih strategija i akcionih planova u većem broju jedinica lokalne samouprave, čime je ojačana uloga lokalnih aktera u identifikovanju i rješavanju izazova na tržištu rada.</w:t>
      </w:r>
    </w:p>
    <w:p w14:paraId="64098E44" w14:textId="77777777" w:rsidR="00DC28A1" w:rsidRPr="00C718AF" w:rsidRDefault="00800F75">
      <w:pPr>
        <w:pStyle w:val="Body"/>
        <w:shd w:val="clear" w:color="auto" w:fill="FFFFFF"/>
        <w:jc w:val="both"/>
        <w:rPr>
          <w:shd w:val="clear" w:color="auto" w:fill="FFFFFF"/>
          <w:lang w:val="sr-Latn-ME"/>
        </w:rPr>
      </w:pPr>
      <w:r w:rsidRPr="00C718AF">
        <w:rPr>
          <w:shd w:val="clear" w:color="auto" w:fill="FFFFFF"/>
          <w:lang w:val="sr-Latn-ME"/>
        </w:rPr>
        <w:t>U okvir ove Strategije, fokus se stavlja na unapređenje funkcionalnosti i održivosti lokalnih mehanizama zapošljavanja, kroz jačanje koordinacije između lokalnog i nacionalnog nivoa, kao i bolje usklađivanje lokalnih intervencija sa prioritetima politike zapošljavanja, uključujući zelenu i digitalnu tranziciju, strukturne promjene na tržištu rada i demografske izazove.</w:t>
      </w:r>
    </w:p>
    <w:p w14:paraId="5DA3B9B7" w14:textId="77777777" w:rsidR="00DC28A1" w:rsidRPr="00C718AF" w:rsidRDefault="00800F75">
      <w:pPr>
        <w:pStyle w:val="Body"/>
        <w:shd w:val="clear" w:color="auto" w:fill="FFFFFF"/>
        <w:jc w:val="both"/>
        <w:rPr>
          <w:shd w:val="clear" w:color="auto" w:fill="FFFFFF"/>
          <w:lang w:val="sr-Latn-ME"/>
        </w:rPr>
      </w:pPr>
      <w:r w:rsidRPr="00C718AF">
        <w:rPr>
          <w:shd w:val="clear" w:color="auto" w:fill="FFFFFF"/>
          <w:lang w:val="sr-Latn-ME"/>
        </w:rPr>
        <w:t>Poseban cilj mjere je jačanje kapaciteta lokalnih aktera za implementaciju Garancije za mlade. Time se doprinosi efikasnijem planiranju i sprovođenju aktivnosti za unapređenje lokalnih tržišta rada uz veću aktivaciju lokalnog stanovništva i mladih posebno iz NEET kategorije.</w:t>
      </w:r>
    </w:p>
    <w:p w14:paraId="6D189AB6" w14:textId="77777777" w:rsidR="00DC28A1" w:rsidRPr="00C718AF" w:rsidRDefault="00800F75">
      <w:pPr>
        <w:pStyle w:val="Body"/>
        <w:shd w:val="clear" w:color="auto" w:fill="FFFFFF"/>
        <w:jc w:val="both"/>
        <w:rPr>
          <w:shd w:val="clear" w:color="auto" w:fill="FFFFFF"/>
          <w:lang w:val="sr-Latn-ME"/>
        </w:rPr>
      </w:pPr>
      <w:r w:rsidRPr="00C718AF">
        <w:rPr>
          <w:shd w:val="clear" w:color="auto" w:fill="FFFFFF"/>
          <w:lang w:val="sr-Latn-ME"/>
        </w:rPr>
        <w:t>Mjera ima za cilj da doprinese većoj usklađenosti lokalnih i nacionalnih politika zapošljavanja, sa posebnim fokusom na Garanciju za mlade, kao i jačanju otpornosti loklanih tržišta rada na ekonomske i strukturne promjene.</w:t>
      </w:r>
    </w:p>
    <w:p w14:paraId="63F43446" w14:textId="77777777" w:rsidR="00DC28A1" w:rsidRPr="00C718AF" w:rsidRDefault="00800F75">
      <w:pPr>
        <w:pStyle w:val="Body"/>
        <w:jc w:val="both"/>
        <w:rPr>
          <w:b/>
          <w:bCs/>
          <w:lang w:val="sr-Latn-ME"/>
        </w:rPr>
      </w:pPr>
      <w:r w:rsidRPr="00C718AF">
        <w:rPr>
          <w:b/>
          <w:bCs/>
          <w:lang w:val="sr-Latn-ME"/>
        </w:rPr>
        <w:t>Ključni nosilac:</w:t>
      </w:r>
      <w:r w:rsidRPr="00C718AF">
        <w:rPr>
          <w:rStyle w:val="apple-converted-space"/>
          <w:lang w:val="sr-Latn-ME"/>
        </w:rPr>
        <w:t>,</w:t>
      </w:r>
      <w:r w:rsidRPr="00C718AF">
        <w:rPr>
          <w:b/>
          <w:bCs/>
          <w:lang w:val="sr-Latn-ME"/>
        </w:rPr>
        <w:t xml:space="preserve"> </w:t>
      </w:r>
      <w:r w:rsidRPr="00C718AF">
        <w:rPr>
          <w:rStyle w:val="apple-converted-space"/>
          <w:lang w:val="sr-Latn-ME"/>
        </w:rPr>
        <w:t>Jedinice lokalne samouprave, lokalna partnerstva za zapošljavanje</w:t>
      </w:r>
      <w:r w:rsidRPr="00C718AF">
        <w:rPr>
          <w:shd w:val="clear" w:color="auto" w:fill="FFFF00"/>
          <w:lang w:val="sr-Latn-ME"/>
        </w:rPr>
        <w:t xml:space="preserve"> </w:t>
      </w:r>
    </w:p>
    <w:p w14:paraId="2A863A85" w14:textId="77777777" w:rsidR="00DC28A1" w:rsidRPr="00C718AF" w:rsidRDefault="00800F75">
      <w:pPr>
        <w:pStyle w:val="Body"/>
        <w:jc w:val="both"/>
        <w:rPr>
          <w:rStyle w:val="apple-converted-space"/>
          <w:lang w:val="sr-Latn-ME"/>
        </w:rPr>
      </w:pPr>
      <w:r w:rsidRPr="00C718AF">
        <w:rPr>
          <w:b/>
          <w:bCs/>
          <w:lang w:val="sr-Latn-ME"/>
        </w:rPr>
        <w:t xml:space="preserve">Partneri: </w:t>
      </w:r>
      <w:r w:rsidRPr="00C718AF">
        <w:rPr>
          <w:rStyle w:val="apple-converted-space"/>
          <w:lang w:val="sr-Latn-ME"/>
        </w:rPr>
        <w:t>Ministarstvo rada, zapošljavanja i socijalnog dijaloga, Zavod za zapošljavanje Crne Gore</w:t>
      </w:r>
    </w:p>
    <w:p w14:paraId="7A7FD907" w14:textId="77777777" w:rsidR="00DC28A1" w:rsidRPr="00C718AF" w:rsidRDefault="00DC28A1">
      <w:pPr>
        <w:pStyle w:val="Body"/>
        <w:jc w:val="both"/>
        <w:rPr>
          <w:rStyle w:val="apple-converted-space"/>
          <w:lang w:val="sr-Latn-ME"/>
        </w:rPr>
      </w:pPr>
    </w:p>
    <w:p w14:paraId="15B5E425" w14:textId="77777777" w:rsidR="00DC28A1" w:rsidRPr="00C718AF" w:rsidRDefault="00800F75">
      <w:pPr>
        <w:pStyle w:val="Body"/>
        <w:pBdr>
          <w:top w:val="single" w:sz="4" w:space="0" w:color="000000"/>
          <w:left w:val="single" w:sz="4" w:space="0" w:color="000000"/>
          <w:bottom w:val="single" w:sz="4" w:space="0" w:color="000000"/>
          <w:right w:val="single" w:sz="4" w:space="0" w:color="000000"/>
        </w:pBdr>
        <w:shd w:val="clear" w:color="auto" w:fill="00B050"/>
        <w:jc w:val="both"/>
        <w:rPr>
          <w:rStyle w:val="apple-converted-space"/>
          <w:lang w:val="sr-Latn-ME"/>
        </w:rPr>
      </w:pPr>
      <w:r w:rsidRPr="00C718AF">
        <w:rPr>
          <w:b/>
          <w:bCs/>
          <w:lang w:val="sr-Latn-ME"/>
        </w:rPr>
        <w:t>Mjera 1.6.</w:t>
      </w:r>
      <w:r w:rsidRPr="00C718AF">
        <w:rPr>
          <w:rStyle w:val="apple-converted-space"/>
          <w:lang w:val="sr-Latn-ME"/>
        </w:rPr>
        <w:t xml:space="preserve"> Jačanje konsultativne uloge Socijalnog savjeta i unapređenje kapaciteta učesnika u tripartitnom dijalogu u domenu politika zapošljavanja i tržišta rada</w:t>
      </w:r>
      <w:bookmarkEnd w:id="28"/>
    </w:p>
    <w:p w14:paraId="449ACA2A" w14:textId="77777777" w:rsidR="00DD01CF" w:rsidRDefault="00DD01CF">
      <w:pPr>
        <w:pStyle w:val="Body"/>
        <w:jc w:val="both"/>
        <w:rPr>
          <w:b/>
          <w:bCs/>
          <w:lang w:val="sr-Latn-ME"/>
        </w:rPr>
      </w:pPr>
      <w:bookmarkStart w:id="29" w:name="_Hlk77429510"/>
    </w:p>
    <w:p w14:paraId="7DFE29FE" w14:textId="014A7784" w:rsidR="00DC28A1" w:rsidRPr="00C718AF" w:rsidRDefault="00800F75">
      <w:pPr>
        <w:pStyle w:val="Body"/>
        <w:jc w:val="both"/>
        <w:rPr>
          <w:rStyle w:val="apple-converted-space"/>
          <w:lang w:val="sr-Latn-ME"/>
        </w:rPr>
      </w:pPr>
      <w:r w:rsidRPr="00C718AF">
        <w:rPr>
          <w:b/>
          <w:bCs/>
          <w:lang w:val="sr-Latn-ME"/>
        </w:rPr>
        <w:t>Opis mjere</w:t>
      </w:r>
      <w:bookmarkEnd w:id="29"/>
      <w:r w:rsidRPr="00C718AF">
        <w:rPr>
          <w:b/>
          <w:bCs/>
          <w:lang w:val="sr-Latn-ME"/>
        </w:rPr>
        <w:t>:</w:t>
      </w:r>
      <w:r w:rsidRPr="00C718AF">
        <w:rPr>
          <w:b/>
          <w:bCs/>
          <w:i/>
          <w:iCs/>
          <w:lang w:val="sr-Latn-ME"/>
        </w:rPr>
        <w:t xml:space="preserve"> </w:t>
      </w:r>
      <w:r w:rsidRPr="00C718AF">
        <w:rPr>
          <w:rStyle w:val="apple-converted-space"/>
          <w:lang w:val="sr-Latn-ME"/>
        </w:rPr>
        <w:t xml:space="preserve">Socijalni dijalog predstavlja ključni mehanizam za uključivanje socijalnih partnera u kreiranje i sprovođenje politika zapošljavanja i tržišta rada, kao i za unapređenje kvaliteta i inkluzivnosti procesa donošenja odluka. Mjera je usmjerena na jačanje konsultativne uloge Socijalnog savjeta, unapređenje njegovog funkcionisanja i jačanje </w:t>
      </w:r>
      <w:r w:rsidR="00521680">
        <w:rPr>
          <w:rStyle w:val="apple-converted-space"/>
          <w:lang w:val="sr-Latn-ME"/>
        </w:rPr>
        <w:t>administrativnih</w:t>
      </w:r>
      <w:r w:rsidRPr="00C718AF">
        <w:rPr>
          <w:rStyle w:val="apple-converted-space"/>
          <w:lang w:val="sr-Latn-ME"/>
        </w:rPr>
        <w:t xml:space="preserve"> kapaciteta svih učesnika u tripartitnom dijalogu.</w:t>
      </w:r>
    </w:p>
    <w:p w14:paraId="1A9DEB37" w14:textId="77777777" w:rsidR="00DC28A1" w:rsidRPr="00C718AF" w:rsidRDefault="00800F75">
      <w:pPr>
        <w:pStyle w:val="Body"/>
        <w:jc w:val="both"/>
        <w:rPr>
          <w:rStyle w:val="apple-converted-space"/>
          <w:lang w:val="sr-Latn-ME"/>
        </w:rPr>
      </w:pPr>
      <w:r w:rsidRPr="00C718AF">
        <w:rPr>
          <w:rStyle w:val="apple-converted-space"/>
          <w:lang w:val="sr-Latn-ME"/>
        </w:rPr>
        <w:lastRenderedPageBreak/>
        <w:t>Prema Izvještaju Evrospke komisije za Crnu Goru za 2025. godinu, i dalje postoje izazovi u pogledu prihvatanju mišljenja Socijalnog savjeta u vezi kreiranja javnih politika, kao i u pogledu povratnih informacija. Socijalni partneri su  uključeni u relevantne procese kreiranja politika o radu ali je njihovo ucesce u drugim oblastima slabo i potrbno ga je ojačati.</w:t>
      </w:r>
    </w:p>
    <w:p w14:paraId="37554CDC" w14:textId="77777777" w:rsidR="00DC28A1" w:rsidRPr="00C718AF" w:rsidRDefault="00800F75">
      <w:pPr>
        <w:pStyle w:val="Body"/>
        <w:jc w:val="both"/>
        <w:rPr>
          <w:rStyle w:val="apple-converted-space"/>
          <w:lang w:val="sr-Latn-ME"/>
        </w:rPr>
      </w:pPr>
      <w:r w:rsidRPr="00C718AF">
        <w:rPr>
          <w:rStyle w:val="apple-converted-space"/>
          <w:lang w:val="sr-Latn-ME"/>
        </w:rPr>
        <w:t xml:space="preserve">U tom kontekstu, ova mjera ima za cilj unapreðenje efektivnosti socijalnog dijaloga kroz jačanje institucionalne koordinacije, bolje uključivanje socijalnih partnera u ranoj fazi kreiranja politika, kao i unapređenje mehanizama za razmatranje i razmjenu stavova Socijalnog savjeta u procesu donošenja odluka. </w:t>
      </w:r>
    </w:p>
    <w:p w14:paraId="5E727062" w14:textId="77777777" w:rsidR="00DC28A1" w:rsidRPr="00C718AF" w:rsidRDefault="00800F75">
      <w:pPr>
        <w:pStyle w:val="Body"/>
        <w:jc w:val="both"/>
        <w:rPr>
          <w:rStyle w:val="apple-converted-space"/>
          <w:lang w:val="sr-Latn-ME"/>
        </w:rPr>
      </w:pPr>
      <w:r w:rsidRPr="00C718AF">
        <w:rPr>
          <w:rStyle w:val="apple-converted-space"/>
          <w:lang w:val="sr-Latn-ME"/>
        </w:rPr>
        <w:t>Poseban fokus biće na jačanju kapaciteta socijalnih partnera za učešće u tripartnitnom dijalogu, uključujući bolje razumijevanje meðunarodnih radnih standarda, evropskog zakonodavstva i praksi u oblasti tržišta rada. Time se doprinosi kvalitetnijem i informisanijem socijalnom dijalogu, naročito u kontekstu savremenih izazova poput zelene i digitalne ekonomije.</w:t>
      </w:r>
    </w:p>
    <w:p w14:paraId="674E3EFC" w14:textId="77777777" w:rsidR="00DC28A1" w:rsidRPr="00C718AF" w:rsidRDefault="00800F75">
      <w:pPr>
        <w:pStyle w:val="Body"/>
        <w:jc w:val="both"/>
        <w:rPr>
          <w:rStyle w:val="apple-converted-space"/>
          <w:lang w:val="sr-Latn-ME"/>
        </w:rPr>
      </w:pPr>
      <w:r w:rsidRPr="00C718AF">
        <w:rPr>
          <w:b/>
          <w:bCs/>
          <w:lang w:val="sr-Latn-ME"/>
        </w:rPr>
        <w:t xml:space="preserve">Ključni nosilac: </w:t>
      </w:r>
      <w:r w:rsidRPr="00C718AF">
        <w:rPr>
          <w:rStyle w:val="apple-converted-space"/>
          <w:lang w:val="sr-Latn-ME"/>
        </w:rPr>
        <w:t>Socijalni savjet, Ministarstvo rada, zapošljavanja i socijalnog dijaloga</w:t>
      </w:r>
    </w:p>
    <w:p w14:paraId="3FD32C27" w14:textId="77777777" w:rsidR="00DC28A1" w:rsidRPr="00C718AF" w:rsidRDefault="00800F75">
      <w:pPr>
        <w:pStyle w:val="Body"/>
        <w:jc w:val="both"/>
        <w:rPr>
          <w:rStyle w:val="apple-converted-space"/>
          <w:lang w:val="sr-Latn-ME"/>
        </w:rPr>
      </w:pPr>
      <w:r w:rsidRPr="00C718AF">
        <w:rPr>
          <w:b/>
          <w:bCs/>
          <w:lang w:val="sr-Latn-ME"/>
        </w:rPr>
        <w:t>Partneri:</w:t>
      </w:r>
      <w:r w:rsidRPr="00C718AF">
        <w:rPr>
          <w:rStyle w:val="apple-converted-space"/>
          <w:lang w:val="sr-Latn-ME"/>
        </w:rPr>
        <w:t xml:space="preserve"> Unija poslodavaca Crne Gore, sindikalne organizacije</w:t>
      </w:r>
    </w:p>
    <w:p w14:paraId="2351AF82" w14:textId="77777777" w:rsidR="00DC28A1" w:rsidRDefault="00DC28A1">
      <w:pPr>
        <w:pStyle w:val="Body"/>
        <w:jc w:val="both"/>
        <w:rPr>
          <w:b/>
          <w:bCs/>
          <w:lang w:val="sr-Latn-ME"/>
        </w:rPr>
      </w:pPr>
    </w:p>
    <w:p w14:paraId="62C91A31" w14:textId="77777777" w:rsidR="00521680" w:rsidRPr="00C718AF" w:rsidRDefault="00521680">
      <w:pPr>
        <w:pStyle w:val="Body"/>
        <w:jc w:val="both"/>
        <w:rPr>
          <w:b/>
          <w:bCs/>
          <w:lang w:val="sr-Latn-ME"/>
        </w:rPr>
      </w:pPr>
    </w:p>
    <w:p w14:paraId="0FC6D1D1" w14:textId="77777777" w:rsidR="00DC28A1" w:rsidRPr="00C718AF" w:rsidRDefault="00800F75">
      <w:pPr>
        <w:pStyle w:val="Heading3"/>
        <w:pBdr>
          <w:top w:val="single" w:sz="4" w:space="0" w:color="000000"/>
          <w:left w:val="single" w:sz="4" w:space="0" w:color="000000"/>
          <w:bottom w:val="single" w:sz="4" w:space="0" w:color="000000"/>
          <w:right w:val="single" w:sz="4" w:space="0" w:color="000000"/>
        </w:pBdr>
        <w:shd w:val="clear" w:color="auto" w:fill="92D050"/>
        <w:rPr>
          <w:rStyle w:val="apple-converted-space"/>
          <w:lang w:val="sr-Latn-ME"/>
        </w:rPr>
      </w:pPr>
      <w:bookmarkStart w:id="30" w:name="_Toc231887984"/>
      <w:r w:rsidRPr="00C718AF">
        <w:rPr>
          <w:b/>
          <w:bCs/>
          <w:color w:val="000000"/>
          <w:sz w:val="24"/>
          <w:szCs w:val="24"/>
          <w:u w:color="000000"/>
          <w:lang w:val="sr-Latn-ME"/>
        </w:rPr>
        <w:t xml:space="preserve">OPERATIVNI CILJ 2: </w:t>
      </w:r>
      <w:r w:rsidRPr="00C718AF">
        <w:rPr>
          <w:color w:val="000000"/>
          <w:sz w:val="24"/>
          <w:szCs w:val="24"/>
          <w:u w:color="000000"/>
          <w:lang w:val="sr-Latn-ME"/>
        </w:rPr>
        <w:t>Unapređenje znanja, vještina i kompetencija za uspješno uključivanje na tržištu rada, sa posebnim akcentom na stvaranje uslova za sticanje digitalnih i zelenih vještina</w:t>
      </w:r>
      <w:bookmarkEnd w:id="30"/>
    </w:p>
    <w:p w14:paraId="596BEC42" w14:textId="77777777" w:rsidR="00DC28A1" w:rsidRPr="00C718AF" w:rsidRDefault="00DC28A1">
      <w:pPr>
        <w:pStyle w:val="Body"/>
        <w:jc w:val="both"/>
        <w:rPr>
          <w:rStyle w:val="apple-converted-space"/>
          <w:lang w:val="sr-Latn-ME"/>
        </w:rPr>
      </w:pPr>
    </w:p>
    <w:p w14:paraId="1C5375B2" w14:textId="77777777" w:rsidR="00DC28A1" w:rsidRPr="00C718AF" w:rsidRDefault="00800F75">
      <w:pPr>
        <w:pStyle w:val="Body"/>
        <w:jc w:val="both"/>
        <w:rPr>
          <w:rStyle w:val="apple-converted-space"/>
          <w:lang w:val="sr-Latn-ME"/>
        </w:rPr>
      </w:pPr>
      <w:r w:rsidRPr="00C718AF">
        <w:rPr>
          <w:rStyle w:val="apple-converted-space"/>
          <w:lang w:val="sr-Latn-ME"/>
        </w:rPr>
        <w:t>Ovaj operativni cilj usmjeren je na razvoj relevantnih znanja, vještina i kompetencija koje omogućavaju efikasno uključivanje pojedinaca na tržište rada, uz poseban fokus na potrebe digitalne i zelene ekonomije. U kontekstu ubrzanih tehnoloških promjena i procesa zelene tranzicije, jačanje ljudskog kapitala predstavlja ključni preduslov za održiv ekonomski rast i konkurentnost.</w:t>
      </w:r>
    </w:p>
    <w:p w14:paraId="48D6FFB6" w14:textId="77777777" w:rsidR="00DC28A1" w:rsidRPr="00C718AF" w:rsidRDefault="00800F75">
      <w:pPr>
        <w:pStyle w:val="Body"/>
        <w:jc w:val="both"/>
        <w:rPr>
          <w:rStyle w:val="apple-converted-space"/>
          <w:lang w:val="sr-Latn-ME"/>
        </w:rPr>
      </w:pPr>
      <w:r w:rsidRPr="00C718AF">
        <w:rPr>
          <w:rStyle w:val="apple-converted-space"/>
          <w:lang w:val="sr-Latn-ME"/>
        </w:rPr>
        <w:t>Cilj obuhvata unapređenje sistema obrazovanja i obuke kroz razvoj digitalnih i zelenih kompetencija, kao i jačanje njihove primjene u radnom okruženju. Poseban akcenat stavlja se na osposobljavanje za korišćenje savremenih tehnologija, razvoj inovativnosti i prilagodljivosti, kao i na sticanje vještina relevantnih za održivi razvoj i efikasno upravljanje resursima.</w:t>
      </w:r>
    </w:p>
    <w:p w14:paraId="7B1CBEFB" w14:textId="77777777" w:rsidR="00DC28A1" w:rsidRPr="00C718AF" w:rsidRDefault="00800F75">
      <w:pPr>
        <w:pStyle w:val="Body"/>
        <w:jc w:val="both"/>
        <w:rPr>
          <w:rStyle w:val="apple-converted-space"/>
          <w:lang w:val="sr-Latn-ME"/>
        </w:rPr>
      </w:pPr>
      <w:r w:rsidRPr="00C718AF">
        <w:rPr>
          <w:rStyle w:val="apple-converted-space"/>
          <w:lang w:val="sr-Latn-ME"/>
        </w:rPr>
        <w:t>Takođe, cilj podrazumijeva unapređenje dostupnosti mogućnosti za učenje tokom cijelog života, uključujući formalno, neformalno i informalno učenje, kako bi se omogućilo kontinuirano usklađivanje znanja i vještina sa promjenama na tržištu rada.</w:t>
      </w:r>
    </w:p>
    <w:p w14:paraId="18D7A988" w14:textId="77777777" w:rsidR="00DC28A1" w:rsidRPr="00C718AF" w:rsidRDefault="00800F75">
      <w:pPr>
        <w:pStyle w:val="Body"/>
        <w:jc w:val="both"/>
        <w:rPr>
          <w:rStyle w:val="apple-converted-space"/>
          <w:lang w:val="sr-Latn-ME"/>
        </w:rPr>
      </w:pPr>
      <w:r w:rsidRPr="00C718AF">
        <w:rPr>
          <w:rStyle w:val="apple-converted-space"/>
          <w:lang w:val="sr-Latn-ME"/>
        </w:rPr>
        <w:lastRenderedPageBreak/>
        <w:t>Formalno obrazovanje treba da obezbijedi temeljna znanja i kompetencije kao osnovu za cjeloživotno učenje, dok sistemi neformalnog obrazovanja i stručnog osposobljavanja treba da budu fleksibilni, dostupni i prilagođeni dinamičnim promjenama na tržištu rada.</w:t>
      </w:r>
    </w:p>
    <w:p w14:paraId="3331B783" w14:textId="4D7F0574" w:rsidR="00DC28A1" w:rsidRDefault="00800F75">
      <w:pPr>
        <w:pStyle w:val="Body"/>
        <w:jc w:val="both"/>
        <w:rPr>
          <w:rStyle w:val="apple-converted-space"/>
          <w:lang w:val="sr-Latn-ME"/>
        </w:rPr>
      </w:pPr>
      <w:r w:rsidRPr="00C718AF">
        <w:rPr>
          <w:rStyle w:val="apple-converted-space"/>
          <w:lang w:val="sr-Latn-ME"/>
        </w:rPr>
        <w:t>Uz poseban fokus na potrebe digitalne i zelene ekonomije, cilj obuhvata unapreðenje sistema obrazovanja i obuke kroz razvoj digitalnih i zelenih kompetencija, kao i jačanje sistema obrazovanja odraslih i neformalnog obrazovanja radi obezbjeðivanja mogućnosti za prekvalifikaciju, dokvalifikaciju i kontinuirani usklaðivanje znanja i vještina sa potrebama tržišta rada. U Zakonu o obrazovanju odraslih, u članu 15, ističe se da se neformalno obrazovanje stiče po programima obrazovanja odraslih. Programi obrazovanja su programi za sticanje: nacionalnih stručnih kvalifikacija (koji se zasnivaju na standardima zanimanja i standardima kvalifikacija); mikrokvalifikacija; znanja i vještina za stručno usavršavanje, specijalizaciju i obavljanje konkretnih radnih zadataka na radnom mjestu (učenje kod poslodavca); drugih kavlifikacija; ključnih kompetencija; znanja i vještina za lični i društveni razvoj: graðansku demokratiju, zaštitu životne sredine, održivi razvoj, život u porodici i sl.</w:t>
      </w:r>
      <w:r w:rsidR="007D0822">
        <w:rPr>
          <w:rStyle w:val="apple-converted-space"/>
          <w:lang w:val="sr-Latn-ME"/>
        </w:rPr>
        <w:t xml:space="preserve"> Mjere u okviru ovog cilja treba da doprinesu</w:t>
      </w:r>
      <w:r w:rsidRPr="00C718AF">
        <w:rPr>
          <w:rStyle w:val="apple-converted-space"/>
          <w:lang w:val="sr-Latn-ME"/>
        </w:rPr>
        <w:t xml:space="preserve"> povećanju zapošljivosti, smanjenju neusklađenosti između ponude i potražnje za vještinama, kao i jačanju otpornosti radne snage na promjene u savremenom ekonomskom okruženju. </w:t>
      </w:r>
    </w:p>
    <w:p w14:paraId="060BC1F4" w14:textId="05D5D887" w:rsidR="00280F48" w:rsidRPr="00C718AF" w:rsidRDefault="007D0822">
      <w:pPr>
        <w:pStyle w:val="Body"/>
        <w:jc w:val="both"/>
        <w:rPr>
          <w:rStyle w:val="apple-converted-space"/>
          <w:lang w:val="sr-Latn-ME"/>
        </w:rPr>
      </w:pPr>
      <w:r>
        <w:rPr>
          <w:rStyle w:val="apple-converted-space"/>
          <w:lang w:val="sr-Latn-ME"/>
        </w:rPr>
        <w:t>Realizacija ovog cilja doprinijeće sprovođenju principa Evropskog stuba socijalnih prava koiji se odnose na pravo na kvalitetno obrazovanje, osposobljavanje i cjeloživotno učenje, kao i unapređenju zapošljivosti i prilagodljivosti radne snage promjenama na tržištu rada.</w:t>
      </w:r>
    </w:p>
    <w:p w14:paraId="491D3C7C" w14:textId="20D61A5B" w:rsidR="00DC28A1" w:rsidRPr="00C718AF" w:rsidRDefault="00800F75">
      <w:pPr>
        <w:pStyle w:val="Body"/>
        <w:jc w:val="both"/>
        <w:rPr>
          <w:b/>
          <w:bCs/>
          <w:i/>
          <w:iCs/>
          <w:lang w:val="sr-Latn-ME"/>
        </w:rPr>
      </w:pPr>
      <w:r w:rsidRPr="00C718AF">
        <w:rPr>
          <w:b/>
          <w:bCs/>
          <w:i/>
          <w:iCs/>
          <w:lang w:val="sr-Latn-ME"/>
        </w:rPr>
        <w:t>Pokazatelji operativ</w:t>
      </w:r>
      <w:r w:rsidR="00094AC5">
        <w:rPr>
          <w:b/>
          <w:bCs/>
          <w:i/>
          <w:iCs/>
          <w:lang w:val="sr-Latn-ME"/>
        </w:rPr>
        <w:t>nog</w:t>
      </w:r>
      <w:r w:rsidRPr="00C718AF">
        <w:rPr>
          <w:b/>
          <w:bCs/>
          <w:i/>
          <w:iCs/>
          <w:lang w:val="sr-Latn-ME"/>
        </w:rPr>
        <w:t xml:space="preserve"> cilja</w:t>
      </w:r>
    </w:p>
    <w:tbl>
      <w:tblPr>
        <w:tblW w:w="9358"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726"/>
        <w:gridCol w:w="1806"/>
        <w:gridCol w:w="2413"/>
        <w:gridCol w:w="2413"/>
      </w:tblGrid>
      <w:tr w:rsidR="00DC28A1" w:rsidRPr="00C718AF" w14:paraId="07B148CD" w14:textId="77777777" w:rsidTr="00DD01CF">
        <w:trPr>
          <w:trHeight w:val="857"/>
        </w:trPr>
        <w:tc>
          <w:tcPr>
            <w:tcW w:w="2726"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1A64561" w14:textId="77777777" w:rsidR="00DC28A1" w:rsidRPr="00C718AF" w:rsidRDefault="00800F75">
            <w:pPr>
              <w:pStyle w:val="Body"/>
              <w:jc w:val="both"/>
              <w:rPr>
                <w:lang w:val="sr-Latn-ME"/>
              </w:rPr>
            </w:pPr>
            <w:r w:rsidRPr="00C718AF">
              <w:rPr>
                <w:b/>
                <w:bCs/>
                <w:kern w:val="0"/>
                <w:lang w:val="sr-Latn-ME"/>
              </w:rPr>
              <w:t>Operativni cilj 2:</w:t>
            </w:r>
          </w:p>
        </w:tc>
        <w:tc>
          <w:tcPr>
            <w:tcW w:w="6632" w:type="dxa"/>
            <w:gridSpan w:val="3"/>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2C05607" w14:textId="77777777" w:rsidR="00DC28A1" w:rsidRPr="00C718AF" w:rsidRDefault="00800F75">
            <w:pPr>
              <w:pStyle w:val="Body"/>
              <w:spacing w:after="0" w:line="240" w:lineRule="auto"/>
              <w:jc w:val="both"/>
              <w:rPr>
                <w:lang w:val="sr-Latn-ME"/>
              </w:rPr>
            </w:pPr>
            <w:r w:rsidRPr="00C718AF">
              <w:rPr>
                <w:b/>
                <w:bCs/>
                <w:kern w:val="0"/>
                <w:lang w:val="sr-Latn-ME"/>
              </w:rPr>
              <w:t>Unapređenje znanja, vještina i kompetencija za uspješno djelovanje na tržištu rada, sa posebnim akcentom na digitalne i zelene vještine</w:t>
            </w:r>
          </w:p>
        </w:tc>
      </w:tr>
      <w:tr w:rsidR="00DC28A1" w:rsidRPr="00C718AF" w14:paraId="5BF1F109" w14:textId="77777777" w:rsidTr="00DD01CF">
        <w:trPr>
          <w:trHeight w:val="857"/>
        </w:trPr>
        <w:tc>
          <w:tcPr>
            <w:tcW w:w="27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42A1E3" w14:textId="77777777" w:rsidR="00DC28A1" w:rsidRPr="00C718AF" w:rsidRDefault="00800F75">
            <w:pPr>
              <w:pStyle w:val="Body"/>
              <w:spacing w:after="0" w:line="240" w:lineRule="auto"/>
              <w:jc w:val="both"/>
              <w:rPr>
                <w:lang w:val="sr-Latn-ME"/>
              </w:rPr>
            </w:pPr>
            <w:r w:rsidRPr="00C718AF">
              <w:rPr>
                <w:kern w:val="0"/>
                <w:lang w:val="sr-Latn-ME"/>
              </w:rPr>
              <w:t>Pokazatelj učinka</w:t>
            </w:r>
          </w:p>
        </w:tc>
        <w:tc>
          <w:tcPr>
            <w:tcW w:w="1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494AE6" w14:textId="77777777" w:rsidR="00DC28A1" w:rsidRPr="00C718AF" w:rsidRDefault="00800F75">
            <w:pPr>
              <w:pStyle w:val="Body"/>
              <w:spacing w:after="0" w:line="240" w:lineRule="auto"/>
              <w:jc w:val="center"/>
              <w:rPr>
                <w:kern w:val="0"/>
                <w:lang w:val="sr-Latn-ME"/>
              </w:rPr>
            </w:pPr>
            <w:r w:rsidRPr="00C718AF">
              <w:rPr>
                <w:kern w:val="0"/>
                <w:lang w:val="sr-Latn-ME"/>
              </w:rPr>
              <w:t>početna vrijednost</w:t>
            </w:r>
          </w:p>
          <w:p w14:paraId="20CB0D55" w14:textId="77777777" w:rsidR="00DC28A1" w:rsidRPr="00C718AF" w:rsidRDefault="00800F75">
            <w:pPr>
              <w:pStyle w:val="Body"/>
              <w:spacing w:after="0" w:line="240" w:lineRule="auto"/>
              <w:jc w:val="center"/>
              <w:rPr>
                <w:lang w:val="sr-Latn-ME"/>
              </w:rPr>
            </w:pPr>
            <w:r w:rsidRPr="00C718AF">
              <w:rPr>
                <w:kern w:val="0"/>
                <w:lang w:val="sr-Latn-ME"/>
              </w:rPr>
              <w:t>2025. godine</w:t>
            </w:r>
          </w:p>
        </w:tc>
        <w:tc>
          <w:tcPr>
            <w:tcW w:w="2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CB3D10" w14:textId="77777777" w:rsidR="00DC28A1" w:rsidRPr="00C718AF" w:rsidRDefault="00800F75">
            <w:pPr>
              <w:pStyle w:val="Body"/>
              <w:spacing w:after="0" w:line="240" w:lineRule="auto"/>
              <w:jc w:val="center"/>
              <w:rPr>
                <w:kern w:val="0"/>
                <w:lang w:val="sr-Latn-ME"/>
              </w:rPr>
            </w:pPr>
            <w:r w:rsidRPr="00C718AF">
              <w:rPr>
                <w:kern w:val="0"/>
                <w:lang w:val="sr-Latn-ME"/>
              </w:rPr>
              <w:t>Ciljana vrijednost</w:t>
            </w:r>
          </w:p>
          <w:p w14:paraId="17F257B8" w14:textId="77777777" w:rsidR="00DC28A1" w:rsidRPr="00C718AF" w:rsidRDefault="00800F75">
            <w:pPr>
              <w:pStyle w:val="Body"/>
              <w:spacing w:after="0" w:line="240" w:lineRule="auto"/>
              <w:jc w:val="center"/>
              <w:rPr>
                <w:lang w:val="sr-Latn-ME"/>
              </w:rPr>
            </w:pPr>
            <w:r w:rsidRPr="00C718AF">
              <w:rPr>
                <w:kern w:val="0"/>
                <w:lang w:val="sr-Latn-ME"/>
              </w:rPr>
              <w:t>2028. godine</w:t>
            </w:r>
          </w:p>
        </w:tc>
        <w:tc>
          <w:tcPr>
            <w:tcW w:w="2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1BFD91" w14:textId="77777777" w:rsidR="00DC28A1" w:rsidRPr="00C718AF" w:rsidRDefault="00800F75">
            <w:pPr>
              <w:pStyle w:val="Body"/>
              <w:spacing w:after="0" w:line="240" w:lineRule="auto"/>
              <w:jc w:val="center"/>
              <w:rPr>
                <w:kern w:val="0"/>
                <w:lang w:val="sr-Latn-ME"/>
              </w:rPr>
            </w:pPr>
            <w:r w:rsidRPr="00C718AF">
              <w:rPr>
                <w:kern w:val="0"/>
                <w:lang w:val="sr-Latn-ME"/>
              </w:rPr>
              <w:t>Ciljana vrijednost</w:t>
            </w:r>
          </w:p>
          <w:p w14:paraId="17DB87B5" w14:textId="77777777" w:rsidR="00DC28A1" w:rsidRPr="00C718AF" w:rsidRDefault="00800F75">
            <w:pPr>
              <w:pStyle w:val="Body"/>
              <w:spacing w:after="0" w:line="240" w:lineRule="auto"/>
              <w:ind w:firstLine="708"/>
              <w:rPr>
                <w:lang w:val="sr-Latn-ME"/>
              </w:rPr>
            </w:pPr>
            <w:r w:rsidRPr="00C718AF">
              <w:rPr>
                <w:kern w:val="0"/>
                <w:lang w:val="sr-Latn-ME"/>
              </w:rPr>
              <w:t>2030.</w:t>
            </w:r>
          </w:p>
        </w:tc>
      </w:tr>
      <w:tr w:rsidR="00DC28A1" w:rsidRPr="00C718AF" w14:paraId="36C1AB04" w14:textId="77777777" w:rsidTr="00DD01CF">
        <w:trPr>
          <w:trHeight w:val="1184"/>
        </w:trPr>
        <w:tc>
          <w:tcPr>
            <w:tcW w:w="27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B8CEA4" w14:textId="77777777" w:rsidR="00DC28A1" w:rsidRPr="00C718AF" w:rsidRDefault="00800F75">
            <w:pPr>
              <w:pStyle w:val="Body"/>
              <w:spacing w:after="0" w:line="240" w:lineRule="auto"/>
              <w:jc w:val="both"/>
              <w:rPr>
                <w:kern w:val="0"/>
                <w:lang w:val="sr-Latn-ME"/>
              </w:rPr>
            </w:pPr>
            <w:r w:rsidRPr="00C718AF">
              <w:rPr>
                <w:b/>
                <w:bCs/>
                <w:kern w:val="0"/>
                <w:lang w:val="sr-Latn-ME"/>
              </w:rPr>
              <w:t>Indikaotr učinka 1:</w:t>
            </w:r>
          </w:p>
          <w:p w14:paraId="2BDC6AC2" w14:textId="77777777" w:rsidR="00DC28A1" w:rsidRPr="00C718AF" w:rsidRDefault="00800F75">
            <w:pPr>
              <w:pStyle w:val="Body"/>
              <w:spacing w:after="0" w:line="240" w:lineRule="auto"/>
              <w:rPr>
                <w:lang w:val="sr-Latn-ME"/>
              </w:rPr>
            </w:pPr>
            <w:r w:rsidRPr="00C718AF">
              <w:rPr>
                <w:kern w:val="0"/>
                <w:lang w:val="sr-Latn-ME"/>
              </w:rPr>
              <w:t>% učešća odraslih (25-64) u cjeloživotnom učenju u toku godine</w:t>
            </w:r>
          </w:p>
        </w:tc>
        <w:tc>
          <w:tcPr>
            <w:tcW w:w="1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84DA6" w14:textId="77777777" w:rsidR="00DC28A1" w:rsidRPr="00C718AF" w:rsidRDefault="00DC28A1">
            <w:pPr>
              <w:pStyle w:val="Body"/>
              <w:spacing w:after="0" w:line="240" w:lineRule="auto"/>
              <w:ind w:firstLine="708"/>
              <w:jc w:val="center"/>
              <w:rPr>
                <w:kern w:val="0"/>
                <w:lang w:val="sr-Latn-ME"/>
              </w:rPr>
            </w:pPr>
          </w:p>
          <w:p w14:paraId="6DC7A37B" w14:textId="77777777" w:rsidR="00DC28A1" w:rsidRPr="00C718AF" w:rsidRDefault="00800F75">
            <w:pPr>
              <w:pStyle w:val="Body"/>
              <w:spacing w:after="0" w:line="240" w:lineRule="auto"/>
              <w:ind w:firstLine="708"/>
              <w:jc w:val="center"/>
              <w:rPr>
                <w:lang w:val="sr-Latn-ME"/>
              </w:rPr>
            </w:pPr>
            <w:r w:rsidRPr="00C718AF">
              <w:rPr>
                <w:kern w:val="0"/>
                <w:lang w:val="sr-Latn-ME"/>
              </w:rPr>
              <w:t>7,75%</w:t>
            </w:r>
          </w:p>
        </w:tc>
        <w:tc>
          <w:tcPr>
            <w:tcW w:w="2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D79F25" w14:textId="77777777" w:rsidR="00DC28A1" w:rsidRPr="00C718AF" w:rsidRDefault="00DC28A1">
            <w:pPr>
              <w:pStyle w:val="Body"/>
              <w:spacing w:after="0" w:line="240" w:lineRule="auto"/>
              <w:ind w:firstLine="708"/>
              <w:jc w:val="center"/>
              <w:rPr>
                <w:kern w:val="0"/>
                <w:lang w:val="sr-Latn-ME"/>
              </w:rPr>
            </w:pPr>
          </w:p>
          <w:p w14:paraId="510112DA" w14:textId="77777777" w:rsidR="00DC28A1" w:rsidRPr="00C718AF" w:rsidRDefault="00800F75">
            <w:pPr>
              <w:pStyle w:val="Body"/>
              <w:spacing w:after="0" w:line="240" w:lineRule="auto"/>
              <w:ind w:firstLine="708"/>
              <w:jc w:val="center"/>
              <w:rPr>
                <w:lang w:val="sr-Latn-ME"/>
              </w:rPr>
            </w:pPr>
            <w:r w:rsidRPr="00C718AF">
              <w:rPr>
                <w:kern w:val="0"/>
                <w:lang w:val="sr-Latn-ME"/>
              </w:rPr>
              <w:t>10%</w:t>
            </w:r>
          </w:p>
        </w:tc>
        <w:tc>
          <w:tcPr>
            <w:tcW w:w="2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3D08D1" w14:textId="77777777" w:rsidR="00DC28A1" w:rsidRPr="00C718AF" w:rsidRDefault="00DC28A1">
            <w:pPr>
              <w:pStyle w:val="Body"/>
              <w:spacing w:after="0" w:line="240" w:lineRule="auto"/>
              <w:rPr>
                <w:kern w:val="0"/>
                <w:lang w:val="sr-Latn-ME"/>
              </w:rPr>
            </w:pPr>
          </w:p>
          <w:p w14:paraId="0D8808AE" w14:textId="77777777" w:rsidR="00DC28A1" w:rsidRPr="00C718AF" w:rsidRDefault="00800F75">
            <w:pPr>
              <w:pStyle w:val="Body"/>
              <w:spacing w:after="0" w:line="240" w:lineRule="auto"/>
              <w:jc w:val="center"/>
              <w:rPr>
                <w:lang w:val="sr-Latn-ME"/>
              </w:rPr>
            </w:pPr>
            <w:r w:rsidRPr="00C718AF">
              <w:rPr>
                <w:kern w:val="0"/>
                <w:lang w:val="sr-Latn-ME"/>
              </w:rPr>
              <w:t>13%</w:t>
            </w:r>
          </w:p>
        </w:tc>
      </w:tr>
      <w:tr w:rsidR="00DC28A1" w:rsidRPr="00C718AF" w14:paraId="2543A6A6" w14:textId="77777777" w:rsidTr="00DD01CF">
        <w:trPr>
          <w:trHeight w:val="2357"/>
        </w:trPr>
        <w:tc>
          <w:tcPr>
            <w:tcW w:w="27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CA8DF2" w14:textId="77777777" w:rsidR="00DC28A1" w:rsidRPr="00C718AF" w:rsidRDefault="00800F75">
            <w:pPr>
              <w:pStyle w:val="Body"/>
              <w:spacing w:after="0" w:line="240" w:lineRule="auto"/>
              <w:jc w:val="both"/>
              <w:rPr>
                <w:kern w:val="0"/>
                <w:lang w:val="sr-Latn-ME"/>
              </w:rPr>
            </w:pPr>
            <w:r w:rsidRPr="00C718AF">
              <w:rPr>
                <w:b/>
                <w:bCs/>
                <w:kern w:val="0"/>
                <w:lang w:val="sr-Latn-ME"/>
              </w:rPr>
              <w:lastRenderedPageBreak/>
              <w:t>Indikator učinka 2:</w:t>
            </w:r>
          </w:p>
          <w:p w14:paraId="7BB4606A" w14:textId="77777777" w:rsidR="00DC28A1" w:rsidRPr="00C718AF" w:rsidRDefault="00800F75">
            <w:pPr>
              <w:pStyle w:val="Body"/>
              <w:spacing w:after="0" w:line="240" w:lineRule="auto"/>
              <w:rPr>
                <w:lang w:val="sr-Latn-ME"/>
              </w:rPr>
            </w:pPr>
            <w:r w:rsidRPr="00C718AF">
              <w:rPr>
                <w:kern w:val="0"/>
                <w:lang w:val="sr-Latn-ME"/>
              </w:rPr>
              <w:t>Povećanje učešća pojedinaca koji posjeduju osnovne ili iznad osnovnih ukupnih digitalnih vještina, za populaciju od 16 do 74 godine</w:t>
            </w:r>
          </w:p>
        </w:tc>
        <w:tc>
          <w:tcPr>
            <w:tcW w:w="1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E3CB1A" w14:textId="77777777" w:rsidR="00DC28A1" w:rsidRPr="00C718AF" w:rsidRDefault="00DC28A1">
            <w:pPr>
              <w:pStyle w:val="Body"/>
              <w:spacing w:after="0" w:line="240" w:lineRule="auto"/>
              <w:jc w:val="center"/>
              <w:rPr>
                <w:kern w:val="0"/>
                <w:lang w:val="sr-Latn-ME"/>
              </w:rPr>
            </w:pPr>
          </w:p>
          <w:p w14:paraId="2AF38362" w14:textId="77777777" w:rsidR="00DC28A1" w:rsidRPr="00C718AF" w:rsidRDefault="00DC28A1">
            <w:pPr>
              <w:pStyle w:val="Body"/>
              <w:spacing w:after="0" w:line="240" w:lineRule="auto"/>
              <w:ind w:firstLine="708"/>
              <w:jc w:val="center"/>
              <w:rPr>
                <w:kern w:val="0"/>
                <w:lang w:val="sr-Latn-ME"/>
              </w:rPr>
            </w:pPr>
          </w:p>
          <w:p w14:paraId="5B03FF65" w14:textId="77777777" w:rsidR="00DC28A1" w:rsidRPr="00C718AF" w:rsidRDefault="00800F75">
            <w:pPr>
              <w:pStyle w:val="Body"/>
              <w:spacing w:after="0" w:line="240" w:lineRule="auto"/>
              <w:ind w:firstLine="708"/>
              <w:rPr>
                <w:kern w:val="0"/>
                <w:lang w:val="sr-Latn-ME"/>
              </w:rPr>
            </w:pPr>
            <w:r w:rsidRPr="00C718AF">
              <w:rPr>
                <w:kern w:val="0"/>
                <w:lang w:val="sr-Latn-ME"/>
              </w:rPr>
              <w:t>F-42%</w:t>
            </w:r>
          </w:p>
          <w:p w14:paraId="4369B9C1" w14:textId="77777777" w:rsidR="00DC28A1" w:rsidRPr="00C718AF" w:rsidRDefault="00800F75">
            <w:pPr>
              <w:pStyle w:val="Body"/>
              <w:spacing w:after="0" w:line="240" w:lineRule="auto"/>
              <w:ind w:firstLine="708"/>
              <w:rPr>
                <w:lang w:val="sr-Latn-ME"/>
              </w:rPr>
            </w:pPr>
            <w:r w:rsidRPr="00C718AF">
              <w:rPr>
                <w:kern w:val="0"/>
                <w:lang w:val="sr-Latn-ME"/>
              </w:rPr>
              <w:t>M-54%</w:t>
            </w:r>
          </w:p>
        </w:tc>
        <w:tc>
          <w:tcPr>
            <w:tcW w:w="2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0808D0" w14:textId="77777777" w:rsidR="00DC28A1" w:rsidRPr="00C718AF" w:rsidRDefault="00DC28A1">
            <w:pPr>
              <w:pStyle w:val="Body"/>
              <w:spacing w:after="0" w:line="240" w:lineRule="auto"/>
              <w:jc w:val="center"/>
              <w:rPr>
                <w:kern w:val="0"/>
                <w:lang w:val="sr-Latn-ME"/>
              </w:rPr>
            </w:pPr>
          </w:p>
          <w:p w14:paraId="3146FC63" w14:textId="77777777" w:rsidR="00DC28A1" w:rsidRPr="00C718AF" w:rsidRDefault="00DC28A1">
            <w:pPr>
              <w:pStyle w:val="Body"/>
              <w:spacing w:after="0" w:line="240" w:lineRule="auto"/>
              <w:jc w:val="center"/>
              <w:rPr>
                <w:kern w:val="0"/>
                <w:lang w:val="sr-Latn-ME"/>
              </w:rPr>
            </w:pPr>
          </w:p>
          <w:p w14:paraId="0B4D403A" w14:textId="77777777" w:rsidR="00DC28A1" w:rsidRPr="00C718AF" w:rsidRDefault="00800F75">
            <w:pPr>
              <w:pStyle w:val="Body"/>
              <w:spacing w:after="0" w:line="240" w:lineRule="auto"/>
              <w:jc w:val="center"/>
              <w:rPr>
                <w:lang w:val="sr-Latn-ME"/>
              </w:rPr>
            </w:pPr>
            <w:r w:rsidRPr="00C718AF">
              <w:rPr>
                <w:kern w:val="0"/>
                <w:lang w:val="sr-Latn-ME"/>
              </w:rPr>
              <w:t>Povećano učešće za 20% u odnosu na početnu vrijednost</w:t>
            </w:r>
          </w:p>
        </w:tc>
        <w:tc>
          <w:tcPr>
            <w:tcW w:w="2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A5B7E1" w14:textId="77777777" w:rsidR="00DC28A1" w:rsidRPr="00C718AF" w:rsidRDefault="00DC28A1">
            <w:pPr>
              <w:pStyle w:val="Body"/>
              <w:spacing w:after="0" w:line="240" w:lineRule="auto"/>
              <w:jc w:val="center"/>
              <w:rPr>
                <w:kern w:val="0"/>
                <w:lang w:val="sr-Latn-ME"/>
              </w:rPr>
            </w:pPr>
          </w:p>
          <w:p w14:paraId="498BFF2A" w14:textId="77777777" w:rsidR="00DC28A1" w:rsidRPr="00C718AF" w:rsidRDefault="00DC28A1">
            <w:pPr>
              <w:pStyle w:val="Body"/>
              <w:spacing w:after="0" w:line="240" w:lineRule="auto"/>
              <w:jc w:val="center"/>
              <w:rPr>
                <w:kern w:val="0"/>
                <w:lang w:val="sr-Latn-ME"/>
              </w:rPr>
            </w:pPr>
          </w:p>
          <w:p w14:paraId="1AC8D297" w14:textId="77777777" w:rsidR="00DC28A1" w:rsidRPr="00C718AF" w:rsidRDefault="00800F75">
            <w:pPr>
              <w:pStyle w:val="Body"/>
              <w:spacing w:after="0" w:line="240" w:lineRule="auto"/>
              <w:jc w:val="center"/>
              <w:rPr>
                <w:lang w:val="sr-Latn-ME"/>
              </w:rPr>
            </w:pPr>
            <w:r w:rsidRPr="00C718AF">
              <w:rPr>
                <w:kern w:val="0"/>
                <w:lang w:val="sr-Latn-ME"/>
              </w:rPr>
              <w:t xml:space="preserve">Povećano učešće za 40% u odnosu na početnu vrijednost </w:t>
            </w:r>
          </w:p>
        </w:tc>
      </w:tr>
      <w:tr w:rsidR="00DC28A1" w:rsidRPr="00C718AF" w14:paraId="1C58F850" w14:textId="77777777" w:rsidTr="00DD01CF">
        <w:trPr>
          <w:trHeight w:val="1457"/>
        </w:trPr>
        <w:tc>
          <w:tcPr>
            <w:tcW w:w="27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5D0632" w14:textId="77777777" w:rsidR="00DC28A1" w:rsidRPr="00C718AF" w:rsidRDefault="00800F75">
            <w:pPr>
              <w:pStyle w:val="Body"/>
              <w:spacing w:after="0" w:line="240" w:lineRule="auto"/>
              <w:jc w:val="both"/>
              <w:rPr>
                <w:lang w:val="sr-Latn-ME"/>
              </w:rPr>
            </w:pPr>
            <w:r w:rsidRPr="00C718AF">
              <w:rPr>
                <w:b/>
                <w:bCs/>
                <w:kern w:val="0"/>
                <w:lang w:val="sr-Latn-ME"/>
              </w:rPr>
              <w:t xml:space="preserve">Indikator učinka 3 : </w:t>
            </w:r>
            <w:r w:rsidRPr="00C718AF">
              <w:rPr>
                <w:kern w:val="0"/>
                <w:lang w:val="sr-Latn-ME"/>
              </w:rPr>
              <w:t>Broj programa obrazovanja i obrazovnih programa iz oblasti digitalnih i zelenih vještina</w:t>
            </w:r>
          </w:p>
        </w:tc>
        <w:tc>
          <w:tcPr>
            <w:tcW w:w="1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C3887A" w14:textId="77777777" w:rsidR="00DC28A1" w:rsidRPr="00C718AF" w:rsidRDefault="00800F75">
            <w:pPr>
              <w:pStyle w:val="Body"/>
              <w:spacing w:after="0" w:line="240" w:lineRule="auto"/>
              <w:jc w:val="center"/>
              <w:rPr>
                <w:lang w:val="sr-Latn-ME"/>
              </w:rPr>
            </w:pPr>
            <w:r w:rsidRPr="00C718AF">
              <w:rPr>
                <w:kern w:val="0"/>
                <w:sz w:val="22"/>
                <w:szCs w:val="22"/>
                <w:lang w:val="sr-Latn-ME"/>
              </w:rPr>
              <w:t>8</w:t>
            </w:r>
          </w:p>
        </w:tc>
        <w:tc>
          <w:tcPr>
            <w:tcW w:w="2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781C4" w14:textId="77777777" w:rsidR="00DC28A1" w:rsidRPr="00C718AF" w:rsidRDefault="00800F75">
            <w:pPr>
              <w:pStyle w:val="Body"/>
              <w:spacing w:after="0" w:line="240" w:lineRule="auto"/>
              <w:jc w:val="center"/>
              <w:rPr>
                <w:lang w:val="sr-Latn-ME"/>
              </w:rPr>
            </w:pPr>
            <w:r w:rsidRPr="00C718AF">
              <w:rPr>
                <w:kern w:val="0"/>
                <w:sz w:val="22"/>
                <w:szCs w:val="22"/>
                <w:lang w:val="sr-Latn-ME"/>
              </w:rPr>
              <w:t>12</w:t>
            </w:r>
          </w:p>
        </w:tc>
        <w:tc>
          <w:tcPr>
            <w:tcW w:w="2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1A270E" w14:textId="77777777" w:rsidR="00DC28A1" w:rsidRPr="00C718AF" w:rsidRDefault="00800F75">
            <w:pPr>
              <w:pStyle w:val="Body"/>
              <w:spacing w:after="0" w:line="240" w:lineRule="auto"/>
              <w:jc w:val="center"/>
              <w:rPr>
                <w:lang w:val="sr-Latn-ME"/>
              </w:rPr>
            </w:pPr>
            <w:r w:rsidRPr="00C718AF">
              <w:rPr>
                <w:kern w:val="0"/>
                <w:sz w:val="22"/>
                <w:szCs w:val="22"/>
                <w:lang w:val="sr-Latn-ME"/>
              </w:rPr>
              <w:t>16</w:t>
            </w:r>
          </w:p>
        </w:tc>
      </w:tr>
    </w:tbl>
    <w:p w14:paraId="1C3ADFB2" w14:textId="77777777" w:rsidR="00DC28A1" w:rsidRPr="00C718AF" w:rsidRDefault="00DC28A1">
      <w:pPr>
        <w:pStyle w:val="Body"/>
        <w:widowControl w:val="0"/>
        <w:spacing w:line="240" w:lineRule="auto"/>
        <w:jc w:val="both"/>
        <w:rPr>
          <w:b/>
          <w:bCs/>
          <w:i/>
          <w:iCs/>
          <w:lang w:val="sr-Latn-ME"/>
        </w:rPr>
      </w:pPr>
    </w:p>
    <w:p w14:paraId="51FDB371" w14:textId="77777777" w:rsidR="00DC28A1" w:rsidRDefault="00DC28A1">
      <w:pPr>
        <w:pStyle w:val="Body"/>
        <w:jc w:val="both"/>
        <w:rPr>
          <w:b/>
          <w:bCs/>
          <w:i/>
          <w:iCs/>
          <w:color w:val="FF0000"/>
          <w:u w:color="FF0000"/>
          <w:lang w:val="sr-Latn-ME"/>
        </w:rPr>
      </w:pPr>
    </w:p>
    <w:p w14:paraId="2A64D69F" w14:textId="77777777" w:rsidR="00DD01CF" w:rsidRPr="00C718AF" w:rsidRDefault="00DD01CF">
      <w:pPr>
        <w:pStyle w:val="Body"/>
        <w:jc w:val="both"/>
        <w:rPr>
          <w:b/>
          <w:bCs/>
          <w:i/>
          <w:iCs/>
          <w:color w:val="FF0000"/>
          <w:u w:color="FF0000"/>
          <w:lang w:val="sr-Latn-ME"/>
        </w:rPr>
      </w:pPr>
    </w:p>
    <w:tbl>
      <w:tblPr>
        <w:tblW w:w="943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35"/>
      </w:tblGrid>
      <w:tr w:rsidR="00DC28A1" w:rsidRPr="00C718AF" w14:paraId="19658262" w14:textId="77777777" w:rsidTr="00DD01CF">
        <w:trPr>
          <w:trHeight w:val="421"/>
        </w:trPr>
        <w:tc>
          <w:tcPr>
            <w:tcW w:w="9435"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0CD9C4F4" w14:textId="77777777" w:rsidR="00DC28A1" w:rsidRPr="00C718AF" w:rsidRDefault="00800F75">
            <w:pPr>
              <w:pStyle w:val="Body"/>
              <w:jc w:val="both"/>
              <w:rPr>
                <w:lang w:val="sr-Latn-ME"/>
              </w:rPr>
            </w:pPr>
            <w:r w:rsidRPr="00C718AF">
              <w:rPr>
                <w:b/>
                <w:bCs/>
                <w:kern w:val="0"/>
                <w:lang w:val="sr-Latn-ME"/>
              </w:rPr>
              <w:t xml:space="preserve">Mjera 2.1. </w:t>
            </w:r>
            <w:r w:rsidRPr="00C718AF">
              <w:rPr>
                <w:kern w:val="0"/>
                <w:lang w:val="sr-Latn-ME"/>
              </w:rPr>
              <w:t>Modernizacija obrazovanja u funkciji digitalne i zelene tranzicije</w:t>
            </w:r>
          </w:p>
        </w:tc>
      </w:tr>
    </w:tbl>
    <w:p w14:paraId="683EAD72" w14:textId="77777777" w:rsidR="00DC28A1" w:rsidRPr="00C718AF" w:rsidRDefault="00DC28A1">
      <w:pPr>
        <w:pStyle w:val="Body"/>
        <w:jc w:val="both"/>
        <w:rPr>
          <w:b/>
          <w:bCs/>
          <w:i/>
          <w:iCs/>
          <w:color w:val="FF0000"/>
          <w:u w:color="FF0000"/>
          <w:lang w:val="sr-Latn-ME"/>
        </w:rPr>
      </w:pPr>
    </w:p>
    <w:p w14:paraId="4790EFF7" w14:textId="77777777" w:rsidR="00DC28A1" w:rsidRPr="00C718AF" w:rsidRDefault="00800F75">
      <w:pPr>
        <w:pStyle w:val="Body"/>
        <w:jc w:val="both"/>
        <w:rPr>
          <w:rStyle w:val="apple-converted-space"/>
          <w:lang w:val="sr-Latn-ME"/>
        </w:rPr>
      </w:pPr>
      <w:r w:rsidRPr="00C718AF">
        <w:rPr>
          <w:b/>
          <w:bCs/>
          <w:lang w:val="sr-Latn-ME"/>
        </w:rPr>
        <w:t>Opis mjere:</w:t>
      </w:r>
      <w:r w:rsidRPr="00C718AF">
        <w:rPr>
          <w:rStyle w:val="apple-converted-space"/>
          <w:lang w:val="sr-Latn-ME"/>
        </w:rPr>
        <w:t xml:space="preserve"> Ova mjera usmjerena je na unapređenje obrazovnog sistema radi razvoja znanja, vještina i kompetencija koje odgovaraju zahtjevima digitalne i zelene ekonomije. Poseban fokus stavlja se na integraciju digitalnih i zelenih sadržaja u programe na svim nivoima obrazovanja, počev od ranog obrazovanja do visokog obrazovanja i obrazovanja odraslih.</w:t>
      </w:r>
    </w:p>
    <w:p w14:paraId="1E52B2BF" w14:textId="77777777" w:rsidR="00DC28A1" w:rsidRPr="00C718AF" w:rsidRDefault="00800F75">
      <w:pPr>
        <w:pStyle w:val="Body"/>
        <w:jc w:val="both"/>
        <w:rPr>
          <w:rStyle w:val="apple-converted-space"/>
          <w:lang w:val="sr-Latn-ME"/>
        </w:rPr>
      </w:pPr>
      <w:r w:rsidRPr="00C718AF">
        <w:rPr>
          <w:rStyle w:val="apple-converted-space"/>
          <w:lang w:val="sr-Latn-ME"/>
        </w:rPr>
        <w:t>Aktivnosti u okviru mjere obuhvataju modernizaciju nastavnih planova i programa kroz uvođenje savremenih tema, kao što su digitalne tehnologije, programiranje, analiza podataka, vještačka inteligencija, održivi razvoj i zaštita životne sredine. Istovremeno, podsticaće se primjena inovativnih metoda učenja, uključujući online učenje, kao i korišćenje digitalnih alata u nastavnom procesu.</w:t>
      </w:r>
    </w:p>
    <w:p w14:paraId="659FFEF5" w14:textId="77777777" w:rsidR="00DC28A1" w:rsidRPr="00C718AF" w:rsidRDefault="00800F75">
      <w:pPr>
        <w:pStyle w:val="Body"/>
        <w:jc w:val="both"/>
        <w:rPr>
          <w:rStyle w:val="apple-converted-space"/>
          <w:lang w:val="sr-Latn-ME"/>
        </w:rPr>
      </w:pPr>
      <w:r w:rsidRPr="00C718AF">
        <w:rPr>
          <w:rStyle w:val="apple-converted-space"/>
          <w:lang w:val="sr-Latn-ME"/>
        </w:rPr>
        <w:t>Poseban akcenat biće na jačanju kapaciteta nastavnog kadra kroz kontinuiranu obuku i profesionalni razvoj u oblasti digitalnih i zelenih kompetencija, kako bi se osigurala kvalitetna primjena novih sadržaja i metoda rada.</w:t>
      </w:r>
    </w:p>
    <w:p w14:paraId="4604F856" w14:textId="77777777" w:rsidR="00DC28A1" w:rsidRPr="00C718AF" w:rsidRDefault="00800F75">
      <w:pPr>
        <w:pStyle w:val="Body"/>
        <w:jc w:val="both"/>
        <w:rPr>
          <w:rStyle w:val="apple-converted-space"/>
          <w:lang w:val="sr-Latn-ME"/>
        </w:rPr>
      </w:pPr>
      <w:r w:rsidRPr="00C718AF">
        <w:rPr>
          <w:rStyle w:val="apple-converted-space"/>
          <w:lang w:val="sr-Latn-ME"/>
        </w:rPr>
        <w:t>Mjera podrazumijeva unapređenje digitalne infrastrukture u obrazovnim ustanovama, uključujući dostupnost savremene opreme, interneta i digitalnih platformi za učenje, čime se omogućava ravnopravan pristup kvalitetnom obrazovanju.</w:t>
      </w:r>
    </w:p>
    <w:p w14:paraId="47B7D455" w14:textId="77777777" w:rsidR="00DC28A1" w:rsidRPr="00C718AF" w:rsidRDefault="00800F75">
      <w:pPr>
        <w:pStyle w:val="Body"/>
        <w:jc w:val="both"/>
        <w:rPr>
          <w:rStyle w:val="apple-converted-space"/>
          <w:lang w:val="sr-Latn-ME"/>
        </w:rPr>
      </w:pPr>
      <w:r w:rsidRPr="00C718AF">
        <w:rPr>
          <w:rStyle w:val="apple-converted-space"/>
          <w:lang w:val="sr-Latn-ME"/>
        </w:rPr>
        <w:lastRenderedPageBreak/>
        <w:t>Realizacijom ove mjere doprinijeće se razvoju kompetentne i prilagodljive radne snage, spremne da odgovori na izazove digitalne transformacije i zelene tranzicije, kao i jačanju konkurentnosti privrede u savremenom ekonomskom okruženju.</w:t>
      </w:r>
    </w:p>
    <w:p w14:paraId="72599997" w14:textId="77777777" w:rsidR="00DC28A1" w:rsidRPr="00C718AF" w:rsidRDefault="00800F75">
      <w:pPr>
        <w:pStyle w:val="Body"/>
        <w:jc w:val="both"/>
        <w:rPr>
          <w:rStyle w:val="apple-converted-space"/>
          <w:lang w:val="sr-Latn-ME"/>
        </w:rPr>
      </w:pPr>
      <w:r w:rsidRPr="00C718AF">
        <w:rPr>
          <w:b/>
          <w:bCs/>
          <w:lang w:val="sr-Latn-ME"/>
        </w:rPr>
        <w:t xml:space="preserve">Ključni nosilac: </w:t>
      </w:r>
      <w:r w:rsidRPr="00C718AF">
        <w:rPr>
          <w:rStyle w:val="apple-converted-space"/>
          <w:lang w:val="sr-Latn-ME"/>
        </w:rPr>
        <w:t>Ministarstvo prosvjete, nauke i inovacija</w:t>
      </w:r>
    </w:p>
    <w:p w14:paraId="72663874" w14:textId="77777777" w:rsidR="00DC28A1" w:rsidRPr="00C718AF" w:rsidRDefault="00800F75">
      <w:pPr>
        <w:pStyle w:val="Body"/>
        <w:jc w:val="both"/>
        <w:rPr>
          <w:rStyle w:val="apple-converted-space"/>
          <w:lang w:val="sr-Latn-ME"/>
        </w:rPr>
      </w:pPr>
      <w:r w:rsidRPr="00C718AF">
        <w:rPr>
          <w:b/>
          <w:bCs/>
          <w:lang w:val="sr-Latn-ME"/>
        </w:rPr>
        <w:t xml:space="preserve">Partneri: </w:t>
      </w:r>
      <w:r w:rsidRPr="00C718AF">
        <w:rPr>
          <w:rStyle w:val="apple-converted-space"/>
          <w:lang w:val="sr-Latn-ME"/>
        </w:rPr>
        <w:t>Zavod za školstvo,</w:t>
      </w:r>
      <w:r w:rsidRPr="00C718AF">
        <w:rPr>
          <w:b/>
          <w:bCs/>
          <w:lang w:val="sr-Latn-ME"/>
        </w:rPr>
        <w:t xml:space="preserve"> </w:t>
      </w:r>
      <w:r w:rsidRPr="00C718AF">
        <w:rPr>
          <w:rStyle w:val="apple-converted-space"/>
          <w:lang w:val="sr-Latn-ME"/>
        </w:rPr>
        <w:t>Centar za stručno obrazovanje Crne Gore</w:t>
      </w:r>
    </w:p>
    <w:p w14:paraId="5690AB0E" w14:textId="77777777" w:rsidR="00DC28A1" w:rsidRPr="00C718AF" w:rsidRDefault="00DC28A1">
      <w:pPr>
        <w:pStyle w:val="Body"/>
        <w:jc w:val="both"/>
        <w:rPr>
          <w:rStyle w:val="apple-converted-space"/>
          <w:lang w:val="sr-Latn-ME"/>
        </w:rPr>
      </w:pPr>
    </w:p>
    <w:p w14:paraId="06FF2E1A" w14:textId="77777777" w:rsidR="00DC28A1" w:rsidRPr="00C718AF" w:rsidRDefault="00DC28A1">
      <w:pPr>
        <w:pStyle w:val="Body"/>
        <w:jc w:val="both"/>
        <w:rPr>
          <w:rStyle w:val="apple-converted-space"/>
          <w:lang w:val="sr-Latn-ME"/>
        </w:rPr>
      </w:pPr>
    </w:p>
    <w:tbl>
      <w:tblPr>
        <w:tblW w:w="935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56"/>
      </w:tblGrid>
      <w:tr w:rsidR="00DC28A1" w:rsidRPr="00C718AF" w14:paraId="1C941FD9" w14:textId="77777777" w:rsidTr="00DD01CF">
        <w:trPr>
          <w:trHeight w:val="596"/>
        </w:trPr>
        <w:tc>
          <w:tcPr>
            <w:tcW w:w="9356"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06985226" w14:textId="77777777" w:rsidR="00DC28A1" w:rsidRPr="00C718AF" w:rsidRDefault="00800F75">
            <w:pPr>
              <w:pStyle w:val="Body"/>
              <w:jc w:val="both"/>
              <w:rPr>
                <w:lang w:val="sr-Latn-ME"/>
              </w:rPr>
            </w:pPr>
            <w:r w:rsidRPr="00C718AF">
              <w:rPr>
                <w:b/>
                <w:bCs/>
                <w:kern w:val="0"/>
                <w:lang w:val="sr-Latn-ME"/>
              </w:rPr>
              <w:t xml:space="preserve">Mjera 2.2. </w:t>
            </w:r>
            <w:r w:rsidRPr="00C718AF">
              <w:rPr>
                <w:kern w:val="0"/>
                <w:lang w:val="sr-Latn-ME"/>
              </w:rPr>
              <w:t>Unaprjeđenje praktične obuke u stručnom i visokom obrazovanju radi povećanja zapošljivosti</w:t>
            </w:r>
          </w:p>
        </w:tc>
      </w:tr>
    </w:tbl>
    <w:p w14:paraId="1F249EEE" w14:textId="77777777" w:rsidR="00DC28A1" w:rsidRPr="00C718AF" w:rsidRDefault="00DC28A1">
      <w:pPr>
        <w:pStyle w:val="Body"/>
        <w:jc w:val="both"/>
        <w:rPr>
          <w:b/>
          <w:bCs/>
          <w:lang w:val="sr-Latn-ME"/>
        </w:rPr>
      </w:pPr>
    </w:p>
    <w:p w14:paraId="5AF1DE4F" w14:textId="77777777" w:rsidR="00DC28A1" w:rsidRPr="00C718AF" w:rsidRDefault="00800F75">
      <w:pPr>
        <w:pStyle w:val="Body"/>
        <w:jc w:val="both"/>
        <w:rPr>
          <w:rStyle w:val="apple-converted-space"/>
          <w:lang w:val="sr-Latn-ME"/>
        </w:rPr>
      </w:pPr>
      <w:r w:rsidRPr="00C718AF">
        <w:rPr>
          <w:b/>
          <w:bCs/>
          <w:lang w:val="sr-Latn-ME"/>
        </w:rPr>
        <w:t xml:space="preserve">Opis mjere:  </w:t>
      </w:r>
      <w:r w:rsidRPr="00C718AF">
        <w:rPr>
          <w:rStyle w:val="apple-converted-space"/>
          <w:lang w:val="sr-Latn-ME"/>
        </w:rPr>
        <w:t>U cilju unapreðenja zapošljivosti, neophodno je dalje jačanje kvaliteta stručnog i visokog obrazovanja, sa posebnim fokusom na razvoj praktičnih vještina i kompetencija u skladu sa potrebama tržišta rada. Ova mjra je usmjerena na unapreðenje praktične obuke kao ključnog elementa obrazovnog procesa.</w:t>
      </w:r>
    </w:p>
    <w:p w14:paraId="0BEA7257" w14:textId="77777777" w:rsidR="00DC28A1" w:rsidRPr="00C718AF" w:rsidRDefault="00800F75">
      <w:pPr>
        <w:pStyle w:val="Body"/>
        <w:jc w:val="both"/>
        <w:rPr>
          <w:rStyle w:val="apple-converted-space"/>
          <w:lang w:val="sr-Latn-ME"/>
        </w:rPr>
      </w:pPr>
      <w:r w:rsidRPr="00C718AF">
        <w:rPr>
          <w:rStyle w:val="apple-converted-space"/>
          <w:lang w:val="sr-Latn-ME"/>
        </w:rPr>
        <w:t>U skladu sa Strategijom reforma obrazovanja 2025-2030, aktivnosti će biti usmjerene na unapreðenje fleksibilnosti i relevantnosti obrazovnih programa, kroz njihovu modularizaciju i zasnivanje na ishodima učenja, čime se omogućava i brža prilagodljivost tehnološkim promjenama i potrebama poslodavaca.</w:t>
      </w:r>
    </w:p>
    <w:p w14:paraId="3C312DD3" w14:textId="77777777" w:rsidR="00DC28A1" w:rsidRPr="00C718AF" w:rsidRDefault="00800F75">
      <w:pPr>
        <w:pStyle w:val="Body"/>
        <w:jc w:val="both"/>
        <w:rPr>
          <w:rStyle w:val="apple-converted-space"/>
          <w:lang w:val="sr-Latn-ME"/>
        </w:rPr>
      </w:pPr>
      <w:r w:rsidRPr="00C718AF">
        <w:rPr>
          <w:rStyle w:val="apple-converted-space"/>
          <w:lang w:val="sr-Latn-ME"/>
        </w:rPr>
        <w:t>Poseban fokus biće na daljem razvoju i unapreðenju sistema dualnog obrazovanja, koji je uveden kao mehanizam za jačanje veze izmeðu obrazovanja i tržišta rada. U tom kontekstu, unaprijediće se kvalitet praktične obuke kod poslodavaca, kao i sistem praćenja i evaluacije ishoda učenja u realnom radnom okruženju.</w:t>
      </w:r>
    </w:p>
    <w:p w14:paraId="45B7D6A9" w14:textId="77777777" w:rsidR="00DC28A1" w:rsidRPr="00C718AF" w:rsidRDefault="00800F75">
      <w:pPr>
        <w:pStyle w:val="Body"/>
        <w:jc w:val="both"/>
        <w:rPr>
          <w:rStyle w:val="apple-converted-space"/>
          <w:lang w:val="sr-Latn-ME"/>
        </w:rPr>
      </w:pPr>
      <w:r w:rsidRPr="00C718AF">
        <w:rPr>
          <w:rStyle w:val="apple-converted-space"/>
          <w:lang w:val="sr-Latn-ME"/>
        </w:rPr>
        <w:t>U oblasti viskokog obrazovanja, aktivnosti će biti usmjerene na jačanje praktične komponente studijskih programa, uključujući uvoðenje i unapreðenje obavezne praktične nastave kod poslodavaca tokom studija, u cilju razvoja stručnih i ključnih kompetencija studenata.</w:t>
      </w:r>
    </w:p>
    <w:p w14:paraId="38B2F786" w14:textId="77777777" w:rsidR="00DC28A1" w:rsidRPr="00C718AF" w:rsidRDefault="00800F75">
      <w:pPr>
        <w:pStyle w:val="Body"/>
        <w:jc w:val="both"/>
        <w:rPr>
          <w:rStyle w:val="apple-converted-space"/>
          <w:lang w:val="sr-Latn-ME"/>
        </w:rPr>
      </w:pPr>
      <w:r w:rsidRPr="00C718AF">
        <w:rPr>
          <w:rStyle w:val="apple-converted-space"/>
          <w:lang w:val="sr-Latn-ME"/>
        </w:rPr>
        <w:t>Mjera takoðe podrazumijeva jačanje mehanizama karijernog voðenja i savjetovanja, kao i unapreðenje prelaska iz obrazovanja na tržište rada, čime se doprinosi boljoj usklaðenosti ponude i potražnje za vještinama.</w:t>
      </w:r>
    </w:p>
    <w:p w14:paraId="44CE9942" w14:textId="77777777" w:rsidR="00DC28A1" w:rsidRPr="00C718AF" w:rsidRDefault="00800F75">
      <w:pPr>
        <w:pStyle w:val="Body"/>
        <w:jc w:val="both"/>
        <w:rPr>
          <w:i/>
          <w:iCs/>
          <w:color w:val="FF0000"/>
          <w:u w:color="FF0000"/>
          <w:lang w:val="sr-Latn-ME"/>
        </w:rPr>
      </w:pPr>
      <w:r w:rsidRPr="00C718AF">
        <w:rPr>
          <w:rStyle w:val="apple-converted-space"/>
          <w:lang w:val="sr-Latn-ME"/>
        </w:rPr>
        <w:t>Realizacijom ove mjere očekuje se smanjenje jaza izmeðu obrazovanja i potreba tržišta rada, kao i brža i kvalitetnije integracija mladih u svijet rada.</w:t>
      </w:r>
    </w:p>
    <w:p w14:paraId="44DA610D" w14:textId="77777777" w:rsidR="00DC28A1" w:rsidRPr="00C718AF" w:rsidRDefault="00800F75">
      <w:pPr>
        <w:pStyle w:val="Body"/>
        <w:jc w:val="both"/>
        <w:rPr>
          <w:b/>
          <w:bCs/>
          <w:lang w:val="sr-Latn-ME"/>
        </w:rPr>
      </w:pPr>
      <w:r w:rsidRPr="00C718AF">
        <w:rPr>
          <w:b/>
          <w:bCs/>
          <w:lang w:val="sr-Latn-ME"/>
        </w:rPr>
        <w:t xml:space="preserve">Ključni akter: </w:t>
      </w:r>
      <w:r w:rsidRPr="00C718AF">
        <w:rPr>
          <w:rStyle w:val="apple-converted-space"/>
          <w:lang w:val="sr-Latn-ME"/>
        </w:rPr>
        <w:t>Ministarstvo prosvjete, nauke i inovacija</w:t>
      </w:r>
    </w:p>
    <w:p w14:paraId="08CA1508" w14:textId="77777777" w:rsidR="00DC28A1" w:rsidRPr="00C718AF" w:rsidRDefault="00800F75">
      <w:pPr>
        <w:pStyle w:val="Body"/>
        <w:jc w:val="both"/>
        <w:rPr>
          <w:rStyle w:val="apple-converted-space"/>
          <w:lang w:val="sr-Latn-ME"/>
        </w:rPr>
      </w:pPr>
      <w:r w:rsidRPr="00C718AF">
        <w:rPr>
          <w:b/>
          <w:bCs/>
          <w:lang w:val="sr-Latn-ME"/>
        </w:rPr>
        <w:lastRenderedPageBreak/>
        <w:t xml:space="preserve">Partneri: </w:t>
      </w:r>
      <w:r w:rsidRPr="00C718AF">
        <w:rPr>
          <w:rStyle w:val="apple-converted-space"/>
          <w:lang w:val="sr-Latn-ME"/>
        </w:rPr>
        <w:t>Centar za stručno obrazovanje Crne Gore, Zavod za zapošljavanje Crne Gore</w:t>
      </w:r>
    </w:p>
    <w:p w14:paraId="4B957732" w14:textId="77777777" w:rsidR="00DC28A1" w:rsidRPr="00C718AF" w:rsidRDefault="00DC28A1">
      <w:pPr>
        <w:pStyle w:val="Body"/>
        <w:jc w:val="both"/>
        <w:rPr>
          <w:rStyle w:val="apple-converted-space"/>
          <w:lang w:val="sr-Latn-ME"/>
        </w:rPr>
      </w:pPr>
    </w:p>
    <w:tbl>
      <w:tblPr>
        <w:tblW w:w="946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63"/>
      </w:tblGrid>
      <w:tr w:rsidR="00DC28A1" w:rsidRPr="00C718AF" w14:paraId="73E3DA6F" w14:textId="77777777" w:rsidTr="00DD01CF">
        <w:trPr>
          <w:trHeight w:val="596"/>
        </w:trPr>
        <w:tc>
          <w:tcPr>
            <w:tcW w:w="9463"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400AA835" w14:textId="77777777" w:rsidR="00DC28A1" w:rsidRPr="00C718AF" w:rsidRDefault="00800F75">
            <w:pPr>
              <w:pStyle w:val="Body"/>
              <w:jc w:val="both"/>
              <w:rPr>
                <w:lang w:val="sr-Latn-ME"/>
              </w:rPr>
            </w:pPr>
            <w:r w:rsidRPr="00C718AF">
              <w:rPr>
                <w:b/>
                <w:bCs/>
                <w:kern w:val="0"/>
                <w:lang w:val="sr-Latn-ME"/>
              </w:rPr>
              <w:t xml:space="preserve">Mjera 2.3. </w:t>
            </w:r>
            <w:r w:rsidRPr="00C718AF">
              <w:rPr>
                <w:kern w:val="0"/>
                <w:lang w:val="sr-Latn-ME"/>
              </w:rPr>
              <w:t xml:space="preserve">Razvoj sistema obrazovanja odrslih i promocija učešća odraslih u cjeloživotnom učenju </w:t>
            </w:r>
          </w:p>
        </w:tc>
      </w:tr>
    </w:tbl>
    <w:p w14:paraId="073FC4B8" w14:textId="77777777" w:rsidR="00DC28A1" w:rsidRPr="00C718AF" w:rsidRDefault="00DC28A1">
      <w:pPr>
        <w:pStyle w:val="Body"/>
        <w:widowControl w:val="0"/>
        <w:spacing w:line="240" w:lineRule="auto"/>
        <w:jc w:val="both"/>
        <w:rPr>
          <w:rStyle w:val="apple-converted-space"/>
          <w:lang w:val="sr-Latn-ME"/>
        </w:rPr>
      </w:pPr>
    </w:p>
    <w:p w14:paraId="7689CEF0" w14:textId="77777777" w:rsidR="00DC28A1" w:rsidRPr="00C718AF" w:rsidRDefault="00800F75">
      <w:pPr>
        <w:pStyle w:val="Body"/>
        <w:jc w:val="both"/>
        <w:rPr>
          <w:rStyle w:val="apple-converted-space"/>
          <w:lang w:val="sr-Latn-ME"/>
        </w:rPr>
      </w:pPr>
      <w:r w:rsidRPr="00C718AF">
        <w:rPr>
          <w:b/>
          <w:bCs/>
          <w:lang w:val="sr-Latn-ME"/>
        </w:rPr>
        <w:t>Opis mjere:</w:t>
      </w:r>
      <w:r w:rsidRPr="00C718AF">
        <w:rPr>
          <w:rStyle w:val="apple-converted-space"/>
          <w:lang w:val="sr-Latn-ME"/>
        </w:rPr>
        <w:t xml:space="preserve"> Ova mjera usmjerena je na unapređenje sistema obrazovanja odraslih kako bi se povećalo učešće građana u cjeloživotnom učenju i omogućio kontinuirani razvoj vještina u skladu sa potrebama tržišta rada. Poseban fokus stavlja se na unapređenje dostupnosti, kvaliteta i relevantnosti programa obrazovanja i obuke za odrasle.</w:t>
      </w:r>
    </w:p>
    <w:p w14:paraId="1FD4BF75" w14:textId="77777777" w:rsidR="00DC28A1" w:rsidRPr="00C718AF" w:rsidRDefault="00800F75">
      <w:pPr>
        <w:pStyle w:val="Body"/>
        <w:jc w:val="both"/>
        <w:rPr>
          <w:rStyle w:val="apple-converted-space"/>
          <w:lang w:val="sr-Latn-ME"/>
        </w:rPr>
      </w:pPr>
      <w:r w:rsidRPr="00C718AF">
        <w:rPr>
          <w:rStyle w:val="apple-converted-space"/>
          <w:lang w:val="sr-Latn-ME"/>
        </w:rPr>
        <w:t>Aktivnosti u okviru mjere obuhvataju razvoj i modernizaciju programa neformalnog obrazovanja i stručnog osposobljavanja, posebno u oblastima digitalnih i zelenih vještina, kao i u sektorima sa izraženim nedostatkom radne snage. Podsticaće se uvođenje fleksibilnih i modularnih programa učenja, mikrokvalifikacija, uključujući online i kombinovane modele, prilagođene potrebama zaposlenih i nezaposlenih.</w:t>
      </w:r>
    </w:p>
    <w:p w14:paraId="3FC19F21" w14:textId="77777777" w:rsidR="00DC28A1" w:rsidRPr="00C718AF" w:rsidRDefault="00800F75">
      <w:pPr>
        <w:pStyle w:val="Body"/>
        <w:jc w:val="both"/>
        <w:rPr>
          <w:rStyle w:val="apple-converted-space"/>
          <w:lang w:val="sr-Latn-ME"/>
        </w:rPr>
      </w:pPr>
      <w:r w:rsidRPr="00C718AF">
        <w:rPr>
          <w:rStyle w:val="apple-converted-space"/>
          <w:lang w:val="sr-Latn-ME"/>
        </w:rPr>
        <w:t>Poseban akcenat biće na promociji cjeloživotnog učenja kroz informisanje i motivisanje građana za aktivno učešće u programima obrazovanja, uz jačanje saradnje sa poslodavcima, lokalnim zajednicama i relevantnim institucijama u identifikaciji potreba za vještinama.</w:t>
      </w:r>
    </w:p>
    <w:p w14:paraId="0202949A" w14:textId="77777777" w:rsidR="00DC28A1" w:rsidRPr="00C718AF" w:rsidRDefault="00800F75">
      <w:pPr>
        <w:pStyle w:val="Body"/>
        <w:jc w:val="both"/>
        <w:rPr>
          <w:b/>
          <w:bCs/>
          <w:lang w:val="sr-Latn-ME"/>
        </w:rPr>
      </w:pPr>
      <w:r w:rsidRPr="00C718AF">
        <w:rPr>
          <w:rStyle w:val="apple-converted-space"/>
          <w:lang w:val="sr-Latn-ME"/>
        </w:rPr>
        <w:t>Realizacijom ove mjere doprinijeće se povećanju zapošljivosti, smanjenju jaza u vještinama i jačanju konkurentnosti radne snage, kao i razvoju inkluzivnog i fleksibilnog sistema učenja tokom cijelog života.</w:t>
      </w:r>
      <w:r w:rsidRPr="00C718AF">
        <w:rPr>
          <w:b/>
          <w:bCs/>
          <w:lang w:val="sr-Latn-ME"/>
        </w:rPr>
        <w:t xml:space="preserve"> </w:t>
      </w:r>
    </w:p>
    <w:p w14:paraId="380B82BB" w14:textId="77777777" w:rsidR="00DC28A1" w:rsidRPr="00C718AF" w:rsidRDefault="00800F75">
      <w:pPr>
        <w:pStyle w:val="Body"/>
        <w:jc w:val="both"/>
        <w:rPr>
          <w:b/>
          <w:bCs/>
          <w:lang w:val="sr-Latn-ME"/>
        </w:rPr>
      </w:pPr>
      <w:r w:rsidRPr="00C718AF">
        <w:rPr>
          <w:b/>
          <w:bCs/>
          <w:lang w:val="sr-Latn-ME"/>
        </w:rPr>
        <w:t xml:space="preserve">Ključni nosilac: </w:t>
      </w:r>
      <w:r w:rsidRPr="00C718AF">
        <w:rPr>
          <w:rStyle w:val="apple-converted-space"/>
          <w:lang w:val="sr-Latn-ME"/>
        </w:rPr>
        <w:t>Ministarstvo prosvjete, nauke i inovacija, Centar za stručno obrazovanje</w:t>
      </w:r>
    </w:p>
    <w:p w14:paraId="2CA30EE9" w14:textId="77777777" w:rsidR="00DC28A1" w:rsidRPr="00C718AF" w:rsidRDefault="00800F75">
      <w:pPr>
        <w:pStyle w:val="Body"/>
        <w:jc w:val="both"/>
        <w:rPr>
          <w:rStyle w:val="apple-converted-space"/>
          <w:lang w:val="sr-Latn-ME"/>
        </w:rPr>
      </w:pPr>
      <w:r w:rsidRPr="00C718AF">
        <w:rPr>
          <w:b/>
          <w:bCs/>
          <w:lang w:val="sr-Latn-ME"/>
        </w:rPr>
        <w:t xml:space="preserve">Partneri: </w:t>
      </w:r>
      <w:r w:rsidRPr="00C718AF">
        <w:rPr>
          <w:rStyle w:val="apple-converted-space"/>
          <w:lang w:val="sr-Latn-ME"/>
        </w:rPr>
        <w:t>Zavod za zapošljavanje Crne Gore, Privredna komora, Minitarstvo rada, Organizatori obrazovanja odraslih</w:t>
      </w:r>
    </w:p>
    <w:p w14:paraId="067FDC5C" w14:textId="77777777" w:rsidR="00DC28A1" w:rsidRPr="00C718AF" w:rsidRDefault="00DC28A1">
      <w:pPr>
        <w:pStyle w:val="Body"/>
        <w:jc w:val="both"/>
        <w:rPr>
          <w:b/>
          <w:bCs/>
          <w:i/>
          <w:iCs/>
          <w:color w:val="FF0000"/>
          <w:u w:color="FF0000"/>
          <w:lang w:val="sr-Latn-ME"/>
        </w:rPr>
      </w:pPr>
    </w:p>
    <w:p w14:paraId="7235757C" w14:textId="77777777" w:rsidR="00DC28A1" w:rsidRPr="00C718AF" w:rsidRDefault="00800F75">
      <w:pPr>
        <w:pStyle w:val="Heading3"/>
        <w:pBdr>
          <w:top w:val="single" w:sz="4" w:space="0" w:color="000000"/>
          <w:left w:val="single" w:sz="4" w:space="0" w:color="000000"/>
          <w:bottom w:val="single" w:sz="4" w:space="0" w:color="000000"/>
          <w:right w:val="single" w:sz="4" w:space="0" w:color="000000"/>
        </w:pBdr>
        <w:shd w:val="clear" w:color="auto" w:fill="92D050"/>
        <w:jc w:val="both"/>
        <w:rPr>
          <w:color w:val="000000"/>
          <w:sz w:val="24"/>
          <w:szCs w:val="24"/>
          <w:u w:color="000000"/>
          <w:lang w:val="sr-Latn-ME"/>
        </w:rPr>
      </w:pPr>
      <w:bookmarkStart w:id="31" w:name="_Hlk77501646"/>
      <w:bookmarkStart w:id="32" w:name="_Toc231887985"/>
      <w:r w:rsidRPr="00C718AF">
        <w:rPr>
          <w:b/>
          <w:bCs/>
          <w:color w:val="000000"/>
          <w:sz w:val="24"/>
          <w:szCs w:val="24"/>
          <w:u w:color="000000"/>
          <w:lang w:val="sr-Latn-ME"/>
        </w:rPr>
        <w:t>OPERATIVNI CILJ 3</w:t>
      </w:r>
      <w:r w:rsidRPr="00C718AF">
        <w:rPr>
          <w:color w:val="000000"/>
          <w:sz w:val="24"/>
          <w:szCs w:val="24"/>
          <w:u w:color="000000"/>
          <w:lang w:val="sr-Latn-ME"/>
        </w:rPr>
        <w:t>: Poboljšanje položaja nezaposlenih osoba na tržištu rada kroz efikasnost usluga tržišta rada i mjera aktivne politike zapošljavanja te jačanje socijalne uključenosti i smanjenja siromaštva</w:t>
      </w:r>
      <w:bookmarkEnd w:id="31"/>
      <w:bookmarkEnd w:id="32"/>
    </w:p>
    <w:p w14:paraId="09E05E1F" w14:textId="77777777" w:rsidR="00DD01CF" w:rsidRDefault="00DD01CF">
      <w:pPr>
        <w:pStyle w:val="Body"/>
        <w:jc w:val="both"/>
        <w:rPr>
          <w:rStyle w:val="apple-converted-space"/>
          <w:lang w:val="sr-Latn-ME"/>
        </w:rPr>
      </w:pPr>
    </w:p>
    <w:p w14:paraId="07E8FB81" w14:textId="007B00F5" w:rsidR="00DC28A1" w:rsidRPr="00C718AF" w:rsidRDefault="00800F75">
      <w:pPr>
        <w:pStyle w:val="Body"/>
        <w:jc w:val="both"/>
        <w:rPr>
          <w:rStyle w:val="apple-converted-space"/>
          <w:lang w:val="sr-Latn-ME"/>
        </w:rPr>
      </w:pPr>
      <w:r w:rsidRPr="00C718AF">
        <w:rPr>
          <w:rStyle w:val="apple-converted-space"/>
          <w:lang w:val="sr-Latn-ME"/>
        </w:rPr>
        <w:t xml:space="preserve">Tržište rada karakterišu kvalifikacione i regionalne neusklađenosti, što istovremeno dovodi do postojanja nezpaposlenosti i nedostatka radne snage u određenim sektorima. Ovakva situacija </w:t>
      </w:r>
      <w:r w:rsidRPr="00C718AF">
        <w:rPr>
          <w:rStyle w:val="apple-converted-space"/>
          <w:lang w:val="sr-Latn-ME"/>
        </w:rPr>
        <w:lastRenderedPageBreak/>
        <w:t xml:space="preserve">ukazuje na potrebu daljeg unapređenja funkcionisanja tržišta rada, u kontekstu unapreðenja ponude radne snage u skladu sa zahtjevima tržišta rada, odnosno potražnjom za radnom sangom. </w:t>
      </w:r>
    </w:p>
    <w:p w14:paraId="1005353F" w14:textId="77777777" w:rsidR="00DC28A1" w:rsidRPr="00C718AF" w:rsidRDefault="00800F75">
      <w:pPr>
        <w:pStyle w:val="Body"/>
        <w:jc w:val="both"/>
        <w:rPr>
          <w:rStyle w:val="apple-converted-space"/>
          <w:lang w:val="sr-Latn-ME"/>
        </w:rPr>
      </w:pPr>
      <w:r w:rsidRPr="00C718AF">
        <w:rPr>
          <w:rStyle w:val="apple-converted-space"/>
          <w:lang w:val="sr-Latn-ME"/>
        </w:rPr>
        <w:t>Ovim ciljem nastoji se unaprijediti efikasnost usluga tržišta rada i mjera aktivne politike zapošljavanja, kako bi se smanjile strukturne neusklađenosti i olakšao pristup zapošljavanju, naročito za teže kategorije nezaposlenih lica.</w:t>
      </w:r>
    </w:p>
    <w:p w14:paraId="32D859E6" w14:textId="77777777" w:rsidR="00DC28A1" w:rsidRPr="00C718AF" w:rsidRDefault="00800F75">
      <w:pPr>
        <w:pStyle w:val="Body"/>
        <w:jc w:val="both"/>
        <w:rPr>
          <w:rStyle w:val="apple-converted-space"/>
          <w:lang w:val="sr-Latn-ME"/>
        </w:rPr>
      </w:pPr>
      <w:r w:rsidRPr="00C718AF">
        <w:rPr>
          <w:rStyle w:val="apple-converted-space"/>
          <w:lang w:val="sr-Latn-ME"/>
        </w:rPr>
        <w:t>Poseban fokus biće na aktivaciji i integraciji dugotrajno nezaposlenih lica, kao jedne od najranjivih grupa na tržištu rada kroz usluge za tržište rada. Aktivne politike zapošljavanja biće usmjerene na povećanje zapošljivosti kroz kombinaciju mjera, obrazovanja i osposobljavanja, podsticaja za zapošljavanje, direktno otvaranje radnih mjesta i podsticaji za samozapošljavanje. Unaprijediće se usmjerenost i obuhvat mjera aktivne politike zapošljavanja, uz jačanje sistema njihovog praćenja i evaluacije, kako bi se obezbijedila njihova veća efikasnost i usklađenost sa potrebama tržišta rada.</w:t>
      </w:r>
    </w:p>
    <w:p w14:paraId="30FDA63F" w14:textId="77777777" w:rsidR="00DC28A1" w:rsidRPr="00C718AF" w:rsidRDefault="00800F75">
      <w:pPr>
        <w:pStyle w:val="Body"/>
        <w:jc w:val="both"/>
        <w:rPr>
          <w:rStyle w:val="apple-converted-space"/>
          <w:lang w:val="sr-Latn-ME"/>
        </w:rPr>
      </w:pPr>
      <w:r w:rsidRPr="00C718AF">
        <w:rPr>
          <w:rStyle w:val="apple-converted-space"/>
          <w:lang w:val="sr-Latn-ME"/>
        </w:rPr>
        <w:t>Dodatno, fokus će biti na jačanju administrativnih i IT kapaciteta Zavoda za zapošljavanje Crne Gore, unapređenju kvaliteta usluga koje pruža i njihovom prilagođavanju savremenim trendovima na tržištu rada.</w:t>
      </w:r>
    </w:p>
    <w:p w14:paraId="0DDF82A0" w14:textId="77777777" w:rsidR="00DC28A1" w:rsidRPr="00C718AF" w:rsidRDefault="00800F75">
      <w:pPr>
        <w:pStyle w:val="Body"/>
        <w:jc w:val="both"/>
        <w:rPr>
          <w:shd w:val="clear" w:color="auto" w:fill="FFFF00"/>
          <w:lang w:val="sr-Latn-ME"/>
        </w:rPr>
      </w:pPr>
      <w:r w:rsidRPr="00C718AF">
        <w:rPr>
          <w:rStyle w:val="apple-converted-space"/>
          <w:lang w:val="sr-Latn-ME"/>
        </w:rPr>
        <w:t>Mjere u okviru ovog cilja biće usmjerene i ka podsticanju zapošljavanja u sektorima sa izraženim potencijalom rasta i nedostatkom radne snage, kao što su zeleni i digitalni sektori. Takođe, fokus će biti i na mjere neophodne za potrebe pravedne tranzicije (Pljevlja).</w:t>
      </w:r>
    </w:p>
    <w:p w14:paraId="52A2EF64" w14:textId="578E3516" w:rsidR="00DC28A1" w:rsidRDefault="00800F75">
      <w:pPr>
        <w:pStyle w:val="Body"/>
        <w:jc w:val="both"/>
        <w:rPr>
          <w:rStyle w:val="apple-converted-space"/>
          <w:lang w:val="sr-Latn-ME"/>
        </w:rPr>
      </w:pPr>
      <w:r w:rsidRPr="00C718AF">
        <w:rPr>
          <w:rStyle w:val="apple-converted-space"/>
          <w:lang w:val="sr-Latn-ME"/>
        </w:rPr>
        <w:t>Za realizaciju ovog cilja koristiće se i dostupni izvori finansiranja iz fondova evropske unije, u cilju jačanja kapaciteta i unapređenja politika tržišta rada.</w:t>
      </w:r>
    </w:p>
    <w:p w14:paraId="0597670F" w14:textId="0556FAA9" w:rsidR="00941549" w:rsidRPr="00C718AF" w:rsidRDefault="00941549">
      <w:pPr>
        <w:pStyle w:val="Body"/>
        <w:jc w:val="both"/>
        <w:rPr>
          <w:rStyle w:val="apple-converted-space"/>
          <w:lang w:val="sr-Latn-ME"/>
        </w:rPr>
      </w:pPr>
      <w:r>
        <w:rPr>
          <w:rStyle w:val="apple-converted-space"/>
          <w:lang w:val="sr-Latn-ME"/>
        </w:rPr>
        <w:t>Realizacija ovog cilja doprinijeće sprovođenju principa Evroskog stuba socijalnih prava koji se odnose na jednake mogučnosti, aktivnu politiku zapošljavanja, socilajnu inkluziju i smanjenje siromaštva, sa posebnim fokusom na unapređenje položaja ranjivih grupa na tržištu rada.</w:t>
      </w:r>
    </w:p>
    <w:p w14:paraId="0419D7CE" w14:textId="77777777" w:rsidR="00DC28A1" w:rsidRPr="00C718AF" w:rsidRDefault="00DC28A1">
      <w:pPr>
        <w:pStyle w:val="Body"/>
        <w:jc w:val="both"/>
        <w:rPr>
          <w:rStyle w:val="apple-converted-space"/>
          <w:lang w:val="sr-Latn-ME"/>
        </w:rPr>
      </w:pPr>
    </w:p>
    <w:p w14:paraId="6E78A4D8" w14:textId="228D7C30" w:rsidR="00DC28A1" w:rsidRPr="00C718AF" w:rsidRDefault="00800F75">
      <w:pPr>
        <w:pStyle w:val="Body"/>
        <w:tabs>
          <w:tab w:val="center" w:pos="1014"/>
        </w:tabs>
        <w:jc w:val="both"/>
        <w:rPr>
          <w:rStyle w:val="apple-converted-space"/>
          <w:lang w:val="sr-Latn-ME"/>
        </w:rPr>
      </w:pPr>
      <w:r w:rsidRPr="00C718AF">
        <w:rPr>
          <w:b/>
          <w:bCs/>
          <w:i/>
          <w:iCs/>
          <w:lang w:val="sr-Latn-ME"/>
        </w:rPr>
        <w:t>Pokazatelji operativn</w:t>
      </w:r>
      <w:r w:rsidR="00E12428">
        <w:rPr>
          <w:b/>
          <w:bCs/>
          <w:i/>
          <w:iCs/>
          <w:lang w:val="sr-Latn-ME"/>
        </w:rPr>
        <w:t>og</w:t>
      </w:r>
      <w:r w:rsidRPr="00C718AF">
        <w:rPr>
          <w:b/>
          <w:bCs/>
          <w:i/>
          <w:iCs/>
          <w:lang w:val="sr-Latn-ME"/>
        </w:rPr>
        <w:t xml:space="preserve"> cilja</w:t>
      </w:r>
    </w:p>
    <w:tbl>
      <w:tblPr>
        <w:tblW w:w="945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08"/>
        <w:gridCol w:w="2177"/>
        <w:gridCol w:w="2330"/>
        <w:gridCol w:w="3139"/>
      </w:tblGrid>
      <w:tr w:rsidR="00DC28A1" w:rsidRPr="00C718AF" w14:paraId="6A32971E" w14:textId="77777777" w:rsidTr="00DD01CF">
        <w:trPr>
          <w:trHeight w:val="741"/>
        </w:trPr>
        <w:tc>
          <w:tcPr>
            <w:tcW w:w="1808"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2558D65A" w14:textId="77777777" w:rsidR="00DC28A1" w:rsidRPr="00C718AF" w:rsidRDefault="00800F75">
            <w:pPr>
              <w:pStyle w:val="Body"/>
              <w:tabs>
                <w:tab w:val="center" w:pos="1014"/>
              </w:tabs>
              <w:rPr>
                <w:lang w:val="sr-Latn-ME"/>
              </w:rPr>
            </w:pPr>
            <w:r w:rsidRPr="00C718AF">
              <w:rPr>
                <w:b/>
                <w:bCs/>
                <w:i/>
                <w:iCs/>
                <w:kern w:val="0"/>
                <w:sz w:val="22"/>
                <w:szCs w:val="22"/>
                <w:lang w:val="sr-Latn-ME"/>
              </w:rPr>
              <w:t>Operativni cilj 3:</w:t>
            </w:r>
          </w:p>
        </w:tc>
        <w:tc>
          <w:tcPr>
            <w:tcW w:w="7646" w:type="dxa"/>
            <w:gridSpan w:val="3"/>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5C23F31D" w14:textId="77777777" w:rsidR="00DC28A1" w:rsidRPr="00DD01CF" w:rsidRDefault="00800F75">
            <w:pPr>
              <w:pStyle w:val="Body"/>
              <w:spacing w:after="0" w:line="240" w:lineRule="auto"/>
              <w:rPr>
                <w:b/>
                <w:bCs/>
                <w:lang w:val="sr-Latn-ME"/>
              </w:rPr>
            </w:pPr>
            <w:r w:rsidRPr="00DD01CF">
              <w:rPr>
                <w:b/>
                <w:bCs/>
                <w:kern w:val="0"/>
                <w:sz w:val="22"/>
                <w:szCs w:val="22"/>
                <w:lang w:val="sr-Latn-ME"/>
              </w:rPr>
              <w:t>Unaprijeðenje položaja nezaposlenih lica na tržištu rada kroz efikasnost usluga tržišta rada i mjera aktivne politike zapošljavanja i jačanje socijalne inkluzije i smanjenja siromaštva</w:t>
            </w:r>
          </w:p>
        </w:tc>
      </w:tr>
      <w:tr w:rsidR="00DC28A1" w:rsidRPr="00C718AF" w14:paraId="728F9F1B" w14:textId="77777777" w:rsidTr="00DD01CF">
        <w:trPr>
          <w:trHeight w:val="572"/>
        </w:trPr>
        <w:tc>
          <w:tcPr>
            <w:tcW w:w="18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DC5635" w14:textId="77777777" w:rsidR="00DC28A1" w:rsidRPr="00C718AF" w:rsidRDefault="00800F75">
            <w:pPr>
              <w:pStyle w:val="Body"/>
              <w:tabs>
                <w:tab w:val="center" w:pos="1014"/>
              </w:tabs>
              <w:spacing w:line="259" w:lineRule="auto"/>
              <w:rPr>
                <w:lang w:val="sr-Latn-ME"/>
              </w:rPr>
            </w:pPr>
            <w:r w:rsidRPr="00C718AF">
              <w:rPr>
                <w:b/>
                <w:bCs/>
                <w:kern w:val="0"/>
                <w:sz w:val="22"/>
                <w:szCs w:val="22"/>
                <w:lang w:val="sr-Latn-ME"/>
              </w:rPr>
              <w:t>Pokazatelj učinka</w:t>
            </w:r>
          </w:p>
        </w:tc>
        <w:tc>
          <w:tcPr>
            <w:tcW w:w="2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3EFD7" w14:textId="00E535E3" w:rsidR="00DC28A1" w:rsidRPr="00DD01CF" w:rsidRDefault="00DD01CF">
            <w:pPr>
              <w:pStyle w:val="Body"/>
              <w:spacing w:after="0" w:line="240" w:lineRule="auto"/>
              <w:jc w:val="center"/>
              <w:rPr>
                <w:b/>
                <w:bCs/>
                <w:kern w:val="0"/>
                <w:sz w:val="22"/>
                <w:szCs w:val="22"/>
                <w:lang w:val="sr-Latn-ME"/>
              </w:rPr>
            </w:pPr>
            <w:r>
              <w:rPr>
                <w:b/>
                <w:bCs/>
                <w:kern w:val="0"/>
                <w:sz w:val="22"/>
                <w:szCs w:val="22"/>
                <w:lang w:val="sr-Latn-ME"/>
              </w:rPr>
              <w:t>P</w:t>
            </w:r>
            <w:r w:rsidR="00800F75" w:rsidRPr="00DD01CF">
              <w:rPr>
                <w:b/>
                <w:bCs/>
                <w:kern w:val="0"/>
                <w:sz w:val="22"/>
                <w:szCs w:val="22"/>
                <w:lang w:val="sr-Latn-ME"/>
              </w:rPr>
              <w:t>očetna vrijednost</w:t>
            </w:r>
          </w:p>
          <w:p w14:paraId="7F74FAF8" w14:textId="77777777" w:rsidR="00DC28A1" w:rsidRPr="00DD01CF" w:rsidRDefault="00800F75">
            <w:pPr>
              <w:pStyle w:val="Body"/>
              <w:spacing w:line="259" w:lineRule="auto"/>
              <w:jc w:val="center"/>
              <w:rPr>
                <w:b/>
                <w:bCs/>
                <w:lang w:val="sr-Latn-ME"/>
              </w:rPr>
            </w:pPr>
            <w:r w:rsidRPr="00DD01CF">
              <w:rPr>
                <w:b/>
                <w:bCs/>
                <w:kern w:val="0"/>
                <w:sz w:val="22"/>
                <w:szCs w:val="22"/>
                <w:lang w:val="sr-Latn-ME"/>
              </w:rPr>
              <w:t>2025. godine</w:t>
            </w:r>
          </w:p>
        </w:tc>
        <w:tc>
          <w:tcPr>
            <w:tcW w:w="23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CD03A4" w14:textId="77777777" w:rsidR="00DC28A1" w:rsidRPr="00DD01CF" w:rsidRDefault="00800F75">
            <w:pPr>
              <w:pStyle w:val="Body"/>
              <w:spacing w:after="0" w:line="240" w:lineRule="auto"/>
              <w:jc w:val="center"/>
              <w:rPr>
                <w:b/>
                <w:bCs/>
                <w:kern w:val="0"/>
                <w:sz w:val="22"/>
                <w:szCs w:val="22"/>
                <w:lang w:val="sr-Latn-ME"/>
              </w:rPr>
            </w:pPr>
            <w:r w:rsidRPr="00DD01CF">
              <w:rPr>
                <w:b/>
                <w:bCs/>
                <w:kern w:val="0"/>
                <w:sz w:val="22"/>
                <w:szCs w:val="22"/>
                <w:lang w:val="sr-Latn-ME"/>
              </w:rPr>
              <w:t>Ciljana vrijednost</w:t>
            </w:r>
          </w:p>
          <w:p w14:paraId="651174AE" w14:textId="77777777" w:rsidR="00DC28A1" w:rsidRPr="00DD01CF" w:rsidRDefault="00800F75">
            <w:pPr>
              <w:pStyle w:val="Body"/>
              <w:spacing w:line="259" w:lineRule="auto"/>
              <w:jc w:val="center"/>
              <w:rPr>
                <w:b/>
                <w:bCs/>
                <w:lang w:val="sr-Latn-ME"/>
              </w:rPr>
            </w:pPr>
            <w:r w:rsidRPr="00DD01CF">
              <w:rPr>
                <w:b/>
                <w:bCs/>
                <w:kern w:val="0"/>
                <w:sz w:val="22"/>
                <w:szCs w:val="22"/>
                <w:lang w:val="sr-Latn-ME"/>
              </w:rPr>
              <w:t>2028. godine</w:t>
            </w:r>
          </w:p>
        </w:tc>
        <w:tc>
          <w:tcPr>
            <w:tcW w:w="31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B629B3" w14:textId="77777777" w:rsidR="00DC28A1" w:rsidRPr="00DD01CF" w:rsidRDefault="00800F75">
            <w:pPr>
              <w:pStyle w:val="Body"/>
              <w:spacing w:after="0" w:line="240" w:lineRule="auto"/>
              <w:jc w:val="center"/>
              <w:rPr>
                <w:b/>
                <w:bCs/>
                <w:kern w:val="0"/>
                <w:sz w:val="22"/>
                <w:szCs w:val="22"/>
                <w:lang w:val="sr-Latn-ME"/>
              </w:rPr>
            </w:pPr>
            <w:r w:rsidRPr="00DD01CF">
              <w:rPr>
                <w:b/>
                <w:bCs/>
                <w:kern w:val="0"/>
                <w:sz w:val="22"/>
                <w:szCs w:val="22"/>
                <w:lang w:val="sr-Latn-ME"/>
              </w:rPr>
              <w:t>Ciljana vrijednost</w:t>
            </w:r>
          </w:p>
          <w:p w14:paraId="0C6AA6DA" w14:textId="77777777" w:rsidR="00DC28A1" w:rsidRPr="00DD01CF" w:rsidRDefault="00800F75">
            <w:pPr>
              <w:pStyle w:val="Body"/>
              <w:spacing w:line="259" w:lineRule="auto"/>
              <w:jc w:val="center"/>
              <w:rPr>
                <w:b/>
                <w:bCs/>
                <w:lang w:val="sr-Latn-ME"/>
              </w:rPr>
            </w:pPr>
            <w:r w:rsidRPr="00DD01CF">
              <w:rPr>
                <w:b/>
                <w:bCs/>
                <w:kern w:val="0"/>
                <w:sz w:val="22"/>
                <w:szCs w:val="22"/>
                <w:lang w:val="sr-Latn-ME"/>
              </w:rPr>
              <w:t>2030. godine</w:t>
            </w:r>
          </w:p>
        </w:tc>
      </w:tr>
      <w:tr w:rsidR="00DC28A1" w:rsidRPr="00C718AF" w14:paraId="5E77A074" w14:textId="77777777" w:rsidTr="00DD01CF">
        <w:trPr>
          <w:trHeight w:val="1781"/>
        </w:trPr>
        <w:tc>
          <w:tcPr>
            <w:tcW w:w="18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D7CB91" w14:textId="77777777" w:rsidR="00DC28A1" w:rsidRPr="00C718AF" w:rsidRDefault="00800F75">
            <w:pPr>
              <w:pStyle w:val="Body"/>
              <w:spacing w:after="0" w:line="240" w:lineRule="auto"/>
              <w:jc w:val="both"/>
              <w:rPr>
                <w:b/>
                <w:bCs/>
                <w:kern w:val="0"/>
                <w:sz w:val="22"/>
                <w:szCs w:val="22"/>
                <w:lang w:val="sr-Latn-ME"/>
              </w:rPr>
            </w:pPr>
            <w:r w:rsidRPr="00C718AF">
              <w:rPr>
                <w:b/>
                <w:bCs/>
                <w:kern w:val="0"/>
                <w:sz w:val="22"/>
                <w:szCs w:val="22"/>
                <w:lang w:val="sr-Latn-ME"/>
              </w:rPr>
              <w:lastRenderedPageBreak/>
              <w:t>Indikator učinka 1:</w:t>
            </w:r>
          </w:p>
          <w:p w14:paraId="13A93DCA" w14:textId="77777777" w:rsidR="00DC28A1" w:rsidRPr="00C718AF" w:rsidRDefault="00800F75">
            <w:pPr>
              <w:pStyle w:val="Body"/>
              <w:spacing w:after="0" w:line="240" w:lineRule="auto"/>
              <w:rPr>
                <w:lang w:val="sr-Latn-ME"/>
              </w:rPr>
            </w:pPr>
            <w:r w:rsidRPr="00C718AF">
              <w:rPr>
                <w:kern w:val="0"/>
                <w:sz w:val="22"/>
                <w:szCs w:val="22"/>
                <w:lang w:val="sr-Latn-ME"/>
              </w:rPr>
              <w:t>Smanjenje stope prosječne registrovane nezaposlenosti</w:t>
            </w:r>
          </w:p>
        </w:tc>
        <w:tc>
          <w:tcPr>
            <w:tcW w:w="2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B42621" w14:textId="77777777" w:rsidR="00DC28A1" w:rsidRPr="00C718AF" w:rsidRDefault="00800F75">
            <w:pPr>
              <w:pStyle w:val="Body"/>
              <w:spacing w:after="0" w:line="240" w:lineRule="auto"/>
              <w:jc w:val="center"/>
              <w:rPr>
                <w:lang w:val="sr-Latn-ME"/>
              </w:rPr>
            </w:pPr>
            <w:r w:rsidRPr="00C718AF">
              <w:rPr>
                <w:kern w:val="0"/>
                <w:sz w:val="22"/>
                <w:szCs w:val="22"/>
                <w:lang w:val="sr-Latn-ME"/>
              </w:rPr>
              <w:t>9,61 %</w:t>
            </w:r>
          </w:p>
        </w:tc>
        <w:tc>
          <w:tcPr>
            <w:tcW w:w="23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279F39" w14:textId="77777777" w:rsidR="00DC28A1" w:rsidRPr="00C718AF" w:rsidRDefault="00800F75">
            <w:pPr>
              <w:pStyle w:val="Body"/>
              <w:spacing w:after="0" w:line="240" w:lineRule="auto"/>
              <w:jc w:val="center"/>
              <w:rPr>
                <w:lang w:val="sr-Latn-ME"/>
              </w:rPr>
            </w:pPr>
            <w:r w:rsidRPr="00C718AF">
              <w:rPr>
                <w:kern w:val="0"/>
                <w:sz w:val="22"/>
                <w:szCs w:val="22"/>
                <w:lang w:val="sr-Latn-ME"/>
              </w:rPr>
              <w:t>Smanjenje od 10 %</w:t>
            </w:r>
          </w:p>
        </w:tc>
        <w:tc>
          <w:tcPr>
            <w:tcW w:w="31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42260" w14:textId="77777777" w:rsidR="00DC28A1" w:rsidRPr="00C718AF" w:rsidRDefault="00800F75">
            <w:pPr>
              <w:pStyle w:val="Body"/>
              <w:spacing w:after="0" w:line="240" w:lineRule="auto"/>
              <w:jc w:val="center"/>
              <w:rPr>
                <w:lang w:val="sr-Latn-ME"/>
              </w:rPr>
            </w:pPr>
            <w:r w:rsidRPr="00C718AF">
              <w:rPr>
                <w:kern w:val="0"/>
                <w:sz w:val="22"/>
                <w:szCs w:val="22"/>
                <w:lang w:val="sr-Latn-ME"/>
              </w:rPr>
              <w:t>Smanjenje od 20 %</w:t>
            </w:r>
          </w:p>
        </w:tc>
      </w:tr>
      <w:tr w:rsidR="00DC28A1" w:rsidRPr="00C718AF" w14:paraId="31920433" w14:textId="77777777" w:rsidTr="00DD01CF">
        <w:trPr>
          <w:trHeight w:val="2301"/>
        </w:trPr>
        <w:tc>
          <w:tcPr>
            <w:tcW w:w="18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536B57" w14:textId="77777777" w:rsidR="00DC28A1" w:rsidRPr="00C718AF" w:rsidRDefault="00800F75">
            <w:pPr>
              <w:pStyle w:val="Body"/>
              <w:spacing w:after="0" w:line="240" w:lineRule="auto"/>
              <w:jc w:val="both"/>
              <w:rPr>
                <w:b/>
                <w:bCs/>
                <w:kern w:val="0"/>
                <w:sz w:val="22"/>
                <w:szCs w:val="22"/>
                <w:lang w:val="sr-Latn-ME"/>
              </w:rPr>
            </w:pPr>
            <w:r w:rsidRPr="00C718AF">
              <w:rPr>
                <w:b/>
                <w:bCs/>
                <w:kern w:val="0"/>
                <w:sz w:val="22"/>
                <w:szCs w:val="22"/>
                <w:lang w:val="sr-Latn-ME"/>
              </w:rPr>
              <w:t>Indikator učinka 2:</w:t>
            </w:r>
          </w:p>
          <w:p w14:paraId="5149C358" w14:textId="77777777" w:rsidR="00DC28A1" w:rsidRPr="00C718AF" w:rsidRDefault="00800F75">
            <w:pPr>
              <w:pStyle w:val="Body"/>
              <w:spacing w:after="0" w:line="240" w:lineRule="auto"/>
              <w:rPr>
                <w:lang w:val="sr-Latn-ME"/>
              </w:rPr>
            </w:pPr>
            <w:r w:rsidRPr="00C718AF">
              <w:rPr>
                <w:kern w:val="0"/>
                <w:sz w:val="22"/>
                <w:szCs w:val="22"/>
                <w:lang w:val="sr-Latn-ME"/>
              </w:rPr>
              <w:t>Smanjenje učešća dugoročno nezaposlenih u ukupnoj registrovanoj nezaposlenosti</w:t>
            </w:r>
          </w:p>
        </w:tc>
        <w:tc>
          <w:tcPr>
            <w:tcW w:w="2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D7DF89" w14:textId="77777777" w:rsidR="00DC28A1" w:rsidRPr="00C718AF" w:rsidRDefault="00800F75">
            <w:pPr>
              <w:pStyle w:val="Body"/>
              <w:spacing w:after="0" w:line="240" w:lineRule="auto"/>
              <w:jc w:val="center"/>
              <w:rPr>
                <w:lang w:val="sr-Latn-ME"/>
              </w:rPr>
            </w:pPr>
            <w:r w:rsidRPr="00C718AF">
              <w:rPr>
                <w:kern w:val="0"/>
                <w:sz w:val="22"/>
                <w:szCs w:val="22"/>
                <w:lang w:val="sr-Latn-ME"/>
              </w:rPr>
              <w:t>71,5%</w:t>
            </w:r>
          </w:p>
        </w:tc>
        <w:tc>
          <w:tcPr>
            <w:tcW w:w="23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A75913" w14:textId="77777777" w:rsidR="00DC28A1" w:rsidRPr="00C718AF" w:rsidRDefault="00800F75">
            <w:pPr>
              <w:pStyle w:val="Body"/>
              <w:spacing w:after="0" w:line="240" w:lineRule="auto"/>
              <w:jc w:val="center"/>
              <w:rPr>
                <w:lang w:val="sr-Latn-ME"/>
              </w:rPr>
            </w:pPr>
            <w:r w:rsidRPr="00C718AF">
              <w:rPr>
                <w:kern w:val="0"/>
                <w:sz w:val="22"/>
                <w:szCs w:val="22"/>
                <w:lang w:val="sr-Latn-ME"/>
              </w:rPr>
              <w:t>Smanjenje od 5%</w:t>
            </w:r>
          </w:p>
        </w:tc>
        <w:tc>
          <w:tcPr>
            <w:tcW w:w="31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10DA42" w14:textId="77777777" w:rsidR="00DC28A1" w:rsidRPr="00C718AF" w:rsidRDefault="00800F75">
            <w:pPr>
              <w:pStyle w:val="Body"/>
              <w:spacing w:after="0" w:line="240" w:lineRule="auto"/>
              <w:jc w:val="center"/>
              <w:rPr>
                <w:lang w:val="sr-Latn-ME"/>
              </w:rPr>
            </w:pPr>
            <w:r w:rsidRPr="00C718AF">
              <w:rPr>
                <w:kern w:val="0"/>
                <w:sz w:val="22"/>
                <w:szCs w:val="22"/>
                <w:lang w:val="sr-Latn-ME"/>
              </w:rPr>
              <w:t>Smanjenje od 10%</w:t>
            </w:r>
          </w:p>
        </w:tc>
      </w:tr>
      <w:tr w:rsidR="00DC28A1" w:rsidRPr="00C718AF" w14:paraId="7F8E6DAA" w14:textId="77777777" w:rsidTr="00DD01CF">
        <w:trPr>
          <w:trHeight w:val="2041"/>
        </w:trPr>
        <w:tc>
          <w:tcPr>
            <w:tcW w:w="18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B7D36C" w14:textId="77777777" w:rsidR="00DC28A1" w:rsidRPr="00C718AF" w:rsidRDefault="00800F75">
            <w:pPr>
              <w:pStyle w:val="Body"/>
              <w:spacing w:after="0" w:line="240" w:lineRule="auto"/>
              <w:jc w:val="both"/>
              <w:rPr>
                <w:b/>
                <w:bCs/>
                <w:kern w:val="0"/>
                <w:sz w:val="22"/>
                <w:szCs w:val="22"/>
                <w:lang w:val="sr-Latn-ME"/>
              </w:rPr>
            </w:pPr>
            <w:r w:rsidRPr="00C718AF">
              <w:rPr>
                <w:b/>
                <w:bCs/>
                <w:kern w:val="0"/>
                <w:sz w:val="22"/>
                <w:szCs w:val="22"/>
                <w:lang w:val="sr-Latn-ME"/>
              </w:rPr>
              <w:t>Indikator učinka 3:</w:t>
            </w:r>
          </w:p>
          <w:p w14:paraId="2C36A73C" w14:textId="77777777" w:rsidR="00DC28A1" w:rsidRPr="00C718AF" w:rsidRDefault="00800F75">
            <w:pPr>
              <w:pStyle w:val="Body"/>
              <w:spacing w:after="0" w:line="240" w:lineRule="auto"/>
              <w:jc w:val="both"/>
              <w:rPr>
                <w:lang w:val="sr-Latn-ME"/>
              </w:rPr>
            </w:pPr>
            <w:r w:rsidRPr="00C718AF">
              <w:rPr>
                <w:kern w:val="0"/>
                <w:sz w:val="22"/>
                <w:szCs w:val="22"/>
                <w:lang w:val="sr-Latn-ME"/>
              </w:rPr>
              <w:t>Učešće mladih mlađih do 29 godina u registrovanoj nezaposlenosti</w:t>
            </w:r>
          </w:p>
        </w:tc>
        <w:tc>
          <w:tcPr>
            <w:tcW w:w="2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BA69D6" w14:textId="77777777" w:rsidR="00DC28A1" w:rsidRPr="00C718AF" w:rsidRDefault="00800F75">
            <w:pPr>
              <w:pStyle w:val="Body"/>
              <w:spacing w:after="0" w:line="240" w:lineRule="auto"/>
              <w:jc w:val="center"/>
              <w:rPr>
                <w:lang w:val="sr-Latn-ME"/>
              </w:rPr>
            </w:pPr>
            <w:r w:rsidRPr="00C718AF">
              <w:rPr>
                <w:kern w:val="0"/>
                <w:sz w:val="22"/>
                <w:szCs w:val="22"/>
                <w:lang w:val="sr-Latn-ME"/>
              </w:rPr>
              <w:t>19,54%</w:t>
            </w:r>
          </w:p>
        </w:tc>
        <w:tc>
          <w:tcPr>
            <w:tcW w:w="23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7B03B1" w14:textId="77777777" w:rsidR="00DC28A1" w:rsidRPr="00C718AF" w:rsidRDefault="00800F75">
            <w:pPr>
              <w:pStyle w:val="Body"/>
              <w:spacing w:after="0" w:line="240" w:lineRule="auto"/>
              <w:jc w:val="center"/>
              <w:rPr>
                <w:lang w:val="sr-Latn-ME"/>
              </w:rPr>
            </w:pPr>
            <w:r w:rsidRPr="00C718AF">
              <w:rPr>
                <w:kern w:val="0"/>
                <w:sz w:val="22"/>
                <w:szCs w:val="22"/>
                <w:lang w:val="sr-Latn-ME"/>
              </w:rPr>
              <w:t>22 %</w:t>
            </w:r>
          </w:p>
        </w:tc>
        <w:tc>
          <w:tcPr>
            <w:tcW w:w="31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498C0B" w14:textId="704B5023" w:rsidR="00DC28A1" w:rsidRPr="00C718AF" w:rsidRDefault="00800F75">
            <w:pPr>
              <w:pStyle w:val="Body"/>
              <w:spacing w:after="0" w:line="240" w:lineRule="auto"/>
              <w:jc w:val="center"/>
              <w:rPr>
                <w:lang w:val="sr-Latn-ME"/>
              </w:rPr>
            </w:pPr>
            <w:r w:rsidRPr="00C718AF">
              <w:rPr>
                <w:kern w:val="0"/>
                <w:sz w:val="22"/>
                <w:szCs w:val="22"/>
                <w:lang w:val="sr-Latn-ME"/>
              </w:rPr>
              <w:t>2</w:t>
            </w:r>
            <w:r w:rsidR="00A14236">
              <w:rPr>
                <w:kern w:val="0"/>
                <w:sz w:val="22"/>
                <w:szCs w:val="22"/>
                <w:lang w:val="sr-Latn-ME"/>
              </w:rPr>
              <w:t>0</w:t>
            </w:r>
            <w:r w:rsidRPr="00C718AF">
              <w:rPr>
                <w:kern w:val="0"/>
                <w:sz w:val="22"/>
                <w:szCs w:val="22"/>
                <w:lang w:val="sr-Latn-ME"/>
              </w:rPr>
              <w:t xml:space="preserve"> %</w:t>
            </w:r>
          </w:p>
        </w:tc>
      </w:tr>
    </w:tbl>
    <w:p w14:paraId="161213B6" w14:textId="77777777" w:rsidR="00DC28A1" w:rsidRPr="00C718AF" w:rsidRDefault="00DC28A1">
      <w:pPr>
        <w:pStyle w:val="Body"/>
        <w:widowControl w:val="0"/>
        <w:tabs>
          <w:tab w:val="center" w:pos="1014"/>
        </w:tabs>
        <w:spacing w:line="240" w:lineRule="auto"/>
        <w:jc w:val="both"/>
        <w:rPr>
          <w:rStyle w:val="apple-converted-space"/>
          <w:lang w:val="sr-Latn-ME"/>
        </w:rPr>
      </w:pPr>
    </w:p>
    <w:p w14:paraId="4E8AF7D2" w14:textId="77777777" w:rsidR="00DC28A1" w:rsidRPr="00C718AF" w:rsidRDefault="00DC28A1">
      <w:pPr>
        <w:pStyle w:val="Body"/>
        <w:jc w:val="both"/>
        <w:rPr>
          <w:color w:val="00B0F0"/>
          <w:u w:color="00B0F0"/>
          <w:shd w:val="clear" w:color="auto" w:fill="FFFF00"/>
          <w:lang w:val="sr-Latn-ME"/>
        </w:rPr>
      </w:pPr>
    </w:p>
    <w:tbl>
      <w:tblPr>
        <w:tblW w:w="934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41"/>
      </w:tblGrid>
      <w:tr w:rsidR="00DC28A1" w:rsidRPr="00C718AF" w14:paraId="1B5B5653" w14:textId="77777777">
        <w:trPr>
          <w:trHeight w:val="562"/>
        </w:trPr>
        <w:tc>
          <w:tcPr>
            <w:tcW w:w="9341"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445210CD" w14:textId="77777777" w:rsidR="00DC28A1" w:rsidRPr="00C718AF" w:rsidRDefault="00800F75">
            <w:pPr>
              <w:pStyle w:val="Body"/>
              <w:jc w:val="both"/>
              <w:rPr>
                <w:lang w:val="sr-Latn-ME"/>
              </w:rPr>
            </w:pPr>
            <w:r w:rsidRPr="00C718AF">
              <w:rPr>
                <w:kern w:val="0"/>
                <w:lang w:val="sr-Latn-ME"/>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 xml:space="preserve">Mjera 3.1. Sprovoðenje usluga za tržište rada </w:t>
            </w:r>
          </w:p>
        </w:tc>
      </w:tr>
    </w:tbl>
    <w:p w14:paraId="1A0B7D6E" w14:textId="77777777" w:rsidR="00DC28A1" w:rsidRPr="00C718AF" w:rsidRDefault="00DC28A1">
      <w:pPr>
        <w:pStyle w:val="Body"/>
        <w:widowControl w:val="0"/>
        <w:spacing w:line="240" w:lineRule="auto"/>
        <w:jc w:val="both"/>
        <w:rPr>
          <w:color w:val="00B0F0"/>
          <w:u w:color="00B0F0"/>
          <w:shd w:val="clear" w:color="auto" w:fill="FFFF00"/>
          <w:lang w:val="sr-Latn-ME"/>
        </w:rPr>
      </w:pPr>
    </w:p>
    <w:p w14:paraId="45D79F2E" w14:textId="77777777" w:rsidR="00DC28A1" w:rsidRPr="00C718AF" w:rsidRDefault="00DC28A1">
      <w:pPr>
        <w:pStyle w:val="Body"/>
        <w:jc w:val="both"/>
        <w:rPr>
          <w:shd w:val="clear" w:color="auto" w:fill="FFFF00"/>
          <w:lang w:val="sr-Latn-ME"/>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pPr>
    </w:p>
    <w:p w14:paraId="7C0286B7" w14:textId="77777777" w:rsidR="00DC28A1" w:rsidRPr="00C718AF" w:rsidRDefault="00800F75">
      <w:pPr>
        <w:pStyle w:val="Body"/>
        <w:jc w:val="both"/>
        <w:rPr>
          <w:rStyle w:val="apple-converted-space"/>
          <w:lang w:val="sr-Latn-ME"/>
        </w:rPr>
      </w:pPr>
      <w:r w:rsidRPr="00C718AF">
        <w:rPr>
          <w:b/>
          <w:bCs/>
          <w:lang w:val="sr-Latn-ME"/>
        </w:rPr>
        <w:t xml:space="preserve">Opis mjere: </w:t>
      </w:r>
      <w:r w:rsidRPr="00C718AF">
        <w:rPr>
          <w:rStyle w:val="apple-converted-space"/>
          <w:lang w:val="sr-Latn-ME"/>
        </w:rPr>
        <w:t>Navedena mjera se odnosi na realizaciju usluga za tržište rada koje pruža Zavod za zapošljavanje Crne Gore, a koje mogu da pružaju i agencije za zapošljavanje u skladu sa Zakonom o posredovanju u zapošljavanju i pravima za vrijeme nezaposlenosti.</w:t>
      </w:r>
    </w:p>
    <w:p w14:paraId="07F726FA" w14:textId="77777777" w:rsidR="00DC28A1" w:rsidRPr="00C718AF" w:rsidRDefault="00800F75">
      <w:pPr>
        <w:pStyle w:val="Body"/>
        <w:jc w:val="both"/>
        <w:rPr>
          <w:rStyle w:val="apple-converted-space"/>
          <w:lang w:val="sr-Latn-ME"/>
        </w:rPr>
      </w:pPr>
      <w:r w:rsidRPr="00C718AF">
        <w:rPr>
          <w:rStyle w:val="apple-converted-space"/>
          <w:lang w:val="sr-Latn-ME"/>
        </w:rPr>
        <w:t xml:space="preserve">Usluge za tržište rada obuhvataju pripremu za zapošljavanje i posredovanje pri zapošljavanju. Navedene usluge pružaju se nezaposlenim osobama, ostalim tražiocima zaposlenja i poslodavcima. Priprema za zapošljavanje obuhvata: informisanje o mogućnostima i uslovima zapošljavanja, savjetovanje radi povećavanja zapošljivosti i zapošljavanja,karijerno voðenje i savjetovanje, profilisanje nezaposlenih lica, utvrðivanje individualnog plana zapošljavanja i radno-socijalnu integraciju. Posredovanje pri zapošljavanju obuhvata aktivnosti pružanja stručne pomoći </w:t>
      </w:r>
      <w:r w:rsidRPr="00C718AF">
        <w:rPr>
          <w:rStyle w:val="apple-converted-space"/>
          <w:lang w:val="sr-Latn-ME"/>
        </w:rPr>
        <w:lastRenderedPageBreak/>
        <w:t>u povezivanju nezaposlenog lica, odnosno dstalih tražilaca zaposlenja i poslodavca, radi zasnivanja radnog odnosa, u skladu sa posebnim zakonom.</w:t>
      </w:r>
    </w:p>
    <w:p w14:paraId="2F9EE81D" w14:textId="77777777" w:rsidR="00DC28A1" w:rsidRPr="00C718AF" w:rsidRDefault="00800F75">
      <w:pPr>
        <w:pStyle w:val="Body"/>
        <w:jc w:val="both"/>
        <w:rPr>
          <w:rStyle w:val="apple-converted-space"/>
          <w:lang w:val="sr-Latn-ME"/>
        </w:rPr>
      </w:pPr>
      <w:r w:rsidRPr="00C718AF">
        <w:rPr>
          <w:rStyle w:val="apple-converted-space"/>
          <w:lang w:val="sr-Latn-ME"/>
        </w:rPr>
        <w:t>Zavod za zapošljavanje i agencije za zapošljavanje pružaju i usluge posredovanja pri zapošljavanju u inostranstvu, što se pruža na osnovu zahtjeva za zapošljavanje kod stranog poslodavca.</w:t>
      </w:r>
    </w:p>
    <w:p w14:paraId="7E3B6936" w14:textId="77777777" w:rsidR="00DC28A1" w:rsidRPr="00C718AF" w:rsidRDefault="00800F75">
      <w:pPr>
        <w:pStyle w:val="Body"/>
        <w:jc w:val="both"/>
        <w:rPr>
          <w:rStyle w:val="apple-converted-space"/>
          <w:lang w:val="sr-Latn-ME"/>
        </w:rPr>
      </w:pPr>
      <w:r w:rsidRPr="00C718AF">
        <w:rPr>
          <w:rStyle w:val="apple-converted-space"/>
          <w:lang w:val="sr-Latn-ME"/>
        </w:rPr>
        <w:t xml:space="preserve">Fokus u narednom periodu biće usmjeren ka jačanju usluga tržišta rada, posebno za nezaposlena lica koja pripadaju kategoriji teže zapošljivih lica. </w:t>
      </w:r>
    </w:p>
    <w:p w14:paraId="4840442A" w14:textId="77777777" w:rsidR="00DC28A1" w:rsidRPr="00C718AF" w:rsidRDefault="00800F75">
      <w:pPr>
        <w:pStyle w:val="Body"/>
        <w:jc w:val="both"/>
        <w:rPr>
          <w:rStyle w:val="apple-converted-space"/>
          <w:lang w:val="sr-Latn-ME"/>
        </w:rPr>
      </w:pPr>
      <w:r w:rsidRPr="00C718AF">
        <w:rPr>
          <w:b/>
          <w:bCs/>
          <w:lang w:val="sr-Latn-ME"/>
        </w:rPr>
        <w:t xml:space="preserve">Ključni nosilac: </w:t>
      </w:r>
      <w:r w:rsidRPr="00C718AF">
        <w:rPr>
          <w:rStyle w:val="apple-converted-space"/>
          <w:lang w:val="sr-Latn-ME"/>
        </w:rPr>
        <w:t>Zavod za zapošljavanje Crne Gore</w:t>
      </w:r>
    </w:p>
    <w:p w14:paraId="6483C95C" w14:textId="77777777" w:rsidR="00DC28A1" w:rsidRPr="00C718AF" w:rsidRDefault="00800F75">
      <w:pPr>
        <w:pStyle w:val="Body"/>
        <w:jc w:val="both"/>
        <w:rPr>
          <w:rStyle w:val="apple-converted-space"/>
          <w:lang w:val="sr-Latn-ME"/>
        </w:rPr>
      </w:pPr>
      <w:r w:rsidRPr="00C718AF">
        <w:rPr>
          <w:b/>
          <w:bCs/>
          <w:lang w:val="sr-Latn-ME"/>
        </w:rPr>
        <w:t xml:space="preserve">Partneri: </w:t>
      </w:r>
      <w:r w:rsidRPr="00C718AF">
        <w:rPr>
          <w:rStyle w:val="apple-converted-space"/>
          <w:lang w:val="sr-Latn-ME"/>
        </w:rPr>
        <w:t>Poslodavci, organizatori obrazovanja, agencije za zapošljavanje</w:t>
      </w:r>
    </w:p>
    <w:p w14:paraId="2ED0C0EA" w14:textId="77777777" w:rsidR="00DC28A1" w:rsidRPr="00C718AF" w:rsidRDefault="00DC28A1">
      <w:pPr>
        <w:pStyle w:val="Body"/>
        <w:jc w:val="both"/>
        <w:rPr>
          <w:rStyle w:val="apple-converted-space"/>
          <w:lang w:val="sr-Latn-ME"/>
        </w:rPr>
      </w:pPr>
    </w:p>
    <w:p w14:paraId="19859977" w14:textId="77777777" w:rsidR="00DC28A1" w:rsidRPr="00C718AF" w:rsidRDefault="00DC28A1">
      <w:pPr>
        <w:pStyle w:val="Body"/>
        <w:jc w:val="both"/>
        <w:rPr>
          <w:rStyle w:val="apple-converted-space"/>
          <w:lang w:val="sr-Latn-ME"/>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50"/>
      </w:tblGrid>
      <w:tr w:rsidR="00DC28A1" w:rsidRPr="00C718AF" w14:paraId="5400EF9E" w14:textId="77777777">
        <w:trPr>
          <w:trHeight w:val="596"/>
        </w:trPr>
        <w:tc>
          <w:tcPr>
            <w:tcW w:w="9350"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355D3682" w14:textId="77777777" w:rsidR="00DC28A1" w:rsidRPr="00C718AF" w:rsidRDefault="00800F75">
            <w:pPr>
              <w:pStyle w:val="Body"/>
              <w:jc w:val="both"/>
              <w:rPr>
                <w:lang w:val="sr-Latn-ME"/>
              </w:rPr>
            </w:pPr>
            <w:r w:rsidRPr="00C718AF">
              <w:rPr>
                <w:b/>
                <w:bCs/>
                <w:kern w:val="0"/>
                <w:lang w:val="sr-Latn-ME"/>
              </w:rPr>
              <w:t xml:space="preserve">Mjera 3.2. </w:t>
            </w:r>
            <w:r w:rsidRPr="00C718AF">
              <w:rPr>
                <w:kern w:val="0"/>
                <w:lang w:val="sr-Latn-ME"/>
              </w:rPr>
              <w:t>Sprovoðenje mjera aktivne politike zapošljavanja u skladu sa potrebama tržišta rada</w:t>
            </w:r>
          </w:p>
        </w:tc>
      </w:tr>
    </w:tbl>
    <w:p w14:paraId="42F56ACC" w14:textId="77777777" w:rsidR="00DC28A1" w:rsidRPr="00C718AF" w:rsidRDefault="00DC28A1">
      <w:pPr>
        <w:pStyle w:val="Body"/>
        <w:widowControl w:val="0"/>
        <w:spacing w:line="240" w:lineRule="auto"/>
        <w:jc w:val="both"/>
        <w:rPr>
          <w:rStyle w:val="apple-converted-space"/>
          <w:lang w:val="sr-Latn-ME"/>
        </w:rPr>
      </w:pPr>
    </w:p>
    <w:p w14:paraId="5C0EEB40" w14:textId="77777777" w:rsidR="00DC28A1" w:rsidRPr="00C718AF" w:rsidRDefault="00DC28A1">
      <w:pPr>
        <w:pStyle w:val="Body"/>
        <w:jc w:val="both"/>
        <w:rPr>
          <w:b/>
          <w:bCs/>
          <w:color w:val="4472C4"/>
          <w:u w:color="4472C4"/>
          <w:lang w:val="sr-Latn-ME"/>
        </w:rPr>
      </w:pPr>
    </w:p>
    <w:p w14:paraId="4363D99B" w14:textId="77777777" w:rsidR="00DC28A1" w:rsidRPr="00C718AF" w:rsidRDefault="00800F75">
      <w:pPr>
        <w:pStyle w:val="xmsonormal"/>
        <w:spacing w:before="0" w:after="0"/>
        <w:jc w:val="both"/>
        <w:rPr>
          <w:rFonts w:ascii="Calibri" w:eastAsia="Calibri" w:hAnsi="Calibri" w:cs="Calibri"/>
          <w:color w:val="212121"/>
          <w:u w:color="212121"/>
          <w:lang w:val="sr-Latn-ME"/>
        </w:rPr>
      </w:pPr>
      <w:r w:rsidRPr="00C718AF">
        <w:rPr>
          <w:b/>
          <w:bCs/>
          <w:lang w:val="sr-Latn-ME"/>
        </w:rPr>
        <w:t xml:space="preserve">Opis mjere: </w:t>
      </w:r>
      <w:r w:rsidRPr="00C718AF">
        <w:rPr>
          <w:rFonts w:ascii="Calibri" w:hAnsi="Calibri"/>
          <w:lang w:val="sr-Latn-ME"/>
        </w:rPr>
        <w:t>Aktivna politika zapošljavanja predstavlja jedan od najvažnijih instrumenata razvoja tržišta rada u Crnoj Gori, kroz koji Zavod za zapošljavanje, kao ključni nosilac implementacije, utiče na njegovo uravnoteženo funkcionisanje. U cilju efikasnijeg odgovora na dinamične promjene na tržištu rada, neophodno je kontinuirano unapređivati i prilagođavati aktivne politike zapošljavanja u skladu sa identifikovanim potrebama poslodavaca i karakteristikama nezaposlenih lica. Zavod za zapošljavanje Crne Gore, u okviru svojih nadležnosti, razvija i sprovodi mjere aktivne politike zapošljavanja u skladu sa važećim zakonodavnim okvirom, uz mogućnost njihovog daljeg unapređenja i prilagođavanja na osnovu redovnog praćenja kretanja na tržištu rada i evaluacije postojećih programa. </w:t>
      </w:r>
    </w:p>
    <w:p w14:paraId="689FE39A" w14:textId="77777777" w:rsidR="00DC28A1" w:rsidRPr="00C718AF" w:rsidRDefault="00800F75">
      <w:pPr>
        <w:pStyle w:val="xmsonormal"/>
        <w:spacing w:before="0" w:after="160" w:line="276" w:lineRule="atLeast"/>
        <w:jc w:val="both"/>
        <w:rPr>
          <w:rFonts w:ascii="Calibri" w:eastAsia="Calibri" w:hAnsi="Calibri" w:cs="Calibri"/>
          <w:color w:val="212121"/>
          <w:u w:color="212121"/>
          <w:lang w:val="sr-Latn-ME"/>
        </w:rPr>
      </w:pPr>
      <w:r w:rsidRPr="00C718AF">
        <w:rPr>
          <w:rFonts w:ascii="Calibri" w:hAnsi="Calibri"/>
          <w:lang w:val="sr-Latn-ME"/>
        </w:rPr>
        <w:t>U predstojećem strateškom periodu, fokus je stavljen na sistemski i strateški pristup koji je sublimiran u jedinstvenom Katalogu mjera i programa, čime se obezbjeđuje standardizacija uslova, veća transparentnost u trošenju javnih sredstava i lakši pristup uslugama za sve korisnike.</w:t>
      </w:r>
    </w:p>
    <w:p w14:paraId="58EB720C" w14:textId="02C7FD91" w:rsidR="00DC28A1" w:rsidRPr="00C718AF" w:rsidRDefault="00800F75">
      <w:pPr>
        <w:pStyle w:val="xmsonormal"/>
        <w:spacing w:before="0" w:after="160" w:line="276" w:lineRule="atLeast"/>
        <w:jc w:val="both"/>
        <w:rPr>
          <w:rFonts w:ascii="Calibri" w:eastAsia="Calibri" w:hAnsi="Calibri" w:cs="Calibri"/>
          <w:color w:val="212121"/>
          <w:u w:color="212121"/>
          <w:lang w:val="sr-Latn-ME"/>
        </w:rPr>
      </w:pPr>
      <w:r w:rsidRPr="00C718AF">
        <w:rPr>
          <w:rFonts w:ascii="Calibri" w:hAnsi="Calibri"/>
          <w:lang w:val="sr-Latn-ME"/>
        </w:rPr>
        <w:t>Sprovođenje mjera aktivne politike zapošljavanja u narednim godinama biće u potpunosti usklađeno sa ključnim nacionalnim i evropskim strateškim prioritetima. To uključuje: </w:t>
      </w:r>
    </w:p>
    <w:p w14:paraId="5B830DCD" w14:textId="77777777" w:rsidR="00DC28A1" w:rsidRPr="00C718AF" w:rsidRDefault="00800F75" w:rsidP="00301B9E">
      <w:pPr>
        <w:pStyle w:val="xmsonormal"/>
        <w:numPr>
          <w:ilvl w:val="0"/>
          <w:numId w:val="38"/>
        </w:numPr>
        <w:spacing w:before="0" w:after="160"/>
        <w:jc w:val="both"/>
        <w:rPr>
          <w:rFonts w:ascii="Calibri" w:hAnsi="Calibri"/>
          <w:lang w:val="sr-Latn-ME"/>
        </w:rPr>
      </w:pPr>
      <w:r w:rsidRPr="00C718AF">
        <w:rPr>
          <w:rFonts w:ascii="Calibri" w:hAnsi="Calibri"/>
          <w:lang w:val="sr-Latn-ME"/>
        </w:rPr>
        <w:t>Plan implementacije Garancije za mlade, sa posebnim fokusom na aktivaciju NEET mladih (lica od 15 do 29 godina koja nisu zaposlena niti u sistemu obrazovanja).</w:t>
      </w:r>
    </w:p>
    <w:p w14:paraId="4DB54A56" w14:textId="77777777" w:rsidR="00DC28A1" w:rsidRPr="00C718AF" w:rsidRDefault="00800F75" w:rsidP="00301B9E">
      <w:pPr>
        <w:pStyle w:val="xmsonormal"/>
        <w:numPr>
          <w:ilvl w:val="0"/>
          <w:numId w:val="38"/>
        </w:numPr>
        <w:spacing w:before="0" w:after="160"/>
        <w:jc w:val="both"/>
        <w:rPr>
          <w:rFonts w:ascii="Calibri" w:hAnsi="Calibri"/>
          <w:lang w:val="sr-Latn-ME"/>
        </w:rPr>
      </w:pPr>
      <w:r w:rsidRPr="00C718AF">
        <w:rPr>
          <w:rFonts w:ascii="Calibri" w:hAnsi="Calibri"/>
          <w:lang w:val="sr-Latn-ME"/>
        </w:rPr>
        <w:t>Reformsku agendu Crne Gore, koja cilja na ekonomsku aktivaciju ranjivih grupa, povećanje učešća žena na tržištu rada i smanjenje zavisnosti od socijalnih davanja.</w:t>
      </w:r>
    </w:p>
    <w:p w14:paraId="3EF1AF6A" w14:textId="77777777" w:rsidR="00DC28A1" w:rsidRPr="00C718AF" w:rsidRDefault="00800F75" w:rsidP="00301B9E">
      <w:pPr>
        <w:pStyle w:val="xmsonormal"/>
        <w:numPr>
          <w:ilvl w:val="0"/>
          <w:numId w:val="38"/>
        </w:numPr>
        <w:spacing w:before="0" w:after="160"/>
        <w:jc w:val="both"/>
        <w:rPr>
          <w:rFonts w:ascii="Calibri" w:hAnsi="Calibri"/>
          <w:lang w:val="sr-Latn-ME"/>
        </w:rPr>
      </w:pPr>
      <w:r w:rsidRPr="00C718AF">
        <w:rPr>
          <w:rFonts w:ascii="Calibri" w:hAnsi="Calibri"/>
          <w:lang w:val="sr-Latn-ME"/>
        </w:rPr>
        <w:t>Plan rasta za Zapadni Balkan (Growth Plan) i korišćenje EU budžetske podrške (IPA III) za jačanje inkluzivnog tržišta rada.</w:t>
      </w:r>
    </w:p>
    <w:p w14:paraId="58E35E1B" w14:textId="77777777" w:rsidR="00DC28A1" w:rsidRPr="00C718AF" w:rsidRDefault="00800F75">
      <w:pPr>
        <w:pStyle w:val="xmsonormal"/>
        <w:spacing w:before="0" w:after="160" w:line="276" w:lineRule="atLeast"/>
        <w:jc w:val="both"/>
        <w:rPr>
          <w:rFonts w:ascii="Calibri" w:eastAsia="Calibri" w:hAnsi="Calibri" w:cs="Calibri"/>
          <w:color w:val="212121"/>
          <w:u w:color="212121"/>
          <w:lang w:val="sr-Latn-ME"/>
        </w:rPr>
      </w:pPr>
      <w:r w:rsidRPr="00C718AF">
        <w:rPr>
          <w:rFonts w:ascii="Calibri" w:hAnsi="Calibri"/>
          <w:lang w:val="sr-Latn-ME"/>
        </w:rPr>
        <w:lastRenderedPageBreak/>
        <w:t>Sistem mjera APZ-a, obuhvata četiri osnovna stuba intervencija: </w:t>
      </w:r>
    </w:p>
    <w:p w14:paraId="259E2187" w14:textId="77777777" w:rsidR="00DC28A1" w:rsidRPr="00C718AF" w:rsidRDefault="00800F75" w:rsidP="00301B9E">
      <w:pPr>
        <w:pStyle w:val="xmsonormal"/>
        <w:numPr>
          <w:ilvl w:val="0"/>
          <w:numId w:val="40"/>
        </w:numPr>
        <w:spacing w:before="0" w:after="160"/>
        <w:jc w:val="both"/>
        <w:rPr>
          <w:rFonts w:ascii="Calibri" w:hAnsi="Calibri"/>
          <w:lang w:val="sr-Latn-ME"/>
        </w:rPr>
      </w:pPr>
      <w:r w:rsidRPr="00C718AF">
        <w:rPr>
          <w:rFonts w:ascii="Calibri" w:hAnsi="Calibri"/>
          <w:lang w:val="sr-Latn-ME"/>
        </w:rPr>
        <w:t>Obrazovanje i osposobljavanje: Usmjereno na usklađivanje vještina nezaposlenih sa zahtjevima digitalnog doba i deficitarnim zanimanjima; </w:t>
      </w:r>
    </w:p>
    <w:p w14:paraId="3E790B37" w14:textId="77777777" w:rsidR="00DC28A1" w:rsidRPr="00C718AF" w:rsidRDefault="00800F75" w:rsidP="00301B9E">
      <w:pPr>
        <w:pStyle w:val="xmsonormal"/>
        <w:numPr>
          <w:ilvl w:val="0"/>
          <w:numId w:val="40"/>
        </w:numPr>
        <w:spacing w:before="0" w:after="160"/>
        <w:jc w:val="both"/>
        <w:rPr>
          <w:rFonts w:ascii="Calibri" w:hAnsi="Calibri"/>
          <w:lang w:val="sr-Latn-ME"/>
        </w:rPr>
      </w:pPr>
      <w:r w:rsidRPr="00C718AF">
        <w:rPr>
          <w:rFonts w:ascii="Calibri" w:hAnsi="Calibri"/>
          <w:lang w:val="sr-Latn-ME"/>
        </w:rPr>
        <w:t>Podsticaji za zapošljavanje: Subvencioniranje zapošljavanja na otvorenom tržištu rada radi postizanja održive zaposlenosti;</w:t>
      </w:r>
    </w:p>
    <w:p w14:paraId="44B00849" w14:textId="77777777" w:rsidR="00DC28A1" w:rsidRPr="00C718AF" w:rsidRDefault="00800F75" w:rsidP="00301B9E">
      <w:pPr>
        <w:pStyle w:val="xmsonormal"/>
        <w:numPr>
          <w:ilvl w:val="0"/>
          <w:numId w:val="40"/>
        </w:numPr>
        <w:spacing w:before="0" w:after="160"/>
        <w:jc w:val="both"/>
        <w:rPr>
          <w:rFonts w:ascii="Calibri" w:hAnsi="Calibri"/>
          <w:lang w:val="sr-Latn-ME"/>
        </w:rPr>
      </w:pPr>
      <w:r w:rsidRPr="00C718AF">
        <w:rPr>
          <w:rFonts w:ascii="Calibri" w:hAnsi="Calibri"/>
          <w:lang w:val="sr-Latn-ME"/>
        </w:rPr>
        <w:t>Direktno otvaranje radnih mjesta: Kreiranje privremenih, društveno korisnih poslova za posebno osjetljive grupe;</w:t>
      </w:r>
    </w:p>
    <w:p w14:paraId="303AA10D" w14:textId="77777777" w:rsidR="00DC28A1" w:rsidRPr="00C718AF" w:rsidRDefault="00800F75" w:rsidP="00301B9E">
      <w:pPr>
        <w:pStyle w:val="xmsonormal"/>
        <w:numPr>
          <w:ilvl w:val="0"/>
          <w:numId w:val="40"/>
        </w:numPr>
        <w:spacing w:before="0" w:after="160"/>
        <w:jc w:val="both"/>
        <w:rPr>
          <w:rFonts w:ascii="Calibri" w:hAnsi="Calibri"/>
          <w:lang w:val="sr-Latn-ME"/>
        </w:rPr>
      </w:pPr>
      <w:r w:rsidRPr="00C718AF">
        <w:rPr>
          <w:rFonts w:ascii="Calibri" w:hAnsi="Calibri"/>
          <w:lang w:val="sr-Latn-ME"/>
        </w:rPr>
        <w:t>Podsticaji za samozapošljavanje: Finansijska i mentorska podrška razvoju preduzetništva.</w:t>
      </w:r>
    </w:p>
    <w:p w14:paraId="544142F8" w14:textId="5BB37F89" w:rsidR="00DC28A1" w:rsidRPr="00C718AF" w:rsidRDefault="00800F75">
      <w:pPr>
        <w:pStyle w:val="xmsonormal"/>
        <w:spacing w:before="0" w:after="160" w:line="276" w:lineRule="atLeast"/>
        <w:jc w:val="both"/>
        <w:rPr>
          <w:rFonts w:ascii="Calibri" w:eastAsia="Calibri" w:hAnsi="Calibri" w:cs="Calibri"/>
          <w:color w:val="212121"/>
          <w:u w:color="212121"/>
          <w:lang w:val="sr-Latn-ME"/>
        </w:rPr>
      </w:pPr>
      <w:r w:rsidRPr="00C718AF">
        <w:rPr>
          <w:rFonts w:ascii="Calibri" w:hAnsi="Calibri"/>
          <w:lang w:val="sr-Latn-ME"/>
        </w:rPr>
        <w:t>Katalog mjera i programa aktivne politike zapošljavanja  služi kao sublimacija svih programskih intervencija u jedinstveni dokument, čime se unapređuje njihova efikasnost, transparentnost i dostupnost korisnicima . Ovim pristupom se standardizuju uslovi i ujednačavaju procedure, što je ključno za jačanje Zavoda kao savremene javne ustanove. Poseban fokus stavlja se na razvoj fleksibilnijeg pristupa, koji omogućava kombinovanje različitih programskih intervencija radi povećanja zapošljivosti, naročito za teže zapošljiva lica i NEET mlade (lica od 15 do 29 godina koja nisu zaposlena niti u sistemu obrazovanja).</w:t>
      </w:r>
    </w:p>
    <w:p w14:paraId="66B2F65D" w14:textId="77777777" w:rsidR="00DC28A1" w:rsidRPr="00C718AF" w:rsidRDefault="00800F75">
      <w:pPr>
        <w:pStyle w:val="xmsonormal"/>
        <w:spacing w:before="0" w:after="160" w:line="276" w:lineRule="atLeast"/>
        <w:jc w:val="both"/>
        <w:rPr>
          <w:rFonts w:ascii="Calibri" w:eastAsia="Calibri" w:hAnsi="Calibri" w:cs="Calibri"/>
          <w:color w:val="212121"/>
          <w:u w:color="212121"/>
          <w:lang w:val="sr-Latn-ME"/>
        </w:rPr>
      </w:pPr>
      <w:r w:rsidRPr="00C718AF">
        <w:rPr>
          <w:rFonts w:ascii="Calibri" w:hAnsi="Calibri"/>
          <w:lang w:val="sr-Latn-ME"/>
        </w:rPr>
        <w:t>Kreiranje programa aktivne politike zapošljavanja temelji se na zakonskom definisanju mjera aktivne politike zapošljavanja, kao i na identifikaciji potreba tržišta rada, koja uključuje dubinsku analizu strukturnih karakteristika nezaposlenih kroz profilisanje i izradu individualnih planova zapošljavanja. Istovremeno, programi mjera aktivne politike zapošljavanja predstavljaju odgovor na potrebe privrede utvrđivanjem deficitarnih kadrova i traženih kompetencija.</w:t>
      </w:r>
    </w:p>
    <w:p w14:paraId="7AA2388E" w14:textId="07CF1E5C" w:rsidR="00DC28A1" w:rsidRPr="00C718AF" w:rsidRDefault="00800F75">
      <w:pPr>
        <w:pStyle w:val="xmsonormal"/>
        <w:spacing w:before="0" w:after="160" w:line="276" w:lineRule="atLeast"/>
        <w:jc w:val="both"/>
        <w:rPr>
          <w:rFonts w:ascii="Calibri" w:eastAsia="Calibri" w:hAnsi="Calibri" w:cs="Calibri"/>
          <w:color w:val="212121"/>
          <w:u w:color="212121"/>
          <w:lang w:val="sr-Latn-ME"/>
        </w:rPr>
      </w:pPr>
      <w:r w:rsidRPr="00C718AF">
        <w:rPr>
          <w:rFonts w:ascii="Calibri" w:hAnsi="Calibri"/>
          <w:lang w:val="sr-Latn-ME"/>
        </w:rPr>
        <w:t xml:space="preserve">Poseban akcenat u narednom periodu biće na fleksibilnosti i inovativnosti. Katalog mjera i programa </w:t>
      </w:r>
      <w:r w:rsidR="003C2E85">
        <w:rPr>
          <w:rFonts w:ascii="Calibri" w:hAnsi="Calibri"/>
          <w:lang w:val="sr-Latn-ME"/>
        </w:rPr>
        <w:t>aktivne politike zapošljavanja</w:t>
      </w:r>
      <w:r w:rsidRPr="00C718AF">
        <w:rPr>
          <w:rFonts w:ascii="Calibri" w:hAnsi="Calibri"/>
          <w:lang w:val="sr-Latn-ME"/>
        </w:rPr>
        <w:t xml:space="preserve"> omogućava kombinovanje različitih programskih intervencija kako bi se odgovorilo na specifične potrebe privrede i pojedinca, uključujući i uvođenje pilot programa radi brzog testiranja odgovora na promjene na tržištu rada</w:t>
      </w:r>
    </w:p>
    <w:p w14:paraId="3C609992" w14:textId="77777777" w:rsidR="00DC28A1" w:rsidRPr="00C718AF" w:rsidRDefault="00800F75">
      <w:pPr>
        <w:pStyle w:val="xmsonormal"/>
        <w:spacing w:before="0" w:after="160" w:line="276" w:lineRule="atLeast"/>
        <w:jc w:val="both"/>
        <w:rPr>
          <w:rFonts w:ascii="Calibri" w:eastAsia="Calibri" w:hAnsi="Calibri" w:cs="Calibri"/>
          <w:color w:val="212121"/>
          <w:u w:color="212121"/>
          <w:lang w:val="sr-Latn-ME"/>
        </w:rPr>
      </w:pPr>
      <w:r w:rsidRPr="00C718AF">
        <w:rPr>
          <w:rFonts w:ascii="Calibri" w:hAnsi="Calibri"/>
          <w:lang w:val="sr-Latn-ME"/>
        </w:rPr>
        <w:t>U skladu sa globalnim trendovima i politikom održivog razvoja EU, Crna Gora strateški integriše podršku za zelena i digitalna radna mjesta. To podrazumijeva podsticanje poslova koji doprinose očuvanju životne sredine, energetskoj efikasnosti i primjeni savremenih IT rješenja. Ovi prioriteti su integrisani kroz više mjera APZ-a. Efikasnost budućih mjera temelji se na dubinskom profilisanju nezaposlenih lica i izradi individualnih planova zapošljavanja, čime se identifikuju specifične prepreke za svaku osobu. Istovremeno, Zavod kontinuirano prati potrebe poslodavaca radi detektovanja deficitarnih kadrova, vještina i kompetencija. Cilj je prevazilaženje neusklađenosti ponude i tražnje, koja je često uzrok dugoročne nezaposlenosti i socijalne isključenosti. Takođe, mjere su dizajnirane da normalizuju raznolikost na radnom mjestu, uvodeći koncepte poput fleksibilnog radnog vremena za roditelje ili adaptivne tehnologije za lica sa višestrukim preprekama.</w:t>
      </w:r>
    </w:p>
    <w:p w14:paraId="60F044C9" w14:textId="77777777" w:rsidR="00DC28A1" w:rsidRPr="00C718AF" w:rsidRDefault="00800F75">
      <w:pPr>
        <w:pStyle w:val="xmsonormal"/>
        <w:spacing w:before="0" w:after="160" w:line="276" w:lineRule="atLeast"/>
        <w:jc w:val="both"/>
        <w:rPr>
          <w:rFonts w:ascii="Calibri" w:eastAsia="Calibri" w:hAnsi="Calibri" w:cs="Calibri"/>
          <w:color w:val="212121"/>
          <w:u w:color="212121"/>
          <w:lang w:val="sr-Latn-ME"/>
        </w:rPr>
      </w:pPr>
      <w:r w:rsidRPr="00C718AF">
        <w:rPr>
          <w:rFonts w:ascii="Calibri" w:hAnsi="Calibri"/>
          <w:lang w:val="sr-Latn-ME"/>
        </w:rPr>
        <w:t>U kontekstu pravedne tranzicije, Katalog predviđa specifične programske intervencije usmjerene na zadržavanje zaposlenosti i prekvalifikaciju radnika pogođenih ekonomskim, tehnološkim i restrukturalnim promjenama kod poslodavaca. Ovi programi su ključni za ublažavanje negativnih efekata tranzicije na radnu snagu:</w:t>
      </w:r>
    </w:p>
    <w:p w14:paraId="7C8BCF8C" w14:textId="77777777" w:rsidR="00DC28A1" w:rsidRPr="00C718AF" w:rsidRDefault="00800F75" w:rsidP="00301B9E">
      <w:pPr>
        <w:pStyle w:val="xmsonormal"/>
        <w:numPr>
          <w:ilvl w:val="0"/>
          <w:numId w:val="42"/>
        </w:numPr>
        <w:spacing w:before="0" w:after="160"/>
        <w:jc w:val="both"/>
        <w:rPr>
          <w:rFonts w:ascii="Calibri" w:hAnsi="Calibri"/>
          <w:lang w:val="sr-Latn-ME"/>
        </w:rPr>
      </w:pPr>
      <w:r w:rsidRPr="00C718AF">
        <w:rPr>
          <w:rFonts w:ascii="Calibri" w:hAnsi="Calibri"/>
          <w:lang w:val="sr-Latn-ME"/>
        </w:rPr>
        <w:lastRenderedPageBreak/>
        <w:t>Osposobljavanje na konkretnom radnom mjestu „Radom do kvalifikacije“. Ovaj program je primarno orijentisan na održavanje postojeće zaposlenosti lica kojima, usljed tehnoloških i restrukturalnih promjena, prijeti opasnost od gubitka posla. Namijenjen je zaposlenim licima u riziku od kolektivnog otpuštanja, omogućavajući im usklađivanje vještina sa izmijenjenim okolnostima poslovanja kroz učenje u realnom radnom okruženju uz podršku mentora</w:t>
      </w:r>
    </w:p>
    <w:p w14:paraId="1AA629B8" w14:textId="77777777" w:rsidR="00DC28A1" w:rsidRPr="00C718AF" w:rsidRDefault="00800F75" w:rsidP="00301B9E">
      <w:pPr>
        <w:pStyle w:val="xmsonormal"/>
        <w:numPr>
          <w:ilvl w:val="0"/>
          <w:numId w:val="42"/>
        </w:numPr>
        <w:spacing w:before="0" w:after="160"/>
        <w:jc w:val="both"/>
        <w:rPr>
          <w:rFonts w:ascii="Calibri" w:hAnsi="Calibri"/>
          <w:lang w:val="sr-Latn-ME"/>
        </w:rPr>
      </w:pPr>
      <w:r w:rsidRPr="00C718AF">
        <w:rPr>
          <w:rFonts w:ascii="Calibri" w:hAnsi="Calibri"/>
          <w:lang w:val="sr-Latn-ME"/>
        </w:rPr>
        <w:t>Obrazovanje i osposobljavanje odraslih „Znanje za zapošljivost“. Program je namijenjen zaposlenim licima sa obrazovnim preprekama za zadržavanje zaposlenja u uslovima restrukturiranja. Omogućava sticanje nacionalnih stručnih kvalifikacija, ključnih kompetencija ili mikrokvalifikacija koje su neophodne za prilagođavanje novim zahtjevima radnog mjesta.</w:t>
      </w:r>
    </w:p>
    <w:p w14:paraId="739B350F" w14:textId="77777777" w:rsidR="00DC28A1" w:rsidRPr="00C718AF" w:rsidRDefault="00800F75" w:rsidP="00301B9E">
      <w:pPr>
        <w:pStyle w:val="xmsonormal"/>
        <w:numPr>
          <w:ilvl w:val="0"/>
          <w:numId w:val="42"/>
        </w:numPr>
        <w:spacing w:before="0" w:after="160"/>
        <w:jc w:val="both"/>
        <w:rPr>
          <w:rFonts w:ascii="Calibri" w:hAnsi="Calibri"/>
          <w:lang w:val="sr-Latn-ME"/>
        </w:rPr>
      </w:pPr>
      <w:r w:rsidRPr="00C718AF">
        <w:rPr>
          <w:rFonts w:ascii="Calibri" w:hAnsi="Calibri"/>
          <w:lang w:val="sr-Latn-ME"/>
        </w:rPr>
        <w:t>Osposobljavanje kod poslodavca radi zadržavanja zaposlenosti. Katalog daje osnov za kombinovanje postojećih intervencija kako bi se spriječilo prijevremeno napuštanje tržišta rada radnika u sektorima koji prolaze kroz zelenu ili digitalnu transformaciju.</w:t>
      </w:r>
    </w:p>
    <w:p w14:paraId="244F69A7" w14:textId="77777777" w:rsidR="00DC28A1" w:rsidRPr="00C718AF" w:rsidRDefault="00800F75">
      <w:pPr>
        <w:pStyle w:val="xmsonormal"/>
        <w:spacing w:before="0" w:after="160" w:line="276" w:lineRule="atLeast"/>
        <w:jc w:val="both"/>
        <w:rPr>
          <w:rFonts w:ascii="Calibri" w:eastAsia="Calibri" w:hAnsi="Calibri" w:cs="Calibri"/>
          <w:color w:val="212121"/>
          <w:u w:color="212121"/>
          <w:lang w:val="sr-Latn-ME"/>
        </w:rPr>
      </w:pPr>
      <w:r w:rsidRPr="00C718AF">
        <w:rPr>
          <w:rFonts w:ascii="Calibri" w:hAnsi="Calibri"/>
          <w:lang w:val="sr-Latn-ME"/>
        </w:rPr>
        <w:t>Osim navedenih programa, u konktekstu pravedne tranmzicije kao ključni instrument za podsticanje preduzetništva i otvaranje novih radnih mjesta, predviđa se i mjera Podsticaji za samozapošljavanje, koja je fokusirana na afirmaciju preduzetništva, sa posebnim akcentom na zelena i digitalna radna mjesta. Nezaposlenim licima koja osnivaju sopstveni biznis dodjeljuju se bespovratna sredstva (grantovi), a osim finansijskih sredstava, korisnicima je obezbijeđena stručna pomoć u pripremi biznis planova, specijalizovane radionice za unapređenje preduzetničkih znanja, kao i mentoring tokom prvih 10 mjeseci poslovanja kako bi se osigurala održivost novonastalih biznisa. Ove intervencije direktno doprinose smanjenju nezaposlenosti i podsticanju inovativnog i održivog ekonomskog razvoja Crne Gore</w:t>
      </w:r>
    </w:p>
    <w:p w14:paraId="115E089E" w14:textId="77777777" w:rsidR="00DC28A1" w:rsidRPr="00C718AF" w:rsidRDefault="00800F75">
      <w:pPr>
        <w:pStyle w:val="Body"/>
        <w:jc w:val="both"/>
        <w:rPr>
          <w:b/>
          <w:bCs/>
          <w:lang w:val="sr-Latn-ME"/>
        </w:rPr>
      </w:pPr>
      <w:r w:rsidRPr="00C718AF">
        <w:rPr>
          <w:b/>
          <w:bCs/>
          <w:lang w:val="sr-Latn-ME"/>
        </w:rPr>
        <w:t xml:space="preserve">Ključni nosilac: </w:t>
      </w:r>
      <w:r w:rsidRPr="00C718AF">
        <w:rPr>
          <w:rStyle w:val="apple-converted-space"/>
          <w:lang w:val="sr-Latn-ME"/>
        </w:rPr>
        <w:t>Zavod za zapošljavanje Crne Gore</w:t>
      </w:r>
    </w:p>
    <w:p w14:paraId="5F7D41C1" w14:textId="77777777" w:rsidR="00DC28A1" w:rsidRPr="00C718AF" w:rsidRDefault="00800F75">
      <w:pPr>
        <w:pStyle w:val="Body"/>
        <w:jc w:val="both"/>
        <w:rPr>
          <w:b/>
          <w:bCs/>
          <w:lang w:val="sr-Latn-ME"/>
        </w:rPr>
      </w:pPr>
      <w:r w:rsidRPr="00C718AF">
        <w:rPr>
          <w:b/>
          <w:bCs/>
          <w:lang w:val="sr-Latn-ME"/>
        </w:rPr>
        <w:t xml:space="preserve">Partneri: </w:t>
      </w:r>
      <w:r w:rsidRPr="00C718AF">
        <w:rPr>
          <w:rStyle w:val="apple-converted-space"/>
          <w:lang w:val="sr-Latn-ME"/>
        </w:rPr>
        <w:t>Ministarstvo rada, zapošljavanja i socijalnog dijaloga</w:t>
      </w: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72"/>
      </w:tblGrid>
      <w:tr w:rsidR="00DC28A1" w:rsidRPr="00C718AF" w14:paraId="20FED923" w14:textId="77777777">
        <w:trPr>
          <w:trHeight w:val="631"/>
        </w:trPr>
        <w:tc>
          <w:tcPr>
            <w:tcW w:w="9372"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63507755" w14:textId="5274EB2E" w:rsidR="00DC28A1" w:rsidRPr="00C718AF" w:rsidRDefault="00800F75">
            <w:pPr>
              <w:pStyle w:val="Body"/>
              <w:rPr>
                <w:lang w:val="sr-Latn-ME"/>
              </w:rPr>
            </w:pPr>
            <w:r w:rsidRPr="00C718AF">
              <w:rPr>
                <w:kern w:val="0"/>
                <w:lang w:val="sr-Latn-ME"/>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 xml:space="preserve">Mjera 3.3. Sprovoðenje usluga za tržište rada  i mjera aktivne politike zapošljavanja u cilju unapreðenja položaja mladih na tržištu rada – Implementacija </w:t>
            </w:r>
            <w:r w:rsidR="00DF04B9">
              <w:rPr>
                <w:kern w:val="0"/>
                <w:lang w:val="sr-Latn-ME"/>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 xml:space="preserve">plana </w:t>
            </w:r>
            <w:r w:rsidRPr="00C718AF">
              <w:rPr>
                <w:kern w:val="0"/>
                <w:lang w:val="sr-Latn-ME"/>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GARANCIJ</w:t>
            </w:r>
            <w:r w:rsidR="00DF04B9">
              <w:rPr>
                <w:kern w:val="0"/>
                <w:lang w:val="sr-Latn-ME"/>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E</w:t>
            </w:r>
            <w:r w:rsidRPr="00C718AF">
              <w:rPr>
                <w:kern w:val="0"/>
                <w:lang w:val="sr-Latn-ME"/>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 xml:space="preserve"> ZA MLADE</w:t>
            </w:r>
          </w:p>
        </w:tc>
      </w:tr>
    </w:tbl>
    <w:p w14:paraId="6BDCE4B6" w14:textId="77777777" w:rsidR="00DC28A1" w:rsidRPr="00C718AF" w:rsidRDefault="00DC28A1">
      <w:pPr>
        <w:pStyle w:val="Body"/>
        <w:widowControl w:val="0"/>
        <w:spacing w:line="240" w:lineRule="auto"/>
        <w:jc w:val="both"/>
        <w:rPr>
          <w:b/>
          <w:bCs/>
          <w:lang w:val="sr-Latn-ME"/>
        </w:rPr>
      </w:pPr>
    </w:p>
    <w:p w14:paraId="143F0185" w14:textId="77777777" w:rsidR="00DC28A1" w:rsidRPr="00C718AF" w:rsidRDefault="00DC28A1">
      <w:pPr>
        <w:pStyle w:val="Body"/>
        <w:jc w:val="both"/>
        <w:rPr>
          <w:lang w:val="sr-Latn-ME"/>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pPr>
      <w:bookmarkStart w:id="33" w:name="_Hlk77443470"/>
    </w:p>
    <w:p w14:paraId="502A1844" w14:textId="77777777" w:rsidR="00DC28A1" w:rsidRPr="00C718AF" w:rsidRDefault="00800F75">
      <w:pPr>
        <w:pStyle w:val="p1"/>
        <w:jc w:val="both"/>
        <w:rPr>
          <w:rFonts w:ascii="Calibri" w:eastAsia="Calibri" w:hAnsi="Calibri" w:cs="Calibri"/>
          <w:color w:val="000000"/>
          <w:sz w:val="24"/>
          <w:szCs w:val="24"/>
          <w:u w:color="000000"/>
          <w:lang w:val="sr-Latn-ME"/>
        </w:rPr>
      </w:pPr>
      <w:r w:rsidRPr="00C718AF">
        <w:rPr>
          <w:rFonts w:ascii="Calibri" w:hAnsi="Calibri"/>
          <w:b/>
          <w:bCs/>
          <w:sz w:val="24"/>
          <w:szCs w:val="24"/>
          <w:lang w:val="sr-Latn-ME"/>
        </w:rPr>
        <w:t>Opis mjere</w:t>
      </w:r>
      <w:bookmarkEnd w:id="33"/>
      <w:r w:rsidRPr="00C718AF">
        <w:rPr>
          <w:rFonts w:ascii="Calibri" w:hAnsi="Calibri"/>
          <w:b/>
          <w:bCs/>
          <w:sz w:val="24"/>
          <w:szCs w:val="24"/>
          <w:lang w:val="sr-Latn-ME"/>
        </w:rPr>
        <w:t xml:space="preserve">: </w:t>
      </w:r>
      <w:r w:rsidRPr="00C718AF">
        <w:rPr>
          <w:rFonts w:ascii="Calibri" w:hAnsi="Calibri"/>
          <w:color w:val="000000"/>
          <w:sz w:val="24"/>
          <w:szCs w:val="24"/>
          <w:u w:color="000000"/>
          <w:lang w:val="sr-Latn-ME"/>
        </w:rPr>
        <w:t>Mladi predstavljaju jednu od najosjetljivijih kategorija na tržištu rada. Iako su u prethodnom periodu ostvareni pozitivni trendovi u pogledu zaposlenosti mladih, njihova nezaposlenost i neaktivnost i dalje predstavljaju značajan izazov. Dugotrajna nezaposlenost i period tranzicije iz obrazovanja na tržište rada može imati negativne posljedice na buduću zapošljivost, socijalnu uključenost i razvoj ljudskog kapitala.</w:t>
      </w:r>
    </w:p>
    <w:p w14:paraId="79F1D772" w14:textId="77777777" w:rsidR="00DC28A1" w:rsidRPr="00C718AF" w:rsidRDefault="00800F75">
      <w:pPr>
        <w:pStyle w:val="Body"/>
        <w:spacing w:before="100" w:after="100" w:line="240" w:lineRule="auto"/>
        <w:jc w:val="both"/>
        <w:rPr>
          <w:kern w:val="0"/>
          <w:lang w:val="sr-Latn-ME"/>
        </w:rPr>
      </w:pPr>
      <w:r w:rsidRPr="00C718AF">
        <w:rPr>
          <w:kern w:val="0"/>
          <w:lang w:val="sr-Latn-ME"/>
        </w:rPr>
        <w:t xml:space="preserve">Garancija za mlade predstavlja inicijativu Evropske unije koju je Evropska komisija pokrenula 2013. godine, a dodatno osnažila 2020. godine kroz Preporuku o ojačanoj Garanciji za mlade. Njena osnovna svrha je da svim mladim osobama do navršenih 30 godina obezbijedi kvalitetnu </w:t>
      </w:r>
      <w:r w:rsidRPr="00C718AF">
        <w:rPr>
          <w:kern w:val="0"/>
          <w:lang w:val="sr-Latn-ME"/>
        </w:rPr>
        <w:lastRenderedPageBreak/>
        <w:t>ponudu za zaposlenje, nastavak obrazovanja, pripravništvo, praksu ili osposobljavanje u roku od četiri mjeseca od ulaska u nezaposlenost ili napuštanja formalnog obrazovanja.</w:t>
      </w:r>
    </w:p>
    <w:p w14:paraId="4DE31C16" w14:textId="77777777" w:rsidR="00DC28A1" w:rsidRPr="00C718AF" w:rsidRDefault="00800F75">
      <w:pPr>
        <w:pStyle w:val="Body"/>
        <w:spacing w:before="100" w:after="100" w:line="240" w:lineRule="auto"/>
        <w:jc w:val="both"/>
        <w:rPr>
          <w:kern w:val="0"/>
          <w:lang w:val="sr-Latn-ME"/>
        </w:rPr>
      </w:pPr>
      <w:r w:rsidRPr="00C718AF">
        <w:rPr>
          <w:kern w:val="0"/>
          <w:lang w:val="sr-Latn-ME"/>
        </w:rPr>
        <w:t>Crna Gora je u julu 2021. godine potpisala Deklaraciju Zapadnog Balkana o održivoj integraciji mladih na tržište rada, čime se obavezala na postepeno uvođenje i implementaciju Garancije za mlade. Vlada Crne Gore je u julu 2024. godine usvojila Prvi Plan implementacije Programa Garancija za mlade 2024-2026 . Početkom 2025. godine otpočela je pilot faza implementacije Garancije za mlade u tri odabrane opštine Nikšić, Bijelo Polje i Ulcinj. Garancija za mlade predstavlja jedan od ključnih instrumenata za unapređenje položaja mladih na tržištu rada u periodu 2026–2030. U tom cilju puna primjena implementacije Garancije za mlade, u svim njenim predviðenim fazama, uz jačanje meðuinstitucionalnog partnerskog okvira i saradnje biće od suštinske važnosti u narednom periodu. Poseban akcenat biće na interoperabilnosti izmeðu institucija nadležnih za implementaciju Garancije za mlade u kontekstu pracenja i rezultatima ovog instrumenta. Ključni indikatori za praćenje Garancije za mlade definisani su prema evropskim metodologijama – EMCO indikatorima.</w:t>
      </w:r>
    </w:p>
    <w:p w14:paraId="1CB95295" w14:textId="77777777" w:rsidR="00DC28A1" w:rsidRPr="00C718AF" w:rsidRDefault="00800F75">
      <w:pPr>
        <w:pStyle w:val="Body"/>
        <w:spacing w:before="100" w:after="100" w:line="240" w:lineRule="auto"/>
        <w:jc w:val="both"/>
        <w:rPr>
          <w:kern w:val="0"/>
          <w:lang w:val="sr-Latn-ME"/>
        </w:rPr>
      </w:pPr>
      <w:r w:rsidRPr="00C718AF">
        <w:rPr>
          <w:kern w:val="0"/>
          <w:lang w:val="sr-Latn-ME"/>
        </w:rPr>
        <w:t>Implementacija Garancije za mlade doprinijeće unapređenju zapošljivosti mladih, razvoju digitalnih, zelenih i preduzetničkih vještina, jačanju institucionalne koordinacije i efikasnijem povezivanju obrazovanja sa potrebama tržišta rada. Posebna pažnja biće posvećena prevenciji NEET statusa, uključivanju mladih u programe aktivne politike zapošljavanja i stvaranju uslova za njihovu održivu integraciju na tržište rada.</w:t>
      </w:r>
    </w:p>
    <w:p w14:paraId="0CA1E8C3" w14:textId="77777777" w:rsidR="00DC28A1" w:rsidRPr="00C718AF" w:rsidRDefault="00DC28A1">
      <w:pPr>
        <w:pStyle w:val="Body"/>
        <w:spacing w:before="100" w:after="100" w:line="240" w:lineRule="auto"/>
        <w:jc w:val="both"/>
        <w:rPr>
          <w:kern w:val="0"/>
          <w:lang w:val="sr-Latn-ME"/>
        </w:rPr>
      </w:pPr>
    </w:p>
    <w:p w14:paraId="3A6B3105" w14:textId="77777777" w:rsidR="00DC28A1" w:rsidRPr="00C718AF" w:rsidRDefault="00800F75">
      <w:pPr>
        <w:pStyle w:val="Body"/>
        <w:jc w:val="both"/>
        <w:rPr>
          <w:b/>
          <w:bCs/>
          <w:lang w:val="sr-Latn-ME"/>
        </w:rPr>
      </w:pPr>
      <w:r w:rsidRPr="00C718AF">
        <w:rPr>
          <w:b/>
          <w:bCs/>
          <w:lang w:val="sr-Latn-ME"/>
        </w:rPr>
        <w:t xml:space="preserve">Ključni nosilac: </w:t>
      </w:r>
      <w:r w:rsidRPr="00C718AF">
        <w:rPr>
          <w:rStyle w:val="apple-converted-space"/>
          <w:lang w:val="sr-Latn-ME"/>
        </w:rPr>
        <w:t>Zavod za zapošljavanje Crne Gore, Ministarstvo rada, zapošljavanja i socijalnog dijaloga</w:t>
      </w:r>
    </w:p>
    <w:p w14:paraId="3D445ECA" w14:textId="77777777" w:rsidR="00DC28A1" w:rsidRPr="00C718AF" w:rsidRDefault="00800F75">
      <w:pPr>
        <w:pStyle w:val="Body"/>
        <w:jc w:val="both"/>
        <w:rPr>
          <w:b/>
          <w:bCs/>
          <w:lang w:val="sr-Latn-ME"/>
        </w:rPr>
      </w:pPr>
      <w:r w:rsidRPr="00C718AF">
        <w:rPr>
          <w:b/>
          <w:bCs/>
          <w:lang w:val="sr-Latn-ME"/>
        </w:rPr>
        <w:t xml:space="preserve">Partneri: </w:t>
      </w:r>
      <w:r w:rsidRPr="00C718AF">
        <w:rPr>
          <w:rStyle w:val="apple-converted-space"/>
          <w:lang w:val="sr-Latn-ME"/>
        </w:rPr>
        <w:t>Ministarstvo prosvjete, nauke i inovacija, Ministarstvo sporta i mladih, NVO</w:t>
      </w:r>
      <w:r w:rsidRPr="00C718AF">
        <w:rPr>
          <w:b/>
          <w:bCs/>
          <w:lang w:val="sr-Latn-ME"/>
        </w:rPr>
        <w:t xml:space="preserve"> </w:t>
      </w:r>
    </w:p>
    <w:p w14:paraId="02F53A49" w14:textId="77777777" w:rsidR="00DC28A1" w:rsidRPr="00C718AF" w:rsidRDefault="00DC28A1">
      <w:pPr>
        <w:pStyle w:val="Body"/>
        <w:jc w:val="both"/>
        <w:rPr>
          <w:b/>
          <w:bCs/>
          <w:lang w:val="sr-Latn-ME"/>
        </w:rPr>
      </w:pPr>
    </w:p>
    <w:p w14:paraId="14C9C043" w14:textId="77777777" w:rsidR="00DC28A1" w:rsidRPr="00C718AF" w:rsidRDefault="00800F75">
      <w:pPr>
        <w:pStyle w:val="Body"/>
        <w:pBdr>
          <w:top w:val="single" w:sz="4" w:space="0" w:color="000000"/>
          <w:left w:val="single" w:sz="4" w:space="0" w:color="000000"/>
          <w:bottom w:val="single" w:sz="4" w:space="0" w:color="000000"/>
          <w:right w:val="single" w:sz="4" w:space="0" w:color="000000"/>
        </w:pBdr>
        <w:shd w:val="clear" w:color="auto" w:fill="00B050"/>
        <w:jc w:val="both"/>
        <w:rPr>
          <w:b/>
          <w:bCs/>
          <w:lang w:val="sr-Latn-ME"/>
        </w:rPr>
      </w:pPr>
      <w:bookmarkStart w:id="34" w:name="_Hlk77443516"/>
      <w:r w:rsidRPr="00C718AF">
        <w:rPr>
          <w:b/>
          <w:bCs/>
          <w:lang w:val="sr-Latn-ME"/>
        </w:rPr>
        <w:t xml:space="preserve">Mjera 3.4. </w:t>
      </w:r>
      <w:r w:rsidRPr="00C718AF">
        <w:rPr>
          <w:rStyle w:val="apple-converted-space"/>
          <w:lang w:val="sr-Latn-ME"/>
        </w:rPr>
        <w:t>Sprovođenje usluga za tržište rada i mjera aktivne politike zapošljavanja u cilju unapreðenja položaja žena na tržištu rada</w:t>
      </w:r>
    </w:p>
    <w:p w14:paraId="1AE19799" w14:textId="77777777" w:rsidR="00DC28A1" w:rsidRPr="00C718AF" w:rsidRDefault="00DC28A1">
      <w:pPr>
        <w:pStyle w:val="Body"/>
        <w:jc w:val="both"/>
        <w:rPr>
          <w:b/>
          <w:bCs/>
          <w:color w:val="212121"/>
          <w:kern w:val="0"/>
          <w:u w:color="212121"/>
          <w:lang w:val="sr-Latn-ME"/>
        </w:rPr>
      </w:pPr>
    </w:p>
    <w:p w14:paraId="5B81771C" w14:textId="77777777" w:rsidR="00DC28A1" w:rsidRPr="00C718AF" w:rsidRDefault="00800F75">
      <w:pPr>
        <w:pStyle w:val="Body"/>
        <w:jc w:val="both"/>
        <w:rPr>
          <w:kern w:val="0"/>
          <w:lang w:val="sr-Latn-ME"/>
        </w:rPr>
      </w:pPr>
      <w:r w:rsidRPr="00C718AF">
        <w:rPr>
          <w:b/>
          <w:bCs/>
          <w:color w:val="212121"/>
          <w:kern w:val="0"/>
          <w:u w:color="212121"/>
          <w:lang w:val="sr-Latn-ME"/>
        </w:rPr>
        <w:t>Opis mjere: </w:t>
      </w:r>
      <w:r w:rsidRPr="00C718AF">
        <w:rPr>
          <w:color w:val="212121"/>
          <w:kern w:val="0"/>
          <w:u w:color="212121"/>
          <w:lang w:val="sr-Latn-ME"/>
        </w:rPr>
        <w:t>Unapređenje položaja žena na tržištu rada predstavlja jedan od ključnih preduslova za održiv ekonomski razvoj, socijalnu koheziju i efikasno korišćenje raspoloživih ljudskih resursa. Iako su u prethodnom periodu ostvareni određeni pomaci u pogledu ekonomskog osnaživanja žena, i dalje postoje brojne prepreke koje ograničavaju njihovo puno i ravnopravno učešće na tržištu rada. Ove prepreke ogledaju se u otežanom pristupu zaposlenju, izraženijoj zastupljenosti žena među dugoročno nezaposlenim licima, izazovima u usklađivanju profesionalnih i porodičnih obaveza, kao i nedovoljnoj zastupljenosti žena u pojedinim sektorima i zanimanjima sa većim potencijalom za rast i razvoj.</w:t>
      </w:r>
    </w:p>
    <w:p w14:paraId="10C365A9" w14:textId="77777777" w:rsidR="00DC28A1" w:rsidRPr="00C718AF" w:rsidRDefault="00800F75">
      <w:pPr>
        <w:pStyle w:val="Body"/>
        <w:spacing w:after="0" w:line="240" w:lineRule="auto"/>
        <w:jc w:val="both"/>
        <w:rPr>
          <w:kern w:val="0"/>
          <w:lang w:val="sr-Latn-ME"/>
        </w:rPr>
      </w:pPr>
      <w:r w:rsidRPr="00C718AF">
        <w:rPr>
          <w:kern w:val="0"/>
          <w:lang w:val="sr-Latn-ME"/>
        </w:rPr>
        <w:t xml:space="preserve">U narednom strateškom periodu posebna pažnja biće usmjerena na razvoj i sprovođenje rodno osjetljivih mjera aktivne politike zapošljavanja koje će ženama omogućiti lakši pristup tržištu rada, </w:t>
      </w:r>
      <w:r w:rsidRPr="00C718AF">
        <w:rPr>
          <w:kern w:val="0"/>
          <w:lang w:val="sr-Latn-ME"/>
        </w:rPr>
        <w:lastRenderedPageBreak/>
        <w:t>kvalitetnijim radnim mjestima i mogućnostima za profesionalni razvoj. Aktivnosti će biti usmjerene na unapređenje zapošljivosti žena kroz programe obrazovanja, osposobljavanja i sticanja praktičnih znanja i vještina, uz poseban fokus na razvoj kompetencija koje odgovaraju potrebama savremenog tržišta rada, uključujući digitalne i zelene vještine.</w:t>
      </w:r>
    </w:p>
    <w:p w14:paraId="331FBADE" w14:textId="77777777" w:rsidR="00DC28A1" w:rsidRPr="00C718AF" w:rsidRDefault="00800F75">
      <w:pPr>
        <w:pStyle w:val="Body"/>
        <w:spacing w:after="0" w:line="240" w:lineRule="auto"/>
        <w:jc w:val="both"/>
        <w:rPr>
          <w:kern w:val="0"/>
          <w:lang w:val="sr-Latn-ME"/>
        </w:rPr>
      </w:pPr>
      <w:r w:rsidRPr="00C718AF">
        <w:rPr>
          <w:kern w:val="0"/>
          <w:lang w:val="sr-Latn-ME"/>
        </w:rPr>
        <w:t>Poseban značaj biće dat podsticanju ženskog preduzetništva i samozapošljavanja kroz finansijsku, savjetodavnu i mentorsku podršku ženama koje žele da pokrenu ili unaprijede sopstveni biznis. Na taj način nastojaće se da se ojača ekonomska nezavisnost žena, poveća njihova konkurentnost i podstakne veće učešće u privrednim aktivnostima koje doprinose lokalnom i nacionalnom razvoju.</w:t>
      </w:r>
    </w:p>
    <w:p w14:paraId="6350B282" w14:textId="77777777" w:rsidR="00DC28A1" w:rsidRPr="00C718AF" w:rsidRDefault="00800F75">
      <w:pPr>
        <w:pStyle w:val="Body"/>
        <w:spacing w:after="0" w:line="240" w:lineRule="auto"/>
        <w:jc w:val="both"/>
        <w:rPr>
          <w:kern w:val="0"/>
          <w:lang w:val="sr-Latn-ME"/>
        </w:rPr>
      </w:pPr>
      <w:r w:rsidRPr="00C718AF">
        <w:rPr>
          <w:kern w:val="0"/>
          <w:lang w:val="sr-Latn-ME"/>
        </w:rPr>
        <w:t>Mjera podrazumijeva i sprovođenje aktivnosti koje će doprinijeti smanjenju rodne segregacije na tržištu rada i većem uključivanju žena u zanimanja i sektore u kojima su tradicionalno manje zastupljene. </w:t>
      </w:r>
    </w:p>
    <w:p w14:paraId="29DD1998" w14:textId="77777777" w:rsidR="00DC28A1" w:rsidRPr="00C718AF" w:rsidRDefault="00800F75">
      <w:pPr>
        <w:pStyle w:val="Body"/>
        <w:spacing w:after="0" w:line="240" w:lineRule="auto"/>
        <w:jc w:val="both"/>
        <w:rPr>
          <w:kern w:val="0"/>
          <w:lang w:val="sr-Latn-ME"/>
        </w:rPr>
      </w:pPr>
      <w:r w:rsidRPr="00C718AF">
        <w:rPr>
          <w:kern w:val="0"/>
          <w:lang w:val="sr-Latn-ME"/>
        </w:rPr>
        <w:t>Istovremeno, posebna pažnja biće posvećena podsticajima za zapošljavanje žena koje se suočavaju sa višestrukim preprekama pri zapošljavanju, uključujući žene iz ruralnih područja, samohrane roditelje, žene starije životne dobi, korisnice socijalnih davanja, mlade žene bez radnog iskustva, kao i druge kategorije žena koje se nalaze u nepovoljnijem položaju na tržištu rada.</w:t>
      </w:r>
    </w:p>
    <w:p w14:paraId="222B9312" w14:textId="77777777" w:rsidR="00DC28A1" w:rsidRPr="00C718AF" w:rsidRDefault="00800F75">
      <w:pPr>
        <w:pStyle w:val="Body"/>
        <w:spacing w:after="0" w:line="240" w:lineRule="auto"/>
        <w:jc w:val="both"/>
        <w:rPr>
          <w:kern w:val="0"/>
          <w:lang w:val="sr-Latn-ME"/>
        </w:rPr>
      </w:pPr>
      <w:r w:rsidRPr="00C718AF">
        <w:rPr>
          <w:kern w:val="0"/>
          <w:lang w:val="sr-Latn-ME"/>
        </w:rPr>
        <w:t>Važan segment mjera aktivne politike zapošljavanja i programa direktno ili indirektno usmjerenih na žene odnosi se na unapređenje uslova za usklađivanje profesionalnih i porodičnih obaveza kroz razvoj i jačanje dostupnosti usluga podrške, promociju fleksibilnih oblika rada i podsticanje politika koje doprinose ravnopravnijoj raspodjeli porodičnih i radnih odgovornosti. Na taj način stvaraju se uslovi za veću aktivaciju žena i njihovo dugoročnije zadržavanje na tržištu rada.</w:t>
      </w:r>
    </w:p>
    <w:p w14:paraId="7CB5CB83" w14:textId="77777777" w:rsidR="00DC28A1" w:rsidRPr="00C718AF" w:rsidRDefault="00800F75">
      <w:pPr>
        <w:pStyle w:val="Body"/>
        <w:spacing w:after="0" w:line="240" w:lineRule="auto"/>
        <w:jc w:val="both"/>
        <w:rPr>
          <w:kern w:val="0"/>
          <w:lang w:val="sr-Latn-ME"/>
        </w:rPr>
      </w:pPr>
      <w:r w:rsidRPr="00C718AF">
        <w:rPr>
          <w:kern w:val="0"/>
          <w:lang w:val="sr-Latn-ME"/>
        </w:rPr>
        <w:t>Sprovođenje mjera aktivne politike zapošljavanja zasnivaće se na koordinisanom djelovanju institucija nadležnih za tržište rada, obrazovanje, socijalnu zaštitu i lokalni razvoj, uz aktivno uključivanje poslodavaca, organizacija civilnog društva, obrazovnih ustanova, međunarodnih partnera i donatora. Posebna pažnja biće posvećena korišćenju raspoloživih nacionalnih i međunarodnih izvora finansiranja radi razvoja održivih programa podrške ženama i unapređenja njihovog položaja na tržištu rada.</w:t>
      </w:r>
    </w:p>
    <w:p w14:paraId="654D66B6" w14:textId="77777777" w:rsidR="00DC28A1" w:rsidRPr="00C718AF" w:rsidRDefault="00DC28A1">
      <w:pPr>
        <w:pStyle w:val="Body"/>
        <w:jc w:val="both"/>
        <w:rPr>
          <w:rStyle w:val="apple-converted-space"/>
          <w:lang w:val="sr-Latn-ME"/>
        </w:rPr>
      </w:pPr>
    </w:p>
    <w:p w14:paraId="656A3359" w14:textId="77777777" w:rsidR="00DC28A1" w:rsidRPr="00C718AF" w:rsidRDefault="00800F75">
      <w:pPr>
        <w:pStyle w:val="Body"/>
        <w:jc w:val="both"/>
        <w:rPr>
          <w:rStyle w:val="apple-converted-space"/>
          <w:lang w:val="sr-Latn-ME"/>
        </w:rPr>
      </w:pPr>
      <w:r w:rsidRPr="00C718AF">
        <w:rPr>
          <w:b/>
          <w:bCs/>
          <w:lang w:val="sr-Latn-ME"/>
        </w:rPr>
        <w:t xml:space="preserve">Ključni nosilac: </w:t>
      </w:r>
      <w:r w:rsidRPr="00C718AF">
        <w:rPr>
          <w:rStyle w:val="apple-converted-space"/>
          <w:lang w:val="sr-Latn-ME"/>
        </w:rPr>
        <w:t>Zavod za zapošljavanje Crne Gore, jedinice lokalne samouprave</w:t>
      </w:r>
    </w:p>
    <w:p w14:paraId="3640D85D" w14:textId="77777777" w:rsidR="00DC28A1" w:rsidRPr="00C718AF" w:rsidRDefault="00800F75">
      <w:pPr>
        <w:pStyle w:val="Body"/>
        <w:jc w:val="both"/>
        <w:rPr>
          <w:rStyle w:val="apple-converted-space"/>
          <w:lang w:val="sr-Latn-ME"/>
        </w:rPr>
      </w:pPr>
      <w:r w:rsidRPr="00C718AF">
        <w:rPr>
          <w:b/>
          <w:bCs/>
          <w:lang w:val="sr-Latn-ME"/>
        </w:rPr>
        <w:t xml:space="preserve">Partneri: </w:t>
      </w:r>
      <w:r w:rsidRPr="00C718AF">
        <w:rPr>
          <w:rStyle w:val="apple-converted-space"/>
          <w:lang w:val="sr-Latn-ME"/>
        </w:rPr>
        <w:t>Ministarstvo ekonomskog razvoja, Ministarstvo ljudskih i manjinskih prava, ostali partneri</w:t>
      </w:r>
    </w:p>
    <w:p w14:paraId="70B94B5D" w14:textId="77777777" w:rsidR="00DC28A1" w:rsidRDefault="00DC28A1">
      <w:pPr>
        <w:pStyle w:val="Body"/>
        <w:jc w:val="both"/>
        <w:rPr>
          <w:rStyle w:val="apple-converted-space"/>
          <w:lang w:val="sr-Latn-ME"/>
        </w:rPr>
      </w:pPr>
    </w:p>
    <w:p w14:paraId="756CD284" w14:textId="77777777" w:rsidR="00937741" w:rsidRDefault="00937741">
      <w:pPr>
        <w:pStyle w:val="Body"/>
        <w:jc w:val="both"/>
        <w:rPr>
          <w:rStyle w:val="apple-converted-space"/>
          <w:lang w:val="sr-Latn-ME"/>
        </w:rPr>
      </w:pPr>
    </w:p>
    <w:p w14:paraId="0920F18F" w14:textId="77777777" w:rsidR="00937741" w:rsidRDefault="00937741">
      <w:pPr>
        <w:pStyle w:val="Body"/>
        <w:jc w:val="both"/>
        <w:rPr>
          <w:rStyle w:val="apple-converted-space"/>
          <w:lang w:val="sr-Latn-ME"/>
        </w:rPr>
      </w:pPr>
    </w:p>
    <w:p w14:paraId="561EBBA5" w14:textId="77777777" w:rsidR="00937741" w:rsidRPr="00C718AF" w:rsidRDefault="00937741">
      <w:pPr>
        <w:pStyle w:val="Body"/>
        <w:jc w:val="both"/>
        <w:rPr>
          <w:rStyle w:val="apple-converted-space"/>
          <w:lang w:val="sr-Latn-ME"/>
        </w:rPr>
      </w:pPr>
    </w:p>
    <w:tbl>
      <w:tblPr>
        <w:tblW w:w="962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622"/>
      </w:tblGrid>
      <w:tr w:rsidR="00DC28A1" w:rsidRPr="00C718AF" w14:paraId="32DDF949" w14:textId="77777777" w:rsidTr="00937741">
        <w:trPr>
          <w:trHeight w:val="596"/>
        </w:trPr>
        <w:tc>
          <w:tcPr>
            <w:tcW w:w="9622"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0F8D17FD" w14:textId="77777777" w:rsidR="00DC28A1" w:rsidRPr="00C718AF" w:rsidRDefault="00800F75">
            <w:pPr>
              <w:pStyle w:val="Body"/>
              <w:rPr>
                <w:lang w:val="sr-Latn-ME"/>
              </w:rPr>
            </w:pPr>
            <w:r w:rsidRPr="00C718AF">
              <w:rPr>
                <w:b/>
                <w:bCs/>
                <w:kern w:val="0"/>
                <w:lang w:val="sr-Latn-ME"/>
              </w:rPr>
              <w:lastRenderedPageBreak/>
              <w:t xml:space="preserve">Mjera 3.5. </w:t>
            </w:r>
            <w:r w:rsidRPr="00C718AF">
              <w:rPr>
                <w:kern w:val="0"/>
                <w:lang w:val="sr-Latn-ME"/>
              </w:rPr>
              <w:t>Sprovođenje aktivnosti profesionalne rehabilitacije i podrške za zapošljavanje usmjerenih na poboljšanje položaja lica sa invaliditetom na tržištu rada</w:t>
            </w:r>
          </w:p>
        </w:tc>
      </w:tr>
    </w:tbl>
    <w:p w14:paraId="08B13E17" w14:textId="77777777" w:rsidR="00DC28A1" w:rsidRPr="00C718AF" w:rsidRDefault="00DC28A1">
      <w:pPr>
        <w:pStyle w:val="Body"/>
        <w:widowControl w:val="0"/>
        <w:spacing w:line="240" w:lineRule="auto"/>
        <w:jc w:val="both"/>
        <w:rPr>
          <w:rStyle w:val="apple-converted-space"/>
          <w:lang w:val="sr-Latn-ME"/>
        </w:rPr>
      </w:pPr>
    </w:p>
    <w:p w14:paraId="12A7A04C" w14:textId="77777777" w:rsidR="00DC28A1" w:rsidRPr="00C718AF" w:rsidRDefault="00DC28A1">
      <w:pPr>
        <w:pStyle w:val="Body"/>
        <w:jc w:val="both"/>
        <w:rPr>
          <w:lang w:val="sr-Latn-ME"/>
        </w:rPr>
      </w:pPr>
    </w:p>
    <w:p w14:paraId="43BD2FF8" w14:textId="62B03647" w:rsidR="00DC28A1" w:rsidRPr="00C718AF" w:rsidRDefault="00800F75">
      <w:pPr>
        <w:pStyle w:val="Body"/>
        <w:jc w:val="both"/>
        <w:rPr>
          <w:lang w:val="sr-Latn-ME"/>
        </w:rPr>
      </w:pPr>
      <w:r w:rsidRPr="00C718AF">
        <w:rPr>
          <w:b/>
          <w:bCs/>
          <w:lang w:val="sr-Latn-ME"/>
        </w:rPr>
        <w:t xml:space="preserve">Opis mjere: </w:t>
      </w:r>
      <w:r w:rsidRPr="00C718AF">
        <w:rPr>
          <w:lang w:val="sr-Latn-ME"/>
        </w:rPr>
        <w:t>Profesionalna rehabilitacija je proces koji se sprovodi s ciljem omogućavanja osobama s invaliditetom da se integri</w:t>
      </w:r>
      <w:r w:rsidR="00274876">
        <w:rPr>
          <w:lang w:val="sr-Latn-ME"/>
        </w:rPr>
        <w:t>šu</w:t>
      </w:r>
      <w:r w:rsidRPr="00C718AF">
        <w:rPr>
          <w:lang w:val="sr-Latn-ME"/>
        </w:rPr>
        <w:t xml:space="preserve"> u društvo i rad. Uključuje mjere i aktivnosti koje osobama </w:t>
      </w:r>
      <w:r w:rsidR="00A50EEA">
        <w:rPr>
          <w:lang w:val="sr-Latn-ME"/>
        </w:rPr>
        <w:t xml:space="preserve">s invaliditetom </w:t>
      </w:r>
      <w:r w:rsidRPr="00C718AF">
        <w:rPr>
          <w:lang w:val="sr-Latn-ME"/>
        </w:rPr>
        <w:t xml:space="preserve">omogućavaju da se na odgovarajući način </w:t>
      </w:r>
      <w:r w:rsidR="00A50EEA">
        <w:rPr>
          <w:lang w:val="sr-Latn-ME"/>
        </w:rPr>
        <w:t>osposobe</w:t>
      </w:r>
      <w:r w:rsidRPr="00C718AF">
        <w:rPr>
          <w:lang w:val="sr-Latn-ME"/>
        </w:rPr>
        <w:t xml:space="preserve"> </w:t>
      </w:r>
      <w:r w:rsidR="00A50EEA">
        <w:rPr>
          <w:lang w:val="sr-Latn-ME"/>
        </w:rPr>
        <w:t>za rad</w:t>
      </w:r>
      <w:r w:rsidRPr="00C718AF">
        <w:rPr>
          <w:lang w:val="sr-Latn-ME"/>
        </w:rPr>
        <w:t>, održe zaposlenje, napreduju u njemu ili promijene svoju profesionalnu karijeru.</w:t>
      </w:r>
    </w:p>
    <w:p w14:paraId="4BE604F3" w14:textId="4E1AA006" w:rsidR="00DC28A1" w:rsidRPr="00C718AF" w:rsidRDefault="00800F75">
      <w:pPr>
        <w:pStyle w:val="Body"/>
        <w:jc w:val="both"/>
        <w:rPr>
          <w:lang w:val="sr-Latn-ME"/>
        </w:rPr>
      </w:pPr>
      <w:r w:rsidRPr="00C718AF">
        <w:rPr>
          <w:lang w:val="sr-Latn-ME"/>
        </w:rPr>
        <w:t>Pored osoba s invaliditetom iz evidencije nezaposlenih Zavoda za zapošljavanje, mjere i aktivnosti profesionalne rehabilitacije mogu obuhvatiti i zaposlene osobe s invaliditetom za koje poslodavac podnosi zahtjev za ostvarivanje prava na subvenciju za bespovratna sredstva za opremanje radnog mjesta z</w:t>
      </w:r>
      <w:r w:rsidR="00A50EEA">
        <w:rPr>
          <w:lang w:val="sr-Latn-ME"/>
        </w:rPr>
        <w:t xml:space="preserve">a </w:t>
      </w:r>
      <w:r w:rsidRPr="00C718AF">
        <w:rPr>
          <w:lang w:val="sr-Latn-ME"/>
        </w:rPr>
        <w:t>zaposlene osobe s invaliditetom i subvenciju za učešće u finansiranju ličnih troškova asistenata u radu osoba s invaliditetom.</w:t>
      </w:r>
    </w:p>
    <w:p w14:paraId="5258BF89" w14:textId="77777777" w:rsidR="00DC28A1" w:rsidRPr="00C718AF" w:rsidRDefault="00800F75">
      <w:pPr>
        <w:pStyle w:val="Body"/>
        <w:jc w:val="both"/>
        <w:rPr>
          <w:lang w:val="sr-Latn-ME"/>
        </w:rPr>
      </w:pPr>
      <w:r w:rsidRPr="00C718AF">
        <w:rPr>
          <w:lang w:val="sr-Latn-ME"/>
        </w:rPr>
        <w:t>Sprovođenje aktivnosti na većoj uključenosti osoba sa invaliditetom sprovodi se u skladu sa Zakonom o profesionalnoj rehabilitaciji i zapošljavanju lica sa invaliditetom.</w:t>
      </w:r>
    </w:p>
    <w:p w14:paraId="30FD4843" w14:textId="7AB2997D" w:rsidR="00DC28A1" w:rsidRPr="00C718AF" w:rsidRDefault="00800F75">
      <w:pPr>
        <w:pStyle w:val="Body"/>
        <w:jc w:val="both"/>
        <w:rPr>
          <w:lang w:val="sr-Latn-ME"/>
        </w:rPr>
      </w:pPr>
      <w:r w:rsidRPr="00C718AF">
        <w:rPr>
          <w:lang w:val="sr-Latn-ME"/>
        </w:rPr>
        <w:t xml:space="preserve">Pored postojećih mjera koje se sprovode, potrebno je </w:t>
      </w:r>
      <w:r w:rsidR="00A50EEA">
        <w:rPr>
          <w:lang w:val="sr-Latn-ME"/>
        </w:rPr>
        <w:t>dalje unapređenje istih</w:t>
      </w:r>
      <w:r w:rsidRPr="00C718AF">
        <w:rPr>
          <w:lang w:val="sr-Latn-ME"/>
        </w:rPr>
        <w:t xml:space="preserve">, a sve s ciljem </w:t>
      </w:r>
      <w:r w:rsidR="00A50EEA">
        <w:rPr>
          <w:lang w:val="sr-Latn-ME"/>
        </w:rPr>
        <w:t>većeg uključivanja</w:t>
      </w:r>
      <w:r w:rsidRPr="00C718AF">
        <w:rPr>
          <w:lang w:val="sr-Latn-ME"/>
        </w:rPr>
        <w:t xml:space="preserve"> osoba sa invaliditetom na tržišt</w:t>
      </w:r>
      <w:r w:rsidR="00A50EEA">
        <w:rPr>
          <w:lang w:val="sr-Latn-ME"/>
        </w:rPr>
        <w:t>e rada</w:t>
      </w:r>
      <w:r w:rsidRPr="00C718AF">
        <w:rPr>
          <w:lang w:val="sr-Latn-ME"/>
        </w:rPr>
        <w:t>. Takoðe, aktivnosti iz Garancije za mlade u narednom periodu trebaju da budu dodatna podrška za mlade osobe sa invaliditetom.</w:t>
      </w:r>
    </w:p>
    <w:p w14:paraId="7FC9FAB8" w14:textId="77777777" w:rsidR="00DC28A1" w:rsidRPr="00C718AF" w:rsidRDefault="00800F75">
      <w:pPr>
        <w:pStyle w:val="Body"/>
        <w:jc w:val="both"/>
        <w:rPr>
          <w:rStyle w:val="apple-converted-space"/>
          <w:lang w:val="sr-Latn-ME"/>
        </w:rPr>
      </w:pPr>
      <w:r w:rsidRPr="00C718AF">
        <w:rPr>
          <w:lang w:val="sr-Latn-ME"/>
        </w:rPr>
        <w:t xml:space="preserve">U narednom periodu potrebno je stvoriti uslove za uspostavljanje Registra osoba sa invaliditetom u Crnoj Gori, što je preduslov za kvalitetnije kreiranje svih politika usmjerenih na poboljšanje položaja lica sa invaliditetom. Takođe je potrebno unaprijediti način </w:t>
      </w:r>
      <w:r w:rsidRPr="00C718AF">
        <w:rPr>
          <w:rStyle w:val="apple-converted-space"/>
          <w:lang w:val="sr-Latn-ME"/>
        </w:rPr>
        <w:t>pružanja usluga nezaposlenim osobama sa invaliditetom kroz proces digitalizacije, što bi trebalo da olakša pristup uslugama i ostvarivanje prava.</w:t>
      </w:r>
    </w:p>
    <w:p w14:paraId="02A45085" w14:textId="77777777" w:rsidR="00DC28A1" w:rsidRPr="00C718AF" w:rsidRDefault="00800F75">
      <w:pPr>
        <w:pStyle w:val="Body"/>
        <w:jc w:val="both"/>
        <w:rPr>
          <w:b/>
          <w:bCs/>
          <w:lang w:val="sr-Latn-ME"/>
        </w:rPr>
      </w:pPr>
      <w:r w:rsidRPr="00C718AF">
        <w:rPr>
          <w:b/>
          <w:bCs/>
          <w:lang w:val="sr-Latn-ME"/>
        </w:rPr>
        <w:t xml:space="preserve">Ključni nosilac: </w:t>
      </w:r>
      <w:r w:rsidRPr="00C718AF">
        <w:rPr>
          <w:rStyle w:val="apple-converted-space"/>
          <w:lang w:val="sr-Latn-ME"/>
        </w:rPr>
        <w:t>Zavod za zapošljavanje Crne Gore</w:t>
      </w:r>
    </w:p>
    <w:p w14:paraId="74B1B28A" w14:textId="74118507" w:rsidR="00DC28A1" w:rsidRDefault="00800F75">
      <w:pPr>
        <w:pStyle w:val="Body"/>
        <w:jc w:val="both"/>
        <w:rPr>
          <w:rStyle w:val="apple-converted-space"/>
          <w:lang w:val="sr-Latn-ME"/>
        </w:rPr>
      </w:pPr>
      <w:r w:rsidRPr="00C718AF">
        <w:rPr>
          <w:b/>
          <w:bCs/>
          <w:lang w:val="sr-Latn-ME"/>
        </w:rPr>
        <w:t xml:space="preserve">Partneri: </w:t>
      </w:r>
      <w:r w:rsidRPr="00C718AF">
        <w:rPr>
          <w:rStyle w:val="apple-converted-space"/>
          <w:lang w:val="sr-Latn-ME"/>
        </w:rPr>
        <w:t>Ministarstvo rada, zapošljavanja i socijalnog dijaloga, Ministarstvosocijalnog staranja, brige o porodici i demografije, izvođači radova profesionalne rehabilitacije i drugi relevantni akteri</w:t>
      </w:r>
      <w:bookmarkEnd w:id="34"/>
      <w:r w:rsidR="00937741">
        <w:rPr>
          <w:rStyle w:val="apple-converted-space"/>
          <w:lang w:val="sr-Latn-ME"/>
        </w:rPr>
        <w:t>.</w:t>
      </w:r>
    </w:p>
    <w:p w14:paraId="4C9A4CA0" w14:textId="77777777" w:rsidR="00937741" w:rsidRDefault="00937741">
      <w:pPr>
        <w:pStyle w:val="Body"/>
        <w:jc w:val="both"/>
        <w:rPr>
          <w:rStyle w:val="apple-converted-space"/>
          <w:lang w:val="sr-Latn-ME"/>
        </w:rPr>
      </w:pPr>
    </w:p>
    <w:p w14:paraId="3217C90D" w14:textId="77777777" w:rsidR="00937741" w:rsidRPr="00C718AF" w:rsidRDefault="00937741">
      <w:pPr>
        <w:pStyle w:val="Body"/>
        <w:jc w:val="both"/>
        <w:rPr>
          <w:rStyle w:val="apple-converted-space"/>
          <w:lang w:val="sr-Latn-ME"/>
        </w:rPr>
      </w:pPr>
    </w:p>
    <w:p w14:paraId="601B4920" w14:textId="77777777" w:rsidR="00DC28A1" w:rsidRPr="00C718AF" w:rsidRDefault="00DC28A1">
      <w:pPr>
        <w:pStyle w:val="Body"/>
        <w:jc w:val="both"/>
        <w:rPr>
          <w:rStyle w:val="apple-converted-space"/>
          <w:lang w:val="sr-Latn-ME"/>
        </w:rPr>
      </w:pPr>
      <w:bookmarkStart w:id="35" w:name="_Hlk231208357"/>
    </w:p>
    <w:tbl>
      <w:tblPr>
        <w:tblW w:w="939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98"/>
      </w:tblGrid>
      <w:tr w:rsidR="00DC28A1" w:rsidRPr="00C718AF" w14:paraId="234DC6C3" w14:textId="77777777">
        <w:trPr>
          <w:trHeight w:val="707"/>
        </w:trPr>
        <w:tc>
          <w:tcPr>
            <w:tcW w:w="9398"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11D13E40" w14:textId="77777777" w:rsidR="00DC28A1" w:rsidRPr="00C718AF" w:rsidRDefault="00800F75">
            <w:pPr>
              <w:pStyle w:val="Body"/>
              <w:jc w:val="both"/>
              <w:rPr>
                <w:lang w:val="sr-Latn-ME"/>
              </w:rPr>
            </w:pPr>
            <w:r w:rsidRPr="00C718AF">
              <w:rPr>
                <w:b/>
                <w:bCs/>
                <w:kern w:val="0"/>
                <w:lang w:val="sr-Latn-ME"/>
              </w:rPr>
              <w:lastRenderedPageBreak/>
              <w:t xml:space="preserve">Mjera 3.6. </w:t>
            </w:r>
            <w:r w:rsidRPr="00C718AF">
              <w:rPr>
                <w:kern w:val="0"/>
                <w:lang w:val="sr-Latn-ME"/>
              </w:rPr>
              <w:t>Sprovođenje usluga za tržište rada  i mjera aktivne politike zapošljavanja  usmjerenih na poboljšanje položaja RE populacije na tržištu rada</w:t>
            </w:r>
          </w:p>
        </w:tc>
      </w:tr>
    </w:tbl>
    <w:p w14:paraId="79CEF270" w14:textId="77777777" w:rsidR="00DC28A1" w:rsidRPr="00C718AF" w:rsidRDefault="00DC28A1">
      <w:pPr>
        <w:pStyle w:val="Body"/>
        <w:widowControl w:val="0"/>
        <w:spacing w:line="240" w:lineRule="auto"/>
        <w:jc w:val="both"/>
        <w:rPr>
          <w:rStyle w:val="apple-converted-space"/>
          <w:lang w:val="sr-Latn-ME"/>
        </w:rPr>
      </w:pPr>
    </w:p>
    <w:p w14:paraId="1337BD75" w14:textId="77777777" w:rsidR="00DC28A1" w:rsidRPr="00C718AF" w:rsidRDefault="00DC28A1">
      <w:pPr>
        <w:pStyle w:val="Body"/>
        <w:jc w:val="both"/>
        <w:rPr>
          <w:b/>
          <w:bCs/>
          <w:lang w:val="sr-Latn-ME"/>
        </w:rPr>
      </w:pPr>
    </w:p>
    <w:p w14:paraId="5C6BF443" w14:textId="77777777" w:rsidR="00DC28A1" w:rsidRPr="00C718AF" w:rsidRDefault="00800F75">
      <w:pPr>
        <w:pStyle w:val="Body"/>
        <w:jc w:val="both"/>
        <w:rPr>
          <w:rStyle w:val="apple-converted-space"/>
          <w:lang w:val="sr-Latn-ME"/>
        </w:rPr>
      </w:pPr>
      <w:r w:rsidRPr="00C718AF">
        <w:rPr>
          <w:b/>
          <w:bCs/>
          <w:lang w:val="sr-Latn-ME"/>
        </w:rPr>
        <w:t xml:space="preserve">Opis mjere: </w:t>
      </w:r>
      <w:r w:rsidRPr="00C718AF">
        <w:rPr>
          <w:rStyle w:val="apple-converted-space"/>
          <w:lang w:val="sr-Latn-ME"/>
        </w:rPr>
        <w:t xml:space="preserve">Pripadnici RE populacije (Romi, Egipćani) u Crnoj Gori karakterišu visoke stope siromaštva i nezaposlenosti, posebno u poreðenju sa drugim društvenim grupama i predstavljaju jednu od teže zapošljivih kategorija. </w:t>
      </w:r>
    </w:p>
    <w:p w14:paraId="3486A879" w14:textId="77777777" w:rsidR="00DC28A1" w:rsidRPr="00C718AF" w:rsidRDefault="00800F75">
      <w:pPr>
        <w:pStyle w:val="Body"/>
        <w:jc w:val="both"/>
        <w:rPr>
          <w:lang w:val="sr-Latn-ME"/>
        </w:rPr>
      </w:pPr>
      <w:r w:rsidRPr="00C718AF">
        <w:rPr>
          <w:rStyle w:val="apple-converted-space"/>
          <w:lang w:val="sr-Latn-ME"/>
        </w:rPr>
        <w:t xml:space="preserve">Nizak stepen obrazovanja predstavlja jednu od najvećih prepreka prilikom zapošljavanja romske i egipćanske populacije. Ostale prepreke koje ovu populaciju dovode u nepovoljan položaj, prilikom ulaska na tržište rada i zadržavanja zaposlenja, su: nedostatak ličnih isprava (što je preduslov za dobijanje usluga u oblasti zapošljavanja); teška ekonomska i socijalna situacija, zbog koje nijesu u prilici da prihvataju duže programe osposobljavanja i obrazovanja; diskriminacija i neprihvatanje od strane ne-roma i poslodavaca; život u nesigurnim i nestandardizovanim prebivalištima; nedostatak garancija u vidu nekretnina i žiranata za podizanje kredita; slaba informisanost; negativni aspekti sopstvene tradicije; nepostojanje povjerenja u institucije sistema; nedostatak kadrova za edukaciju pripadnika ove populacije; socijalna izolacija i nedostatak socijalnih vještina, itd.   </w:t>
      </w:r>
    </w:p>
    <w:p w14:paraId="2CFA06A5" w14:textId="77777777" w:rsidR="00DC28A1" w:rsidRPr="00C718AF" w:rsidRDefault="00800F75">
      <w:pPr>
        <w:pStyle w:val="Body"/>
        <w:jc w:val="both"/>
        <w:rPr>
          <w:lang w:val="sr-Latn-ME"/>
        </w:rPr>
      </w:pPr>
      <w:r w:rsidRPr="00C718AF">
        <w:rPr>
          <w:rStyle w:val="apple-converted-space"/>
          <w:lang w:val="sr-Latn-ME"/>
        </w:rPr>
        <w:t>Uprkos djelimičnim pomacima u oblasti edukacija i samozapošljavanja, romska i egipćanska populacija u Crnoj Gori i dalje se nalazi u izuzetno nepovoljnom ekonomskom položaju. Veoma visoka stopa nezaposlenosti, mali broj formalno zaposlenih i ograničeno prisustvo u javnom sektoru zahtijevaju nastavak i jačanje afirmativnih politika zapošljavanja, posebno u vidu ciljano dizajniranih programa stručnog osposobljavanja i podsticanja preduzetništva. Uspostavljanje baze podataka o zaposlenosti i obrazovanju Roma i Egipćana, kao i sistematsko praćenje njihovog učešća u javnim programima rada, biće ključno u narednom periodu.</w:t>
      </w:r>
    </w:p>
    <w:p w14:paraId="0EDDB5DF" w14:textId="77777777" w:rsidR="00DC28A1" w:rsidRPr="00C718AF" w:rsidRDefault="00800F75">
      <w:pPr>
        <w:pStyle w:val="Body"/>
        <w:jc w:val="both"/>
        <w:rPr>
          <w:rStyle w:val="apple-converted-space"/>
          <w:lang w:val="sr-Latn-ME"/>
        </w:rPr>
      </w:pPr>
      <w:r w:rsidRPr="00C718AF">
        <w:rPr>
          <w:rStyle w:val="apple-converted-space"/>
          <w:lang w:val="sr-Latn-ME"/>
        </w:rPr>
        <w:t>Dakle, potrebno je proširiti obuhvat RE populacije radi sticanja stručnih kvalifikacija i ključnih vještina potrebnih na tržištu rada, ali i kreirati posebne programe namijenjene isključivo ovoj ciljnoj grupi, a sve s ciljem povećanja zapošljivosti i zaposlenosti pripadnika RE populacije. U tom smilsu, važna je finansijska i stručna podrška meðunaordnih partnera.</w:t>
      </w:r>
    </w:p>
    <w:p w14:paraId="6A96DBE3" w14:textId="77777777" w:rsidR="00DC28A1" w:rsidRPr="00C718AF" w:rsidRDefault="00800F75">
      <w:pPr>
        <w:pStyle w:val="Body"/>
        <w:jc w:val="both"/>
        <w:rPr>
          <w:lang w:val="sr-Latn-ME"/>
        </w:rPr>
      </w:pPr>
      <w:r w:rsidRPr="00C718AF">
        <w:rPr>
          <w:rStyle w:val="apple-converted-space"/>
          <w:lang w:val="sr-Latn-ME"/>
        </w:rPr>
        <w:t>Na evidenciji  Zavoda  za zapošljavanje Crne Gore prosječno se godišnje nalazi oko 1.200 osoba u poslednjih pet godina, koje se deklarišu kao pripadnici romske i egipćanske populacije.</w:t>
      </w:r>
    </w:p>
    <w:bookmarkEnd w:id="35"/>
    <w:p w14:paraId="387E964A" w14:textId="77777777" w:rsidR="00DC28A1" w:rsidRPr="00C718AF" w:rsidRDefault="00DC28A1">
      <w:pPr>
        <w:pStyle w:val="Body"/>
        <w:jc w:val="both"/>
        <w:rPr>
          <w:rStyle w:val="apple-converted-space"/>
          <w:lang w:val="sr-Latn-ME"/>
        </w:rPr>
      </w:pPr>
    </w:p>
    <w:p w14:paraId="6B587444" w14:textId="77777777" w:rsidR="00DC28A1" w:rsidRPr="00C718AF" w:rsidRDefault="00800F75">
      <w:pPr>
        <w:pStyle w:val="Body"/>
        <w:jc w:val="both"/>
        <w:rPr>
          <w:rStyle w:val="apple-converted-space"/>
          <w:lang w:val="sr-Latn-ME"/>
        </w:rPr>
      </w:pPr>
      <w:r w:rsidRPr="00C718AF">
        <w:rPr>
          <w:b/>
          <w:bCs/>
          <w:lang w:val="sr-Latn-ME"/>
        </w:rPr>
        <w:t xml:space="preserve">Ključni nosilac: </w:t>
      </w:r>
      <w:r w:rsidRPr="00C718AF">
        <w:rPr>
          <w:rStyle w:val="apple-converted-space"/>
          <w:lang w:val="sr-Latn-ME"/>
        </w:rPr>
        <w:t>Zavod za zapošljavanje Crne Gore</w:t>
      </w:r>
    </w:p>
    <w:p w14:paraId="3B71374F" w14:textId="77777777" w:rsidR="00DC28A1" w:rsidRDefault="00800F75">
      <w:pPr>
        <w:pStyle w:val="Body"/>
        <w:jc w:val="both"/>
        <w:rPr>
          <w:rStyle w:val="apple-converted-space"/>
          <w:lang w:val="sr-Latn-ME"/>
        </w:rPr>
      </w:pPr>
      <w:r w:rsidRPr="00C718AF">
        <w:rPr>
          <w:b/>
          <w:bCs/>
          <w:lang w:val="sr-Latn-ME"/>
        </w:rPr>
        <w:lastRenderedPageBreak/>
        <w:t xml:space="preserve">Partneri: </w:t>
      </w:r>
      <w:r w:rsidRPr="00C718AF">
        <w:rPr>
          <w:rStyle w:val="apple-converted-space"/>
          <w:lang w:val="sr-Latn-ME"/>
        </w:rPr>
        <w:t>Ministarstvo ljudskih i manjinskih prava, Ministarstvo ekonomskog razvoja, Ministarstvo rada, zapošljavanja i socijalnog dijaloga</w:t>
      </w:r>
    </w:p>
    <w:p w14:paraId="1EECBD18" w14:textId="77777777" w:rsidR="00521680" w:rsidRDefault="00521680">
      <w:pPr>
        <w:pStyle w:val="Body"/>
        <w:jc w:val="both"/>
        <w:rPr>
          <w:rStyle w:val="apple-converted-space"/>
          <w:lang w:val="sr-Latn-ME"/>
        </w:rPr>
      </w:pPr>
    </w:p>
    <w:tbl>
      <w:tblPr>
        <w:tblW w:w="9238"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8"/>
      </w:tblGrid>
      <w:tr w:rsidR="00521680" w14:paraId="3BC292E7" w14:textId="77777777" w:rsidTr="00521680">
        <w:trPr>
          <w:trHeight w:val="665"/>
        </w:trPr>
        <w:tc>
          <w:tcPr>
            <w:tcW w:w="9238" w:type="dxa"/>
            <w:shd w:val="clear" w:color="auto" w:fill="00B050"/>
          </w:tcPr>
          <w:p w14:paraId="1A4A8375" w14:textId="10B3A3CE" w:rsidR="00521680" w:rsidRPr="00521680" w:rsidRDefault="00521680" w:rsidP="00521680">
            <w:pPr>
              <w:pBdr>
                <w:top w:val="none" w:sz="0" w:space="0" w:color="auto"/>
                <w:left w:val="none" w:sz="0" w:space="0" w:color="auto"/>
                <w:bottom w:val="none" w:sz="0" w:space="0" w:color="auto"/>
                <w:right w:val="none" w:sz="0" w:space="0" w:color="auto"/>
                <w:between w:val="none" w:sz="0" w:space="0" w:color="auto"/>
                <w:bar w:val="none" w:sz="0" w:color="auto"/>
              </w:pBdr>
              <w:rPr>
                <w:rFonts w:ascii="Segoe UI" w:eastAsia="Times New Roman" w:hAnsi="Segoe UI" w:cs="Segoe UI"/>
                <w:color w:val="212121"/>
                <w:sz w:val="23"/>
                <w:szCs w:val="23"/>
                <w:bdr w:val="none" w:sz="0" w:space="0" w:color="auto"/>
                <w:lang w:val="en-ME"/>
              </w:rPr>
            </w:pPr>
            <w:r w:rsidRPr="00521680">
              <w:rPr>
                <w:rFonts w:ascii="Calibri" w:eastAsia="Times New Roman" w:hAnsi="Calibri" w:cs="Calibri"/>
                <w:b/>
                <w:bCs/>
                <w:color w:val="212121"/>
                <w:sz w:val="22"/>
                <w:szCs w:val="22"/>
                <w:bdr w:val="none" w:sz="0" w:space="0" w:color="auto"/>
                <w:lang w:val="en-ME"/>
              </w:rPr>
              <w:t>Mjera 3.7.</w:t>
            </w:r>
            <w:r w:rsidRPr="00521680">
              <w:rPr>
                <w:rFonts w:ascii="Calibri" w:eastAsia="Times New Roman" w:hAnsi="Calibri" w:cs="Calibri"/>
                <w:color w:val="212121"/>
                <w:sz w:val="22"/>
                <w:szCs w:val="22"/>
                <w:bdr w:val="none" w:sz="0" w:space="0" w:color="auto"/>
                <w:lang w:val="en-ME"/>
              </w:rPr>
              <w:t xml:space="preserve"> Pružanje usluga za tržište rada i sprovoðenje mjera aktivne politike zapošljavanja usmjerenih na poboljšanje položaja LGBTI populacije na tržištu rada</w:t>
            </w:r>
          </w:p>
          <w:p w14:paraId="4FBA5E5A" w14:textId="77777777" w:rsidR="00521680" w:rsidRDefault="00521680">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Style w:val="apple-converted-space"/>
                <w:lang w:val="sr-Latn-ME"/>
              </w:rPr>
            </w:pPr>
          </w:p>
        </w:tc>
      </w:tr>
    </w:tbl>
    <w:p w14:paraId="68717CF4" w14:textId="77777777" w:rsidR="00521680" w:rsidRPr="00521680" w:rsidRDefault="00521680" w:rsidP="00521680">
      <w:pPr>
        <w:pBdr>
          <w:top w:val="none" w:sz="0" w:space="0" w:color="auto"/>
          <w:left w:val="none" w:sz="0" w:space="0" w:color="auto"/>
          <w:bottom w:val="none" w:sz="0" w:space="0" w:color="auto"/>
          <w:right w:val="none" w:sz="0" w:space="0" w:color="auto"/>
          <w:between w:val="none" w:sz="0" w:space="0" w:color="auto"/>
          <w:bar w:val="none" w:sz="0" w:color="auto"/>
        </w:pBdr>
        <w:rPr>
          <w:rFonts w:ascii="Segoe UI" w:eastAsia="Times New Roman" w:hAnsi="Segoe UI" w:cs="Segoe UI"/>
          <w:color w:val="212121"/>
          <w:sz w:val="23"/>
          <w:szCs w:val="23"/>
          <w:bdr w:val="none" w:sz="0" w:space="0" w:color="auto"/>
          <w:lang w:val="en-ME"/>
        </w:rPr>
      </w:pPr>
      <w:r w:rsidRPr="00521680">
        <w:rPr>
          <w:rFonts w:ascii="Calibri" w:eastAsia="Times New Roman" w:hAnsi="Calibri" w:cs="Calibri"/>
          <w:color w:val="212121"/>
          <w:sz w:val="22"/>
          <w:szCs w:val="22"/>
          <w:bdr w:val="none" w:sz="0" w:space="0" w:color="auto"/>
          <w:lang w:val="en-ME"/>
        </w:rPr>
        <w:t> </w:t>
      </w:r>
    </w:p>
    <w:p w14:paraId="64D38730" w14:textId="77777777" w:rsidR="00521680" w:rsidRPr="00937741" w:rsidRDefault="00521680" w:rsidP="0052168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egoe UI" w:eastAsia="Times New Roman" w:hAnsi="Segoe UI" w:cs="Segoe UI"/>
          <w:color w:val="212121"/>
          <w:bdr w:val="none" w:sz="0" w:space="0" w:color="auto"/>
          <w:lang w:val="en-ME"/>
        </w:rPr>
      </w:pPr>
      <w:r w:rsidRPr="00937741">
        <w:rPr>
          <w:rFonts w:ascii="Calibri" w:eastAsia="Times New Roman" w:hAnsi="Calibri" w:cs="Calibri"/>
          <w:b/>
          <w:bCs/>
          <w:color w:val="212121"/>
          <w:bdr w:val="none" w:sz="0" w:space="0" w:color="auto"/>
          <w:lang w:val="en-ME"/>
        </w:rPr>
        <w:t>Opis mjere:</w:t>
      </w:r>
      <w:r w:rsidRPr="00937741">
        <w:rPr>
          <w:rFonts w:ascii="Calibri" w:eastAsia="Times New Roman" w:hAnsi="Calibri" w:cs="Calibri"/>
          <w:color w:val="212121"/>
          <w:bdr w:val="none" w:sz="0" w:space="0" w:color="auto"/>
          <w:lang w:val="en-ME"/>
        </w:rPr>
        <w:t xml:space="preserve"> Pripadnici LGBTI  populacije u Cnroj Gori suočavaju se sa višestrukim i meðusobno povezanim preprekama na tržištu rada, ograničen pristup formalnom zapošljavanju, kao i izraženu socijalnu isključenost i diskriminaciju. Zbog toga predstavljaju jednu od najranjivih i najteže zapošljivih kategorija stanovništva.</w:t>
      </w:r>
    </w:p>
    <w:p w14:paraId="21F62185" w14:textId="77777777" w:rsidR="00521680" w:rsidRPr="00937741" w:rsidRDefault="00521680" w:rsidP="0052168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egoe UI" w:eastAsia="Times New Roman" w:hAnsi="Segoe UI" w:cs="Segoe UI"/>
          <w:color w:val="212121"/>
          <w:bdr w:val="none" w:sz="0" w:space="0" w:color="auto"/>
          <w:lang w:val="en-ME"/>
        </w:rPr>
      </w:pPr>
      <w:r w:rsidRPr="00937741">
        <w:rPr>
          <w:rFonts w:ascii="Calibri" w:eastAsia="Times New Roman" w:hAnsi="Calibri" w:cs="Calibri"/>
          <w:color w:val="212121"/>
          <w:bdr w:val="none" w:sz="0" w:space="0" w:color="auto"/>
          <w:lang w:val="en-ME"/>
        </w:rPr>
        <w:t>Naime, rezultati istraživanja o stavovima i antidiskriminacionim politikama poslodavaca u Crnoj Gori u odnosu na LGBTIQ osobe iz 2023.godine sprovedeni od strane NVO Queer Montenegro pokazali su da skoro polovina od 302 kompanije iz uzorka ne primjenjuje politike zaštite LGBTIQ osoba od diskriminacije. 68 27% ispitanika/ca je navelo da se osjeća neprijatno kada sarađuje sa transrodnom ili interpolnom osobom, dok 21% ne želi da dijeli prostor sa osobom koja je promijenila pol. Većina transrodnih osoba nezaposlena ili zaposlena na crnom tržištu rada, pri čemu veliki broj njih krije svoj rodni identitet od poslodavaca/ki. Često se dešava i da poslodavci/ke odbijaju da im pruže zaposlenje usljed nesklada između oznake pola u dokumentima i rodnog izražavanja ili pak da ih zaštite od različitih oblika nasilja na radnom mjestu. Transrodne žene su često primorane da se bave seksualnim radom kao jedinim vidom obezbjeđivanja sredstava potrebnih za egzistenciju, što ih čini dodatno marginalizovanim i ranjivim kako na društveno, tako i na institucionalno nasilje. Stoga je potrebno promovisati postojeće aktivne mjere zapošljavanja i među transrodnim osobama i generalno LGBTIQ populacijom.</w:t>
      </w:r>
    </w:p>
    <w:p w14:paraId="7A70A010" w14:textId="77777777" w:rsidR="00521680" w:rsidRPr="00937741" w:rsidRDefault="00521680" w:rsidP="0052168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egoe UI" w:eastAsia="Times New Roman" w:hAnsi="Segoe UI" w:cs="Segoe UI"/>
          <w:color w:val="212121"/>
          <w:bdr w:val="none" w:sz="0" w:space="0" w:color="auto"/>
          <w:lang w:val="en-ME"/>
        </w:rPr>
      </w:pPr>
      <w:r w:rsidRPr="00937741">
        <w:rPr>
          <w:rFonts w:ascii="Calibri" w:eastAsia="Times New Roman" w:hAnsi="Calibri" w:cs="Calibri"/>
          <w:color w:val="212121"/>
          <w:bdr w:val="none" w:sz="0" w:space="0" w:color="auto"/>
          <w:lang w:val="en-ME"/>
        </w:rPr>
        <w:t>S tim u vezi, neophodno je razvijati i sprovoditi ciljane mjere aktivne politike zapošljavanja, kreiranje šema za pokretanje sopstvenih biznisa, uključujući i šeme za pokretanje socijalno preduzetničkih inicijativa, ali i podstaknuti preduzeća da promovišu i poštuju LGBTIQ prava. </w:t>
      </w:r>
    </w:p>
    <w:p w14:paraId="4DB98138" w14:textId="77777777" w:rsidR="00521680" w:rsidRPr="00937741" w:rsidRDefault="00521680" w:rsidP="0052168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Segoe UI" w:eastAsia="Times New Roman" w:hAnsi="Segoe UI" w:cs="Segoe UI"/>
          <w:color w:val="212121"/>
          <w:bdr w:val="none" w:sz="0" w:space="0" w:color="auto"/>
          <w:lang w:val="en-ME"/>
        </w:rPr>
      </w:pPr>
      <w:r w:rsidRPr="00937741">
        <w:rPr>
          <w:rFonts w:ascii="Calibri" w:eastAsia="Times New Roman" w:hAnsi="Calibri" w:cs="Calibri"/>
          <w:color w:val="212121"/>
          <w:bdr w:val="none" w:sz="0" w:space="0" w:color="auto"/>
          <w:lang w:val="en-ME"/>
        </w:rPr>
        <w:t>Istovremeno, radiće se na jačanju saradnje sa lokalnim zajednicama, institucijama i organizacijama civilnog društva, u cilju povećanja obuhvata i efikasnosti mjera.</w:t>
      </w:r>
    </w:p>
    <w:p w14:paraId="58020384" w14:textId="77777777" w:rsidR="00521680" w:rsidRPr="00937741" w:rsidRDefault="00521680" w:rsidP="005216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12121"/>
          <w:bdr w:val="none" w:sz="0" w:space="0" w:color="auto"/>
          <w:lang w:val="en-ME"/>
        </w:rPr>
      </w:pPr>
    </w:p>
    <w:p w14:paraId="609F217A" w14:textId="37A1DF58" w:rsidR="00521680" w:rsidRPr="00937741" w:rsidRDefault="00521680" w:rsidP="00521680">
      <w:pPr>
        <w:pBdr>
          <w:top w:val="none" w:sz="0" w:space="0" w:color="auto"/>
          <w:left w:val="none" w:sz="0" w:space="0" w:color="auto"/>
          <w:bottom w:val="none" w:sz="0" w:space="0" w:color="auto"/>
          <w:right w:val="none" w:sz="0" w:space="0" w:color="auto"/>
          <w:between w:val="none" w:sz="0" w:space="0" w:color="auto"/>
          <w:bar w:val="none" w:sz="0" w:color="auto"/>
        </w:pBdr>
        <w:rPr>
          <w:rFonts w:ascii="Segoe UI" w:eastAsia="Times New Roman" w:hAnsi="Segoe UI" w:cs="Segoe UI"/>
          <w:color w:val="212121"/>
          <w:bdr w:val="none" w:sz="0" w:space="0" w:color="auto"/>
          <w:lang w:val="en-ME"/>
        </w:rPr>
      </w:pPr>
      <w:r w:rsidRPr="00937741">
        <w:rPr>
          <w:rFonts w:ascii="Calibri" w:eastAsia="Times New Roman" w:hAnsi="Calibri" w:cs="Calibri"/>
          <w:b/>
          <w:bCs/>
          <w:color w:val="212121"/>
          <w:bdr w:val="none" w:sz="0" w:space="0" w:color="auto"/>
          <w:lang w:val="en-ME"/>
        </w:rPr>
        <w:t>Ključni nosilac:</w:t>
      </w:r>
      <w:r w:rsidRPr="00937741">
        <w:rPr>
          <w:rFonts w:ascii="Calibri" w:eastAsia="Times New Roman" w:hAnsi="Calibri" w:cs="Calibri"/>
          <w:color w:val="212121"/>
          <w:bdr w:val="none" w:sz="0" w:space="0" w:color="auto"/>
          <w:lang w:val="en-ME"/>
        </w:rPr>
        <w:t xml:space="preserve"> Zavod za zapošljavanje Crne Gore</w:t>
      </w:r>
    </w:p>
    <w:p w14:paraId="61BE784F" w14:textId="77777777" w:rsidR="00521680" w:rsidRPr="00937741" w:rsidRDefault="00521680" w:rsidP="005216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12121"/>
          <w:bdr w:val="none" w:sz="0" w:space="0" w:color="auto"/>
          <w:lang w:val="en-ME"/>
        </w:rPr>
      </w:pPr>
    </w:p>
    <w:p w14:paraId="53D420E2" w14:textId="24656AC9" w:rsidR="00521680" w:rsidRPr="00937741" w:rsidRDefault="00521680" w:rsidP="00521680">
      <w:pPr>
        <w:pBdr>
          <w:top w:val="none" w:sz="0" w:space="0" w:color="auto"/>
          <w:left w:val="none" w:sz="0" w:space="0" w:color="auto"/>
          <w:bottom w:val="none" w:sz="0" w:space="0" w:color="auto"/>
          <w:right w:val="none" w:sz="0" w:space="0" w:color="auto"/>
          <w:between w:val="none" w:sz="0" w:space="0" w:color="auto"/>
          <w:bar w:val="none" w:sz="0" w:color="auto"/>
        </w:pBdr>
        <w:rPr>
          <w:rFonts w:ascii="Segoe UI" w:eastAsia="Times New Roman" w:hAnsi="Segoe UI" w:cs="Segoe UI"/>
          <w:color w:val="212121"/>
          <w:bdr w:val="none" w:sz="0" w:space="0" w:color="auto"/>
          <w:lang w:val="en-ME"/>
        </w:rPr>
      </w:pPr>
      <w:r w:rsidRPr="00937741">
        <w:rPr>
          <w:rFonts w:ascii="Calibri" w:eastAsia="Times New Roman" w:hAnsi="Calibri" w:cs="Calibri"/>
          <w:b/>
          <w:bCs/>
          <w:color w:val="212121"/>
          <w:bdr w:val="none" w:sz="0" w:space="0" w:color="auto"/>
          <w:lang w:val="en-ME"/>
        </w:rPr>
        <w:t>Partneri:</w:t>
      </w:r>
      <w:r w:rsidRPr="00937741">
        <w:rPr>
          <w:rFonts w:ascii="Calibri" w:eastAsia="Times New Roman" w:hAnsi="Calibri" w:cs="Calibri"/>
          <w:color w:val="212121"/>
          <w:bdr w:val="none" w:sz="0" w:space="0" w:color="auto"/>
          <w:lang w:val="en-ME"/>
        </w:rPr>
        <w:t xml:space="preserve"> Ministarstvo rada, zapošljavanja i socijalnog dijaloga, Udruženje poslodavaca, Ministarstvo ljudskih i manjinskih prava</w:t>
      </w:r>
    </w:p>
    <w:p w14:paraId="408FFB53" w14:textId="77777777" w:rsidR="00521680" w:rsidRDefault="00521680">
      <w:pPr>
        <w:pStyle w:val="Body"/>
        <w:jc w:val="both"/>
        <w:rPr>
          <w:rStyle w:val="apple-converted-space"/>
          <w:lang w:val="sr-Latn-ME"/>
        </w:rPr>
      </w:pPr>
    </w:p>
    <w:p w14:paraId="614E6519" w14:textId="77777777" w:rsidR="00521680" w:rsidRPr="00C718AF" w:rsidRDefault="00521680">
      <w:pPr>
        <w:pStyle w:val="Body"/>
        <w:jc w:val="both"/>
        <w:rPr>
          <w:rStyle w:val="apple-converted-space"/>
          <w:lang w:val="sr-Latn-ME"/>
        </w:rPr>
      </w:pPr>
    </w:p>
    <w:tbl>
      <w:tblPr>
        <w:tblW w:w="941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16"/>
      </w:tblGrid>
      <w:tr w:rsidR="00DC28A1" w:rsidRPr="00C718AF" w14:paraId="67F21C37" w14:textId="77777777" w:rsidTr="00521680">
        <w:trPr>
          <w:trHeight w:val="627"/>
        </w:trPr>
        <w:tc>
          <w:tcPr>
            <w:tcW w:w="9416"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0163AD0A" w14:textId="498DC429" w:rsidR="00DC28A1" w:rsidRPr="00C718AF" w:rsidRDefault="00800F75">
            <w:pPr>
              <w:pStyle w:val="Body"/>
              <w:jc w:val="both"/>
              <w:rPr>
                <w:lang w:val="sr-Latn-ME"/>
              </w:rPr>
            </w:pPr>
            <w:r w:rsidRPr="00C718AF">
              <w:rPr>
                <w:b/>
                <w:bCs/>
                <w:kern w:val="0"/>
                <w:lang w:val="sr-Latn-ME"/>
              </w:rPr>
              <w:t>Mjera 3.</w:t>
            </w:r>
            <w:r w:rsidR="00521680">
              <w:rPr>
                <w:b/>
                <w:bCs/>
                <w:kern w:val="0"/>
                <w:lang w:val="sr-Latn-ME"/>
              </w:rPr>
              <w:t>8</w:t>
            </w:r>
            <w:r w:rsidRPr="00C718AF">
              <w:rPr>
                <w:b/>
                <w:bCs/>
                <w:kern w:val="0"/>
                <w:lang w:val="sr-Latn-ME"/>
              </w:rPr>
              <w:t xml:space="preserve">. </w:t>
            </w:r>
            <w:r w:rsidRPr="00C718AF">
              <w:rPr>
                <w:kern w:val="0"/>
                <w:lang w:val="sr-Latn-ME"/>
              </w:rPr>
              <w:t>Sprovođenje usluga za tržište rada i mjera aktivne politika zapošljavanja usmjerenih na poboljšanje položaja stranaca registrovanih kao nezaposlena lica</w:t>
            </w:r>
          </w:p>
        </w:tc>
      </w:tr>
    </w:tbl>
    <w:p w14:paraId="57D7B4D0" w14:textId="77777777" w:rsidR="00DC28A1" w:rsidRPr="00C718AF" w:rsidRDefault="00DC28A1">
      <w:pPr>
        <w:pStyle w:val="Body"/>
        <w:jc w:val="both"/>
        <w:rPr>
          <w:color w:val="4472C4"/>
          <w:u w:color="4472C4"/>
          <w:lang w:val="sr-Latn-ME"/>
        </w:rPr>
      </w:pPr>
    </w:p>
    <w:p w14:paraId="09407FF5" w14:textId="77777777" w:rsidR="00DC28A1" w:rsidRPr="00C718AF" w:rsidRDefault="00800F75">
      <w:pPr>
        <w:pStyle w:val="Body"/>
        <w:jc w:val="both"/>
        <w:rPr>
          <w:rStyle w:val="apple-converted-space"/>
          <w:lang w:val="sr-Latn-ME"/>
        </w:rPr>
      </w:pPr>
      <w:r w:rsidRPr="00C718AF">
        <w:rPr>
          <w:b/>
          <w:bCs/>
          <w:lang w:val="sr-Latn-ME"/>
        </w:rPr>
        <w:t>Opis mjere</w:t>
      </w:r>
      <w:r w:rsidRPr="00C718AF">
        <w:rPr>
          <w:rStyle w:val="apple-converted-space"/>
          <w:lang w:val="sr-Latn-ME"/>
        </w:rPr>
        <w:t>: Zakon o posredovanju pri zapošljavanju i pravima za vrijeme nezaposlenosti propisuje da je nezaposleno lice starosti od 15 do 67 godina, koje je crnogorski državljanin, prijavljeno je kod Zavoda za zapošljavanje Crne Gore, sposobno je ili djelimično sposobno za rad, nije zasnovalo radni odnos, aktivno traži zaposlenje i dostupno je za rad. Nezaposlenim licem se smatra i stranac koji ispunjava gore navedene uslove i koji, u skladu sa posebnim zakonom, ima: dozvolu za stalni boravak; dozvolu za privremeni boravak za lice bez državljanstva, dozvolu za privremeni boravak radi spajanja porodice sa crnogorskim državljaninom ili sa strancem koji ima dozvolu za stalni boravak; dozvolu za privremeni boravak iz humanitarnih razloga; priznat status izbjeglice ili dodijeljenu dodatnu zaštitu; odobren azil, supsidijarna zaštita ili koje traži međunarodnu zaštitu, nakon isteka roka od devet mjeseci od dana podnošenja zahtjeva za međunarodnu zaštitu.</w:t>
      </w:r>
    </w:p>
    <w:p w14:paraId="0A799F2B" w14:textId="77777777" w:rsidR="00DC28A1" w:rsidRPr="00C718AF" w:rsidRDefault="00800F75">
      <w:pPr>
        <w:pStyle w:val="Body"/>
        <w:jc w:val="both"/>
        <w:rPr>
          <w:rStyle w:val="apple-converted-space"/>
          <w:lang w:val="sr-Latn-ME"/>
        </w:rPr>
      </w:pPr>
      <w:r w:rsidRPr="00C718AF">
        <w:rPr>
          <w:rStyle w:val="apple-converted-space"/>
          <w:lang w:val="sr-Latn-ME"/>
        </w:rPr>
        <w:t xml:space="preserve">Navedene kategorije stranaca, kojima je odobren boravak, odnosno regulisan status u Crnoj Gori, u skladu sa posebnim zakonom, mogu se prijaviti kao nezaposleni kod Zavoda za zapošljavanje, koristiti usluge tržišta rada (priprema za zapošljavanje i posredovanje pri zapošljavanju), biti uključeni u programe aktivne politike zapošljavanja i ostvarivati prava za vrijeme nezaposlenosti, pod istim uslovima kao i crnogorski državljani. </w:t>
      </w:r>
    </w:p>
    <w:p w14:paraId="76DBDAD5" w14:textId="77777777" w:rsidR="00DC28A1" w:rsidRPr="00C718AF" w:rsidRDefault="00800F75">
      <w:pPr>
        <w:pStyle w:val="Body"/>
        <w:jc w:val="both"/>
        <w:rPr>
          <w:rStyle w:val="apple-converted-space"/>
          <w:lang w:val="sr-Latn-ME"/>
        </w:rPr>
      </w:pPr>
      <w:r w:rsidRPr="00C718AF">
        <w:rPr>
          <w:rStyle w:val="apple-converted-space"/>
          <w:lang w:val="sr-Latn-ME"/>
        </w:rPr>
        <w:t>U narednom periodu za ovu ciljnu grupu neophodno je omogućiti korišćeenje usluga za tržiste rada koje pruza ZZZCG, ukljucuti ih programe aktivne politike zapošljavanja, kao i omogućiti pristup pravima za vrijeme nezaposlenosti.</w:t>
      </w:r>
    </w:p>
    <w:p w14:paraId="6B670FA4" w14:textId="77777777" w:rsidR="00DC28A1" w:rsidRPr="00C718AF" w:rsidRDefault="00800F75">
      <w:pPr>
        <w:pStyle w:val="Body"/>
        <w:jc w:val="both"/>
        <w:rPr>
          <w:b/>
          <w:bCs/>
          <w:lang w:val="sr-Latn-ME"/>
        </w:rPr>
      </w:pPr>
      <w:r w:rsidRPr="00C718AF">
        <w:rPr>
          <w:b/>
          <w:bCs/>
          <w:lang w:val="sr-Latn-ME"/>
        </w:rPr>
        <w:t xml:space="preserve">Ključni nosilac: </w:t>
      </w:r>
      <w:r w:rsidRPr="00C718AF">
        <w:rPr>
          <w:rStyle w:val="apple-converted-space"/>
          <w:lang w:val="sr-Latn-ME"/>
        </w:rPr>
        <w:t>Zavod za zapošljavanje Crne Gore, Ministarstvo socijalnog staranja, brige o porodici i demografije, Centri za socijalni rad</w:t>
      </w:r>
    </w:p>
    <w:p w14:paraId="6BD006EE" w14:textId="77777777" w:rsidR="00DC28A1" w:rsidRPr="00C718AF" w:rsidRDefault="00800F75">
      <w:pPr>
        <w:pStyle w:val="Body"/>
        <w:jc w:val="both"/>
        <w:rPr>
          <w:rStyle w:val="apple-converted-space"/>
          <w:lang w:val="sr-Latn-ME"/>
        </w:rPr>
      </w:pPr>
      <w:r w:rsidRPr="00C718AF">
        <w:rPr>
          <w:b/>
          <w:bCs/>
          <w:lang w:val="sr-Latn-ME"/>
        </w:rPr>
        <w:t xml:space="preserve">Partneri: </w:t>
      </w:r>
      <w:r w:rsidRPr="00C718AF">
        <w:rPr>
          <w:rStyle w:val="apple-converted-space"/>
          <w:lang w:val="sr-Latn-ME"/>
        </w:rPr>
        <w:t>Ministarstvo ekonomskog razvoja, Ministarstvo unutrašnjih poslova, UNHCR, IOM</w:t>
      </w:r>
    </w:p>
    <w:p w14:paraId="26A6B825" w14:textId="77777777" w:rsidR="00DC28A1" w:rsidRPr="00C718AF" w:rsidRDefault="00DC28A1">
      <w:pPr>
        <w:pStyle w:val="Body"/>
        <w:jc w:val="both"/>
        <w:rPr>
          <w:rStyle w:val="apple-converted-space"/>
          <w:lang w:val="sr-Latn-ME"/>
        </w:rPr>
      </w:pPr>
    </w:p>
    <w:tbl>
      <w:tblPr>
        <w:tblW w:w="946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63"/>
      </w:tblGrid>
      <w:tr w:rsidR="00DC28A1" w:rsidRPr="00C718AF" w14:paraId="624387AC" w14:textId="77777777" w:rsidTr="00521680">
        <w:trPr>
          <w:trHeight w:val="285"/>
        </w:trPr>
        <w:tc>
          <w:tcPr>
            <w:tcW w:w="9463"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64F33BA1" w14:textId="2BA3C4A0" w:rsidR="00DC28A1" w:rsidRPr="00C718AF" w:rsidRDefault="00800F75">
            <w:pPr>
              <w:pStyle w:val="Body"/>
              <w:jc w:val="both"/>
              <w:rPr>
                <w:lang w:val="sr-Latn-ME"/>
              </w:rPr>
            </w:pPr>
            <w:r w:rsidRPr="00C718AF">
              <w:rPr>
                <w:b/>
                <w:bCs/>
                <w:kern w:val="0"/>
                <w:lang w:val="sr-Latn-ME"/>
              </w:rPr>
              <w:t>Mjera 3.</w:t>
            </w:r>
            <w:r w:rsidR="00521680">
              <w:rPr>
                <w:b/>
                <w:bCs/>
                <w:kern w:val="0"/>
                <w:lang w:val="sr-Latn-ME"/>
              </w:rPr>
              <w:t>9</w:t>
            </w:r>
            <w:r w:rsidRPr="00C718AF">
              <w:rPr>
                <w:b/>
                <w:bCs/>
                <w:kern w:val="0"/>
                <w:lang w:val="sr-Latn-ME"/>
              </w:rPr>
              <w:t xml:space="preserve">. </w:t>
            </w:r>
            <w:r w:rsidRPr="00C718AF">
              <w:rPr>
                <w:kern w:val="0"/>
                <w:lang w:val="sr-Latn-ME"/>
              </w:rPr>
              <w:t>Aktivacija korisnika materijalnog obezbjeðenja i njihovo uključivanje na tržište rada</w:t>
            </w:r>
          </w:p>
        </w:tc>
      </w:tr>
    </w:tbl>
    <w:p w14:paraId="7096C98B" w14:textId="77777777" w:rsidR="00DC28A1" w:rsidRPr="00C718AF" w:rsidRDefault="00DC28A1">
      <w:pPr>
        <w:pStyle w:val="Body"/>
        <w:jc w:val="both"/>
        <w:rPr>
          <w:color w:val="FF0000"/>
          <w:u w:color="FF0000"/>
          <w:lang w:val="sr-Latn-ME"/>
        </w:rPr>
      </w:pPr>
    </w:p>
    <w:p w14:paraId="63BECC5C" w14:textId="77777777" w:rsidR="00DC28A1" w:rsidRPr="00C718AF" w:rsidRDefault="00800F75">
      <w:pPr>
        <w:pStyle w:val="Body"/>
        <w:spacing w:before="100" w:after="100"/>
        <w:jc w:val="both"/>
        <w:rPr>
          <w:kern w:val="0"/>
          <w:lang w:val="sr-Latn-ME"/>
        </w:rPr>
      </w:pPr>
      <w:r w:rsidRPr="00C718AF">
        <w:rPr>
          <w:b/>
          <w:bCs/>
          <w:lang w:val="sr-Latn-ME"/>
        </w:rPr>
        <w:t xml:space="preserve">Opis mjere : </w:t>
      </w:r>
      <w:r w:rsidRPr="00C718AF">
        <w:rPr>
          <w:kern w:val="0"/>
          <w:lang w:val="sr-Latn-ME"/>
        </w:rPr>
        <w:t>Korisnici materijalnog obezbjeđenja predstavljaju posebno ranjivu kategoriju nezaposlenih lica, koju karakteriše niska zapošljivost i visok rizik od dugotrajne nezaposlenosti i socijalne isključenosti. Podaci ukazuju da radno sposobni korisnici materijalnog obezbjeđenja u značajnoj mjeri pripadaju kategoriji dugoročno nezaposlenih lica, zbog čega je neophodno jačanje mjera njihove aktivacije i socijalne uključenosti.</w:t>
      </w:r>
    </w:p>
    <w:p w14:paraId="29B2D0CC" w14:textId="77777777" w:rsidR="00DC28A1" w:rsidRPr="00C718AF" w:rsidRDefault="00800F75">
      <w:pPr>
        <w:pStyle w:val="Body"/>
        <w:spacing w:before="100" w:after="100" w:line="240" w:lineRule="auto"/>
        <w:jc w:val="both"/>
        <w:rPr>
          <w:kern w:val="0"/>
          <w:lang w:val="sr-Latn-ME"/>
        </w:rPr>
      </w:pPr>
      <w:r w:rsidRPr="00C718AF">
        <w:rPr>
          <w:kern w:val="0"/>
          <w:lang w:val="sr-Latn-ME"/>
        </w:rPr>
        <w:t xml:space="preserve">U cilju podsticanja aktivnijeg uključivanja korisnika materijalnog obezbjeđenja na tržište rada i njihove veće socijalne uključenosti, izmijenjen je Zakon o socijalnoj i dječjoj zaštiti, čime su </w:t>
      </w:r>
      <w:r w:rsidRPr="00C718AF">
        <w:rPr>
          <w:kern w:val="0"/>
          <w:lang w:val="sr-Latn-ME"/>
        </w:rPr>
        <w:lastRenderedPageBreak/>
        <w:t>unaprijeđeni mehanizmi podrške i aktivacije korisnika, uz obezbjeđivanje veće sigurnosti tokom procesa uključivanja u rad i zapošljavanje.</w:t>
      </w:r>
    </w:p>
    <w:p w14:paraId="4C00E0C0" w14:textId="77777777" w:rsidR="00DC28A1" w:rsidRPr="00C718AF" w:rsidRDefault="00800F75">
      <w:pPr>
        <w:pStyle w:val="Body"/>
        <w:spacing w:before="100" w:after="100" w:line="240" w:lineRule="auto"/>
        <w:jc w:val="both"/>
        <w:rPr>
          <w:kern w:val="0"/>
          <w:lang w:val="sr-Latn-ME"/>
        </w:rPr>
      </w:pPr>
      <w:r w:rsidRPr="00C718AF">
        <w:rPr>
          <w:kern w:val="0"/>
          <w:lang w:val="sr-Latn-ME"/>
        </w:rPr>
        <w:t>Navedenim izmjenama propisano je da korisniku materijalnog obezbjeđenja pravo na materijalno obezbjeđenje ne prestaje tokom uključenosti u programe aktivne politike zapošljavanja, uključujući programe koji podrazumijevaju zasnivanje radnog odnosa, a koji se realizuju posredstvom Zavoda za zapošljavanje Crne Gore, u trajanju do 12 mjeseci. U tom periodu pojedinac, odnosno porodica ostvaruju pravo na 100% iznosa materijalnog obezbjeđenja koje su ostvarivali prije zasnivanja radnog odnosa. Na taj način obezbjeđuje se dodatna socijalna sigurnost i podstiče lakši prelazak korisnika iz sistema socijalne zaštite ka aktivnom uključivanju u društvo i tržište rada.</w:t>
      </w:r>
    </w:p>
    <w:p w14:paraId="58BAF9E5" w14:textId="77777777" w:rsidR="00DC28A1" w:rsidRPr="00C718AF" w:rsidRDefault="00800F75">
      <w:pPr>
        <w:pStyle w:val="Body"/>
        <w:spacing w:before="100" w:after="100" w:line="240" w:lineRule="auto"/>
        <w:jc w:val="both"/>
        <w:rPr>
          <w:kern w:val="0"/>
          <w:lang w:val="sr-Latn-ME"/>
        </w:rPr>
      </w:pPr>
      <w:r w:rsidRPr="00C718AF">
        <w:rPr>
          <w:kern w:val="0"/>
          <w:lang w:val="sr-Latn-ME"/>
        </w:rPr>
        <w:t xml:space="preserve">Aktivnosti u narednom periodu biće usmjerene jačanje saradnje Zavoda za zapošljevanje i centara za socijalni rad kroz koordinisan rad sa korisnicima materijalnog obezbjeđenja, unapređenje razmjene podataka i izradu individualnih planova aktivacije. </w:t>
      </w:r>
    </w:p>
    <w:p w14:paraId="18119F5C" w14:textId="77777777" w:rsidR="00DC28A1" w:rsidRPr="00C718AF" w:rsidRDefault="00800F75">
      <w:pPr>
        <w:pStyle w:val="Body"/>
        <w:spacing w:before="100" w:after="100" w:line="240" w:lineRule="auto"/>
        <w:jc w:val="both"/>
        <w:rPr>
          <w:kern w:val="0"/>
          <w:lang w:val="sr-Latn-ME"/>
        </w:rPr>
      </w:pPr>
      <w:r w:rsidRPr="00C718AF">
        <w:rPr>
          <w:kern w:val="0"/>
          <w:lang w:val="sr-Latn-ME"/>
        </w:rPr>
        <w:t>Poseban fokus biće na informisanju i motivisanju korisnika materijalnog obezbjeđenja za uključivanje u programe aktivne politike zapošljavanja, obuke i druge mjere podrške zapošljavanju, sa ciljem povećanja njihove socijalne uključenosti i smanjenja dugoročne zavisnosti od materijalnih davanja.</w:t>
      </w:r>
    </w:p>
    <w:p w14:paraId="771B45BD" w14:textId="77777777" w:rsidR="00DC28A1" w:rsidRPr="00C718AF" w:rsidRDefault="00800F75">
      <w:pPr>
        <w:pStyle w:val="Body"/>
        <w:jc w:val="both"/>
        <w:rPr>
          <w:b/>
          <w:bCs/>
          <w:lang w:val="sr-Latn-ME"/>
        </w:rPr>
      </w:pPr>
      <w:r w:rsidRPr="00C718AF">
        <w:rPr>
          <w:b/>
          <w:bCs/>
          <w:lang w:val="sr-Latn-ME"/>
        </w:rPr>
        <w:t xml:space="preserve">Ključni nosioci: </w:t>
      </w:r>
      <w:r w:rsidRPr="00C718AF">
        <w:rPr>
          <w:rStyle w:val="apple-converted-space"/>
          <w:lang w:val="sr-Latn-ME"/>
        </w:rPr>
        <w:t>Zavod za zapošljavanje Crne Gore i Centri za socijalni rad</w:t>
      </w:r>
    </w:p>
    <w:p w14:paraId="6C4F6223" w14:textId="77777777" w:rsidR="00DC28A1" w:rsidRPr="00C718AF" w:rsidRDefault="00800F75">
      <w:pPr>
        <w:pStyle w:val="Body"/>
        <w:jc w:val="both"/>
        <w:rPr>
          <w:b/>
          <w:bCs/>
          <w:lang w:val="sr-Latn-ME"/>
        </w:rPr>
      </w:pPr>
      <w:r w:rsidRPr="00C718AF">
        <w:rPr>
          <w:b/>
          <w:bCs/>
          <w:lang w:val="sr-Latn-ME"/>
        </w:rPr>
        <w:t xml:space="preserve">Partneri: </w:t>
      </w:r>
      <w:r w:rsidRPr="00C718AF">
        <w:rPr>
          <w:rStyle w:val="apple-converted-space"/>
          <w:lang w:val="sr-Latn-ME"/>
        </w:rPr>
        <w:t>Ministarstvo socijalnog staranja, brige o porodici i demografije, Ministarstvo rada, zapošljavanja i socijalnog dijaloga</w:t>
      </w:r>
    </w:p>
    <w:p w14:paraId="3C74C9EF" w14:textId="77777777" w:rsidR="00DC28A1" w:rsidRPr="00C718AF" w:rsidRDefault="00DC28A1">
      <w:pPr>
        <w:pStyle w:val="Body"/>
        <w:tabs>
          <w:tab w:val="left" w:pos="1005"/>
        </w:tabs>
        <w:jc w:val="both"/>
        <w:rPr>
          <w:rStyle w:val="apple-converted-space"/>
          <w:lang w:val="sr-Latn-ME"/>
        </w:rPr>
      </w:pPr>
    </w:p>
    <w:tbl>
      <w:tblPr>
        <w:tblW w:w="935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56"/>
      </w:tblGrid>
      <w:tr w:rsidR="00DC28A1" w:rsidRPr="00C718AF" w14:paraId="590D821F" w14:textId="77777777" w:rsidTr="00521680">
        <w:trPr>
          <w:trHeight w:val="347"/>
        </w:trPr>
        <w:tc>
          <w:tcPr>
            <w:tcW w:w="9356" w:type="dxa"/>
            <w:tcBorders>
              <w:top w:val="single" w:sz="4" w:space="0" w:color="000000"/>
              <w:left w:val="single" w:sz="4" w:space="0" w:color="000000"/>
              <w:bottom w:val="single" w:sz="4" w:space="0" w:color="000000"/>
              <w:right w:val="single" w:sz="4" w:space="0" w:color="000000"/>
            </w:tcBorders>
            <w:shd w:val="clear" w:color="auto" w:fill="00B050"/>
            <w:tcMar>
              <w:top w:w="80" w:type="dxa"/>
              <w:left w:w="108" w:type="dxa"/>
              <w:bottom w:w="80" w:type="dxa"/>
              <w:right w:w="80" w:type="dxa"/>
            </w:tcMar>
          </w:tcPr>
          <w:p w14:paraId="67739AFB" w14:textId="7150E190" w:rsidR="00DC28A1" w:rsidRPr="00C718AF" w:rsidRDefault="00800F75">
            <w:pPr>
              <w:pStyle w:val="Body"/>
              <w:tabs>
                <w:tab w:val="left" w:pos="1005"/>
              </w:tabs>
              <w:ind w:left="28" w:hanging="28"/>
              <w:jc w:val="both"/>
              <w:rPr>
                <w:lang w:val="sr-Latn-ME"/>
              </w:rPr>
            </w:pPr>
            <w:r w:rsidRPr="00C718AF">
              <w:rPr>
                <w:b/>
                <w:bCs/>
                <w:lang w:val="sr-Latn-ME"/>
              </w:rPr>
              <w:t>Mjera 3.</w:t>
            </w:r>
            <w:r w:rsidR="00521680">
              <w:rPr>
                <w:b/>
                <w:bCs/>
                <w:lang w:val="sr-Latn-ME"/>
              </w:rPr>
              <w:t>10</w:t>
            </w:r>
            <w:r w:rsidRPr="00C718AF">
              <w:rPr>
                <w:b/>
                <w:bCs/>
                <w:lang w:val="sr-Latn-ME"/>
              </w:rPr>
              <w:t xml:space="preserve">. </w:t>
            </w:r>
            <w:r w:rsidRPr="00C718AF">
              <w:rPr>
                <w:lang w:val="sr-Latn-ME"/>
              </w:rPr>
              <w:t>Praćenje tokova radnih migracija</w:t>
            </w:r>
          </w:p>
        </w:tc>
      </w:tr>
    </w:tbl>
    <w:p w14:paraId="6F8401F4" w14:textId="77777777" w:rsidR="00DC28A1" w:rsidRPr="00C718AF" w:rsidRDefault="00DC28A1">
      <w:pPr>
        <w:pStyle w:val="Body"/>
        <w:tabs>
          <w:tab w:val="left" w:pos="1005"/>
        </w:tabs>
        <w:jc w:val="both"/>
        <w:rPr>
          <w:b/>
          <w:bCs/>
          <w:lang w:val="sr-Latn-ME"/>
        </w:rPr>
      </w:pPr>
    </w:p>
    <w:p w14:paraId="364BECA5" w14:textId="77777777" w:rsidR="00DC28A1" w:rsidRPr="00C718AF" w:rsidRDefault="00800F75">
      <w:pPr>
        <w:pStyle w:val="Body"/>
        <w:jc w:val="both"/>
        <w:rPr>
          <w:b/>
          <w:bCs/>
          <w:lang w:val="sr-Latn-ME"/>
        </w:rPr>
      </w:pPr>
      <w:r w:rsidRPr="00C718AF">
        <w:rPr>
          <w:b/>
          <w:bCs/>
          <w:lang w:val="sr-Latn-ME"/>
        </w:rPr>
        <w:t xml:space="preserve">Opis mjere: </w:t>
      </w:r>
      <w:r w:rsidRPr="00C718AF">
        <w:rPr>
          <w:lang w:val="sr-Latn-ME"/>
        </w:rPr>
        <w:t>Zakonom o posredovanju pri zapošljavanju i pravima za vrijeme nezaposlenosti</w:t>
      </w:r>
      <w:r w:rsidRPr="00C718AF">
        <w:rPr>
          <w:b/>
          <w:bCs/>
          <w:lang w:val="sr-Latn-ME"/>
        </w:rPr>
        <w:t xml:space="preserve"> </w:t>
      </w:r>
      <w:r w:rsidRPr="00C718AF">
        <w:rPr>
          <w:lang w:val="sr-Latn-ME"/>
        </w:rPr>
        <w:t>propisano je da Zavod za zapošljavanje Crne Gore vodi evidenciju o licima koja su se zaposlila u inostranstvu posredstvom Zavoda ili bez njegovog posredovanja, a svoje zapošljavanje u inostranstvu prijave Zavodu.</w:t>
      </w:r>
    </w:p>
    <w:p w14:paraId="19C24B4A" w14:textId="77777777" w:rsidR="00DC28A1" w:rsidRPr="00C718AF" w:rsidRDefault="00800F75">
      <w:pPr>
        <w:pStyle w:val="Body"/>
        <w:jc w:val="both"/>
        <w:rPr>
          <w:lang w:val="sr-Latn-ME"/>
        </w:rPr>
      </w:pPr>
      <w:r w:rsidRPr="00C718AF">
        <w:rPr>
          <w:lang w:val="sr-Latn-ME"/>
        </w:rPr>
        <w:t>Pravilnikom o sadržaju, obrascima i bližem načinu vođenja evidencija u oblasti zapošljavanja („Službeni list CG</w:t>
      </w:r>
      <w:r w:rsidRPr="00C718AF">
        <w:rPr>
          <w:rtl/>
          <w:lang w:val="sr-Latn-ME"/>
        </w:rPr>
        <w:t>“</w:t>
      </w:r>
      <w:r w:rsidRPr="00C718AF">
        <w:rPr>
          <w:lang w:val="sr-Latn-ME"/>
        </w:rPr>
        <w:t>, broj 9/26) propisano je da ovu evidenciju Zavod vodi na osnovu podataka koje Zavodu dostavlja lice koje se zaposli u inostranstvu i strani poslodavac. Navedena evidencija počinje da se vodi danom odlaska lica na rad u inostranstvo, a prestaje da se vodi danom prijavljivanja povratka sa rada iz inostranstva.</w:t>
      </w:r>
    </w:p>
    <w:p w14:paraId="4DCF0516" w14:textId="77777777" w:rsidR="00DC28A1" w:rsidRPr="00C718AF" w:rsidRDefault="00800F75">
      <w:pPr>
        <w:pStyle w:val="Body"/>
        <w:jc w:val="both"/>
        <w:rPr>
          <w:lang w:val="sr-Latn-ME"/>
        </w:rPr>
      </w:pPr>
      <w:r w:rsidRPr="00C718AF">
        <w:rPr>
          <w:lang w:val="sr-Latn-ME"/>
        </w:rPr>
        <w:t>Zakonom o zaštiti zaposlenih građana Crne Gore koji se upućuju na rad u inostranstvo („Službeni list CG</w:t>
      </w:r>
      <w:r w:rsidRPr="00C718AF">
        <w:rPr>
          <w:rtl/>
          <w:lang w:val="sr-Latn-ME"/>
        </w:rPr>
        <w:t>“</w:t>
      </w:r>
      <w:r w:rsidRPr="00C718AF">
        <w:rPr>
          <w:lang w:val="sr-Latn-ME"/>
        </w:rPr>
        <w:t xml:space="preserve">, broj 145/21) uređuju se prava zaposlenih građana Crne Gore koji se upućuju na rad u inostranstvo, kao i po osnovu međunarodne, naučne, tehničke i prosvjetno-kulturne i druge </w:t>
      </w:r>
      <w:r w:rsidRPr="00C718AF">
        <w:rPr>
          <w:lang w:val="sr-Latn-ME"/>
        </w:rPr>
        <w:lastRenderedPageBreak/>
        <w:t>saradnje, uslovi i obaveze poslodavca u vezi sa upućivanjem zaposlenih i evidencije o zaposlenima koji se upućuju na rad u inostranstvo.</w:t>
      </w:r>
    </w:p>
    <w:p w14:paraId="1A030778" w14:textId="77777777" w:rsidR="00DC28A1" w:rsidRPr="00C718AF" w:rsidRDefault="00800F75">
      <w:pPr>
        <w:pStyle w:val="T30X"/>
        <w:ind w:firstLine="0"/>
        <w:rPr>
          <w:rFonts w:ascii="Calibri" w:eastAsia="Calibri" w:hAnsi="Calibri" w:cs="Calibri"/>
          <w:sz w:val="24"/>
          <w:szCs w:val="24"/>
          <w:lang w:val="sr-Latn-ME"/>
        </w:rPr>
      </w:pPr>
      <w:r w:rsidRPr="00C718AF">
        <w:rPr>
          <w:rFonts w:ascii="Calibri" w:hAnsi="Calibri"/>
          <w:sz w:val="24"/>
          <w:szCs w:val="24"/>
          <w:lang w:val="sr-Latn-ME"/>
        </w:rPr>
        <w:t>Poslodavac je dužan da vodi evidenciju o zaposlenima koje upućuje na rad u inostranstvo.</w:t>
      </w:r>
    </w:p>
    <w:p w14:paraId="01423E58" w14:textId="77777777" w:rsidR="00DC28A1" w:rsidRPr="00C718AF" w:rsidRDefault="00800F75">
      <w:pPr>
        <w:pStyle w:val="T30X"/>
        <w:ind w:firstLine="0"/>
        <w:rPr>
          <w:rFonts w:ascii="Calibri" w:eastAsia="Calibri" w:hAnsi="Calibri" w:cs="Calibri"/>
          <w:sz w:val="24"/>
          <w:szCs w:val="24"/>
          <w:lang w:val="sr-Latn-ME"/>
        </w:rPr>
      </w:pPr>
      <w:r w:rsidRPr="00C718AF">
        <w:rPr>
          <w:rFonts w:ascii="Calibri" w:hAnsi="Calibri"/>
          <w:sz w:val="24"/>
          <w:szCs w:val="24"/>
          <w:lang w:val="sr-Latn-ME"/>
        </w:rPr>
        <w:t>Evidencija o zaposlenima koji se upućuju na rad u inostranstvo počinje da se vodi danom njegovog odlaska u inostranstvo, a prestaje danom prijavljivanja povratka sa rada iz inostranstva.</w:t>
      </w:r>
    </w:p>
    <w:p w14:paraId="655E6ED6" w14:textId="77777777" w:rsidR="00DC28A1" w:rsidRPr="00C718AF" w:rsidRDefault="00800F75">
      <w:pPr>
        <w:pStyle w:val="T30X"/>
        <w:ind w:firstLine="0"/>
        <w:rPr>
          <w:rFonts w:ascii="Calibri" w:eastAsia="Calibri" w:hAnsi="Calibri" w:cs="Calibri"/>
          <w:sz w:val="24"/>
          <w:szCs w:val="24"/>
          <w:lang w:val="sr-Latn-ME"/>
        </w:rPr>
      </w:pPr>
      <w:r w:rsidRPr="00C718AF">
        <w:rPr>
          <w:rFonts w:ascii="Calibri" w:hAnsi="Calibri"/>
          <w:sz w:val="24"/>
          <w:szCs w:val="24"/>
          <w:lang w:val="sr-Latn-ME"/>
        </w:rPr>
        <w:t>Izvještaje sa podacima iz evidencije koju vode, poslodavci dostavljaju organu državne uprave nadležnom za poslova rada (Ministarstvo).</w:t>
      </w:r>
    </w:p>
    <w:p w14:paraId="72CF02C6" w14:textId="77777777" w:rsidR="00DC28A1" w:rsidRPr="00C718AF" w:rsidRDefault="00800F75">
      <w:pPr>
        <w:pStyle w:val="T30X"/>
        <w:ind w:firstLine="0"/>
        <w:rPr>
          <w:rFonts w:ascii="Calibri" w:eastAsia="Calibri" w:hAnsi="Calibri" w:cs="Calibri"/>
          <w:sz w:val="24"/>
          <w:szCs w:val="24"/>
          <w:lang w:val="sr-Latn-ME"/>
        </w:rPr>
      </w:pPr>
      <w:r w:rsidRPr="00C718AF">
        <w:rPr>
          <w:rFonts w:ascii="Calibri" w:hAnsi="Calibri"/>
          <w:sz w:val="24"/>
          <w:szCs w:val="24"/>
          <w:lang w:val="sr-Latn-ME"/>
        </w:rPr>
        <w:t>Evidenciju o zaposlenima koji se upućuju na rad u inostranstvo, na nivou Crne Gore, koja sadrži podatke iz izvještaja poslodavca, vodi Ministarstvo.</w:t>
      </w:r>
    </w:p>
    <w:p w14:paraId="0AAA54FA" w14:textId="77777777" w:rsidR="00DC28A1" w:rsidRPr="00C718AF" w:rsidRDefault="00DC28A1">
      <w:pPr>
        <w:pStyle w:val="T30X"/>
        <w:ind w:firstLine="0"/>
        <w:rPr>
          <w:rFonts w:ascii="Calibri" w:eastAsia="Calibri" w:hAnsi="Calibri" w:cs="Calibri"/>
          <w:sz w:val="24"/>
          <w:szCs w:val="24"/>
          <w:lang w:val="sr-Latn-ME"/>
        </w:rPr>
      </w:pPr>
    </w:p>
    <w:p w14:paraId="438AB5CA" w14:textId="77777777" w:rsidR="00DC28A1" w:rsidRPr="00C718AF" w:rsidRDefault="00800F75">
      <w:pPr>
        <w:pStyle w:val="Body"/>
        <w:jc w:val="both"/>
        <w:rPr>
          <w:lang w:val="sr-Latn-ME"/>
        </w:rPr>
      </w:pPr>
      <w:r w:rsidRPr="00C718AF">
        <w:rPr>
          <w:lang w:val="sr-Latn-ME"/>
        </w:rPr>
        <w:t>Zakonom o posredovanju pri zapošljavanju i pravima za vrijeme nezaposlenosti („Službeni list CG</w:t>
      </w:r>
      <w:r w:rsidRPr="00C718AF">
        <w:rPr>
          <w:rtl/>
          <w:lang w:val="sr-Latn-ME"/>
        </w:rPr>
        <w:t>“</w:t>
      </w:r>
      <w:r w:rsidRPr="00C718AF">
        <w:rPr>
          <w:lang w:val="sr-Latn-ME"/>
        </w:rPr>
        <w:t>, br. 24/19, 29/25 i 3/26) propisano je da Zavod za zapošljavanje Crne Gore prati i analizira podatke o nezaposlenim strancima koji se nalaze u evidenciji nezaposlenih lica.</w:t>
      </w:r>
    </w:p>
    <w:p w14:paraId="3B6CDE59" w14:textId="77777777" w:rsidR="00DC28A1" w:rsidRPr="00C718AF" w:rsidRDefault="00800F75">
      <w:pPr>
        <w:pStyle w:val="Body"/>
        <w:jc w:val="both"/>
        <w:rPr>
          <w:lang w:val="sr-Latn-ME"/>
        </w:rPr>
      </w:pPr>
      <w:r w:rsidRPr="00C718AF">
        <w:rPr>
          <w:lang w:val="sr-Latn-ME"/>
        </w:rPr>
        <w:t>Zakonom o posredovanju pri zapošljavanju i pravima za vrijeme nezaposlenosti („Službeni list CG</w:t>
      </w:r>
      <w:r w:rsidRPr="00C718AF">
        <w:rPr>
          <w:rtl/>
          <w:lang w:val="sr-Latn-ME"/>
        </w:rPr>
        <w:t>“</w:t>
      </w:r>
      <w:r w:rsidRPr="00C718AF">
        <w:rPr>
          <w:lang w:val="sr-Latn-ME"/>
        </w:rPr>
        <w:t>, br. 24/19, 29/25 i 3/26) propisano je da Zavod za zapošljavanje Crne Gore prati i analizira podatke o zaposlenim strancima u Crnoj Gori, na osnovu podataka dobijenih od nadležnih organa. Podaci se dobijaju od MUP-a, koji je nadležan za izdavanje dozvola za privremeni boravak i rad stranaca, u skladu sa Zakonom o strancima („Službeni list CG</w:t>
      </w:r>
      <w:r w:rsidRPr="00C718AF">
        <w:rPr>
          <w:rtl/>
          <w:lang w:val="sr-Latn-ME"/>
        </w:rPr>
        <w:t>“</w:t>
      </w:r>
      <w:r w:rsidRPr="00C718AF">
        <w:rPr>
          <w:lang w:val="sr-Latn-ME"/>
        </w:rPr>
        <w:t xml:space="preserve">, br. 12/18, 3/19, 86/22, 77/24, 3/26 i 33/26), kao i od Poreske uprave koja vodi Centralni registar obveznika i osiguranika. </w:t>
      </w:r>
    </w:p>
    <w:p w14:paraId="5A9ADF9C" w14:textId="77777777" w:rsidR="00DC28A1" w:rsidRPr="00C718AF" w:rsidRDefault="00800F75">
      <w:pPr>
        <w:pStyle w:val="T30X"/>
        <w:ind w:firstLine="0"/>
        <w:rPr>
          <w:rFonts w:ascii="Calibri" w:eastAsia="Calibri" w:hAnsi="Calibri" w:cs="Calibri"/>
          <w:sz w:val="24"/>
          <w:szCs w:val="24"/>
          <w:lang w:val="sr-Latn-ME"/>
        </w:rPr>
      </w:pPr>
      <w:r w:rsidRPr="00C718AF">
        <w:rPr>
          <w:rFonts w:ascii="Calibri" w:hAnsi="Calibri"/>
          <w:sz w:val="24"/>
          <w:szCs w:val="24"/>
          <w:lang w:val="sr-Latn-ME"/>
        </w:rPr>
        <w:t>Vođenjem evidencija o licima koja su se zaposlila u inostranstvu, odnosno zaposlenima koji se upućuju na rad u inostranstvo, kao i praćenjem i analiziranjem podataka o nezaposlenim i zaposlenim strancima u Crnoj Gori omogućiće se široko statističko praćenje tokova radnih migracija, a sve u cilju sagledavanja uticaja  mobilnosti na tržište rada i ekonomski rast.</w:t>
      </w:r>
    </w:p>
    <w:p w14:paraId="0281575D" w14:textId="77777777" w:rsidR="00DC28A1" w:rsidRPr="00C718AF" w:rsidRDefault="00DC28A1">
      <w:pPr>
        <w:pStyle w:val="T30X"/>
        <w:ind w:firstLine="0"/>
        <w:rPr>
          <w:rFonts w:ascii="Calibri" w:eastAsia="Calibri" w:hAnsi="Calibri" w:cs="Calibri"/>
          <w:b/>
          <w:bCs/>
          <w:sz w:val="24"/>
          <w:szCs w:val="24"/>
          <w:lang w:val="sr-Latn-ME"/>
        </w:rPr>
      </w:pPr>
    </w:p>
    <w:p w14:paraId="37014FA5" w14:textId="77777777" w:rsidR="00DC28A1" w:rsidRPr="00C718AF" w:rsidRDefault="00800F75">
      <w:pPr>
        <w:pStyle w:val="T30X"/>
        <w:ind w:firstLine="0"/>
        <w:rPr>
          <w:rFonts w:ascii="Calibri" w:eastAsia="Calibri" w:hAnsi="Calibri" w:cs="Calibri"/>
          <w:sz w:val="24"/>
          <w:szCs w:val="24"/>
          <w:lang w:val="sr-Latn-ME"/>
        </w:rPr>
      </w:pPr>
      <w:r w:rsidRPr="00C718AF">
        <w:rPr>
          <w:rFonts w:ascii="Calibri" w:hAnsi="Calibri"/>
          <w:b/>
          <w:bCs/>
          <w:sz w:val="24"/>
          <w:szCs w:val="24"/>
          <w:lang w:val="sr-Latn-ME"/>
        </w:rPr>
        <w:t xml:space="preserve">Ključni nosilac: </w:t>
      </w:r>
      <w:r w:rsidRPr="00C718AF">
        <w:rPr>
          <w:rFonts w:ascii="Calibri" w:hAnsi="Calibri"/>
          <w:sz w:val="24"/>
          <w:szCs w:val="24"/>
          <w:lang w:val="sr-Latn-ME"/>
        </w:rPr>
        <w:t>Zavod za zapošljavanje Crne Gore</w:t>
      </w:r>
    </w:p>
    <w:p w14:paraId="48594403" w14:textId="77777777" w:rsidR="00DC28A1" w:rsidRPr="00C718AF" w:rsidRDefault="00800F75">
      <w:pPr>
        <w:pStyle w:val="T30X"/>
        <w:ind w:firstLine="0"/>
        <w:rPr>
          <w:rFonts w:ascii="Calibri" w:eastAsia="Calibri" w:hAnsi="Calibri" w:cs="Calibri"/>
          <w:sz w:val="24"/>
          <w:szCs w:val="24"/>
          <w:lang w:val="sr-Latn-ME"/>
        </w:rPr>
      </w:pPr>
      <w:r w:rsidRPr="00C718AF">
        <w:rPr>
          <w:rFonts w:ascii="Calibri" w:hAnsi="Calibri"/>
          <w:b/>
          <w:bCs/>
          <w:sz w:val="24"/>
          <w:szCs w:val="24"/>
          <w:lang w:val="sr-Latn-ME"/>
        </w:rPr>
        <w:t xml:space="preserve">Partneri: </w:t>
      </w:r>
      <w:r w:rsidRPr="00C718AF">
        <w:rPr>
          <w:rFonts w:ascii="Calibri" w:hAnsi="Calibri"/>
          <w:sz w:val="24"/>
          <w:szCs w:val="24"/>
          <w:lang w:val="sr-Latn-ME"/>
        </w:rPr>
        <w:t>MUP, Poreska uprava</w:t>
      </w:r>
    </w:p>
    <w:p w14:paraId="2392F41E" w14:textId="77777777" w:rsidR="00DC28A1" w:rsidRPr="00C718AF" w:rsidRDefault="00DC28A1">
      <w:pPr>
        <w:pStyle w:val="Body"/>
        <w:tabs>
          <w:tab w:val="left" w:pos="1005"/>
        </w:tabs>
        <w:jc w:val="both"/>
        <w:rPr>
          <w:rStyle w:val="apple-converted-space"/>
          <w:lang w:val="sr-Latn-ME"/>
        </w:rPr>
      </w:pPr>
    </w:p>
    <w:tbl>
      <w:tblPr>
        <w:tblW w:w="957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579"/>
      </w:tblGrid>
      <w:tr w:rsidR="00DC28A1" w:rsidRPr="00C718AF" w14:paraId="7A79426F" w14:textId="77777777" w:rsidTr="00521680">
        <w:trPr>
          <w:trHeight w:val="596"/>
        </w:trPr>
        <w:tc>
          <w:tcPr>
            <w:tcW w:w="9579"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57ABF23F" w14:textId="260C894A" w:rsidR="00DC28A1" w:rsidRPr="00C718AF" w:rsidRDefault="00800F75">
            <w:pPr>
              <w:pStyle w:val="Body"/>
              <w:jc w:val="both"/>
              <w:rPr>
                <w:lang w:val="sr-Latn-ME"/>
              </w:rPr>
            </w:pPr>
            <w:r w:rsidRPr="00C718AF">
              <w:rPr>
                <w:b/>
                <w:bCs/>
                <w:lang w:val="sr-Latn-ME"/>
              </w:rPr>
              <w:t>Mjera 3.1</w:t>
            </w:r>
            <w:r w:rsidR="00521680">
              <w:rPr>
                <w:b/>
                <w:bCs/>
                <w:lang w:val="sr-Latn-ME"/>
              </w:rPr>
              <w:t>1</w:t>
            </w:r>
            <w:r w:rsidRPr="00C718AF">
              <w:rPr>
                <w:b/>
                <w:bCs/>
                <w:lang w:val="sr-Latn-ME"/>
              </w:rPr>
              <w:t xml:space="preserve">. </w:t>
            </w:r>
            <w:r w:rsidRPr="00C718AF">
              <w:rPr>
                <w:lang w:val="sr-Latn-ME"/>
              </w:rPr>
              <w:t>Podrška ostvarivanju Operativnog cilja kroz IPA III Višegodišnji operativni programza zapošljavanje i socijalnu inkluziju</w:t>
            </w:r>
          </w:p>
        </w:tc>
      </w:tr>
    </w:tbl>
    <w:p w14:paraId="18F69D94" w14:textId="77777777" w:rsidR="00DC28A1" w:rsidRPr="00C718AF" w:rsidRDefault="00DC28A1">
      <w:pPr>
        <w:pStyle w:val="Body"/>
        <w:widowControl w:val="0"/>
        <w:tabs>
          <w:tab w:val="left" w:pos="1005"/>
        </w:tabs>
        <w:spacing w:line="240" w:lineRule="auto"/>
        <w:jc w:val="both"/>
        <w:rPr>
          <w:rStyle w:val="apple-converted-space"/>
          <w:lang w:val="sr-Latn-ME"/>
        </w:rPr>
      </w:pPr>
    </w:p>
    <w:p w14:paraId="4807F6FB" w14:textId="77777777" w:rsidR="00DC28A1" w:rsidRPr="00C718AF" w:rsidRDefault="00DC28A1">
      <w:pPr>
        <w:pStyle w:val="Body"/>
        <w:tabs>
          <w:tab w:val="left" w:pos="1005"/>
        </w:tabs>
        <w:jc w:val="both"/>
        <w:rPr>
          <w:rStyle w:val="apple-converted-space"/>
          <w:lang w:val="sr-Latn-ME"/>
        </w:rPr>
      </w:pPr>
    </w:p>
    <w:p w14:paraId="749AC835" w14:textId="77777777" w:rsidR="00DC28A1" w:rsidRPr="00C718AF" w:rsidRDefault="00800F75">
      <w:pPr>
        <w:pStyle w:val="Body"/>
        <w:tabs>
          <w:tab w:val="left" w:pos="1005"/>
        </w:tabs>
        <w:jc w:val="both"/>
        <w:rPr>
          <w:rStyle w:val="apple-converted-space"/>
          <w:lang w:val="sr-Latn-ME"/>
        </w:rPr>
      </w:pPr>
      <w:r w:rsidRPr="00C718AF">
        <w:rPr>
          <w:rStyle w:val="apple-converted-space"/>
          <w:lang w:val="sr-Latn-ME"/>
        </w:rPr>
        <w:t>Opis mjere: U okviru Višegodišnjeg operativnog programa za zapošljavanje i socijalnu inkluziju 2024-2027, kroz Operativno identifikacioni obrazac ,,</w:t>
      </w:r>
      <w:r w:rsidRPr="00C718AF">
        <w:rPr>
          <w:i/>
          <w:iCs/>
          <w:lang w:val="sr-Latn-ME"/>
        </w:rPr>
        <w:t xml:space="preserve">Zapošljavanje i vještine mladih i ranjivih </w:t>
      </w:r>
      <w:r w:rsidRPr="00C718AF">
        <w:rPr>
          <w:i/>
          <w:iCs/>
          <w:lang w:val="sr-Latn-ME"/>
        </w:rPr>
        <w:lastRenderedPageBreak/>
        <w:t>grupa na tržištu rada I''</w:t>
      </w:r>
      <w:r w:rsidRPr="00C718AF">
        <w:rPr>
          <w:rStyle w:val="apple-converted-space"/>
          <w:lang w:val="sr-Latn-ME"/>
        </w:rPr>
        <w:t>, ukupne vrijednosti približno 1,76 miliona eura, predviðene su aktivnosti koje će doprinijeti ostvarivanju Operrativnog cilja 3.</w:t>
      </w:r>
    </w:p>
    <w:p w14:paraId="70FF8EF7" w14:textId="77777777" w:rsidR="00DC28A1" w:rsidRPr="00C718AF" w:rsidRDefault="00800F75">
      <w:pPr>
        <w:pStyle w:val="Body"/>
        <w:tabs>
          <w:tab w:val="left" w:pos="1005"/>
        </w:tabs>
        <w:jc w:val="both"/>
        <w:rPr>
          <w:rStyle w:val="apple-converted-space"/>
          <w:lang w:val="sr-Latn-ME"/>
        </w:rPr>
      </w:pPr>
      <w:r w:rsidRPr="00C718AF">
        <w:rPr>
          <w:rStyle w:val="apple-converted-space"/>
          <w:lang w:val="sr-Latn-ME"/>
        </w:rPr>
        <w:t>Intervencija je usmjerena na ostvarivanje sljedećih specifičnih ciljeva:</w:t>
      </w:r>
    </w:p>
    <w:p w14:paraId="171C815C" w14:textId="77777777" w:rsidR="00DC28A1" w:rsidRPr="00C718AF" w:rsidRDefault="00800F75" w:rsidP="00301B9E">
      <w:pPr>
        <w:pStyle w:val="ListParagraph"/>
        <w:numPr>
          <w:ilvl w:val="0"/>
          <w:numId w:val="44"/>
        </w:numPr>
        <w:jc w:val="both"/>
        <w:rPr>
          <w:lang w:val="sr-Latn-ME"/>
        </w:rPr>
      </w:pPr>
      <w:r w:rsidRPr="00C718AF">
        <w:rPr>
          <w:rStyle w:val="apple-converted-space"/>
          <w:lang w:val="sr-Latn-ME"/>
        </w:rPr>
        <w:t>poboljšanje mogućnosti za zapošljavanje i sticanje vještina mladih kroz implementaciju Garancije za mlade;</w:t>
      </w:r>
    </w:p>
    <w:p w14:paraId="3B9B61FE" w14:textId="77777777" w:rsidR="00DC28A1" w:rsidRPr="00C718AF" w:rsidRDefault="00800F75" w:rsidP="00301B9E">
      <w:pPr>
        <w:pStyle w:val="ListParagraph"/>
        <w:numPr>
          <w:ilvl w:val="0"/>
          <w:numId w:val="44"/>
        </w:numPr>
        <w:jc w:val="both"/>
        <w:rPr>
          <w:lang w:val="sr-Latn-ME"/>
        </w:rPr>
      </w:pPr>
      <w:r w:rsidRPr="00C718AF">
        <w:rPr>
          <w:rStyle w:val="apple-converted-space"/>
          <w:lang w:val="sr-Latn-ME"/>
        </w:rPr>
        <w:t>povećanje zapošljivosti ranjivih grupa nezaposlenih lica kroz programe osposobljavanja i podrške zapošljavanju.</w:t>
      </w:r>
    </w:p>
    <w:p w14:paraId="530B1042" w14:textId="77777777" w:rsidR="00DC28A1" w:rsidRPr="00C718AF" w:rsidRDefault="00800F75">
      <w:pPr>
        <w:pStyle w:val="Body"/>
        <w:tabs>
          <w:tab w:val="left" w:pos="1005"/>
        </w:tabs>
        <w:jc w:val="both"/>
        <w:rPr>
          <w:rStyle w:val="apple-converted-space"/>
          <w:lang w:val="sr-Latn-ME"/>
        </w:rPr>
      </w:pPr>
      <w:r w:rsidRPr="00C718AF">
        <w:rPr>
          <w:rStyle w:val="apple-converted-space"/>
          <w:lang w:val="sr-Latn-ME"/>
        </w:rPr>
        <w:t>Planirane aktivnosti biće usmjerene na unapreðenje pristupa tržištu rada za mlade, uključujući NEET populaciju, kao i za dugoročno nezaposlena lica, žene, Rome i Egipćane, osobe sa invaliditetom i druge ranjive grupe. Konkretne aktivnosti i pokazatelji realizacije biće detaljnije razraðeni kroz akcione planove za sprovoðenje Strategije.</w:t>
      </w:r>
    </w:p>
    <w:p w14:paraId="6A7B9CA6" w14:textId="77777777" w:rsidR="00DC28A1" w:rsidRPr="00C718AF" w:rsidRDefault="00800F75">
      <w:pPr>
        <w:pStyle w:val="Body"/>
        <w:tabs>
          <w:tab w:val="left" w:pos="1005"/>
        </w:tabs>
        <w:jc w:val="both"/>
        <w:rPr>
          <w:rStyle w:val="apple-converted-space"/>
          <w:lang w:val="sr-Latn-ME"/>
        </w:rPr>
      </w:pPr>
      <w:r w:rsidRPr="00C718AF">
        <w:rPr>
          <w:rStyle w:val="apple-converted-space"/>
          <w:lang w:val="sr-Latn-ME"/>
        </w:rPr>
        <w:t xml:space="preserve">Osim toga, kroz drugi Operativno identifikacioni obrazac </w:t>
      </w:r>
      <w:r w:rsidRPr="00C718AF">
        <w:rPr>
          <w:i/>
          <w:iCs/>
          <w:lang w:val="sr-Latn-ME"/>
        </w:rPr>
        <w:t xml:space="preserve">,,Zapošljavanje i vještine mladih i ranjivih grupa na tržištu rada II'', </w:t>
      </w:r>
      <w:r w:rsidRPr="00C718AF">
        <w:rPr>
          <w:rStyle w:val="apple-converted-space"/>
          <w:lang w:val="sr-Latn-ME"/>
        </w:rPr>
        <w:t>ukupne vrijednosti približno 17 miliona eura takoðe su predviðene razne aktivnosti koje će doprinijeti ostvarivanju ovog operativnog cilja. Intervencija je usmjerena na unapreðenje mogućnosti za zapošljavanje i sticanje vještina mladih kroz sprovoðenje Garancije za mlade, kao i na unapreðenje zapošljivosti i položaja ranjivih grupa na tržištu rada kroz sprovoðenje mjera aktivne politike zapošljavanja. Poseban fokus biće usmjeren na mlade, dugoročno nezaposlena lica, žene, Rome i Egipćane, osobe sa invaliditetom i druge ranjive kategorije stanovništva.</w:t>
      </w:r>
    </w:p>
    <w:p w14:paraId="233582FE" w14:textId="77777777" w:rsidR="00DC28A1" w:rsidRPr="00C718AF" w:rsidRDefault="00800F75">
      <w:pPr>
        <w:pStyle w:val="Body"/>
        <w:tabs>
          <w:tab w:val="left" w:pos="1005"/>
        </w:tabs>
        <w:jc w:val="both"/>
        <w:rPr>
          <w:rStyle w:val="apple-converted-space"/>
          <w:lang w:val="sr-Latn-ME"/>
        </w:rPr>
      </w:pPr>
      <w:r w:rsidRPr="00C718AF">
        <w:rPr>
          <w:rStyle w:val="apple-converted-space"/>
          <w:lang w:val="sr-Latn-ME"/>
        </w:rPr>
        <w:t>Aktivnosti će biti usmjerene na povećanje učešća mladih i ranjivih grupa na tržištu rada, unapreðenje njihovih vještina i kompetencija, jačanje pristupa uslugama zapošljavanja i aktivacije, te podršku održivoj integraciji u tržište rada. Konkretne aktivnosti i pokazatelji realizacije biće detaljnije razraðeni kroz akcione planove za sprovoðenje Strategije.</w:t>
      </w:r>
    </w:p>
    <w:p w14:paraId="56EF1952" w14:textId="77777777" w:rsidR="00DC28A1" w:rsidRPr="00C718AF" w:rsidRDefault="00800F75">
      <w:pPr>
        <w:pStyle w:val="Body"/>
        <w:tabs>
          <w:tab w:val="left" w:pos="1005"/>
        </w:tabs>
        <w:jc w:val="both"/>
        <w:rPr>
          <w:rStyle w:val="apple-converted-space"/>
          <w:lang w:val="sr-Latn-ME"/>
        </w:rPr>
      </w:pPr>
      <w:r w:rsidRPr="00C718AF">
        <w:rPr>
          <w:rStyle w:val="apple-converted-space"/>
          <w:lang w:val="sr-Latn-ME"/>
        </w:rPr>
        <w:t>Ključni nosilac: Ministarstvo rada, zapošljavanja i socijalnog dijaloga</w:t>
      </w:r>
    </w:p>
    <w:p w14:paraId="2DAB50D5" w14:textId="77777777" w:rsidR="00DC28A1" w:rsidRDefault="00800F75">
      <w:pPr>
        <w:pStyle w:val="Body"/>
        <w:tabs>
          <w:tab w:val="left" w:pos="1005"/>
        </w:tabs>
        <w:jc w:val="both"/>
        <w:rPr>
          <w:rStyle w:val="apple-converted-space"/>
          <w:lang w:val="sr-Latn-ME"/>
        </w:rPr>
      </w:pPr>
      <w:r w:rsidRPr="00C718AF">
        <w:rPr>
          <w:rStyle w:val="apple-converted-space"/>
          <w:lang w:val="sr-Latn-ME"/>
        </w:rPr>
        <w:t>Partneri: Zavod za zapošljavanje Crne Gore</w:t>
      </w:r>
    </w:p>
    <w:p w14:paraId="548C1903" w14:textId="77777777" w:rsidR="00521680" w:rsidRDefault="00521680">
      <w:pPr>
        <w:pStyle w:val="Body"/>
        <w:tabs>
          <w:tab w:val="left" w:pos="1005"/>
        </w:tabs>
        <w:jc w:val="both"/>
        <w:rPr>
          <w:rStyle w:val="apple-converted-space"/>
          <w:lang w:val="sr-Latn-ME"/>
        </w:rPr>
      </w:pPr>
    </w:p>
    <w:p w14:paraId="6281F972" w14:textId="77777777" w:rsidR="00521680" w:rsidRPr="00C718AF" w:rsidRDefault="00521680">
      <w:pPr>
        <w:pStyle w:val="Body"/>
        <w:tabs>
          <w:tab w:val="left" w:pos="1005"/>
        </w:tabs>
        <w:jc w:val="both"/>
        <w:rPr>
          <w:rStyle w:val="apple-converted-space"/>
          <w:lang w:val="sr-Latn-ME"/>
        </w:rPr>
      </w:pPr>
    </w:p>
    <w:p w14:paraId="2048C064" w14:textId="77777777" w:rsidR="00DC28A1" w:rsidRPr="00C718AF" w:rsidRDefault="00DC28A1">
      <w:pPr>
        <w:pStyle w:val="Body"/>
        <w:tabs>
          <w:tab w:val="left" w:pos="1005"/>
        </w:tabs>
        <w:jc w:val="both"/>
        <w:rPr>
          <w:rStyle w:val="apple-converted-space"/>
          <w:lang w:val="sr-Latn-ME"/>
        </w:rPr>
      </w:pPr>
    </w:p>
    <w:p w14:paraId="22097AF8" w14:textId="77777777" w:rsidR="00DC28A1" w:rsidRPr="00C718AF" w:rsidRDefault="00800F75">
      <w:pPr>
        <w:pStyle w:val="Heading3"/>
        <w:pBdr>
          <w:top w:val="single" w:sz="4" w:space="0" w:color="000000"/>
          <w:left w:val="single" w:sz="4" w:space="0" w:color="000000"/>
          <w:bottom w:val="single" w:sz="4" w:space="0" w:color="000000"/>
          <w:right w:val="single" w:sz="4" w:space="0" w:color="000000"/>
        </w:pBdr>
        <w:shd w:val="clear" w:color="auto" w:fill="92D050"/>
        <w:rPr>
          <w:color w:val="000000"/>
          <w:sz w:val="24"/>
          <w:szCs w:val="24"/>
          <w:u w:color="000000"/>
          <w:lang w:val="sr-Latn-ME"/>
        </w:rPr>
      </w:pPr>
      <w:bookmarkStart w:id="36" w:name="_Toc231887986"/>
      <w:r w:rsidRPr="00C718AF">
        <w:rPr>
          <w:b/>
          <w:bCs/>
          <w:color w:val="000000"/>
          <w:sz w:val="24"/>
          <w:szCs w:val="24"/>
          <w:u w:color="000000"/>
          <w:lang w:val="sr-Latn-ME"/>
        </w:rPr>
        <w:t>OPERATIVNI CILJ 4</w:t>
      </w:r>
      <w:r w:rsidRPr="00C718AF">
        <w:rPr>
          <w:color w:val="000000"/>
          <w:sz w:val="24"/>
          <w:szCs w:val="24"/>
          <w:u w:color="000000"/>
          <w:lang w:val="sr-Latn-ME"/>
        </w:rPr>
        <w:t>: Efikasno funckionisanje tržišta rada</w:t>
      </w:r>
      <w:bookmarkEnd w:id="36"/>
    </w:p>
    <w:p w14:paraId="60BF503D" w14:textId="77777777" w:rsidR="00DC28A1" w:rsidRPr="00C718AF" w:rsidRDefault="00800F75">
      <w:pPr>
        <w:pStyle w:val="Body"/>
        <w:jc w:val="both"/>
        <w:rPr>
          <w:rStyle w:val="apple-converted-space"/>
          <w:lang w:val="sr-Latn-ME"/>
        </w:rPr>
      </w:pPr>
      <w:r w:rsidRPr="00C718AF">
        <w:rPr>
          <w:rStyle w:val="apple-converted-space"/>
          <w:lang w:val="sr-Latn-ME"/>
        </w:rPr>
        <w:t>Ovaj cilj je usmjeren na mjere koje će doprinijeti efikasnosti tržišta rada, njegovoj većoj inkluzivnosti i otpornosti.</w:t>
      </w:r>
    </w:p>
    <w:p w14:paraId="26760D54" w14:textId="77777777" w:rsidR="00DC28A1" w:rsidRPr="00C718AF" w:rsidRDefault="00800F75">
      <w:pPr>
        <w:pStyle w:val="Body"/>
        <w:jc w:val="both"/>
        <w:rPr>
          <w:rStyle w:val="apple-converted-space"/>
          <w:lang w:val="sr-Latn-ME"/>
        </w:rPr>
      </w:pPr>
      <w:r w:rsidRPr="00C718AF">
        <w:rPr>
          <w:rStyle w:val="apple-converted-space"/>
          <w:lang w:val="sr-Latn-ME"/>
        </w:rPr>
        <w:lastRenderedPageBreak/>
        <w:t>Poseban fokus biće na daljem jačanju institucija tržišta rada, sa aspekta kako administrativnih tako i institucionalnih kapaciteta za efikasnu implementaciju pravne tekovine Evropske unije kao i na korišćenje dostupnih pretpristupnih fondova sa posebnim fokusom na dalju digitalizaciju i interoperabilnost institucija tržišta rada, uvoðenja ESCO klasifikacije koja predstavlja Evropski standard za sistematizaciju vještina, kompetencija, klasifikacija i zanimanja kao i pristupanje EURES mreži (Evropska mreža institucija za zapošljavanje) koja će doprinijeti većoj mobilnosti radne snage na jedinstvenom Evropskom tržištu rada.</w:t>
      </w:r>
    </w:p>
    <w:p w14:paraId="19EA08D7" w14:textId="77777777" w:rsidR="00DC28A1" w:rsidRPr="00C718AF" w:rsidRDefault="00800F75">
      <w:pPr>
        <w:pStyle w:val="Body"/>
        <w:jc w:val="both"/>
        <w:rPr>
          <w:rStyle w:val="apple-converted-space"/>
          <w:lang w:val="sr-Latn-ME"/>
        </w:rPr>
      </w:pPr>
      <w:r w:rsidRPr="00C718AF">
        <w:rPr>
          <w:rStyle w:val="apple-converted-space"/>
          <w:lang w:val="sr-Latn-ME"/>
        </w:rPr>
        <w:t>U skladu sa obavezama iz procesa pristupanja Evropskoj uniji, realizacija ovog cilja doprinijeće ispunjavanju završnih mjerila u okviru Pregovaračkog poglavlja 19 – Socijalna politika i zapošljavanje i Pregovaračkog poglavlja 2 – Sloboda kretanja radnika, kroz dallje jačanje  institucionalnih kapaciteta i unapreðenje sistema upravljanja politikama tržišta rada.</w:t>
      </w:r>
    </w:p>
    <w:p w14:paraId="4261D1DC" w14:textId="77777777" w:rsidR="00DC28A1" w:rsidRPr="00C718AF" w:rsidRDefault="00800F75" w:rsidP="0079427A">
      <w:pPr>
        <w:pStyle w:val="p1"/>
        <w:shd w:val="clear" w:color="auto" w:fill="FFFFFF"/>
        <w:spacing w:line="276" w:lineRule="auto"/>
        <w:jc w:val="both"/>
        <w:rPr>
          <w:rFonts w:ascii="Calibri" w:eastAsia="Calibri" w:hAnsi="Calibri" w:cs="Calibri"/>
          <w:color w:val="000000"/>
          <w:sz w:val="24"/>
          <w:szCs w:val="24"/>
          <w:u w:color="000000"/>
          <w:lang w:val="sr-Latn-ME"/>
        </w:rPr>
      </w:pPr>
      <w:r w:rsidRPr="00C718AF">
        <w:rPr>
          <w:rFonts w:ascii="Calibri" w:hAnsi="Calibri"/>
          <w:color w:val="000000"/>
          <w:sz w:val="24"/>
          <w:szCs w:val="24"/>
          <w:u w:color="000000"/>
          <w:lang w:val="sr-Latn-ME"/>
        </w:rPr>
        <w:t>U okviru priprema za korišćenje budućih strukturnih fondova Evropske unije, posebno Evropskog socijalnog fonda (ESF), Crna Gora je uspostavila Višegodišnji operativni program za zapošljavanje i socijalnu inkluziju 2024–2027. Ovaj program predstavlja ključni programski dokument za korišćenje IPA III sredstava u oblasti tržišta rada, socijalne zaštite, socijalne inkluzije, jednakih mogućnosti i razvoja ljudskih resursa. Kroz program se finansiraju mjere usmjerene na povećanje zaposlenosti, unapređenje vještina radne snage, podršku ranjivim grupama, modernizaciju institucija tržišta rada i jačanje kapaciteta za buduće upravljanje Evropskim socijalnim fondom nakon pristupanja Evropskoj uniji.</w:t>
      </w:r>
    </w:p>
    <w:p w14:paraId="3DBCAFC7" w14:textId="77777777" w:rsidR="00DC28A1" w:rsidRPr="00C718AF" w:rsidRDefault="00DC28A1">
      <w:pPr>
        <w:pStyle w:val="p1"/>
        <w:shd w:val="clear" w:color="auto" w:fill="FFFFFF"/>
        <w:jc w:val="both"/>
        <w:rPr>
          <w:rFonts w:ascii="Calibri" w:eastAsia="Calibri" w:hAnsi="Calibri" w:cs="Calibri"/>
          <w:color w:val="000000"/>
          <w:sz w:val="24"/>
          <w:szCs w:val="24"/>
          <w:u w:color="000000"/>
          <w:lang w:val="sr-Latn-ME"/>
        </w:rPr>
      </w:pPr>
    </w:p>
    <w:p w14:paraId="4AFFA4DB" w14:textId="315C03E9" w:rsidR="00DC28A1" w:rsidRDefault="00800F75">
      <w:pPr>
        <w:pStyle w:val="Body"/>
        <w:shd w:val="clear" w:color="auto" w:fill="FFFFFF"/>
        <w:jc w:val="both"/>
        <w:rPr>
          <w:rStyle w:val="apple-converted-space"/>
          <w:lang w:val="sr-Latn-ME"/>
        </w:rPr>
      </w:pPr>
      <w:r w:rsidRPr="00C718AF">
        <w:rPr>
          <w:lang w:val="sr-Latn-ME"/>
        </w:rPr>
        <w:t>Realizacija Višegodišnjeg operativnog programa predstavlja važan korak u procesu pripreme Crne Gore za efikasno korišćenje sredstava ESF</w:t>
      </w:r>
      <w:r w:rsidR="00B80D3D">
        <w:rPr>
          <w:lang w:val="sr-Latn-ME"/>
        </w:rPr>
        <w:t>+</w:t>
      </w:r>
      <w:r w:rsidRPr="00C718AF">
        <w:rPr>
          <w:lang w:val="sr-Latn-ME"/>
        </w:rPr>
        <w:t xml:space="preserve">, kroz </w:t>
      </w:r>
      <w:r w:rsidR="008B7BE6">
        <w:rPr>
          <w:lang w:val="sr-Latn-ME"/>
        </w:rPr>
        <w:t xml:space="preserve">postepeno usklađivanje sistema </w:t>
      </w:r>
      <w:r w:rsidR="0079427A">
        <w:rPr>
          <w:lang w:val="sr-Latn-ME"/>
        </w:rPr>
        <w:t xml:space="preserve">planiranja, monitoringa i evaluacije sa pravilima kohezione politike Evropske unije.  </w:t>
      </w:r>
      <w:r w:rsidRPr="00C718AF">
        <w:rPr>
          <w:lang w:val="sr-Latn-ME"/>
        </w:rPr>
        <w:t xml:space="preserve">U tom kontekstu </w:t>
      </w:r>
      <w:r w:rsidRPr="00C718AF">
        <w:rPr>
          <w:rStyle w:val="apple-converted-space"/>
          <w:lang w:val="sr-Latn-ME"/>
        </w:rPr>
        <w:t xml:space="preserve">dalje jačanje  institucionalnih kapaciteta i unapreðenje sistema upravljanja IPA strukturnim fondovima u oblasti zapošljavanja i socijalne inkluzije </w:t>
      </w:r>
      <w:r w:rsidRPr="00C718AF">
        <w:rPr>
          <w:lang w:val="sr-Latn-ME"/>
        </w:rPr>
        <w:t xml:space="preserve">predstavlja važan korak u </w:t>
      </w:r>
      <w:r w:rsidRPr="00C718AF">
        <w:rPr>
          <w:rStyle w:val="apple-converted-space"/>
          <w:lang w:val="sr-Latn-ME"/>
        </w:rPr>
        <w:t>okviru Pregovaračkog poglavlja 19 – Socijalna politika i zapošljavanje i Pregovaračkog poglavlja 2 – Sloboda kretanja radnika, kroz dallje jačanje  institucionalnih kapaciteta i unapreðenje sistema upravljanja politikama tržišta rada.</w:t>
      </w:r>
    </w:p>
    <w:p w14:paraId="320EC7EE" w14:textId="0F92083F" w:rsidR="0079427A" w:rsidRPr="00C718AF" w:rsidRDefault="0079427A">
      <w:pPr>
        <w:pStyle w:val="Body"/>
        <w:shd w:val="clear" w:color="auto" w:fill="FFFFFF"/>
        <w:jc w:val="both"/>
        <w:rPr>
          <w:rStyle w:val="apple-converted-space"/>
          <w:lang w:val="sr-Latn-ME"/>
        </w:rPr>
      </w:pPr>
      <w:r>
        <w:rPr>
          <w:rStyle w:val="apple-converted-space"/>
          <w:lang w:val="sr-Latn-ME"/>
        </w:rPr>
        <w:t>Realizacija ovog cilja doprinijeće jačanju institucionalnih kapaciteta za sprovođenje Evropskog stuba socijalnih prava i pravne tekovine Evropske unije u oblasti zapošljavanja i socijalne politike, kao i pripremi za korišćenje Evropskog socijalnog fonda plus - ESF+ nakon pristupnaj Crne Gore Evropskoj uniji.</w:t>
      </w:r>
    </w:p>
    <w:p w14:paraId="6558FA65" w14:textId="77777777" w:rsidR="00DC28A1" w:rsidRDefault="00DC28A1">
      <w:pPr>
        <w:pStyle w:val="Body"/>
        <w:jc w:val="both"/>
        <w:rPr>
          <w:rStyle w:val="apple-converted-space"/>
          <w:lang w:val="sr-Latn-ME"/>
        </w:rPr>
      </w:pPr>
    </w:p>
    <w:p w14:paraId="27795A89" w14:textId="77777777" w:rsidR="00937741" w:rsidRDefault="00937741">
      <w:pPr>
        <w:pStyle w:val="Body"/>
        <w:jc w:val="both"/>
        <w:rPr>
          <w:rStyle w:val="apple-converted-space"/>
          <w:lang w:val="sr-Latn-ME"/>
        </w:rPr>
      </w:pPr>
    </w:p>
    <w:p w14:paraId="2638FB49" w14:textId="77777777" w:rsidR="00937741" w:rsidRPr="00C718AF" w:rsidRDefault="00937741">
      <w:pPr>
        <w:pStyle w:val="Body"/>
        <w:jc w:val="both"/>
        <w:rPr>
          <w:rStyle w:val="apple-converted-space"/>
          <w:lang w:val="sr-Latn-ME"/>
        </w:rPr>
      </w:pPr>
    </w:p>
    <w:p w14:paraId="218AE7C9" w14:textId="34A8262F" w:rsidR="00DC28A1" w:rsidRPr="00C718AF" w:rsidRDefault="00800F75">
      <w:pPr>
        <w:pStyle w:val="Body"/>
        <w:jc w:val="both"/>
        <w:rPr>
          <w:rStyle w:val="apple-converted-space"/>
          <w:lang w:val="sr-Latn-ME"/>
        </w:rPr>
      </w:pPr>
      <w:r w:rsidRPr="00C718AF">
        <w:rPr>
          <w:b/>
          <w:bCs/>
          <w:i/>
          <w:iCs/>
          <w:lang w:val="sr-Latn-ME"/>
        </w:rPr>
        <w:lastRenderedPageBreak/>
        <w:t>Pokazatelji operativ</w:t>
      </w:r>
      <w:r w:rsidR="001F7F9D">
        <w:rPr>
          <w:b/>
          <w:bCs/>
          <w:i/>
          <w:iCs/>
          <w:lang w:val="sr-Latn-ME"/>
        </w:rPr>
        <w:t>nog</w:t>
      </w:r>
      <w:r w:rsidRPr="00C718AF">
        <w:rPr>
          <w:b/>
          <w:bCs/>
          <w:i/>
          <w:iCs/>
          <w:lang w:val="sr-Latn-ME"/>
        </w:rPr>
        <w:t xml:space="preserve"> cilja</w:t>
      </w:r>
    </w:p>
    <w:tbl>
      <w:tblPr>
        <w:tblW w:w="947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020"/>
        <w:gridCol w:w="2081"/>
        <w:gridCol w:w="2424"/>
        <w:gridCol w:w="2948"/>
      </w:tblGrid>
      <w:tr w:rsidR="00DC28A1" w:rsidRPr="00C718AF" w14:paraId="60CB1896" w14:textId="77777777" w:rsidTr="00521680">
        <w:trPr>
          <w:trHeight w:val="257"/>
        </w:trPr>
        <w:tc>
          <w:tcPr>
            <w:tcW w:w="202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80" w:type="dxa"/>
            </w:tcMar>
          </w:tcPr>
          <w:p w14:paraId="68EABD7E" w14:textId="77777777" w:rsidR="00DC28A1" w:rsidRPr="00C718AF" w:rsidRDefault="00800F75">
            <w:pPr>
              <w:pStyle w:val="Body"/>
              <w:tabs>
                <w:tab w:val="center" w:pos="1014"/>
              </w:tabs>
              <w:rPr>
                <w:lang w:val="sr-Latn-ME"/>
              </w:rPr>
            </w:pPr>
            <w:r w:rsidRPr="00C718AF">
              <w:rPr>
                <w:b/>
                <w:bCs/>
                <w:i/>
                <w:iCs/>
                <w:kern w:val="0"/>
                <w:lang w:val="sr-Latn-ME"/>
              </w:rPr>
              <w:t>Operativni cilj 4:</w:t>
            </w:r>
          </w:p>
        </w:tc>
        <w:tc>
          <w:tcPr>
            <w:tcW w:w="7453" w:type="dxa"/>
            <w:gridSpan w:val="3"/>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80" w:type="dxa"/>
            </w:tcMar>
          </w:tcPr>
          <w:p w14:paraId="107482D0" w14:textId="77777777" w:rsidR="00DC28A1" w:rsidRPr="00C718AF" w:rsidRDefault="00800F75">
            <w:pPr>
              <w:pStyle w:val="Body"/>
              <w:spacing w:after="0" w:line="240" w:lineRule="auto"/>
              <w:rPr>
                <w:lang w:val="sr-Latn-ME"/>
              </w:rPr>
            </w:pPr>
            <w:r w:rsidRPr="00C718AF">
              <w:rPr>
                <w:b/>
                <w:bCs/>
                <w:i/>
                <w:iCs/>
                <w:kern w:val="0"/>
                <w:lang w:val="sr-Latn-ME"/>
              </w:rPr>
              <w:t>Efikasno funkcionisanje tržišta rada</w:t>
            </w:r>
          </w:p>
        </w:tc>
      </w:tr>
      <w:tr w:rsidR="00DC28A1" w:rsidRPr="00C718AF" w14:paraId="067EE122" w14:textId="77777777" w:rsidTr="00521680">
        <w:trPr>
          <w:trHeight w:val="614"/>
        </w:trPr>
        <w:tc>
          <w:tcPr>
            <w:tcW w:w="20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A7B2714" w14:textId="77777777" w:rsidR="00DC28A1" w:rsidRPr="00C718AF" w:rsidRDefault="00800F75">
            <w:pPr>
              <w:pStyle w:val="Body"/>
              <w:tabs>
                <w:tab w:val="center" w:pos="1014"/>
              </w:tabs>
              <w:spacing w:line="259" w:lineRule="auto"/>
              <w:rPr>
                <w:lang w:val="sr-Latn-ME"/>
              </w:rPr>
            </w:pPr>
            <w:r w:rsidRPr="00C718AF">
              <w:rPr>
                <w:b/>
                <w:bCs/>
                <w:kern w:val="0"/>
                <w:lang w:val="sr-Latn-ME"/>
              </w:rPr>
              <w:t>Pokazatelji učinka</w:t>
            </w:r>
          </w:p>
        </w:tc>
        <w:tc>
          <w:tcPr>
            <w:tcW w:w="208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1971C62" w14:textId="77777777" w:rsidR="00DC28A1" w:rsidRPr="00C718AF" w:rsidRDefault="00800F75">
            <w:pPr>
              <w:pStyle w:val="Body"/>
              <w:spacing w:after="0" w:line="240" w:lineRule="auto"/>
              <w:rPr>
                <w:b/>
                <w:bCs/>
                <w:kern w:val="0"/>
                <w:lang w:val="sr-Latn-ME"/>
              </w:rPr>
            </w:pPr>
            <w:r w:rsidRPr="00C718AF">
              <w:rPr>
                <w:b/>
                <w:bCs/>
                <w:kern w:val="0"/>
                <w:lang w:val="sr-Latn-ME"/>
              </w:rPr>
              <w:t>Početna vrijednost</w:t>
            </w:r>
          </w:p>
          <w:p w14:paraId="6D28A794" w14:textId="77777777" w:rsidR="00DC28A1" w:rsidRPr="00C718AF" w:rsidRDefault="00800F75">
            <w:pPr>
              <w:pStyle w:val="Body"/>
              <w:spacing w:line="259" w:lineRule="auto"/>
              <w:rPr>
                <w:lang w:val="sr-Latn-ME"/>
              </w:rPr>
            </w:pPr>
            <w:r w:rsidRPr="00C718AF">
              <w:rPr>
                <w:b/>
                <w:bCs/>
                <w:kern w:val="0"/>
                <w:lang w:val="sr-Latn-ME"/>
              </w:rPr>
              <w:t>2025. godine</w:t>
            </w:r>
          </w:p>
        </w:tc>
        <w:tc>
          <w:tcPr>
            <w:tcW w:w="242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BB1B9A6" w14:textId="77777777" w:rsidR="00DC28A1" w:rsidRPr="00C718AF" w:rsidRDefault="00800F75">
            <w:pPr>
              <w:pStyle w:val="Body"/>
              <w:spacing w:after="0" w:line="240" w:lineRule="auto"/>
              <w:jc w:val="center"/>
              <w:rPr>
                <w:b/>
                <w:bCs/>
                <w:kern w:val="0"/>
                <w:lang w:val="sr-Latn-ME"/>
              </w:rPr>
            </w:pPr>
            <w:r w:rsidRPr="00C718AF">
              <w:rPr>
                <w:b/>
                <w:bCs/>
                <w:kern w:val="0"/>
                <w:lang w:val="sr-Latn-ME"/>
              </w:rPr>
              <w:t>Ciljana vrijednost</w:t>
            </w:r>
          </w:p>
          <w:p w14:paraId="7C2BE9E5" w14:textId="77777777" w:rsidR="00DC28A1" w:rsidRPr="00C718AF" w:rsidRDefault="00800F75">
            <w:pPr>
              <w:pStyle w:val="Body"/>
              <w:spacing w:line="259" w:lineRule="auto"/>
              <w:jc w:val="center"/>
              <w:rPr>
                <w:lang w:val="sr-Latn-ME"/>
              </w:rPr>
            </w:pPr>
            <w:r w:rsidRPr="00C718AF">
              <w:rPr>
                <w:b/>
                <w:bCs/>
                <w:kern w:val="0"/>
                <w:lang w:val="sr-Latn-ME"/>
              </w:rPr>
              <w:t>2028. godine</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BB8F92B" w14:textId="77777777" w:rsidR="00DC28A1" w:rsidRPr="00C718AF" w:rsidRDefault="00800F75">
            <w:pPr>
              <w:pStyle w:val="Body"/>
              <w:spacing w:after="0" w:line="240" w:lineRule="auto"/>
              <w:jc w:val="center"/>
              <w:rPr>
                <w:b/>
                <w:bCs/>
                <w:kern w:val="0"/>
                <w:lang w:val="sr-Latn-ME"/>
              </w:rPr>
            </w:pPr>
            <w:r w:rsidRPr="00C718AF">
              <w:rPr>
                <w:b/>
                <w:bCs/>
                <w:kern w:val="0"/>
                <w:lang w:val="sr-Latn-ME"/>
              </w:rPr>
              <w:t>Ciljana vrijednost</w:t>
            </w:r>
          </w:p>
          <w:p w14:paraId="423BAD94" w14:textId="77777777" w:rsidR="00DC28A1" w:rsidRPr="00C718AF" w:rsidRDefault="00800F75">
            <w:pPr>
              <w:pStyle w:val="Body"/>
              <w:spacing w:line="259" w:lineRule="auto"/>
              <w:jc w:val="center"/>
              <w:rPr>
                <w:lang w:val="sr-Latn-ME"/>
              </w:rPr>
            </w:pPr>
            <w:r w:rsidRPr="00C718AF">
              <w:rPr>
                <w:b/>
                <w:bCs/>
                <w:kern w:val="0"/>
                <w:lang w:val="sr-Latn-ME"/>
              </w:rPr>
              <w:t>2030.</w:t>
            </w:r>
          </w:p>
        </w:tc>
      </w:tr>
      <w:tr w:rsidR="00DC28A1" w:rsidRPr="00C718AF" w14:paraId="1EFAB010" w14:textId="77777777" w:rsidTr="00521680">
        <w:trPr>
          <w:trHeight w:val="2677"/>
        </w:trPr>
        <w:tc>
          <w:tcPr>
            <w:tcW w:w="20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C8F8B13" w14:textId="77777777" w:rsidR="00DC28A1" w:rsidRPr="00C718AF" w:rsidRDefault="00800F75">
            <w:pPr>
              <w:pStyle w:val="Body"/>
              <w:spacing w:after="0" w:line="240" w:lineRule="auto"/>
              <w:jc w:val="both"/>
              <w:rPr>
                <w:b/>
                <w:bCs/>
                <w:kern w:val="0"/>
                <w:lang w:val="sr-Latn-ME"/>
              </w:rPr>
            </w:pPr>
            <w:r w:rsidRPr="00C718AF">
              <w:rPr>
                <w:b/>
                <w:bCs/>
                <w:kern w:val="0"/>
                <w:lang w:val="sr-Latn-ME"/>
              </w:rPr>
              <w:t>Indikator učinka 1:</w:t>
            </w:r>
          </w:p>
          <w:p w14:paraId="39D73ACF" w14:textId="77777777" w:rsidR="00DC28A1" w:rsidRPr="00C718AF" w:rsidRDefault="00800F75">
            <w:pPr>
              <w:pStyle w:val="p1"/>
              <w:rPr>
                <w:lang w:val="sr-Latn-ME"/>
              </w:rPr>
            </w:pPr>
            <w:r w:rsidRPr="00C718AF">
              <w:rPr>
                <w:rFonts w:ascii="Calibri" w:hAnsi="Calibri"/>
                <w:sz w:val="22"/>
                <w:szCs w:val="22"/>
                <w:lang w:val="sr-Latn-ME"/>
              </w:rPr>
              <w:t>Stepen pripremljenosti Zavoda za zapošljavanje Crne Gore za uključivanje u EURES mrežu (%)</w:t>
            </w:r>
          </w:p>
        </w:tc>
        <w:tc>
          <w:tcPr>
            <w:tcW w:w="208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0F7E80D" w14:textId="77777777" w:rsidR="00DC28A1" w:rsidRPr="00C718AF" w:rsidRDefault="00DC28A1">
            <w:pPr>
              <w:pStyle w:val="Body"/>
              <w:spacing w:after="0" w:line="240" w:lineRule="auto"/>
              <w:jc w:val="center"/>
              <w:rPr>
                <w:kern w:val="0"/>
                <w:lang w:val="sr-Latn-ME"/>
              </w:rPr>
            </w:pPr>
          </w:p>
          <w:p w14:paraId="118DEDD4" w14:textId="77777777" w:rsidR="00DC28A1" w:rsidRPr="00C718AF" w:rsidRDefault="00DC28A1">
            <w:pPr>
              <w:pStyle w:val="Body"/>
              <w:spacing w:after="0" w:line="240" w:lineRule="auto"/>
              <w:jc w:val="center"/>
              <w:rPr>
                <w:kern w:val="0"/>
                <w:lang w:val="sr-Latn-ME"/>
              </w:rPr>
            </w:pPr>
          </w:p>
          <w:p w14:paraId="0CE98CD9" w14:textId="77777777" w:rsidR="00DC28A1" w:rsidRPr="00C718AF" w:rsidRDefault="00DC28A1">
            <w:pPr>
              <w:pStyle w:val="Body"/>
              <w:spacing w:after="0" w:line="240" w:lineRule="auto"/>
              <w:jc w:val="center"/>
              <w:rPr>
                <w:kern w:val="0"/>
                <w:lang w:val="sr-Latn-ME"/>
              </w:rPr>
            </w:pPr>
          </w:p>
          <w:p w14:paraId="76CD2876" w14:textId="3D057DD8" w:rsidR="00DC28A1" w:rsidRPr="00C718AF" w:rsidRDefault="0079427A">
            <w:pPr>
              <w:pStyle w:val="Body"/>
              <w:spacing w:after="0" w:line="240" w:lineRule="auto"/>
              <w:jc w:val="center"/>
              <w:rPr>
                <w:lang w:val="sr-Latn-ME"/>
              </w:rPr>
            </w:pPr>
            <w:r>
              <w:rPr>
                <w:kern w:val="0"/>
                <w:lang w:val="sr-Latn-ME"/>
              </w:rPr>
              <w:t>3</w:t>
            </w:r>
            <w:r w:rsidR="00800F75" w:rsidRPr="00C718AF">
              <w:rPr>
                <w:kern w:val="0"/>
                <w:lang w:val="sr-Latn-ME"/>
              </w:rPr>
              <w:t>0 %</w:t>
            </w:r>
          </w:p>
        </w:tc>
        <w:tc>
          <w:tcPr>
            <w:tcW w:w="242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7962995" w14:textId="77777777" w:rsidR="00DC28A1" w:rsidRPr="00C718AF" w:rsidRDefault="00DC28A1">
            <w:pPr>
              <w:pStyle w:val="Body"/>
              <w:spacing w:after="0" w:line="240" w:lineRule="auto"/>
              <w:jc w:val="center"/>
              <w:rPr>
                <w:kern w:val="0"/>
                <w:lang w:val="sr-Latn-ME"/>
              </w:rPr>
            </w:pPr>
          </w:p>
          <w:p w14:paraId="16C61691" w14:textId="77777777" w:rsidR="00DC28A1" w:rsidRPr="00C718AF" w:rsidRDefault="00DC28A1">
            <w:pPr>
              <w:pStyle w:val="Body"/>
              <w:spacing w:after="0" w:line="240" w:lineRule="auto"/>
              <w:jc w:val="center"/>
              <w:rPr>
                <w:kern w:val="0"/>
                <w:lang w:val="sr-Latn-ME"/>
              </w:rPr>
            </w:pPr>
          </w:p>
          <w:p w14:paraId="485C7F8F" w14:textId="77777777" w:rsidR="00DC28A1" w:rsidRPr="00C718AF" w:rsidRDefault="00DC28A1">
            <w:pPr>
              <w:pStyle w:val="Body"/>
              <w:spacing w:after="0" w:line="240" w:lineRule="auto"/>
              <w:jc w:val="center"/>
              <w:rPr>
                <w:kern w:val="0"/>
                <w:lang w:val="sr-Latn-ME"/>
              </w:rPr>
            </w:pPr>
          </w:p>
          <w:p w14:paraId="1F966459" w14:textId="3BB1441B" w:rsidR="00DC28A1" w:rsidRPr="00C718AF" w:rsidRDefault="0079427A">
            <w:pPr>
              <w:pStyle w:val="Body"/>
              <w:spacing w:after="0" w:line="240" w:lineRule="auto"/>
              <w:jc w:val="center"/>
              <w:rPr>
                <w:lang w:val="sr-Latn-ME"/>
              </w:rPr>
            </w:pPr>
            <w:r>
              <w:rPr>
                <w:kern w:val="0"/>
                <w:lang w:val="sr-Latn-ME"/>
              </w:rPr>
              <w:t>10</w:t>
            </w:r>
            <w:r w:rsidR="00800F75" w:rsidRPr="00C718AF">
              <w:rPr>
                <w:kern w:val="0"/>
                <w:lang w:val="sr-Latn-ME"/>
              </w:rPr>
              <w:t>0 %</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794642D" w14:textId="77777777" w:rsidR="00DC28A1" w:rsidRPr="00C718AF" w:rsidRDefault="00DC28A1">
            <w:pPr>
              <w:pStyle w:val="Body"/>
              <w:spacing w:after="0" w:line="240" w:lineRule="auto"/>
              <w:jc w:val="center"/>
              <w:rPr>
                <w:kern w:val="0"/>
                <w:lang w:val="sr-Latn-ME"/>
              </w:rPr>
            </w:pPr>
          </w:p>
          <w:p w14:paraId="42D3F4E1" w14:textId="77777777" w:rsidR="00DC28A1" w:rsidRPr="00C718AF" w:rsidRDefault="00DC28A1">
            <w:pPr>
              <w:pStyle w:val="Body"/>
              <w:spacing w:after="0" w:line="240" w:lineRule="auto"/>
              <w:jc w:val="center"/>
              <w:rPr>
                <w:kern w:val="0"/>
                <w:lang w:val="sr-Latn-ME"/>
              </w:rPr>
            </w:pPr>
          </w:p>
          <w:p w14:paraId="5866301B" w14:textId="77777777" w:rsidR="00DC28A1" w:rsidRPr="00C718AF" w:rsidRDefault="00DC28A1">
            <w:pPr>
              <w:pStyle w:val="Body"/>
              <w:spacing w:after="0" w:line="240" w:lineRule="auto"/>
              <w:jc w:val="center"/>
              <w:rPr>
                <w:kern w:val="0"/>
                <w:lang w:val="sr-Latn-ME"/>
              </w:rPr>
            </w:pPr>
          </w:p>
          <w:p w14:paraId="635069E0" w14:textId="77777777" w:rsidR="00DC28A1" w:rsidRPr="00C718AF" w:rsidRDefault="00800F75">
            <w:pPr>
              <w:pStyle w:val="Body"/>
              <w:spacing w:after="0" w:line="240" w:lineRule="auto"/>
              <w:jc w:val="center"/>
              <w:rPr>
                <w:lang w:val="sr-Latn-ME"/>
              </w:rPr>
            </w:pPr>
            <w:r w:rsidRPr="00C718AF">
              <w:rPr>
                <w:kern w:val="0"/>
                <w:lang w:val="sr-Latn-ME"/>
              </w:rPr>
              <w:t xml:space="preserve">100 % </w:t>
            </w:r>
          </w:p>
        </w:tc>
      </w:tr>
      <w:tr w:rsidR="00DC28A1" w:rsidRPr="00C718AF" w14:paraId="71E085C8" w14:textId="77777777" w:rsidTr="00521680">
        <w:trPr>
          <w:trHeight w:val="3930"/>
        </w:trPr>
        <w:tc>
          <w:tcPr>
            <w:tcW w:w="20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24108B1" w14:textId="77777777" w:rsidR="00DC28A1" w:rsidRPr="00C718AF" w:rsidRDefault="00800F75">
            <w:pPr>
              <w:pStyle w:val="Body"/>
              <w:spacing w:after="0" w:line="240" w:lineRule="auto"/>
              <w:jc w:val="both"/>
              <w:rPr>
                <w:b/>
                <w:bCs/>
                <w:kern w:val="0"/>
                <w:lang w:val="sr-Latn-ME"/>
              </w:rPr>
            </w:pPr>
            <w:r w:rsidRPr="00C718AF">
              <w:rPr>
                <w:b/>
                <w:bCs/>
                <w:kern w:val="0"/>
                <w:lang w:val="sr-Latn-ME"/>
              </w:rPr>
              <w:t>Indikator učinka 2:</w:t>
            </w:r>
          </w:p>
          <w:p w14:paraId="63F72E96" w14:textId="77777777" w:rsidR="00DC28A1" w:rsidRPr="00C718AF" w:rsidRDefault="00800F75">
            <w:pPr>
              <w:pStyle w:val="p1"/>
              <w:rPr>
                <w:lang w:val="sr-Latn-ME"/>
              </w:rPr>
            </w:pPr>
            <w:r w:rsidRPr="00C718AF">
              <w:rPr>
                <w:rFonts w:ascii="Calibri" w:hAnsi="Calibri"/>
                <w:sz w:val="22"/>
                <w:szCs w:val="22"/>
                <w:lang w:val="sr-Latn-ME"/>
              </w:rPr>
              <w:t>Procjena napretka u usklađivanju institucionalnog i operativnog okvira tržišta rada sa zahtjevima Evropske unije u okviru Pregovaračkog poglavlja 2 i Pregovaračkog poglavlja 19.</w:t>
            </w:r>
          </w:p>
        </w:tc>
        <w:tc>
          <w:tcPr>
            <w:tcW w:w="208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CC32ADA" w14:textId="77777777" w:rsidR="00DC28A1" w:rsidRPr="00C718AF" w:rsidRDefault="00DC28A1">
            <w:pPr>
              <w:pStyle w:val="Body"/>
              <w:spacing w:after="0" w:line="240" w:lineRule="auto"/>
              <w:jc w:val="center"/>
              <w:rPr>
                <w:kern w:val="0"/>
                <w:sz w:val="22"/>
                <w:szCs w:val="22"/>
                <w:lang w:val="sr-Latn-ME"/>
              </w:rPr>
            </w:pPr>
          </w:p>
          <w:p w14:paraId="064FB86D" w14:textId="77777777" w:rsidR="00DC28A1" w:rsidRPr="00C718AF" w:rsidRDefault="00DC28A1">
            <w:pPr>
              <w:pStyle w:val="Body"/>
              <w:spacing w:after="0" w:line="240" w:lineRule="auto"/>
              <w:jc w:val="center"/>
              <w:rPr>
                <w:kern w:val="0"/>
                <w:sz w:val="22"/>
                <w:szCs w:val="22"/>
                <w:lang w:val="sr-Latn-ME"/>
              </w:rPr>
            </w:pPr>
          </w:p>
          <w:p w14:paraId="3B62EF29" w14:textId="77777777" w:rsidR="00DC28A1" w:rsidRPr="00C718AF" w:rsidRDefault="00DC28A1">
            <w:pPr>
              <w:pStyle w:val="Body"/>
              <w:spacing w:after="0" w:line="240" w:lineRule="auto"/>
              <w:jc w:val="center"/>
              <w:rPr>
                <w:kern w:val="0"/>
                <w:sz w:val="22"/>
                <w:szCs w:val="22"/>
                <w:lang w:val="sr-Latn-ME"/>
              </w:rPr>
            </w:pPr>
          </w:p>
          <w:p w14:paraId="5D7DCF42" w14:textId="77777777" w:rsidR="00DC28A1" w:rsidRPr="00C718AF" w:rsidRDefault="00DC28A1">
            <w:pPr>
              <w:pStyle w:val="Body"/>
              <w:spacing w:after="0" w:line="240" w:lineRule="auto"/>
              <w:jc w:val="center"/>
              <w:rPr>
                <w:kern w:val="0"/>
                <w:sz w:val="22"/>
                <w:szCs w:val="22"/>
                <w:lang w:val="sr-Latn-ME"/>
              </w:rPr>
            </w:pPr>
          </w:p>
          <w:p w14:paraId="3E850F3D" w14:textId="77777777" w:rsidR="00DC28A1" w:rsidRPr="00C718AF" w:rsidRDefault="00DC28A1">
            <w:pPr>
              <w:pStyle w:val="Body"/>
              <w:spacing w:after="0" w:line="240" w:lineRule="auto"/>
              <w:jc w:val="center"/>
              <w:rPr>
                <w:kern w:val="0"/>
                <w:sz w:val="22"/>
                <w:szCs w:val="22"/>
                <w:lang w:val="sr-Latn-ME"/>
              </w:rPr>
            </w:pPr>
          </w:p>
          <w:p w14:paraId="11A65F18" w14:textId="77777777" w:rsidR="00DC28A1" w:rsidRPr="00C718AF" w:rsidRDefault="00800F75">
            <w:pPr>
              <w:pStyle w:val="Body"/>
              <w:spacing w:after="0" w:line="240" w:lineRule="auto"/>
              <w:jc w:val="center"/>
              <w:rPr>
                <w:lang w:val="sr-Latn-ME"/>
              </w:rPr>
            </w:pPr>
            <w:r w:rsidRPr="00C718AF">
              <w:rPr>
                <w:kern w:val="0"/>
                <w:sz w:val="22"/>
                <w:szCs w:val="22"/>
                <w:lang w:val="sr-Latn-ME"/>
              </w:rPr>
              <w:t>Odreðeni napredak</w:t>
            </w:r>
          </w:p>
        </w:tc>
        <w:tc>
          <w:tcPr>
            <w:tcW w:w="242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9ADD95" w14:textId="77777777" w:rsidR="00DC28A1" w:rsidRPr="00C718AF" w:rsidRDefault="00DC28A1">
            <w:pPr>
              <w:pStyle w:val="Body"/>
              <w:spacing w:after="0" w:line="240" w:lineRule="auto"/>
              <w:jc w:val="center"/>
              <w:rPr>
                <w:kern w:val="0"/>
                <w:sz w:val="22"/>
                <w:szCs w:val="22"/>
                <w:lang w:val="sr-Latn-ME"/>
              </w:rPr>
            </w:pPr>
          </w:p>
          <w:p w14:paraId="6E336A01" w14:textId="77777777" w:rsidR="00DC28A1" w:rsidRPr="00C718AF" w:rsidRDefault="00DC28A1">
            <w:pPr>
              <w:pStyle w:val="Body"/>
              <w:spacing w:after="0" w:line="240" w:lineRule="auto"/>
              <w:jc w:val="center"/>
              <w:rPr>
                <w:kern w:val="0"/>
                <w:sz w:val="22"/>
                <w:szCs w:val="22"/>
                <w:lang w:val="sr-Latn-ME"/>
              </w:rPr>
            </w:pPr>
          </w:p>
          <w:p w14:paraId="45769024" w14:textId="77777777" w:rsidR="00DC28A1" w:rsidRPr="00C718AF" w:rsidRDefault="00DC28A1">
            <w:pPr>
              <w:pStyle w:val="Body"/>
              <w:spacing w:after="0" w:line="240" w:lineRule="auto"/>
              <w:jc w:val="center"/>
              <w:rPr>
                <w:kern w:val="0"/>
                <w:sz w:val="22"/>
                <w:szCs w:val="22"/>
                <w:lang w:val="sr-Latn-ME"/>
              </w:rPr>
            </w:pPr>
          </w:p>
          <w:p w14:paraId="70847E95" w14:textId="77777777" w:rsidR="00DC28A1" w:rsidRPr="00C718AF" w:rsidRDefault="00DC28A1">
            <w:pPr>
              <w:pStyle w:val="Body"/>
              <w:spacing w:after="0" w:line="240" w:lineRule="auto"/>
              <w:jc w:val="center"/>
              <w:rPr>
                <w:kern w:val="0"/>
                <w:sz w:val="22"/>
                <w:szCs w:val="22"/>
                <w:lang w:val="sr-Latn-ME"/>
              </w:rPr>
            </w:pPr>
          </w:p>
          <w:p w14:paraId="25F8FB3D" w14:textId="77777777" w:rsidR="00DC28A1" w:rsidRPr="00C718AF" w:rsidRDefault="00DC28A1">
            <w:pPr>
              <w:pStyle w:val="Body"/>
              <w:spacing w:after="0" w:line="240" w:lineRule="auto"/>
              <w:jc w:val="center"/>
              <w:rPr>
                <w:kern w:val="0"/>
                <w:sz w:val="22"/>
                <w:szCs w:val="22"/>
                <w:lang w:val="sr-Latn-ME"/>
              </w:rPr>
            </w:pPr>
          </w:p>
          <w:p w14:paraId="5BCB1638" w14:textId="1A7C9EA8" w:rsidR="00DC28A1" w:rsidRPr="00C718AF" w:rsidRDefault="008139F1" w:rsidP="008139F1">
            <w:pPr>
              <w:pStyle w:val="Body"/>
              <w:spacing w:after="0" w:line="240" w:lineRule="auto"/>
              <w:rPr>
                <w:lang w:val="sr-Latn-ME"/>
              </w:rPr>
            </w:pPr>
            <w:r>
              <w:rPr>
                <w:sz w:val="22"/>
                <w:szCs w:val="22"/>
                <w:lang w:val="sr-Latn-ME"/>
              </w:rPr>
              <w:t>I</w:t>
            </w:r>
            <w:r w:rsidRPr="00C718AF">
              <w:rPr>
                <w:sz w:val="22"/>
                <w:szCs w:val="22"/>
                <w:lang w:val="sr-Latn-ME"/>
              </w:rPr>
              <w:t>spunjena završna mjerila</w:t>
            </w:r>
            <w:r>
              <w:rPr>
                <w:kern w:val="0"/>
                <w:sz w:val="22"/>
                <w:szCs w:val="22"/>
                <w:lang w:val="sr-Latn-ME"/>
              </w:rPr>
              <w:t xml:space="preserve"> i privremeno zatvorena poglavlja</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2051FD" w14:textId="77777777" w:rsidR="00DC28A1" w:rsidRPr="00C718AF" w:rsidRDefault="00DC28A1">
            <w:pPr>
              <w:pStyle w:val="Body"/>
              <w:spacing w:after="0" w:line="240" w:lineRule="auto"/>
              <w:jc w:val="center"/>
              <w:rPr>
                <w:kern w:val="0"/>
                <w:sz w:val="22"/>
                <w:szCs w:val="22"/>
                <w:lang w:val="sr-Latn-ME"/>
              </w:rPr>
            </w:pPr>
          </w:p>
          <w:p w14:paraId="07F6231E" w14:textId="77777777" w:rsidR="00DC28A1" w:rsidRPr="00C718AF" w:rsidRDefault="00DC28A1">
            <w:pPr>
              <w:pStyle w:val="Body"/>
              <w:spacing w:after="0" w:line="240" w:lineRule="auto"/>
              <w:jc w:val="center"/>
              <w:rPr>
                <w:kern w:val="0"/>
                <w:sz w:val="22"/>
                <w:szCs w:val="22"/>
                <w:lang w:val="sr-Latn-ME"/>
              </w:rPr>
            </w:pPr>
          </w:p>
          <w:p w14:paraId="08ADDEF6" w14:textId="77777777" w:rsidR="00DC28A1" w:rsidRPr="00C718AF" w:rsidRDefault="00DC28A1">
            <w:pPr>
              <w:pStyle w:val="Body"/>
              <w:spacing w:after="0" w:line="240" w:lineRule="auto"/>
              <w:jc w:val="center"/>
              <w:rPr>
                <w:kern w:val="0"/>
                <w:sz w:val="22"/>
                <w:szCs w:val="22"/>
                <w:lang w:val="sr-Latn-ME"/>
              </w:rPr>
            </w:pPr>
          </w:p>
          <w:p w14:paraId="114F4B87" w14:textId="77777777" w:rsidR="00DC28A1" w:rsidRPr="00C718AF" w:rsidRDefault="00DC28A1">
            <w:pPr>
              <w:pStyle w:val="Body"/>
              <w:spacing w:after="0" w:line="240" w:lineRule="auto"/>
              <w:jc w:val="center"/>
              <w:rPr>
                <w:kern w:val="0"/>
                <w:sz w:val="22"/>
                <w:szCs w:val="22"/>
                <w:lang w:val="sr-Latn-ME"/>
              </w:rPr>
            </w:pPr>
          </w:p>
          <w:p w14:paraId="2A112A73" w14:textId="77777777" w:rsidR="00DC28A1" w:rsidRPr="00C718AF" w:rsidRDefault="00DC28A1">
            <w:pPr>
              <w:pStyle w:val="Body"/>
              <w:spacing w:after="0" w:line="240" w:lineRule="auto"/>
              <w:jc w:val="center"/>
              <w:rPr>
                <w:kern w:val="0"/>
                <w:sz w:val="22"/>
                <w:szCs w:val="22"/>
                <w:lang w:val="sr-Latn-ME"/>
              </w:rPr>
            </w:pPr>
          </w:p>
          <w:p w14:paraId="6F963E4A" w14:textId="49F3691C" w:rsidR="00DC28A1" w:rsidRPr="00C718AF" w:rsidRDefault="00800F75">
            <w:pPr>
              <w:pStyle w:val="p1"/>
              <w:rPr>
                <w:lang w:val="sr-Latn-ME"/>
              </w:rPr>
            </w:pPr>
            <w:r w:rsidRPr="00C718AF">
              <w:rPr>
                <w:rFonts w:ascii="Calibri" w:hAnsi="Calibri"/>
                <w:sz w:val="22"/>
                <w:szCs w:val="22"/>
                <w:lang w:val="sr-Latn-ME"/>
              </w:rPr>
              <w:t xml:space="preserve">Potpuna usklađenost </w:t>
            </w:r>
          </w:p>
        </w:tc>
      </w:tr>
    </w:tbl>
    <w:p w14:paraId="4D792EE2" w14:textId="77777777" w:rsidR="00DC28A1" w:rsidRPr="00C718AF" w:rsidRDefault="00DC28A1">
      <w:pPr>
        <w:pStyle w:val="Body"/>
        <w:widowControl w:val="0"/>
        <w:spacing w:line="240" w:lineRule="auto"/>
        <w:jc w:val="both"/>
        <w:rPr>
          <w:rStyle w:val="apple-converted-space"/>
          <w:lang w:val="sr-Latn-ME"/>
        </w:rPr>
      </w:pPr>
    </w:p>
    <w:p w14:paraId="3D087D3A" w14:textId="77777777" w:rsidR="00DC28A1" w:rsidRDefault="00DC28A1">
      <w:pPr>
        <w:pStyle w:val="Body"/>
        <w:jc w:val="both"/>
        <w:rPr>
          <w:color w:val="0070C0"/>
          <w:u w:color="0070C0"/>
          <w:lang w:val="sr-Latn-ME"/>
        </w:rPr>
      </w:pPr>
    </w:p>
    <w:p w14:paraId="0B2D0B76" w14:textId="77777777" w:rsidR="00521680" w:rsidRDefault="00521680">
      <w:pPr>
        <w:pStyle w:val="Body"/>
        <w:jc w:val="both"/>
        <w:rPr>
          <w:color w:val="0070C0"/>
          <w:u w:color="0070C0"/>
          <w:lang w:val="sr-Latn-ME"/>
        </w:rPr>
      </w:pPr>
    </w:p>
    <w:p w14:paraId="33A80497" w14:textId="77777777" w:rsidR="00521680" w:rsidRDefault="00521680">
      <w:pPr>
        <w:pStyle w:val="Body"/>
        <w:jc w:val="both"/>
        <w:rPr>
          <w:color w:val="0070C0"/>
          <w:u w:color="0070C0"/>
          <w:lang w:val="sr-Latn-ME"/>
        </w:rPr>
      </w:pPr>
    </w:p>
    <w:p w14:paraId="509E78FE" w14:textId="77777777" w:rsidR="00521680" w:rsidRDefault="00521680">
      <w:pPr>
        <w:pStyle w:val="Body"/>
        <w:jc w:val="both"/>
        <w:rPr>
          <w:color w:val="0070C0"/>
          <w:u w:color="0070C0"/>
          <w:lang w:val="sr-Latn-ME"/>
        </w:rPr>
      </w:pPr>
    </w:p>
    <w:p w14:paraId="517CAA7A" w14:textId="77777777" w:rsidR="00937741" w:rsidRPr="00C718AF" w:rsidRDefault="00937741">
      <w:pPr>
        <w:pStyle w:val="Body"/>
        <w:jc w:val="both"/>
        <w:rPr>
          <w:color w:val="0070C0"/>
          <w:u w:color="0070C0"/>
          <w:lang w:val="sr-Latn-ME"/>
        </w:rPr>
      </w:pPr>
    </w:p>
    <w:p w14:paraId="09B8EDD8" w14:textId="77777777" w:rsidR="00DC28A1" w:rsidRPr="00C718AF" w:rsidRDefault="00DC28A1">
      <w:pPr>
        <w:pStyle w:val="Body"/>
        <w:jc w:val="both"/>
        <w:rPr>
          <w:color w:val="0070C0"/>
          <w:u w:color="0070C0"/>
          <w:lang w:val="sr-Latn-ME"/>
        </w:rPr>
      </w:pPr>
    </w:p>
    <w:tbl>
      <w:tblPr>
        <w:tblW w:w="947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73"/>
      </w:tblGrid>
      <w:tr w:rsidR="00DC28A1" w:rsidRPr="00C718AF" w14:paraId="27AE92AC" w14:textId="77777777" w:rsidTr="00521680">
        <w:trPr>
          <w:trHeight w:val="480"/>
        </w:trPr>
        <w:tc>
          <w:tcPr>
            <w:tcW w:w="9473"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16892DCB" w14:textId="77777777" w:rsidR="00DC28A1" w:rsidRPr="00C718AF" w:rsidRDefault="00800F75">
            <w:pPr>
              <w:pStyle w:val="Body"/>
              <w:shd w:val="clear" w:color="auto" w:fill="00B050"/>
              <w:jc w:val="both"/>
              <w:rPr>
                <w:lang w:val="sr-Latn-ME"/>
              </w:rPr>
            </w:pPr>
            <w:r w:rsidRPr="00C718AF">
              <w:rPr>
                <w:b/>
                <w:bCs/>
                <w:kern w:val="0"/>
                <w:lang w:val="sr-Latn-ME"/>
              </w:rPr>
              <w:lastRenderedPageBreak/>
              <w:t>Mjera 4.1.</w:t>
            </w:r>
            <w:r w:rsidRPr="00C718AF">
              <w:rPr>
                <w:kern w:val="0"/>
                <w:lang w:val="sr-Latn-ME"/>
              </w:rPr>
              <w:t xml:space="preserve"> Jačanje kapaciteta institucija na tržištu rada</w:t>
            </w:r>
          </w:p>
        </w:tc>
      </w:tr>
    </w:tbl>
    <w:p w14:paraId="6F3DA6B9" w14:textId="77777777" w:rsidR="00DC28A1" w:rsidRPr="00C718AF" w:rsidRDefault="00DC28A1">
      <w:pPr>
        <w:pStyle w:val="Body"/>
        <w:widowControl w:val="0"/>
        <w:spacing w:line="240" w:lineRule="auto"/>
        <w:jc w:val="both"/>
        <w:rPr>
          <w:color w:val="0070C0"/>
          <w:u w:color="0070C0"/>
          <w:lang w:val="sr-Latn-ME"/>
        </w:rPr>
      </w:pPr>
    </w:p>
    <w:p w14:paraId="2B320A09" w14:textId="77777777" w:rsidR="00DC28A1" w:rsidRPr="00C718AF" w:rsidRDefault="00DC28A1">
      <w:pPr>
        <w:pStyle w:val="Body"/>
        <w:jc w:val="both"/>
        <w:rPr>
          <w:b/>
          <w:bCs/>
          <w:lang w:val="sr-Latn-ME"/>
        </w:rPr>
      </w:pPr>
    </w:p>
    <w:p w14:paraId="39B7B471" w14:textId="77777777" w:rsidR="00DC28A1" w:rsidRPr="00C718AF" w:rsidRDefault="00800F75">
      <w:pPr>
        <w:pStyle w:val="Body"/>
        <w:jc w:val="both"/>
        <w:rPr>
          <w:rStyle w:val="apple-converted-space"/>
          <w:lang w:val="sr-Latn-ME"/>
        </w:rPr>
      </w:pPr>
      <w:r w:rsidRPr="00C718AF">
        <w:rPr>
          <w:b/>
          <w:bCs/>
          <w:lang w:val="sr-Latn-ME"/>
        </w:rPr>
        <w:t xml:space="preserve">Opis mjere: </w:t>
      </w:r>
      <w:r w:rsidRPr="00C718AF">
        <w:rPr>
          <w:rStyle w:val="apple-converted-space"/>
          <w:lang w:val="sr-Latn-ME"/>
        </w:rPr>
        <w:t>Jačanje kapaciteta institucija tržišta rada predstavlja ključni preduslov za efikasnu implementaciju politika zapošljavanja i socijalne politike, kao i za ispunjavanje obaveza u procesu pristupanja Evropskoj uniji.</w:t>
      </w:r>
    </w:p>
    <w:p w14:paraId="57921D3B" w14:textId="77777777" w:rsidR="00DC28A1" w:rsidRPr="00C718AF" w:rsidRDefault="00800F75">
      <w:pPr>
        <w:pStyle w:val="Body"/>
        <w:jc w:val="both"/>
        <w:rPr>
          <w:rStyle w:val="apple-converted-space"/>
          <w:lang w:val="sr-Latn-ME"/>
        </w:rPr>
      </w:pPr>
      <w:r w:rsidRPr="00C718AF">
        <w:rPr>
          <w:rStyle w:val="apple-converted-space"/>
          <w:lang w:val="sr-Latn-ME"/>
        </w:rPr>
        <w:t>U skladu sa završnim mjerilima u okviru pregovaračkih poglavlja koja se odnose na socijalnu politiku i zapošljavanje, kao i slobodu kretanja radnika, Crna Gora je obavezna da kontinuirano unapreðuje administrativne i institucionalne kapacitete za primjenu pravne tekovine Evropske unije. Posebna pažnja biće posvećena jačanju kapaciteta Zavoda za zapošljavanje Crne Gore za pružanje individualizovanih usluga nezaposlenim licima, sprovoðenje aktivnih mjera politike zapošljavanja, praćenje ishoda na tržištu rada i korišćenje savremenih digitalnih alata u radu sa korisnicima i poslodavcima. Istovremeno, unaorijediće se sistemi za praćenje i evaluaciju politika zapošljavanja kroz razvoj analitičkih kapaciteta i korišćenje podataka za kreiranje politika zasnovanih na dokazima.</w:t>
      </w:r>
    </w:p>
    <w:p w14:paraId="1B783388" w14:textId="77777777" w:rsidR="00DC28A1" w:rsidRPr="00C718AF" w:rsidRDefault="00800F75">
      <w:pPr>
        <w:pStyle w:val="Body"/>
        <w:jc w:val="both"/>
        <w:rPr>
          <w:rStyle w:val="apple-converted-space"/>
          <w:lang w:val="sr-Latn-ME"/>
        </w:rPr>
      </w:pPr>
      <w:r w:rsidRPr="00C718AF">
        <w:rPr>
          <w:rStyle w:val="apple-converted-space"/>
          <w:lang w:val="sr-Latn-ME"/>
        </w:rPr>
        <w:t>U skladu sa zahtjevima Evropske unije, nastaviće se aktivnosti na uspostavljanju institucionalnih, administrativnih i operativnih kapaciteta potrebnih za buduće korišćenje Evropskog socijalnog fonda plus (ESF+), uključujući planiranje intervencija, upravljanje programima, finansijsko upravljanje, monitoring, evaluaciju i kontrolu korišćenju sredstava. Time će se omogućiti stabilno i održivo finansiranje mjera aktivne politike zapošljavanja, uz veće uključivanje lokalnih samouprava, organizacija civilnog društva i privrednih subjekata u njihovu implementaciju.</w:t>
      </w:r>
    </w:p>
    <w:p w14:paraId="6D5DACBD" w14:textId="77777777" w:rsidR="00DC28A1" w:rsidRPr="00C718AF" w:rsidRDefault="00800F75">
      <w:pPr>
        <w:pStyle w:val="Body"/>
        <w:jc w:val="both"/>
        <w:rPr>
          <w:rStyle w:val="apple-converted-space"/>
          <w:lang w:val="sr-Latn-ME"/>
        </w:rPr>
      </w:pPr>
      <w:r w:rsidRPr="00C718AF">
        <w:rPr>
          <w:rStyle w:val="apple-converted-space"/>
          <w:lang w:val="sr-Latn-ME"/>
        </w:rPr>
        <w:t>Poseban izazov predstavlja jačanje kapaciteta za uključivanje u mrežu Evropskih službi za zapošljavanje (EURES), čiji je cilj unapreðenje slobode kretanja radnika kroz razmjenu informacija o mogućnostima zapošljavanja u državama članicama Evropske unije, kao i jačanja prekogranične saradnje javnih službi za zapošljavanje.</w:t>
      </w:r>
    </w:p>
    <w:p w14:paraId="3DB8C1AD" w14:textId="77777777" w:rsidR="00DC28A1" w:rsidRPr="00C718AF" w:rsidRDefault="00DC28A1">
      <w:pPr>
        <w:pStyle w:val="Body"/>
        <w:jc w:val="both"/>
        <w:rPr>
          <w:rStyle w:val="apple-converted-space"/>
          <w:lang w:val="sr-Latn-ME"/>
        </w:rPr>
      </w:pPr>
    </w:p>
    <w:p w14:paraId="73EADCCA" w14:textId="77777777" w:rsidR="00DC28A1" w:rsidRPr="00C718AF" w:rsidRDefault="00800F75">
      <w:pPr>
        <w:pStyle w:val="Body"/>
        <w:jc w:val="both"/>
        <w:rPr>
          <w:b/>
          <w:bCs/>
          <w:lang w:val="sr-Latn-ME"/>
        </w:rPr>
      </w:pPr>
      <w:r w:rsidRPr="00C718AF">
        <w:rPr>
          <w:b/>
          <w:bCs/>
          <w:lang w:val="sr-Latn-ME"/>
        </w:rPr>
        <w:t xml:space="preserve">Ključni nosilac: </w:t>
      </w:r>
      <w:r w:rsidRPr="00C718AF">
        <w:rPr>
          <w:rStyle w:val="apple-converted-space"/>
          <w:lang w:val="sr-Latn-ME"/>
        </w:rPr>
        <w:t>Ministarstvo rada, zapošljavanja i socijalnog dijaloga, Zavod za zapošljavanje Crne Gore</w:t>
      </w:r>
    </w:p>
    <w:p w14:paraId="14253483" w14:textId="77777777" w:rsidR="00DC28A1" w:rsidRPr="00C718AF" w:rsidRDefault="00800F75">
      <w:pPr>
        <w:pStyle w:val="Body"/>
        <w:jc w:val="both"/>
        <w:rPr>
          <w:rStyle w:val="apple-converted-space"/>
          <w:lang w:val="sr-Latn-ME"/>
        </w:rPr>
      </w:pPr>
      <w:r w:rsidRPr="00C718AF">
        <w:rPr>
          <w:b/>
          <w:bCs/>
          <w:lang w:val="sr-Latn-ME"/>
        </w:rPr>
        <w:t xml:space="preserve">Partneri: </w:t>
      </w:r>
      <w:r w:rsidRPr="00C718AF">
        <w:rPr>
          <w:rStyle w:val="apple-converted-space"/>
          <w:lang w:val="sr-Latn-ME"/>
        </w:rPr>
        <w:t>Meðunarodne institucije, socijalni partneri, institucije odgovorne za pojedinačne politike obuhvaćene PP2 i PP19</w:t>
      </w:r>
    </w:p>
    <w:p w14:paraId="725C3444" w14:textId="77777777" w:rsidR="00DC28A1" w:rsidRPr="00C718AF" w:rsidRDefault="00DC28A1">
      <w:pPr>
        <w:pStyle w:val="Body"/>
        <w:jc w:val="both"/>
        <w:rPr>
          <w:rStyle w:val="apple-converted-space"/>
          <w:lang w:val="sr-Latn-ME"/>
        </w:rPr>
      </w:pPr>
    </w:p>
    <w:tbl>
      <w:tblPr>
        <w:tblW w:w="946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63"/>
      </w:tblGrid>
      <w:tr w:rsidR="00DC28A1" w:rsidRPr="00C718AF" w14:paraId="0D736F5F" w14:textId="77777777" w:rsidTr="00521680">
        <w:trPr>
          <w:trHeight w:val="330"/>
        </w:trPr>
        <w:tc>
          <w:tcPr>
            <w:tcW w:w="9463"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14:paraId="564E1B20" w14:textId="77777777" w:rsidR="00DC28A1" w:rsidRPr="00C718AF" w:rsidRDefault="00800F75">
            <w:pPr>
              <w:pStyle w:val="Body"/>
              <w:jc w:val="both"/>
              <w:rPr>
                <w:lang w:val="sr-Latn-ME"/>
              </w:rPr>
            </w:pPr>
            <w:r w:rsidRPr="00C718AF">
              <w:rPr>
                <w:b/>
                <w:bCs/>
                <w:kern w:val="0"/>
                <w:lang w:val="sr-Latn-ME"/>
              </w:rPr>
              <w:lastRenderedPageBreak/>
              <w:t xml:space="preserve">Mjera 4.2. </w:t>
            </w:r>
            <w:r w:rsidRPr="00C718AF">
              <w:rPr>
                <w:kern w:val="0"/>
                <w:lang w:val="sr-Latn-ME"/>
              </w:rPr>
              <w:t>Digitalna transformacija i interoperabilnost instiitucija tržišta rada</w:t>
            </w:r>
          </w:p>
        </w:tc>
      </w:tr>
    </w:tbl>
    <w:p w14:paraId="0F8BB8BF" w14:textId="77777777" w:rsidR="00DC28A1" w:rsidRPr="00C718AF" w:rsidRDefault="00DC28A1">
      <w:pPr>
        <w:pStyle w:val="Body"/>
        <w:jc w:val="both"/>
        <w:rPr>
          <w:b/>
          <w:bCs/>
          <w:color w:val="4472C4"/>
          <w:u w:color="4472C4"/>
          <w:lang w:val="sr-Latn-ME"/>
        </w:rPr>
      </w:pPr>
    </w:p>
    <w:p w14:paraId="7E3B2C22" w14:textId="77777777" w:rsidR="00DC28A1" w:rsidRPr="00C718AF" w:rsidRDefault="00800F75">
      <w:pPr>
        <w:pStyle w:val="Body"/>
        <w:jc w:val="both"/>
        <w:rPr>
          <w:rStyle w:val="apple-converted-space"/>
          <w:lang w:val="sr-Latn-ME"/>
        </w:rPr>
      </w:pPr>
      <w:r w:rsidRPr="00C718AF">
        <w:rPr>
          <w:b/>
          <w:bCs/>
          <w:lang w:val="sr-Latn-ME"/>
        </w:rPr>
        <w:t xml:space="preserve">Opis mjere: </w:t>
      </w:r>
      <w:r w:rsidRPr="00C718AF">
        <w:rPr>
          <w:rStyle w:val="apple-converted-space"/>
          <w:lang w:val="sr-Latn-ME"/>
        </w:rPr>
        <w:t>Digitalizacija usluga i povezivanje informacionih sistema institucija tržišta rada  preduslov su za efikasnije posredovanje, brže ostvarivanje prava nezaposlenih lica i kreiranje politika zasnovanih na dokazima. Cilj mjere je da se usluge Zavoda za zapošljavanje Crne Gore u najvećoj mjeri učine dostupne elektronski, kako nezaposlenim licima tako i poslodavcima, uz obezbjeðivanje interoperabilnosti sa drugim nacionalnim sistemima.</w:t>
      </w:r>
    </w:p>
    <w:p w14:paraId="3F190FC2" w14:textId="77777777" w:rsidR="00DC28A1" w:rsidRPr="00C718AF" w:rsidRDefault="00800F75">
      <w:pPr>
        <w:pStyle w:val="Body"/>
        <w:jc w:val="both"/>
        <w:rPr>
          <w:rStyle w:val="apple-converted-space"/>
          <w:lang w:val="sr-Latn-ME"/>
        </w:rPr>
      </w:pPr>
      <w:r w:rsidRPr="00C718AF">
        <w:rPr>
          <w:rStyle w:val="apple-converted-space"/>
          <w:lang w:val="sr-Latn-ME"/>
        </w:rPr>
        <w:t>U dosadašnjem periodu su realizovana značajna ulaganja u digitalne i IT kapacitete ZZZCG. Kroz dva ugovora o nabavci ,,Unapreðenje IT infrastrukture i novi informacioni sistem Zavoda za zapošljavanje Crne Gore'', sprovedena u okviru IPA II Godišnjeg akcionog dokumenta za 2020. godinu (završena u martu 2025), postojeća IT infrastruktura i osnovni informacioni sistem značajno su unaprijeðeni, čime je poboljšana efikasnost ulsuga i pristup korisnika.</w:t>
      </w:r>
    </w:p>
    <w:p w14:paraId="3F7E659C" w14:textId="77777777" w:rsidR="00DC28A1" w:rsidRPr="00C718AF" w:rsidRDefault="00800F75">
      <w:pPr>
        <w:pStyle w:val="Body"/>
        <w:jc w:val="both"/>
        <w:rPr>
          <w:rStyle w:val="apple-converted-space"/>
          <w:lang w:val="sr-Latn-ME"/>
        </w:rPr>
      </w:pPr>
      <w:r w:rsidRPr="00C718AF">
        <w:rPr>
          <w:rStyle w:val="apple-converted-space"/>
          <w:lang w:val="sr-Latn-ME"/>
        </w:rPr>
        <w:t>Dalje jačanje je u toku, uključujući planirano uvoðenje Sistema za elektonsko upravljanje dokumentima (EDMS) i Business Intelligence/Dana Warehouse (DWH) sistema, radi podrške politikama zasnovanim na dokazima, praćenju programa i izvještavanju na nacionalnom nivou.</w:t>
      </w:r>
    </w:p>
    <w:p w14:paraId="6F0CED3B" w14:textId="77777777" w:rsidR="00DC28A1" w:rsidRPr="00C718AF" w:rsidRDefault="00800F75">
      <w:pPr>
        <w:pStyle w:val="Body"/>
        <w:jc w:val="both"/>
        <w:rPr>
          <w:rStyle w:val="apple-converted-space"/>
          <w:lang w:val="sr-Latn-ME"/>
        </w:rPr>
      </w:pPr>
      <w:r w:rsidRPr="00C718AF">
        <w:rPr>
          <w:rStyle w:val="apple-converted-space"/>
          <w:lang w:val="sr-Latn-ME"/>
        </w:rPr>
        <w:t>Mjera dodatno obuhvata uspostavljanje interoperabilnosti evidencija ZZZCG sa relevantnim državnim registrima, kao i tehničku i institucionalnu pripremu za uključivanje u mrežu Evropskih službi za zapošljavanje (EURES), čime se podržava sloboda kretanja radnika u okviru Pregovaračkog poglavlja 2.</w:t>
      </w:r>
    </w:p>
    <w:p w14:paraId="5DF5EF49" w14:textId="77777777" w:rsidR="00DC28A1" w:rsidRPr="00C718AF" w:rsidRDefault="00800F75">
      <w:pPr>
        <w:pStyle w:val="Body"/>
        <w:jc w:val="both"/>
        <w:rPr>
          <w:b/>
          <w:bCs/>
          <w:lang w:val="sr-Latn-ME"/>
        </w:rPr>
      </w:pPr>
      <w:r w:rsidRPr="00C718AF">
        <w:rPr>
          <w:b/>
          <w:bCs/>
          <w:lang w:val="sr-Latn-ME"/>
        </w:rPr>
        <w:t>Ključni nosilac:</w:t>
      </w:r>
      <w:r w:rsidRPr="00C718AF">
        <w:rPr>
          <w:rStyle w:val="apple-converted-space"/>
          <w:lang w:val="sr-Latn-ME"/>
        </w:rPr>
        <w:t xml:space="preserve"> Zavod za zapošljavanje Crne Gore, Ministarstvo rada, zapošljavanja i socijalnog dijaloga</w:t>
      </w:r>
    </w:p>
    <w:p w14:paraId="3EE9B14A" w14:textId="77777777" w:rsidR="00DC28A1" w:rsidRPr="00C718AF" w:rsidRDefault="00800F75">
      <w:pPr>
        <w:pStyle w:val="Body"/>
        <w:jc w:val="both"/>
        <w:rPr>
          <w:rStyle w:val="apple-converted-space"/>
          <w:lang w:val="sr-Latn-ME"/>
        </w:rPr>
      </w:pPr>
      <w:r w:rsidRPr="00C718AF">
        <w:rPr>
          <w:b/>
          <w:bCs/>
          <w:lang w:val="sr-Latn-ME"/>
        </w:rPr>
        <w:t xml:space="preserve">Partneri: </w:t>
      </w:r>
      <w:r w:rsidRPr="00C718AF">
        <w:rPr>
          <w:rStyle w:val="apple-converted-space"/>
          <w:lang w:val="sr-Latn-ME"/>
        </w:rPr>
        <w:t>Ministarstvo nadležno za digitalizaciju/javnu upravu, institucije koje vode povezane registre, meðunarodni partneri</w:t>
      </w:r>
    </w:p>
    <w:p w14:paraId="264341B2" w14:textId="77777777" w:rsidR="00DC28A1" w:rsidRPr="00C718AF" w:rsidRDefault="00DC28A1">
      <w:pPr>
        <w:pStyle w:val="Body"/>
        <w:jc w:val="both"/>
        <w:rPr>
          <w:rStyle w:val="apple-converted-space"/>
          <w:lang w:val="sr-Latn-ME"/>
        </w:rPr>
      </w:pPr>
    </w:p>
    <w:tbl>
      <w:tblPr>
        <w:tblW w:w="938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80"/>
      </w:tblGrid>
      <w:tr w:rsidR="00DC28A1" w:rsidRPr="00C718AF" w14:paraId="03CC8456" w14:textId="77777777" w:rsidTr="00521680">
        <w:trPr>
          <w:trHeight w:val="596"/>
        </w:trPr>
        <w:tc>
          <w:tcPr>
            <w:tcW w:w="9380" w:type="dxa"/>
            <w:tcBorders>
              <w:top w:val="single" w:sz="4" w:space="0" w:color="000000"/>
              <w:left w:val="single" w:sz="4" w:space="0" w:color="000000"/>
              <w:bottom w:val="single" w:sz="4" w:space="0" w:color="000000"/>
              <w:right w:val="single" w:sz="4" w:space="0" w:color="000000"/>
            </w:tcBorders>
            <w:shd w:val="clear" w:color="auto" w:fill="00B050"/>
            <w:tcMar>
              <w:top w:w="80" w:type="dxa"/>
              <w:left w:w="121" w:type="dxa"/>
              <w:bottom w:w="80" w:type="dxa"/>
              <w:right w:w="80" w:type="dxa"/>
            </w:tcMar>
          </w:tcPr>
          <w:p w14:paraId="7D3C0D05" w14:textId="77777777" w:rsidR="00DC28A1" w:rsidRPr="00C718AF" w:rsidRDefault="00800F75">
            <w:pPr>
              <w:pStyle w:val="Body"/>
              <w:ind w:left="41"/>
              <w:jc w:val="both"/>
              <w:rPr>
                <w:lang w:val="sr-Latn-ME"/>
              </w:rPr>
            </w:pPr>
            <w:r w:rsidRPr="00C718AF">
              <w:rPr>
                <w:b/>
                <w:bCs/>
                <w:lang w:val="sr-Latn-ME"/>
              </w:rPr>
              <w:t>Mjera 4.3:</w:t>
            </w:r>
            <w:r w:rsidRPr="00C718AF">
              <w:rPr>
                <w:lang w:val="sr-Latn-ME"/>
              </w:rPr>
              <w:t xml:space="preserve"> Podrška ostvarivanju Operativnog cilja kroz IPA III Višegodišnji operativni program za zapošljavanje i socijalnu inkluziju</w:t>
            </w:r>
          </w:p>
        </w:tc>
      </w:tr>
    </w:tbl>
    <w:p w14:paraId="36017808" w14:textId="77777777" w:rsidR="00DC28A1" w:rsidRPr="00C718AF" w:rsidRDefault="00DC28A1">
      <w:pPr>
        <w:pStyle w:val="Body"/>
        <w:jc w:val="both"/>
        <w:rPr>
          <w:rStyle w:val="apple-converted-space"/>
          <w:lang w:val="sr-Latn-ME"/>
        </w:rPr>
      </w:pPr>
    </w:p>
    <w:p w14:paraId="7166A318" w14:textId="74A3F9C3" w:rsidR="00DC28A1" w:rsidRPr="00C718AF" w:rsidRDefault="00521680">
      <w:pPr>
        <w:pStyle w:val="Body"/>
        <w:jc w:val="both"/>
        <w:rPr>
          <w:i/>
          <w:iCs/>
          <w:lang w:val="sr-Latn-ME"/>
        </w:rPr>
      </w:pPr>
      <w:r w:rsidRPr="00521680">
        <w:rPr>
          <w:rStyle w:val="apple-converted-space"/>
          <w:b/>
          <w:bCs/>
          <w:lang w:val="sr-Latn-ME"/>
        </w:rPr>
        <w:t>Opis mjere:</w:t>
      </w:r>
      <w:r>
        <w:rPr>
          <w:rStyle w:val="apple-converted-space"/>
          <w:lang w:val="sr-Latn-ME"/>
        </w:rPr>
        <w:t xml:space="preserve"> </w:t>
      </w:r>
      <w:r w:rsidR="00800F75" w:rsidRPr="00C718AF">
        <w:rPr>
          <w:rStyle w:val="apple-converted-space"/>
          <w:lang w:val="sr-Latn-ME"/>
        </w:rPr>
        <w:t>U okviru Višegodišnjeg operativnog programa za zapošljavanje i socijalnu inkluziju 2024-2027, kroz Operativno identifikacioni nobrazac ,</w:t>
      </w:r>
      <w:r w:rsidR="00800F75" w:rsidRPr="00C718AF">
        <w:rPr>
          <w:i/>
          <w:iCs/>
          <w:lang w:val="sr-Latn-ME"/>
        </w:rPr>
        <w:t xml:space="preserve">,Izgradnja kapaciteta institucija rada i socijalnih partnera u usklaðivanju i sprovoðenju svojih politika sa pravnom tekovinom EU'', </w:t>
      </w:r>
      <w:r w:rsidR="00800F75" w:rsidRPr="00C718AF">
        <w:rPr>
          <w:rStyle w:val="apple-converted-space"/>
          <w:lang w:val="sr-Latn-ME"/>
        </w:rPr>
        <w:t xml:space="preserve">ukupne vrijednosti 500.000 eura, planirane su aktivnosti koje će doprinijeti ostvarivanju Operativnog cilja 1. Naime,iste su usmjerene na jačanje institucionalnih  kapaciteta u oblasti rada, </w:t>
      </w:r>
      <w:r w:rsidR="00800F75" w:rsidRPr="00C718AF">
        <w:rPr>
          <w:rStyle w:val="apple-converted-space"/>
          <w:lang w:val="sr-Latn-ME"/>
        </w:rPr>
        <w:lastRenderedPageBreak/>
        <w:t>socijalnog dijaloga i zaštite zdravlja na radu, kao i daljem usklaðivanju nacionalnih politika i zakonodavstva sa pravnom tekovinom Evropske unije.</w:t>
      </w:r>
    </w:p>
    <w:p w14:paraId="098BC7E8" w14:textId="77777777" w:rsidR="00DC28A1" w:rsidRPr="00C718AF" w:rsidRDefault="00800F75">
      <w:pPr>
        <w:pStyle w:val="Body"/>
        <w:jc w:val="both"/>
        <w:rPr>
          <w:rStyle w:val="apple-converted-space"/>
          <w:lang w:val="sr-Latn-ME"/>
        </w:rPr>
      </w:pPr>
      <w:r w:rsidRPr="00C718AF">
        <w:rPr>
          <w:rStyle w:val="apple-converted-space"/>
          <w:lang w:val="sr-Latn-ME"/>
        </w:rPr>
        <w:t>Intervencija je usmjerena na jačanje kapaciteta socijalnih partnera za usklaðivanje i sprovoðenje politika sa pravnom tekovinom Evropske unije, unapreðenja zakonodavnog i institucionalnog okvira u oblasti socijalnog dijaloga, kao i razvoj mehanizama za efikasnije učešće socijalnih partnera u kreiranju i sprovoðenju javnih politika. Posebna pažnja biće usmjerena na jačanje bipartitnog i tripartitnog socijalnog dijaloga.</w:t>
      </w:r>
    </w:p>
    <w:p w14:paraId="5280D03E" w14:textId="77777777" w:rsidR="00DC28A1" w:rsidRPr="00C718AF" w:rsidRDefault="00800F75">
      <w:pPr>
        <w:pStyle w:val="Body"/>
        <w:jc w:val="both"/>
        <w:rPr>
          <w:rStyle w:val="apple-converted-space"/>
          <w:lang w:val="sr-Latn-ME"/>
        </w:rPr>
      </w:pPr>
      <w:r w:rsidRPr="00C718AF">
        <w:rPr>
          <w:rStyle w:val="apple-converted-space"/>
          <w:lang w:val="sr-Latn-ME"/>
        </w:rPr>
        <w:t xml:space="preserve">Komplementarno navedenim aktivnostima, kroz Operativno identifikacioni obrazac </w:t>
      </w:r>
      <w:r w:rsidRPr="00C718AF">
        <w:rPr>
          <w:i/>
          <w:iCs/>
          <w:lang w:val="sr-Latn-ME"/>
        </w:rPr>
        <w:t xml:space="preserve">,,Unapreðenje ekosistema za socijalno preduzetništvo i socijalnu ekonomiju'', </w:t>
      </w:r>
      <w:r w:rsidRPr="00C718AF">
        <w:rPr>
          <w:rStyle w:val="apple-converted-space"/>
          <w:lang w:val="sr-Latn-ME"/>
        </w:rPr>
        <w:t>planirana je realizacija aktivnosti ukupne vrijednosti 2 miliona eura. Aktivnosti su usmjerene na unapreðenje ekosistema za razvoj socijalnog preduzetništva i socijalne ekonomije, kroz podršku osnivanju novih i razvoju postojećih subjekata socijalne ekonomije, jačanje njihovih kapaciteta za održivo poslovanje, razvoj inovativnih proizvoda i suluga, promociju socijalnih inovacija, kao i stvaranje novih mogućnosti za zapošljavanje i radnu integraciju ranjivih grupa. Poseban fokus biće usmjeren na unapreðenje ekonomskog i društvenog položaja mladih, dugoročno nezaposlenih lica, žena, osoba sa invaliditetom, Roma i Egipćana i drugih ranjivih kategorija stanovništva kroz razvoj održivih modela zapošljavanja zasnovanih na principima socijalne ekonomije.</w:t>
      </w:r>
    </w:p>
    <w:p w14:paraId="32C1C6DF" w14:textId="77777777" w:rsidR="00DC28A1" w:rsidRPr="00C718AF" w:rsidRDefault="00800F75">
      <w:pPr>
        <w:pStyle w:val="Body"/>
        <w:jc w:val="both"/>
        <w:rPr>
          <w:rStyle w:val="apple-converted-space"/>
          <w:lang w:val="sr-Latn-ME"/>
        </w:rPr>
      </w:pPr>
      <w:r w:rsidRPr="00C718AF">
        <w:rPr>
          <w:rStyle w:val="apple-converted-space"/>
          <w:lang w:val="sr-Latn-ME"/>
        </w:rPr>
        <w:t>Ključni nosilac: Ministarstvo rada, zapošljavanja i socijalnog dijaloga</w:t>
      </w:r>
    </w:p>
    <w:p w14:paraId="4EF72583" w14:textId="77777777" w:rsidR="00DC28A1" w:rsidRPr="00C718AF" w:rsidRDefault="00800F75">
      <w:pPr>
        <w:pStyle w:val="Body"/>
        <w:jc w:val="both"/>
        <w:rPr>
          <w:rStyle w:val="apple-converted-space"/>
          <w:lang w:val="sr-Latn-ME"/>
        </w:rPr>
      </w:pPr>
      <w:r w:rsidRPr="00C718AF">
        <w:rPr>
          <w:rStyle w:val="apple-converted-space"/>
          <w:lang w:val="sr-Latn-ME"/>
        </w:rPr>
        <w:t>Partneri: Socijalni savjet, socijalni partneri</w:t>
      </w:r>
    </w:p>
    <w:p w14:paraId="7A66FDE2" w14:textId="77777777" w:rsidR="00DC28A1" w:rsidRPr="00C718AF" w:rsidRDefault="00800F75">
      <w:pPr>
        <w:pStyle w:val="Heading"/>
        <w:rPr>
          <w:rFonts w:ascii="Calibri" w:eastAsia="Calibri" w:hAnsi="Calibri" w:cs="Calibri"/>
          <w:b/>
          <w:bCs/>
          <w:color w:val="000000"/>
          <w:sz w:val="24"/>
          <w:szCs w:val="24"/>
          <w:u w:color="000000"/>
          <w:lang w:val="sr-Latn-ME"/>
        </w:rPr>
      </w:pPr>
      <w:bookmarkStart w:id="37" w:name="_Toc231887987"/>
      <w:r w:rsidRPr="00C718AF">
        <w:rPr>
          <w:rFonts w:ascii="Calibri" w:hAnsi="Calibri"/>
          <w:b/>
          <w:bCs/>
          <w:color w:val="000000"/>
          <w:sz w:val="24"/>
          <w:szCs w:val="24"/>
          <w:u w:color="000000"/>
          <w:lang w:val="sr-Latn-ME"/>
        </w:rPr>
        <w:t>IV. MONITORING, EVALUACIJA I IZVJEŠTAVANJE</w:t>
      </w:r>
      <w:bookmarkEnd w:id="37"/>
    </w:p>
    <w:p w14:paraId="5C26CB80" w14:textId="77777777" w:rsidR="00DC28A1" w:rsidRPr="00C718AF" w:rsidRDefault="00800F75">
      <w:pPr>
        <w:pStyle w:val="Heading2"/>
        <w:rPr>
          <w:rFonts w:ascii="Calibri" w:eastAsia="Calibri" w:hAnsi="Calibri" w:cs="Calibri"/>
          <w:b/>
          <w:bCs/>
          <w:color w:val="000000"/>
          <w:sz w:val="24"/>
          <w:szCs w:val="24"/>
          <w:u w:color="000000"/>
          <w:lang w:val="sr-Latn-ME"/>
        </w:rPr>
      </w:pPr>
      <w:bookmarkStart w:id="38" w:name="_Toc231887988"/>
      <w:r w:rsidRPr="00C718AF">
        <w:rPr>
          <w:rFonts w:ascii="Calibri" w:hAnsi="Calibri"/>
          <w:b/>
          <w:bCs/>
          <w:color w:val="000000"/>
          <w:sz w:val="24"/>
          <w:szCs w:val="24"/>
          <w:u w:color="000000"/>
          <w:lang w:val="sr-Latn-ME"/>
        </w:rPr>
        <w:t>Proces pripreme Strategije i uspostavljanje sistema monitoringa</w:t>
      </w:r>
      <w:bookmarkEnd w:id="38"/>
    </w:p>
    <w:p w14:paraId="5759C5D7" w14:textId="77777777" w:rsidR="00DC28A1" w:rsidRPr="00C718AF" w:rsidRDefault="00800F75">
      <w:pPr>
        <w:pStyle w:val="p4"/>
        <w:jc w:val="both"/>
        <w:rPr>
          <w:rFonts w:ascii="Calibri" w:eastAsia="Calibri" w:hAnsi="Calibri" w:cs="Calibri"/>
          <w:sz w:val="24"/>
          <w:szCs w:val="24"/>
          <w:lang w:val="sr-Latn-ME"/>
        </w:rPr>
      </w:pPr>
      <w:r w:rsidRPr="00C718AF">
        <w:rPr>
          <w:rFonts w:ascii="Calibri" w:hAnsi="Calibri"/>
          <w:sz w:val="24"/>
          <w:szCs w:val="24"/>
          <w:lang w:val="sr-Latn-ME"/>
        </w:rPr>
        <w:t>Strategija zapošljavanja Crne Gore 2026–2030 pripremljena je u skladu sa Metodologijom razvijanja politika, izrade i praćenja sprovođenja strateških dokumenata i Uredbom o načinu i postupku izrade, usklađivanja i praćenja sprovođenja strateških dokumenata.</w:t>
      </w:r>
    </w:p>
    <w:p w14:paraId="2A07A8DE" w14:textId="77777777" w:rsidR="00DC28A1" w:rsidRPr="00C718AF" w:rsidRDefault="00800F75">
      <w:pPr>
        <w:pStyle w:val="p4"/>
        <w:jc w:val="both"/>
        <w:rPr>
          <w:rFonts w:ascii="Calibri" w:eastAsia="Calibri" w:hAnsi="Calibri" w:cs="Calibri"/>
          <w:sz w:val="24"/>
          <w:szCs w:val="24"/>
          <w:lang w:val="sr-Latn-ME"/>
        </w:rPr>
      </w:pPr>
      <w:r w:rsidRPr="00C718AF">
        <w:rPr>
          <w:rFonts w:ascii="Calibri" w:hAnsi="Calibri"/>
          <w:sz w:val="24"/>
          <w:szCs w:val="24"/>
          <w:lang w:val="sr-Latn-ME"/>
        </w:rPr>
        <w:t>U cilju obezbjeđivanja transparentnog, participativnog i inkluzivnog procesa izrade Strategije, Ministarstvo rada, zapošljavanja i socijalnog dijaloga je 15. januara 2026. godine sprovelo početne javne konsultacije i pozvalo organe državne uprave, jedinice lokalne samouprave, socijalne partnere, organizacije civilnog društva, akademsku zajednicu i drugu zainteresovanu javnost da učestvuju u početnoj fazi pripreme dokumenta.</w:t>
      </w:r>
    </w:p>
    <w:p w14:paraId="02E60560" w14:textId="77777777" w:rsidR="00DC28A1" w:rsidRPr="00C718AF" w:rsidRDefault="00800F75">
      <w:pPr>
        <w:pStyle w:val="p4"/>
        <w:jc w:val="both"/>
        <w:rPr>
          <w:rFonts w:ascii="Calibri" w:eastAsia="Calibri" w:hAnsi="Calibri" w:cs="Calibri"/>
          <w:sz w:val="24"/>
          <w:szCs w:val="24"/>
          <w:lang w:val="sr-Latn-ME"/>
        </w:rPr>
      </w:pPr>
      <w:r w:rsidRPr="00C718AF">
        <w:rPr>
          <w:rFonts w:ascii="Calibri" w:hAnsi="Calibri"/>
          <w:sz w:val="24"/>
          <w:szCs w:val="24"/>
          <w:lang w:val="sr-Latn-ME"/>
        </w:rPr>
        <w:t>Ministarstvo je istovremeno uputilo dopise nadležnim institucijama radi predlaganja predstavnika za učešće u radu radnog tijela, kao i javni poziv nevladinim organizacijama za predlaganje predstavnika civilnog sektora u radno tijelo za izradu Nacrta strategije zapošljavanja Crne Gore 2026–2030 kao i  Akcionog plana za period 2026–2027. godine.</w:t>
      </w:r>
    </w:p>
    <w:p w14:paraId="4D68D43E" w14:textId="77777777" w:rsidR="00DC28A1" w:rsidRPr="00C718AF" w:rsidRDefault="00800F75">
      <w:pPr>
        <w:pStyle w:val="p4"/>
        <w:jc w:val="both"/>
        <w:rPr>
          <w:rFonts w:ascii="Calibri" w:eastAsia="Calibri" w:hAnsi="Calibri" w:cs="Calibri"/>
          <w:sz w:val="24"/>
          <w:szCs w:val="24"/>
          <w:lang w:val="sr-Latn-ME"/>
        </w:rPr>
      </w:pPr>
      <w:r w:rsidRPr="00C718AF">
        <w:rPr>
          <w:rFonts w:ascii="Calibri" w:hAnsi="Calibri"/>
          <w:sz w:val="24"/>
          <w:szCs w:val="24"/>
          <w:lang w:val="sr-Latn-ME"/>
        </w:rPr>
        <w:t xml:space="preserve">Donijeto je Rješenje o obrazovanju Radnog tijela za izradu Nacrta strategije zapošljavanja Crne Gore 2026–2030 sa Akcionim planom za period 2026–2027. godine. Radno tijelo činili su </w:t>
      </w:r>
      <w:r w:rsidRPr="00C718AF">
        <w:rPr>
          <w:rFonts w:ascii="Calibri" w:hAnsi="Calibri"/>
          <w:sz w:val="24"/>
          <w:szCs w:val="24"/>
          <w:lang w:val="sr-Latn-ME"/>
        </w:rPr>
        <w:lastRenderedPageBreak/>
        <w:t>predstavnici relevantnih institucija, socijalnih partnera, organizacija civilnog društva i drugih zainteresovanih strana.</w:t>
      </w:r>
    </w:p>
    <w:p w14:paraId="49A33A59" w14:textId="77777777" w:rsidR="00DC28A1" w:rsidRPr="00C718AF" w:rsidRDefault="00800F75">
      <w:pPr>
        <w:pStyle w:val="p4"/>
        <w:jc w:val="both"/>
        <w:rPr>
          <w:rFonts w:ascii="Calibri" w:eastAsia="Calibri" w:hAnsi="Calibri" w:cs="Calibri"/>
          <w:sz w:val="24"/>
          <w:szCs w:val="24"/>
          <w:lang w:val="sr-Latn-ME"/>
        </w:rPr>
      </w:pPr>
      <w:r w:rsidRPr="00C718AF">
        <w:rPr>
          <w:rFonts w:ascii="Calibri" w:hAnsi="Calibri"/>
          <w:sz w:val="24"/>
          <w:szCs w:val="24"/>
          <w:lang w:val="sr-Latn-ME"/>
        </w:rPr>
        <w:t>Tokom izrade Strategije, Ministarstvo je ostvarilo saradnju sa Evropskim centrom za istraživanje i razvoj politika Vlade Republike Austrije, koji je pružio stručnu podršku u procesu pripreme dokumenta, razmjene iskustava i usklađivanja sa evropskim praksama u oblasti zapošljavanja i tržišta rada.</w:t>
      </w:r>
    </w:p>
    <w:p w14:paraId="1602416D" w14:textId="77777777" w:rsidR="00DC28A1" w:rsidRPr="00C718AF" w:rsidRDefault="00800F75">
      <w:pPr>
        <w:pStyle w:val="p5"/>
        <w:jc w:val="both"/>
        <w:rPr>
          <w:rFonts w:ascii="Calibri" w:eastAsia="Calibri" w:hAnsi="Calibri" w:cs="Calibri"/>
          <w:lang w:val="sr-Latn-ME"/>
        </w:rPr>
      </w:pPr>
      <w:r w:rsidRPr="00C718AF">
        <w:rPr>
          <w:rFonts w:ascii="Calibri" w:hAnsi="Calibri"/>
          <w:lang w:val="sr-Latn-ME"/>
        </w:rPr>
        <w:t>Ovakav pristup doprinio je uspostavljanju kvalitetnog meðuinstitucionalnog pristupa kreiranju strateškog okvira za unapreðenje tržišta rada.</w:t>
      </w:r>
    </w:p>
    <w:p w14:paraId="6F94A4F2" w14:textId="77777777" w:rsidR="00DC28A1" w:rsidRPr="00C718AF" w:rsidRDefault="00DC28A1">
      <w:pPr>
        <w:pStyle w:val="ListParagraph"/>
        <w:ind w:left="426"/>
        <w:rPr>
          <w:b/>
          <w:bCs/>
          <w:lang w:val="sr-Latn-ME"/>
        </w:rPr>
      </w:pPr>
    </w:p>
    <w:p w14:paraId="3488DA84" w14:textId="77777777" w:rsidR="00DC28A1" w:rsidRPr="00C718AF" w:rsidRDefault="00800F75">
      <w:pPr>
        <w:pStyle w:val="Heading2"/>
        <w:rPr>
          <w:rFonts w:ascii="Calibri" w:eastAsia="Calibri" w:hAnsi="Calibri" w:cs="Calibri"/>
          <w:b/>
          <w:bCs/>
          <w:color w:val="000000"/>
          <w:sz w:val="24"/>
          <w:szCs w:val="24"/>
          <w:u w:color="000000"/>
          <w:lang w:val="sr-Latn-ME"/>
        </w:rPr>
      </w:pPr>
      <w:bookmarkStart w:id="39" w:name="_Toc231887989"/>
      <w:r w:rsidRPr="00C718AF">
        <w:rPr>
          <w:rFonts w:ascii="Calibri" w:hAnsi="Calibri"/>
          <w:b/>
          <w:bCs/>
          <w:color w:val="000000"/>
          <w:sz w:val="24"/>
          <w:szCs w:val="24"/>
          <w:u w:color="000000"/>
          <w:lang w:val="sr-Latn-ME"/>
        </w:rPr>
        <w:t>Praćenje sprovoðenja i izvještavanje</w:t>
      </w:r>
      <w:bookmarkEnd w:id="39"/>
    </w:p>
    <w:p w14:paraId="3A067ECD" w14:textId="77777777" w:rsidR="00DC28A1" w:rsidRPr="00C718AF" w:rsidRDefault="00800F75">
      <w:pPr>
        <w:pStyle w:val="Body"/>
        <w:jc w:val="both"/>
        <w:rPr>
          <w:lang w:val="sr-Latn-ME"/>
        </w:rPr>
      </w:pPr>
      <w:r w:rsidRPr="00C718AF">
        <w:rPr>
          <w:lang w:val="sr-Latn-ME"/>
        </w:rPr>
        <w:t>Praćenje sprovoðenja Strategije zapošljavanja Crne Gore 2026-2030 predstvalja kontinuiran process prikupljanja, analize i korišćenja podataka o realizaciji definisanih mjera, aktivnosti i pokazatelja uspješnosti.</w:t>
      </w:r>
    </w:p>
    <w:p w14:paraId="4D2818AA" w14:textId="61098576" w:rsidR="00DC28A1" w:rsidRPr="00C718AF" w:rsidRDefault="00800F75">
      <w:pPr>
        <w:pStyle w:val="Body"/>
        <w:jc w:val="both"/>
        <w:rPr>
          <w:lang w:val="sr-Latn-ME"/>
        </w:rPr>
      </w:pPr>
      <w:r w:rsidRPr="00C718AF">
        <w:rPr>
          <w:lang w:val="sr-Latn-ME"/>
        </w:rPr>
        <w:t>Ovaj proces implementiraće se kroz dva dvogodišnja akciona plana za periode 2026-2027. i 2028-2029. godine, dok će se godišnje pripremati izvještaji o realizaciji. Neposredno prije isteka vremenskog okvira primjene Strategije pripremice se Zavrsni izvjestaj o realizaciji Strategije zapošljavanja 2026-2030.</w:t>
      </w:r>
      <w:r w:rsidR="00E45042">
        <w:rPr>
          <w:lang w:val="sr-Latn-ME"/>
        </w:rPr>
        <w:t xml:space="preserve"> Ovo će omogućiti dalji razvoj politika zasnovanih na dokazima  i predstavlja jedan od ključnih principa sprovođenja Strategije.</w:t>
      </w:r>
    </w:p>
    <w:p w14:paraId="1647115F" w14:textId="77777777" w:rsidR="00DC28A1" w:rsidRPr="00C718AF" w:rsidRDefault="00800F75">
      <w:pPr>
        <w:pStyle w:val="Body"/>
        <w:jc w:val="both"/>
        <w:rPr>
          <w:lang w:val="sr-Latn-ME"/>
        </w:rPr>
      </w:pPr>
      <w:r w:rsidRPr="00C718AF">
        <w:rPr>
          <w:lang w:val="sr-Latn-ME"/>
        </w:rPr>
        <w:t>Koordinaciju procesa praćenja sprovoðenja Strategije vrši Ministarstvo rada, zapošljavanja i socijalnog dijaloga, u saradnji sa institucijama odgovornim za realizaciju mjera predviðenih Strategijom i akcionim planovima. U cilju obezbjeðivanja participativnog pristupa i efikasne koordinacije, formirana Radna grupa će pripremati inpute za godišnje izvještaje i davati preporuke za donošenje sljedećeg akcionog plana.</w:t>
      </w:r>
    </w:p>
    <w:p w14:paraId="3F72144C" w14:textId="77777777" w:rsidR="00DC28A1" w:rsidRPr="00C718AF" w:rsidRDefault="00800F75">
      <w:pPr>
        <w:pStyle w:val="Body"/>
        <w:jc w:val="both"/>
        <w:rPr>
          <w:lang w:val="sr-Latn-ME"/>
        </w:rPr>
      </w:pPr>
      <w:r w:rsidRPr="00C718AF">
        <w:rPr>
          <w:lang w:val="sr-Latn-ME"/>
        </w:rPr>
        <w:t>Kada je u pitanju izvještavanje isto će se realizovati kroz godišnje izvještaje o realizaciji akcionih planova koje će pripremati Ministarstvo rada, zapošljavanja i socijalnog dijaloga na osnovu dostavljenih inputa nadležnih institucija.</w:t>
      </w:r>
    </w:p>
    <w:p w14:paraId="16817696" w14:textId="77777777" w:rsidR="00DC28A1" w:rsidRPr="00C718AF" w:rsidRDefault="00800F75">
      <w:pPr>
        <w:pStyle w:val="Body"/>
        <w:jc w:val="both"/>
        <w:rPr>
          <w:b/>
          <w:bCs/>
          <w:lang w:val="sr-Latn-ME"/>
        </w:rPr>
      </w:pPr>
      <w:r w:rsidRPr="00C718AF">
        <w:rPr>
          <w:lang w:val="sr-Latn-ME"/>
        </w:rPr>
        <w:t>Po isteku perioda važenja Strategije pripremiće</w:t>
      </w:r>
      <w:r w:rsidRPr="00C718AF">
        <w:rPr>
          <w:b/>
          <w:bCs/>
          <w:lang w:val="sr-Latn-ME"/>
        </w:rPr>
        <w:t xml:space="preserve"> </w:t>
      </w:r>
      <w:r w:rsidRPr="00C718AF">
        <w:rPr>
          <w:lang w:val="sr-Latn-ME"/>
        </w:rPr>
        <w:t>se</w:t>
      </w:r>
      <w:r w:rsidRPr="00C718AF">
        <w:rPr>
          <w:b/>
          <w:bCs/>
          <w:lang w:val="sr-Latn-ME"/>
        </w:rPr>
        <w:t xml:space="preserve"> </w:t>
      </w:r>
      <w:r w:rsidRPr="00C718AF">
        <w:rPr>
          <w:lang w:val="sr-Latn-ME"/>
        </w:rPr>
        <w:t>iste koja predstavlja sistematsku procjenu relevantnosti, efektivnosti, efikasnosti, koherentnosti, uticaja i održivosti sprovedenih mjera i aktivnosti. Takoðe, pripremiće se i Završni izvještaj o realizaciji Strategije zapošljavanja Crne Gore 2026-2030.</w:t>
      </w:r>
    </w:p>
    <w:p w14:paraId="7FAF1D33" w14:textId="77777777" w:rsidR="00DC28A1" w:rsidRPr="00C718AF" w:rsidRDefault="00800F75">
      <w:pPr>
        <w:pStyle w:val="Heading"/>
        <w:rPr>
          <w:rFonts w:ascii="Calibri" w:eastAsia="Calibri" w:hAnsi="Calibri" w:cs="Calibri"/>
          <w:b/>
          <w:bCs/>
          <w:color w:val="000000"/>
          <w:sz w:val="28"/>
          <w:szCs w:val="28"/>
          <w:u w:color="000000"/>
          <w:lang w:val="sr-Latn-ME"/>
        </w:rPr>
      </w:pPr>
      <w:bookmarkStart w:id="40" w:name="_Toc231887990"/>
      <w:r w:rsidRPr="00C718AF">
        <w:rPr>
          <w:rFonts w:ascii="Calibri" w:hAnsi="Calibri"/>
          <w:b/>
          <w:bCs/>
          <w:color w:val="000000"/>
          <w:sz w:val="28"/>
          <w:szCs w:val="28"/>
          <w:u w:color="000000"/>
          <w:lang w:val="sr-Latn-ME"/>
        </w:rPr>
        <w:t>V. SREDSTVA POTREBNA ZA REALIZACIJU STRATEGIJE</w:t>
      </w:r>
      <w:bookmarkEnd w:id="40"/>
    </w:p>
    <w:p w14:paraId="7C001D04" w14:textId="77777777" w:rsidR="00DC28A1" w:rsidRPr="00C718AF" w:rsidRDefault="00800F75">
      <w:pPr>
        <w:pStyle w:val="p1"/>
        <w:jc w:val="both"/>
        <w:rPr>
          <w:rFonts w:ascii="Calibri" w:eastAsia="Calibri" w:hAnsi="Calibri" w:cs="Calibri"/>
          <w:sz w:val="24"/>
          <w:szCs w:val="24"/>
          <w:lang w:val="sr-Latn-ME"/>
        </w:rPr>
      </w:pPr>
      <w:r w:rsidRPr="00C718AF">
        <w:rPr>
          <w:rFonts w:ascii="Calibri" w:hAnsi="Calibri"/>
          <w:sz w:val="24"/>
          <w:szCs w:val="24"/>
          <w:lang w:val="sr-Latn-ME"/>
        </w:rPr>
        <w:t>Sredstva potrebna za implementaciju Strategije zapošljavanja Crne Gore 2026-2030 utvrðivaće se na dvogodišnjem nivou kroz Akcione planove zapošljavanja.</w:t>
      </w:r>
    </w:p>
    <w:p w14:paraId="2B662D72" w14:textId="77777777" w:rsidR="00DC28A1" w:rsidRPr="00C718AF" w:rsidRDefault="00DC28A1">
      <w:pPr>
        <w:pStyle w:val="p1"/>
        <w:jc w:val="both"/>
        <w:rPr>
          <w:lang w:val="sr-Latn-ME"/>
        </w:rPr>
      </w:pPr>
    </w:p>
    <w:p w14:paraId="09EA4629" w14:textId="77777777" w:rsidR="00C718AF" w:rsidRPr="00C718AF" w:rsidRDefault="00C718AF">
      <w:pPr>
        <w:pStyle w:val="p1"/>
        <w:jc w:val="both"/>
        <w:rPr>
          <w:lang w:val="sr-Latn-ME"/>
        </w:rPr>
      </w:pPr>
    </w:p>
    <w:sectPr w:rsidR="00C718AF" w:rsidRPr="00C718AF">
      <w:headerReference w:type="default" r:id="rId21"/>
      <w:pgSz w:w="12240" w:h="15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B4761" w14:textId="77777777" w:rsidR="007930B5" w:rsidRDefault="007930B5">
      <w:r>
        <w:separator/>
      </w:r>
    </w:p>
  </w:endnote>
  <w:endnote w:type="continuationSeparator" w:id="0">
    <w:p w14:paraId="3F7F83D6" w14:textId="77777777" w:rsidR="007930B5" w:rsidRDefault="00793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2958" w14:textId="77777777" w:rsidR="0039790D" w:rsidRDefault="00397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902F" w14:textId="77777777" w:rsidR="004055D5" w:rsidRDefault="004055D5">
    <w:pPr>
      <w:pStyle w:val="Footer"/>
      <w:tabs>
        <w:tab w:val="clear" w:pos="9360"/>
        <w:tab w:val="right" w:pos="9340"/>
      </w:tabs>
      <w:jc w:val="center"/>
    </w:pPr>
    <w:r>
      <w:fldChar w:fldCharType="begin"/>
    </w:r>
    <w:r>
      <w:instrText xml:space="preserve"> PAGE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C7AC" w14:textId="77777777" w:rsidR="0039790D" w:rsidRDefault="00397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3DC73" w14:textId="77777777" w:rsidR="007930B5" w:rsidRDefault="007930B5">
      <w:r>
        <w:separator/>
      </w:r>
    </w:p>
  </w:footnote>
  <w:footnote w:type="continuationSeparator" w:id="0">
    <w:p w14:paraId="1AE881F3" w14:textId="77777777" w:rsidR="007930B5" w:rsidRDefault="007930B5">
      <w:r>
        <w:continuationSeparator/>
      </w:r>
    </w:p>
  </w:footnote>
  <w:footnote w:type="continuationNotice" w:id="1">
    <w:p w14:paraId="4EC2FCA5" w14:textId="77777777" w:rsidR="007930B5" w:rsidRDefault="007930B5"/>
  </w:footnote>
  <w:footnote w:id="2">
    <w:p w14:paraId="2D0F1F03" w14:textId="77777777" w:rsidR="004055D5" w:rsidRDefault="004055D5">
      <w:pPr>
        <w:pStyle w:val="FootnoteText"/>
      </w:pPr>
      <w:r>
        <w:rPr>
          <w:vertAlign w:val="superscript"/>
        </w:rPr>
        <w:footnoteRef/>
      </w:r>
      <w:r>
        <w:rPr>
          <w:rStyle w:val="apple-converted-space"/>
          <w:rFonts w:eastAsia="Arial Unicode MS" w:cs="Arial Unicode MS"/>
        </w:rPr>
        <w:t xml:space="preserve"> </w:t>
      </w:r>
      <w:hyperlink r:id="rId1" w:history="1">
        <w:r>
          <w:rPr>
            <w:rStyle w:val="Hyperlink0"/>
            <w:rFonts w:eastAsia="Arial Unicode MS" w:cs="Arial Unicode MS"/>
          </w:rPr>
          <w:t>https://www.gov.me/dokumenta/67dc487e-097d-41d2-8fd5-7827a19a1f5a</w:t>
        </w:r>
      </w:hyperlink>
    </w:p>
  </w:footnote>
  <w:footnote w:id="3">
    <w:p w14:paraId="38257A0D" w14:textId="77777777" w:rsidR="004055D5" w:rsidRDefault="004055D5">
      <w:pPr>
        <w:pStyle w:val="FootnoteText"/>
      </w:pPr>
      <w:r>
        <w:rPr>
          <w:vertAlign w:val="superscript"/>
        </w:rPr>
        <w:footnoteRef/>
      </w:r>
      <w:r>
        <w:rPr>
          <w:rStyle w:val="apple-converted-space"/>
          <w:rFonts w:eastAsia="Arial Unicode MS" w:cs="Arial Unicode MS"/>
        </w:rPr>
        <w:t xml:space="preserve"> </w:t>
      </w:r>
      <w:hyperlink r:id="rId2" w:history="1">
        <w:r>
          <w:rPr>
            <w:rStyle w:val="Hyperlink0"/>
            <w:rFonts w:eastAsia="Arial Unicode MS" w:cs="Arial Unicode MS"/>
          </w:rPr>
          <w:t>https://www.gov.me/dokumenta/7cc00f9e-95f3-4191-92ad-bbebfbd95c23</w:t>
        </w:r>
      </w:hyperlink>
    </w:p>
  </w:footnote>
  <w:footnote w:id="4">
    <w:p w14:paraId="10C814E6" w14:textId="77777777" w:rsidR="004055D5" w:rsidRDefault="004055D5">
      <w:pPr>
        <w:pStyle w:val="FootnoteText"/>
      </w:pPr>
      <w:r>
        <w:rPr>
          <w:vertAlign w:val="superscript"/>
        </w:rPr>
        <w:footnoteRef/>
      </w:r>
      <w:hyperlink r:id="rId3" w:history="1">
        <w:r>
          <w:rPr>
            <w:rStyle w:val="Hyperlink1"/>
            <w:rFonts w:eastAsia="Arial Unicode MS" w:cs="Arial Unicode MS"/>
          </w:rPr>
          <w:t>https://www.gov.me/dokumenta/67dc487e-097d-41d2-8fd5-7827a19a1f5a</w:t>
        </w:r>
      </w:hyperlink>
    </w:p>
  </w:footnote>
  <w:footnote w:id="5">
    <w:p w14:paraId="66D67CAA" w14:textId="77777777" w:rsidR="004055D5" w:rsidRDefault="004055D5">
      <w:pPr>
        <w:pStyle w:val="FootnoteText"/>
      </w:pPr>
      <w:r>
        <w:rPr>
          <w:b/>
          <w:bCs/>
          <w:vertAlign w:val="superscript"/>
        </w:rPr>
        <w:footnoteRef/>
      </w:r>
      <w:hyperlink r:id="rId4" w:history="1">
        <w:r>
          <w:rPr>
            <w:rStyle w:val="Hyperlink1"/>
            <w:rFonts w:eastAsia="Arial Unicode MS" w:cs="Arial Unicode MS"/>
          </w:rPr>
          <w:t>https://www.gov.me/dokumenta/c27c88df-e903-422d-b789-379490c307cf</w:t>
        </w:r>
      </w:hyperlink>
    </w:p>
  </w:footnote>
  <w:footnote w:id="6">
    <w:p w14:paraId="4D79800A" w14:textId="77777777" w:rsidR="004055D5" w:rsidRDefault="004055D5">
      <w:pPr>
        <w:pStyle w:val="FootnoteText"/>
      </w:pPr>
      <w:r>
        <w:rPr>
          <w:b/>
          <w:bCs/>
          <w:sz w:val="24"/>
          <w:szCs w:val="24"/>
          <w:vertAlign w:val="superscript"/>
        </w:rPr>
        <w:footnoteRef/>
      </w:r>
      <w:hyperlink r:id="rId5" w:history="1">
        <w:r>
          <w:rPr>
            <w:rStyle w:val="Hyperlink1"/>
            <w:rFonts w:eastAsia="Arial Unicode MS" w:cs="Arial Unicode MS"/>
          </w:rPr>
          <w:t>https://www.gov.me/dokumenta/a70d9431-c5ef-4b9a-8db3-e74c3e175bf2</w:t>
        </w:r>
      </w:hyperlink>
    </w:p>
  </w:footnote>
  <w:footnote w:id="7">
    <w:p w14:paraId="4931EA41" w14:textId="77777777" w:rsidR="004055D5" w:rsidRDefault="004055D5">
      <w:pPr>
        <w:pStyle w:val="FootnoteText"/>
      </w:pPr>
      <w:r>
        <w:rPr>
          <w:b/>
          <w:bCs/>
          <w:sz w:val="24"/>
          <w:szCs w:val="24"/>
          <w:vertAlign w:val="superscript"/>
        </w:rPr>
        <w:footnoteRef/>
      </w:r>
      <w:hyperlink r:id="rId6" w:history="1">
        <w:r>
          <w:rPr>
            <w:rStyle w:val="Hyperlink1"/>
            <w:rFonts w:eastAsia="Arial Unicode MS" w:cs="Arial Unicode MS"/>
          </w:rPr>
          <w:t>https://www.gov.me/dokumenta/c5343fcc-2a27-49ea-9a91-6c117b009076</w:t>
        </w:r>
      </w:hyperlink>
    </w:p>
  </w:footnote>
  <w:footnote w:id="8">
    <w:p w14:paraId="1AF4ABAA" w14:textId="77777777" w:rsidR="004055D5" w:rsidRDefault="004055D5">
      <w:pPr>
        <w:pStyle w:val="FootnoteText"/>
      </w:pPr>
      <w:r>
        <w:rPr>
          <w:vertAlign w:val="superscript"/>
        </w:rPr>
        <w:footnoteRef/>
      </w:r>
      <w:hyperlink r:id="rId7" w:history="1">
        <w:r>
          <w:rPr>
            <w:rStyle w:val="Hyperlink1"/>
            <w:rFonts w:eastAsia="Arial Unicode MS" w:cs="Arial Unicode MS"/>
          </w:rPr>
          <w:t>https://www.gov.me/dokumenta/a534be63-c8d5-4cf7-9657-70fc3b47e171</w:t>
        </w:r>
      </w:hyperlink>
    </w:p>
  </w:footnote>
  <w:footnote w:id="9">
    <w:p w14:paraId="376A4963" w14:textId="77777777" w:rsidR="004055D5" w:rsidRDefault="004055D5">
      <w:pPr>
        <w:pStyle w:val="FootnoteText"/>
      </w:pPr>
      <w:r>
        <w:rPr>
          <w:sz w:val="24"/>
          <w:szCs w:val="24"/>
          <w:vertAlign w:val="superscript"/>
        </w:rPr>
        <w:footnoteRef/>
      </w:r>
      <w:hyperlink r:id="rId8" w:history="1">
        <w:r>
          <w:rPr>
            <w:rStyle w:val="Hyperlink1"/>
            <w:rFonts w:eastAsia="Arial Unicode MS" w:cs="Arial Unicode MS"/>
          </w:rPr>
          <w:t>https://www.gov.me/dokumenta/e9659c4e-e7f6-41f2-ab98-0fd115b80601</w:t>
        </w:r>
      </w:hyperlink>
    </w:p>
  </w:footnote>
  <w:footnote w:id="10">
    <w:p w14:paraId="038E3063" w14:textId="77777777" w:rsidR="004055D5" w:rsidRDefault="004055D5">
      <w:pPr>
        <w:pStyle w:val="FootnoteText"/>
      </w:pPr>
      <w:r>
        <w:rPr>
          <w:b/>
          <w:bCs/>
          <w:sz w:val="24"/>
          <w:szCs w:val="24"/>
          <w:vertAlign w:val="superscript"/>
        </w:rPr>
        <w:footnoteRef/>
      </w:r>
      <w:r>
        <w:rPr>
          <w:rStyle w:val="apple-converted-space"/>
          <w:rFonts w:eastAsia="Arial Unicode MS" w:cs="Arial Unicode MS"/>
        </w:rPr>
        <w:t xml:space="preserve"> </w:t>
      </w:r>
      <w:hyperlink r:id="rId9" w:history="1">
        <w:r>
          <w:rPr>
            <w:rStyle w:val="Hyperlink0"/>
            <w:rFonts w:eastAsia="Arial Unicode MS" w:cs="Arial Unicode MS"/>
          </w:rPr>
          <w:t>https://www.gov.me/dokumenta/4b0f63fd-e49d-4f0c-9f09-99426dc8d51b</w:t>
        </w:r>
      </w:hyperlink>
    </w:p>
  </w:footnote>
  <w:footnote w:id="11">
    <w:p w14:paraId="00E2FC24" w14:textId="77777777" w:rsidR="004055D5" w:rsidRDefault="004055D5">
      <w:pPr>
        <w:pStyle w:val="FootnoteText"/>
      </w:pPr>
      <w:r>
        <w:rPr>
          <w:b/>
          <w:bCs/>
          <w:sz w:val="24"/>
          <w:szCs w:val="24"/>
          <w:vertAlign w:val="superscript"/>
        </w:rPr>
        <w:footnoteRef/>
      </w:r>
      <w:hyperlink r:id="rId10" w:history="1">
        <w:r>
          <w:rPr>
            <w:rStyle w:val="Hyperlink1"/>
            <w:rFonts w:eastAsia="Arial Unicode MS" w:cs="Arial Unicode MS"/>
          </w:rPr>
          <w:t>https://www.gov.me/clanak/strategija-socijalne-inkluzije-roma-i-egipcana-u-crnoj-gori-2021-2025</w:t>
        </w:r>
      </w:hyperlink>
    </w:p>
  </w:footnote>
  <w:footnote w:id="12">
    <w:p w14:paraId="1EEFB112" w14:textId="77777777" w:rsidR="004055D5" w:rsidRDefault="004055D5">
      <w:pPr>
        <w:pStyle w:val="FootnoteText"/>
      </w:pPr>
      <w:r>
        <w:rPr>
          <w:b/>
          <w:bCs/>
          <w:sz w:val="24"/>
          <w:szCs w:val="24"/>
          <w:vertAlign w:val="superscript"/>
        </w:rPr>
        <w:footnoteRef/>
      </w:r>
      <w:hyperlink r:id="rId11" w:history="1">
        <w:r>
          <w:rPr>
            <w:rStyle w:val="Hyperlink1"/>
            <w:rFonts w:eastAsia="Arial Unicode MS" w:cs="Arial Unicode MS"/>
          </w:rPr>
          <w:t>https://www.gov.me/dokumenta/3f8671a3-e3d3-49f2-9512-4debc28799ed</w:t>
        </w:r>
      </w:hyperlink>
    </w:p>
  </w:footnote>
  <w:footnote w:id="13">
    <w:p w14:paraId="6C68B7A9" w14:textId="77777777" w:rsidR="004055D5" w:rsidRDefault="004055D5">
      <w:pPr>
        <w:pStyle w:val="FootnoteText"/>
      </w:pPr>
      <w:r>
        <w:rPr>
          <w:b/>
          <w:bCs/>
          <w:sz w:val="24"/>
          <w:szCs w:val="24"/>
          <w:vertAlign w:val="superscript"/>
        </w:rPr>
        <w:footnoteRef/>
      </w:r>
      <w:hyperlink r:id="rId12" w:history="1">
        <w:r>
          <w:rPr>
            <w:rStyle w:val="Hyperlink1"/>
            <w:rFonts w:eastAsia="Arial Unicode MS" w:cs="Arial Unicode MS"/>
          </w:rPr>
          <w:t>https://www.gov.me/dokumenta/bb77fe25-5ffd-43a2-9313-738e0e0b725e</w:t>
        </w:r>
      </w:hyperlink>
    </w:p>
  </w:footnote>
  <w:footnote w:id="14">
    <w:p w14:paraId="085AB59D" w14:textId="77777777" w:rsidR="004055D5" w:rsidRDefault="004055D5">
      <w:pPr>
        <w:pStyle w:val="FootnoteText"/>
      </w:pPr>
      <w:r>
        <w:rPr>
          <w:b/>
          <w:bCs/>
          <w:sz w:val="24"/>
          <w:szCs w:val="24"/>
          <w:vertAlign w:val="superscript"/>
        </w:rPr>
        <w:footnoteRef/>
      </w:r>
      <w:r>
        <w:rPr>
          <w:rStyle w:val="apple-converted-space"/>
          <w:rFonts w:eastAsia="Arial Unicode MS" w:cs="Arial Unicode MS"/>
        </w:rPr>
        <w:t xml:space="preserve"> </w:t>
      </w:r>
      <w:hyperlink r:id="rId13" w:history="1">
        <w:r>
          <w:rPr>
            <w:rStyle w:val="Hyperlink0"/>
            <w:rFonts w:eastAsia="Arial Unicode MS" w:cs="Arial Unicode MS"/>
          </w:rPr>
          <w:t>https://www.gov.me/dokumenta/f89b71fe-6d1c-47e3-8c44-46766ddbe163</w:t>
        </w:r>
      </w:hyperlink>
    </w:p>
  </w:footnote>
  <w:footnote w:id="15">
    <w:p w14:paraId="1AF5F06D" w14:textId="77777777" w:rsidR="004055D5" w:rsidRDefault="004055D5">
      <w:pPr>
        <w:pStyle w:val="FootnoteText"/>
      </w:pPr>
      <w:r>
        <w:rPr>
          <w:sz w:val="24"/>
          <w:szCs w:val="24"/>
          <w:vertAlign w:val="superscript"/>
        </w:rPr>
        <w:footnoteRef/>
      </w:r>
      <w:hyperlink r:id="rId14" w:history="1">
        <w:r>
          <w:rPr>
            <w:rStyle w:val="Hyperlink1"/>
            <w:rFonts w:eastAsia="Arial Unicode MS" w:cs="Arial Unicode MS"/>
          </w:rPr>
          <w:t>https://www.gov.me/dokumenta/adf2208f-f45a-4cdc-8b21-db7db1978119</w:t>
        </w:r>
      </w:hyperlink>
    </w:p>
  </w:footnote>
  <w:footnote w:id="16">
    <w:p w14:paraId="68153566" w14:textId="77777777" w:rsidR="004055D5" w:rsidRDefault="004055D5">
      <w:pPr>
        <w:pStyle w:val="FootnoteText"/>
      </w:pPr>
      <w:r>
        <w:rPr>
          <w:b/>
          <w:bCs/>
          <w:sz w:val="24"/>
          <w:szCs w:val="24"/>
          <w:vertAlign w:val="superscript"/>
        </w:rPr>
        <w:footnoteRef/>
      </w:r>
      <w:hyperlink r:id="rId15" w:history="1">
        <w:r>
          <w:rPr>
            <w:rStyle w:val="Hyperlink1"/>
            <w:rFonts w:eastAsia="Arial Unicode MS" w:cs="Arial Unicode MS"/>
          </w:rPr>
          <w:t>https://www.zzzcg.me/wp-content/uploads/2018/01/Zakon-o-profesionalnoj-rehabilitaciji-i.pdf</w:t>
        </w:r>
      </w:hyperlink>
    </w:p>
  </w:footnote>
  <w:footnote w:id="17">
    <w:p w14:paraId="10AE85EA" w14:textId="77777777" w:rsidR="004055D5" w:rsidRDefault="004055D5">
      <w:pPr>
        <w:pStyle w:val="FootnoteText"/>
      </w:pPr>
      <w:r>
        <w:rPr>
          <w:b/>
          <w:bCs/>
          <w:sz w:val="24"/>
          <w:szCs w:val="24"/>
          <w:vertAlign w:val="superscript"/>
        </w:rPr>
        <w:footnoteRef/>
      </w:r>
      <w:hyperlink r:id="rId16" w:history="1">
        <w:r>
          <w:rPr>
            <w:rStyle w:val="Hyperlink1"/>
            <w:rFonts w:eastAsia="Arial Unicode MS" w:cs="Arial Unicode MS"/>
          </w:rPr>
          <w:t>https://www.gov.me/dokumenta/cccb48ff-d722-4308-a9dc-06ffbddb6fea</w:t>
        </w:r>
      </w:hyperlink>
    </w:p>
  </w:footnote>
  <w:footnote w:id="18">
    <w:p w14:paraId="12541F27" w14:textId="77777777" w:rsidR="004055D5" w:rsidRDefault="004055D5">
      <w:pPr>
        <w:pStyle w:val="FootnoteText"/>
      </w:pPr>
      <w:r>
        <w:rPr>
          <w:sz w:val="24"/>
          <w:szCs w:val="24"/>
          <w:vertAlign w:val="superscript"/>
        </w:rPr>
        <w:footnoteRef/>
      </w:r>
      <w:hyperlink r:id="rId17" w:history="1">
        <w:r>
          <w:rPr>
            <w:rStyle w:val="Hyperlink1"/>
            <w:rFonts w:eastAsia="Arial Unicode MS" w:cs="Arial Unicode MS"/>
          </w:rPr>
          <w:t>https://wapi.gov.me/download-preview/b2a23e5e-e6eb-4a43-b1d4-1ffcad603386?version=1.0</w:t>
        </w:r>
      </w:hyperlink>
    </w:p>
  </w:footnote>
  <w:footnote w:id="19">
    <w:p w14:paraId="403BD709" w14:textId="77777777" w:rsidR="004055D5" w:rsidRDefault="004055D5">
      <w:pPr>
        <w:pStyle w:val="FootnoteText"/>
      </w:pPr>
      <w:r>
        <w:rPr>
          <w:b/>
          <w:bCs/>
          <w:sz w:val="24"/>
          <w:szCs w:val="24"/>
          <w:vertAlign w:val="superscript"/>
        </w:rPr>
        <w:footnoteRef/>
      </w:r>
      <w:hyperlink r:id="rId18" w:history="1">
        <w:r>
          <w:rPr>
            <w:rStyle w:val="Hyperlink1"/>
            <w:rFonts w:eastAsia="Arial Unicode MS" w:cs="Arial Unicode MS"/>
          </w:rPr>
          <w:t>https://www.sluzbenilist.me/propisi/FA51265F-8E28-4DFB-AA62-52C64519D64C</w:t>
        </w:r>
      </w:hyperlink>
    </w:p>
  </w:footnote>
  <w:footnote w:id="20">
    <w:p w14:paraId="52B55321" w14:textId="77777777" w:rsidR="004055D5" w:rsidRDefault="004055D5">
      <w:pPr>
        <w:pStyle w:val="FootnoteText"/>
      </w:pPr>
      <w:r>
        <w:rPr>
          <w:sz w:val="24"/>
          <w:szCs w:val="24"/>
          <w:vertAlign w:val="superscript"/>
        </w:rPr>
        <w:footnoteRef/>
      </w:r>
      <w:hyperlink r:id="rId19" w:history="1">
        <w:r>
          <w:rPr>
            <w:rStyle w:val="Hyperlink1"/>
            <w:rFonts w:eastAsia="Arial Unicode MS" w:cs="Arial Unicode MS"/>
          </w:rPr>
          <w:t>https://www.gov.me/dokumenta/921b3a93-a98c-4637-b199-2b61eafb9225</w:t>
        </w:r>
      </w:hyperlink>
    </w:p>
  </w:footnote>
  <w:footnote w:id="21">
    <w:p w14:paraId="1142F12F" w14:textId="77777777" w:rsidR="004055D5" w:rsidRDefault="004055D5">
      <w:pPr>
        <w:pStyle w:val="FootnoteText"/>
      </w:pPr>
      <w:r>
        <w:rPr>
          <w:b/>
          <w:bCs/>
          <w:sz w:val="24"/>
          <w:szCs w:val="24"/>
          <w:vertAlign w:val="superscript"/>
        </w:rPr>
        <w:footnoteRef/>
      </w:r>
      <w:hyperlink r:id="rId20" w:history="1">
        <w:r>
          <w:rPr>
            <w:rStyle w:val="Hyperlink1"/>
            <w:rFonts w:eastAsia="Arial Unicode MS" w:cs="Arial Unicode MS"/>
          </w:rPr>
          <w:t>https://www.gov.me/en/documents/5807e0fc-2a35-4ec1-b5d1-6f5a541af4c8</w:t>
        </w:r>
      </w:hyperlink>
    </w:p>
  </w:footnote>
  <w:footnote w:id="22">
    <w:p w14:paraId="502B4388" w14:textId="77777777" w:rsidR="004055D5" w:rsidRDefault="004055D5">
      <w:pPr>
        <w:pStyle w:val="FootnoteText"/>
      </w:pPr>
      <w:r>
        <w:rPr>
          <w:b/>
          <w:bCs/>
          <w:sz w:val="24"/>
          <w:szCs w:val="24"/>
          <w:vertAlign w:val="superscript"/>
        </w:rPr>
        <w:footnoteRef/>
      </w:r>
      <w:hyperlink r:id="rId21" w:history="1">
        <w:r>
          <w:rPr>
            <w:rStyle w:val="Hyperlink1"/>
            <w:rFonts w:eastAsia="Arial Unicode MS" w:cs="Arial Unicode MS"/>
          </w:rPr>
          <w:t>https://www.gov.me/dokumenta/3b9a4e2a-e47f-483a-b599-fb311737f6a7</w:t>
        </w:r>
      </w:hyperlink>
    </w:p>
  </w:footnote>
  <w:footnote w:id="23">
    <w:p w14:paraId="26CA9FBC" w14:textId="77777777" w:rsidR="004055D5" w:rsidRDefault="004055D5">
      <w:pPr>
        <w:pStyle w:val="FootnoteText"/>
      </w:pPr>
      <w:r>
        <w:rPr>
          <w:b/>
          <w:bCs/>
          <w:sz w:val="24"/>
          <w:szCs w:val="24"/>
          <w:vertAlign w:val="superscript"/>
        </w:rPr>
        <w:footnoteRef/>
      </w:r>
      <w:hyperlink r:id="rId22" w:history="1">
        <w:r>
          <w:rPr>
            <w:rStyle w:val="Hyperlink1"/>
            <w:rFonts w:eastAsia="Arial Unicode MS" w:cs="Arial Unicode MS"/>
          </w:rPr>
          <w:t>https://www.sluzbenilist.me/propisi/8B482BF4-FF57-43B2-BA3B-9321BCA78726</w:t>
        </w:r>
      </w:hyperlink>
    </w:p>
  </w:footnote>
  <w:footnote w:id="24">
    <w:p w14:paraId="465EB548" w14:textId="77777777" w:rsidR="004055D5" w:rsidRDefault="004055D5">
      <w:pPr>
        <w:pStyle w:val="FootnoteText"/>
      </w:pPr>
      <w:r>
        <w:rPr>
          <w:sz w:val="24"/>
          <w:szCs w:val="24"/>
          <w:shd w:val="clear" w:color="auto" w:fill="FFFFFF"/>
          <w:vertAlign w:val="superscript"/>
        </w:rPr>
        <w:footnoteRef/>
      </w:r>
      <w:hyperlink r:id="rId23" w:history="1">
        <w:r>
          <w:rPr>
            <w:rStyle w:val="Hyperlink1"/>
            <w:rFonts w:eastAsia="Arial Unicode MS" w:cs="Arial Unicode MS"/>
          </w:rPr>
          <w:t>https://www.gov.me/dokumenta/dead17e5-97ec-46de-90bd-a48cdcbd46b1</w:t>
        </w:r>
      </w:hyperlink>
    </w:p>
  </w:footnote>
  <w:footnote w:id="25">
    <w:p w14:paraId="3A5D57A9" w14:textId="77777777" w:rsidR="004055D5" w:rsidRDefault="004055D5">
      <w:pPr>
        <w:pStyle w:val="FootnoteText"/>
      </w:pPr>
      <w:r>
        <w:rPr>
          <w:b/>
          <w:bCs/>
          <w:sz w:val="24"/>
          <w:szCs w:val="24"/>
          <w:vertAlign w:val="superscript"/>
        </w:rPr>
        <w:footnoteRef/>
      </w:r>
      <w:hyperlink r:id="rId24" w:history="1">
        <w:r>
          <w:rPr>
            <w:rStyle w:val="Hyperlink1"/>
            <w:rFonts w:eastAsia="Arial Unicode MS" w:cs="Arial Unicode MS"/>
          </w:rPr>
          <w:t>https://www.eu.me/izvjestaji-eu-o-napretku-crne-gore/</w:t>
        </w:r>
      </w:hyperlink>
    </w:p>
  </w:footnote>
  <w:footnote w:id="26">
    <w:p w14:paraId="29F8B355" w14:textId="77777777" w:rsidR="004055D5" w:rsidRDefault="004055D5">
      <w:pPr>
        <w:pStyle w:val="FootnoteText"/>
      </w:pPr>
      <w:r>
        <w:rPr>
          <w:b/>
          <w:bCs/>
          <w:sz w:val="24"/>
          <w:szCs w:val="24"/>
          <w:vertAlign w:val="superscript"/>
        </w:rPr>
        <w:footnoteRef/>
      </w:r>
      <w:hyperlink r:id="rId25" w:history="1">
        <w:r>
          <w:rPr>
            <w:rStyle w:val="Hyperlink1"/>
            <w:rFonts w:eastAsia="Arial Unicode MS" w:cs="Arial Unicode MS"/>
          </w:rPr>
          <w:t>https://eur-lex.europa.eu/resource.html?uri=cellar:9e8d52e1-2c70-11e6-b497-01aa75ed71a1.0011.01/DOC_3&amp;format=PDF</w:t>
        </w:r>
      </w:hyperlink>
    </w:p>
  </w:footnote>
  <w:footnote w:id="27">
    <w:p w14:paraId="45047B8D" w14:textId="77777777" w:rsidR="004055D5" w:rsidRDefault="004055D5">
      <w:pPr>
        <w:pStyle w:val="FootnoteText"/>
      </w:pPr>
      <w:r>
        <w:rPr>
          <w:b/>
          <w:bCs/>
          <w:sz w:val="24"/>
          <w:szCs w:val="24"/>
          <w:vertAlign w:val="superscript"/>
        </w:rPr>
        <w:footnoteRef/>
      </w:r>
      <w:hyperlink r:id="rId26" w:history="1">
        <w:r>
          <w:rPr>
            <w:rStyle w:val="Hyperlink1"/>
            <w:rFonts w:eastAsia="Arial Unicode MS" w:cs="Arial Unicode MS"/>
          </w:rPr>
          <w:t>https://eur-lex.europa.eu/HR/legal-content/glossary/european-pillar-of-social-rights.html</w:t>
        </w:r>
      </w:hyperlink>
    </w:p>
  </w:footnote>
  <w:footnote w:id="28">
    <w:p w14:paraId="5804A87D" w14:textId="77777777" w:rsidR="004055D5" w:rsidRDefault="004055D5">
      <w:pPr>
        <w:pStyle w:val="FootnoteText"/>
      </w:pPr>
      <w:r>
        <w:rPr>
          <w:sz w:val="24"/>
          <w:szCs w:val="24"/>
          <w:vertAlign w:val="superscript"/>
        </w:rPr>
        <w:footnoteRef/>
      </w:r>
      <w:hyperlink r:id="rId27" w:history="1">
        <w:r>
          <w:rPr>
            <w:rStyle w:val="Hyperlink1"/>
            <w:rFonts w:eastAsia="Arial Unicode MS" w:cs="Arial Unicode MS"/>
          </w:rPr>
          <w:t>https://www.eeas.europa.eu/delegations/montenegro/unapređenje-procesa-pristupica-–-vjerodostojna-perspektiva-eu-za-zapadni-balkan_me</w:t>
        </w:r>
      </w:hyperlink>
    </w:p>
  </w:footnote>
  <w:footnote w:id="29">
    <w:p w14:paraId="45C09C33" w14:textId="77777777" w:rsidR="004055D5" w:rsidRDefault="004055D5">
      <w:pPr>
        <w:pStyle w:val="FootnoteText"/>
      </w:pPr>
      <w:r>
        <w:rPr>
          <w:b/>
          <w:bCs/>
          <w:sz w:val="24"/>
          <w:szCs w:val="24"/>
          <w:vertAlign w:val="superscript"/>
        </w:rPr>
        <w:footnoteRef/>
      </w:r>
      <w:hyperlink r:id="rId28" w:history="1">
        <w:r>
          <w:rPr>
            <w:rStyle w:val="Hyperlink1"/>
            <w:rFonts w:eastAsia="Arial Unicode MS" w:cs="Arial Unicode MS"/>
          </w:rPr>
          <w:t>https://enlargement.ec.europa.eu/document/download/4aca21bb-46f2-4751-ab78-3e02f4a02033_en?filename=NewGrowthPlan-WB_MNG.pdf&amp;prefLang=sk</w:t>
        </w:r>
      </w:hyperlink>
    </w:p>
  </w:footnote>
  <w:footnote w:id="30">
    <w:p w14:paraId="093533BC" w14:textId="77777777" w:rsidR="004055D5" w:rsidRDefault="004055D5">
      <w:pPr>
        <w:pStyle w:val="FootnoteText"/>
      </w:pPr>
      <w:r>
        <w:rPr>
          <w:sz w:val="24"/>
          <w:szCs w:val="24"/>
          <w:vertAlign w:val="superscript"/>
        </w:rPr>
        <w:footnoteRef/>
      </w:r>
      <w:hyperlink r:id="rId29" w:history="1">
        <w:r>
          <w:rPr>
            <w:rStyle w:val="Hyperlink1"/>
            <w:rFonts w:eastAsia="Arial Unicode MS" w:cs="Arial Unicode MS"/>
          </w:rPr>
          <w:t>https://sdgs.un.org/2030agenda</w:t>
        </w:r>
      </w:hyperlink>
    </w:p>
  </w:footnote>
  <w:footnote w:id="31">
    <w:p w14:paraId="590E79A7" w14:textId="77777777" w:rsidR="004055D5" w:rsidRDefault="004055D5">
      <w:pPr>
        <w:pStyle w:val="FootnoteText"/>
      </w:pPr>
      <w:r>
        <w:rPr>
          <w:vertAlign w:val="superscript"/>
        </w:rPr>
        <w:footnoteRef/>
      </w:r>
      <w:hyperlink r:id="rId30" w:history="1">
        <w:r>
          <w:rPr>
            <w:rStyle w:val="Hyperlink1"/>
            <w:rFonts w:eastAsia="Arial Unicode MS" w:cs="Arial Unicode MS"/>
          </w:rPr>
          <w:t>https://wapi.gov.me/download-preview/d0f692e5-912b-432e-86f4-d90c07629334?version=1.0</w:t>
        </w:r>
      </w:hyperlink>
    </w:p>
  </w:footnote>
  <w:footnote w:id="32">
    <w:p w14:paraId="1B5DEB04" w14:textId="77777777" w:rsidR="004055D5" w:rsidRDefault="004055D5">
      <w:pPr>
        <w:pStyle w:val="FootnoteText"/>
      </w:pPr>
      <w:r>
        <w:rPr>
          <w:vertAlign w:val="superscript"/>
        </w:rPr>
        <w:footnoteRef/>
      </w:r>
      <w:hyperlink r:id="rId31" w:history="1">
        <w:r>
          <w:rPr>
            <w:rStyle w:val="Hyperlink1"/>
            <w:rFonts w:eastAsia="Arial Unicode MS" w:cs="Arial Unicode MS"/>
          </w:rPr>
          <w:t>https://www.ombudsman.co.me/docs/1612167309_zakon-o-ratifikaciji-konvencije-ujedinjenja-nacija-o-pravima-lica-sa-disvaliditetom-sa-opcionim-protokolomom.pdf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7022E" w14:textId="77777777" w:rsidR="0039790D" w:rsidRDefault="003979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EF7B" w14:textId="77777777" w:rsidR="0039790D" w:rsidRDefault="003979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783B4" w14:textId="77777777" w:rsidR="0039790D" w:rsidRDefault="003979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92E4" w14:textId="4D70E233" w:rsidR="004055D5" w:rsidRPr="0039790D" w:rsidRDefault="0039790D" w:rsidP="0039790D">
    <w:pPr>
      <w:pStyle w:val="HeaderFooter"/>
      <w:jc w:val="right"/>
      <w:rPr>
        <w:b/>
        <w:bCs/>
      </w:rPr>
    </w:pPr>
    <w:proofErr w:type="spellStart"/>
    <w:r w:rsidRPr="0039790D">
      <w:rPr>
        <w:b/>
        <w:bCs/>
      </w:rPr>
      <w:t>Nacrt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D30"/>
    <w:multiLevelType w:val="hybridMultilevel"/>
    <w:tmpl w:val="FFD2CC66"/>
    <w:lvl w:ilvl="0" w:tplc="FB28B2C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60E588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DEE48A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6C0A7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68276B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E08AB4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E64FF4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E4A20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A36B1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DE3212"/>
    <w:multiLevelType w:val="hybridMultilevel"/>
    <w:tmpl w:val="C304FECE"/>
    <w:numStyleLink w:val="ImportedStyle14"/>
  </w:abstractNum>
  <w:abstractNum w:abstractNumId="2" w15:restartNumberingAfterBreak="0">
    <w:nsid w:val="09F22FDD"/>
    <w:multiLevelType w:val="hybridMultilevel"/>
    <w:tmpl w:val="DB968A74"/>
    <w:styleLink w:val="ImportedStyle16"/>
    <w:lvl w:ilvl="0" w:tplc="EC68D4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B60AD26">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53CB0AA">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1FC190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07E151C">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0B8A894">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32289CC">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F587B1A">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910B938">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10400C54"/>
    <w:multiLevelType w:val="hybridMultilevel"/>
    <w:tmpl w:val="4C12DB7A"/>
    <w:lvl w:ilvl="0" w:tplc="5272453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0ABE9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4608C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7468CE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A08D86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C5006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0783E3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99A53FC">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73782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618403F"/>
    <w:multiLevelType w:val="hybridMultilevel"/>
    <w:tmpl w:val="84483C00"/>
    <w:numStyleLink w:val="ImportedStyle6"/>
  </w:abstractNum>
  <w:abstractNum w:abstractNumId="5" w15:restartNumberingAfterBreak="0">
    <w:nsid w:val="17DB6737"/>
    <w:multiLevelType w:val="hybridMultilevel"/>
    <w:tmpl w:val="7FEE44B2"/>
    <w:numStyleLink w:val="ImportedStyle17"/>
  </w:abstractNum>
  <w:abstractNum w:abstractNumId="6" w15:restartNumberingAfterBreak="0">
    <w:nsid w:val="1C9D57FC"/>
    <w:multiLevelType w:val="hybridMultilevel"/>
    <w:tmpl w:val="6AEA15A4"/>
    <w:lvl w:ilvl="0" w:tplc="736C7E1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21223AE">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E84FFA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F9E160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04230E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1F842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AC48B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626A68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9921F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9073C4B"/>
    <w:multiLevelType w:val="hybridMultilevel"/>
    <w:tmpl w:val="963C2402"/>
    <w:lvl w:ilvl="0" w:tplc="BB9AA44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2B808E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C329400">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4D341B8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580A22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6D62C1C">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A5BEF0E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9B8C12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3F7AA3A2">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EA528C5"/>
    <w:multiLevelType w:val="hybridMultilevel"/>
    <w:tmpl w:val="A4304710"/>
    <w:lvl w:ilvl="0" w:tplc="872E6DF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9B8AE1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76A67D0">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29A8739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348051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0C6FC26">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C4547E8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DF81D0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9086268">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1E0119C"/>
    <w:multiLevelType w:val="hybridMultilevel"/>
    <w:tmpl w:val="792AAC9E"/>
    <w:styleLink w:val="ImportedStyle3"/>
    <w:lvl w:ilvl="0" w:tplc="BA2EF2A6">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3406ED6">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69257C6">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E2100E14">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596AA28A">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E18A91A">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2F438C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F861CB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AECA940">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EAF030A"/>
    <w:multiLevelType w:val="hybridMultilevel"/>
    <w:tmpl w:val="4DEA6F02"/>
    <w:numStyleLink w:val="ImportedStyle1"/>
  </w:abstractNum>
  <w:abstractNum w:abstractNumId="11" w15:restartNumberingAfterBreak="0">
    <w:nsid w:val="446F0EC6"/>
    <w:multiLevelType w:val="hybridMultilevel"/>
    <w:tmpl w:val="E59078AC"/>
    <w:numStyleLink w:val="ImportedStyle4"/>
  </w:abstractNum>
  <w:abstractNum w:abstractNumId="12" w15:restartNumberingAfterBreak="0">
    <w:nsid w:val="45580856"/>
    <w:multiLevelType w:val="hybridMultilevel"/>
    <w:tmpl w:val="6B2AC13E"/>
    <w:numStyleLink w:val="ImportedStyle5"/>
  </w:abstractNum>
  <w:abstractNum w:abstractNumId="13" w15:restartNumberingAfterBreak="0">
    <w:nsid w:val="45F933C4"/>
    <w:multiLevelType w:val="hybridMultilevel"/>
    <w:tmpl w:val="C2AE0870"/>
    <w:numStyleLink w:val="ImportedStyle15"/>
  </w:abstractNum>
  <w:abstractNum w:abstractNumId="14" w15:restartNumberingAfterBreak="0">
    <w:nsid w:val="46417357"/>
    <w:multiLevelType w:val="hybridMultilevel"/>
    <w:tmpl w:val="4DEA6F02"/>
    <w:styleLink w:val="ImportedStyle1"/>
    <w:lvl w:ilvl="0" w:tplc="33AA7838">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12C0F2">
      <w:start w:val="1"/>
      <w:numFmt w:val="bullet"/>
      <w:lvlText w:val="®"/>
      <w:lvlJc w:val="left"/>
      <w:pPr>
        <w:ind w:left="10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DB0E5B0">
      <w:start w:val="1"/>
      <w:numFmt w:val="bullet"/>
      <w:lvlText w:val="®"/>
      <w:lvlJc w:val="left"/>
      <w:pPr>
        <w:ind w:left="179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2764A16">
      <w:start w:val="1"/>
      <w:numFmt w:val="bullet"/>
      <w:lvlText w:val="®"/>
      <w:lvlJc w:val="left"/>
      <w:pPr>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1DCB630">
      <w:start w:val="1"/>
      <w:numFmt w:val="bullet"/>
      <w:lvlText w:val="®"/>
      <w:lvlJc w:val="left"/>
      <w:pPr>
        <w:ind w:left="323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CFA5152">
      <w:start w:val="1"/>
      <w:numFmt w:val="bullet"/>
      <w:lvlText w:val="®"/>
      <w:lvlJc w:val="left"/>
      <w:pPr>
        <w:ind w:left="39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356E388">
      <w:start w:val="1"/>
      <w:numFmt w:val="bullet"/>
      <w:lvlText w:val="®"/>
      <w:lvlJc w:val="left"/>
      <w:pPr>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BF28FE8">
      <w:start w:val="1"/>
      <w:numFmt w:val="bullet"/>
      <w:lvlText w:val="®"/>
      <w:lvlJc w:val="left"/>
      <w:pPr>
        <w:ind w:left="539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4CAB790">
      <w:start w:val="1"/>
      <w:numFmt w:val="bullet"/>
      <w:lvlText w:val="®"/>
      <w:lvlJc w:val="left"/>
      <w:pPr>
        <w:ind w:left="61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7345476"/>
    <w:multiLevelType w:val="hybridMultilevel"/>
    <w:tmpl w:val="185E5790"/>
    <w:lvl w:ilvl="0" w:tplc="9ED2525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EB0B1E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1D04A4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5A554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748651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346B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50609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4C8CFD4">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959E61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9353660"/>
    <w:multiLevelType w:val="hybridMultilevel"/>
    <w:tmpl w:val="6B2AC13E"/>
    <w:styleLink w:val="ImportedStyle5"/>
    <w:lvl w:ilvl="0" w:tplc="FB4C4A2E">
      <w:start w:val="1"/>
      <w:numFmt w:val="bullet"/>
      <w:lvlText w:val="✓"/>
      <w:lvlJc w:val="left"/>
      <w:pPr>
        <w:tabs>
          <w:tab w:val="left" w:pos="5475"/>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134E184">
      <w:start w:val="1"/>
      <w:numFmt w:val="bullet"/>
      <w:lvlText w:val="o"/>
      <w:lvlJc w:val="left"/>
      <w:pPr>
        <w:tabs>
          <w:tab w:val="left" w:pos="5475"/>
        </w:tabs>
        <w:ind w:left="144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97AD392">
      <w:start w:val="1"/>
      <w:numFmt w:val="bullet"/>
      <w:lvlText w:val="▪"/>
      <w:lvlJc w:val="left"/>
      <w:pPr>
        <w:tabs>
          <w:tab w:val="left" w:pos="5475"/>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DFA8616">
      <w:start w:val="1"/>
      <w:numFmt w:val="bullet"/>
      <w:lvlText w:val="•"/>
      <w:lvlJc w:val="left"/>
      <w:pPr>
        <w:tabs>
          <w:tab w:val="left" w:pos="5475"/>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536B4F0">
      <w:start w:val="1"/>
      <w:numFmt w:val="bullet"/>
      <w:lvlText w:val="o"/>
      <w:lvlJc w:val="left"/>
      <w:pPr>
        <w:tabs>
          <w:tab w:val="left" w:pos="5475"/>
        </w:tabs>
        <w:ind w:left="360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C186C5C">
      <w:start w:val="1"/>
      <w:numFmt w:val="bullet"/>
      <w:lvlText w:val="▪"/>
      <w:lvlJc w:val="left"/>
      <w:pPr>
        <w:tabs>
          <w:tab w:val="left" w:pos="5475"/>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F60F3AC">
      <w:start w:val="1"/>
      <w:numFmt w:val="bullet"/>
      <w:lvlText w:val="•"/>
      <w:lvlJc w:val="left"/>
      <w:pPr>
        <w:tabs>
          <w:tab w:val="left" w:pos="5475"/>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D780104">
      <w:start w:val="1"/>
      <w:numFmt w:val="bullet"/>
      <w:lvlText w:val="o"/>
      <w:lvlJc w:val="left"/>
      <w:pPr>
        <w:tabs>
          <w:tab w:val="left" w:pos="5475"/>
        </w:tabs>
        <w:ind w:left="576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5CA44D6">
      <w:start w:val="1"/>
      <w:numFmt w:val="bullet"/>
      <w:lvlText w:val="▪"/>
      <w:lvlJc w:val="left"/>
      <w:pPr>
        <w:tabs>
          <w:tab w:val="left" w:pos="5475"/>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496325DB"/>
    <w:multiLevelType w:val="hybridMultilevel"/>
    <w:tmpl w:val="8328131C"/>
    <w:numStyleLink w:val="ImportedStyle18"/>
  </w:abstractNum>
  <w:abstractNum w:abstractNumId="18" w15:restartNumberingAfterBreak="0">
    <w:nsid w:val="4E777B2B"/>
    <w:multiLevelType w:val="hybridMultilevel"/>
    <w:tmpl w:val="E59078AC"/>
    <w:styleLink w:val="ImportedStyle4"/>
    <w:lvl w:ilvl="0" w:tplc="D41CF6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7BAAE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66051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E84C3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A1C8D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70286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203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B64B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2E20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F2C0C0D"/>
    <w:multiLevelType w:val="multilevel"/>
    <w:tmpl w:val="8B3E4C1E"/>
    <w:numStyleLink w:val="ImportedStyle2"/>
  </w:abstractNum>
  <w:abstractNum w:abstractNumId="20" w15:restartNumberingAfterBreak="0">
    <w:nsid w:val="50742F7A"/>
    <w:multiLevelType w:val="hybridMultilevel"/>
    <w:tmpl w:val="2C7AC69C"/>
    <w:lvl w:ilvl="0" w:tplc="E3106FC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72CB7B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37C01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8805D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BE26A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F4002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B67A4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FFE7E3A">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B745C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0EF36B1"/>
    <w:multiLevelType w:val="hybridMultilevel"/>
    <w:tmpl w:val="DB968A74"/>
    <w:numStyleLink w:val="ImportedStyle16"/>
  </w:abstractNum>
  <w:abstractNum w:abstractNumId="22" w15:restartNumberingAfterBreak="0">
    <w:nsid w:val="53260F87"/>
    <w:multiLevelType w:val="hybridMultilevel"/>
    <w:tmpl w:val="E1B2EC5A"/>
    <w:lvl w:ilvl="0" w:tplc="F01AC9E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506522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F7A23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1D6529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A1E247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5E0C5F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2004D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3583720">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91663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33B542B"/>
    <w:multiLevelType w:val="hybridMultilevel"/>
    <w:tmpl w:val="792AAC9E"/>
    <w:numStyleLink w:val="ImportedStyle3"/>
  </w:abstractNum>
  <w:abstractNum w:abstractNumId="24" w15:restartNumberingAfterBreak="0">
    <w:nsid w:val="56D27D21"/>
    <w:multiLevelType w:val="hybridMultilevel"/>
    <w:tmpl w:val="8328131C"/>
    <w:styleLink w:val="ImportedStyle18"/>
    <w:lvl w:ilvl="0" w:tplc="98BE6040">
      <w:start w:val="1"/>
      <w:numFmt w:val="bullet"/>
      <w:lvlText w:val="·"/>
      <w:lvlJc w:val="left"/>
      <w:pPr>
        <w:tabs>
          <w:tab w:val="left" w:pos="1005"/>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A4CE2A6">
      <w:start w:val="1"/>
      <w:numFmt w:val="bullet"/>
      <w:lvlText w:val="o"/>
      <w:lvlJc w:val="left"/>
      <w:pPr>
        <w:tabs>
          <w:tab w:val="left" w:pos="1005"/>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74BE4E">
      <w:start w:val="1"/>
      <w:numFmt w:val="bullet"/>
      <w:lvlText w:val="▪"/>
      <w:lvlJc w:val="left"/>
      <w:pPr>
        <w:tabs>
          <w:tab w:val="left" w:pos="1005"/>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7060336">
      <w:start w:val="1"/>
      <w:numFmt w:val="bullet"/>
      <w:lvlText w:val="·"/>
      <w:lvlJc w:val="left"/>
      <w:pPr>
        <w:tabs>
          <w:tab w:val="left" w:pos="1005"/>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B0D39A">
      <w:start w:val="1"/>
      <w:numFmt w:val="bullet"/>
      <w:lvlText w:val="o"/>
      <w:lvlJc w:val="left"/>
      <w:pPr>
        <w:tabs>
          <w:tab w:val="left" w:pos="1005"/>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E6A90F8">
      <w:start w:val="1"/>
      <w:numFmt w:val="bullet"/>
      <w:lvlText w:val="▪"/>
      <w:lvlJc w:val="left"/>
      <w:pPr>
        <w:tabs>
          <w:tab w:val="left" w:pos="1005"/>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F88698">
      <w:start w:val="1"/>
      <w:numFmt w:val="bullet"/>
      <w:lvlText w:val="·"/>
      <w:lvlJc w:val="left"/>
      <w:pPr>
        <w:tabs>
          <w:tab w:val="left" w:pos="1005"/>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105C40">
      <w:start w:val="1"/>
      <w:numFmt w:val="bullet"/>
      <w:lvlText w:val="o"/>
      <w:lvlJc w:val="left"/>
      <w:pPr>
        <w:tabs>
          <w:tab w:val="left" w:pos="1005"/>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FE5DD0">
      <w:start w:val="1"/>
      <w:numFmt w:val="bullet"/>
      <w:lvlText w:val="▪"/>
      <w:lvlJc w:val="left"/>
      <w:pPr>
        <w:tabs>
          <w:tab w:val="left" w:pos="1005"/>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B273313"/>
    <w:multiLevelType w:val="multilevel"/>
    <w:tmpl w:val="8B3E4C1E"/>
    <w:styleLink w:val="ImportedStyle2"/>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B6A3D1A"/>
    <w:multiLevelType w:val="hybridMultilevel"/>
    <w:tmpl w:val="84483C00"/>
    <w:styleLink w:val="ImportedStyle6"/>
    <w:lvl w:ilvl="0" w:tplc="5DBC6D7C">
      <w:start w:val="1"/>
      <w:numFmt w:val="upperRoman"/>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BE72B256">
      <w:start w:val="1"/>
      <w:numFmt w:val="lowerLetter"/>
      <w:lvlText w:val="%2."/>
      <w:lvlJc w:val="left"/>
      <w:pPr>
        <w:ind w:left="786"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2D4886E2">
      <w:start w:val="1"/>
      <w:numFmt w:val="lowerRoman"/>
      <w:lvlText w:val="%3."/>
      <w:lvlJc w:val="left"/>
      <w:pPr>
        <w:ind w:left="1506" w:hanging="662"/>
      </w:pPr>
      <w:rPr>
        <w:rFonts w:hAnsi="Arial Unicode MS"/>
        <w:b/>
        <w:bCs/>
        <w:caps w:val="0"/>
        <w:smallCaps w:val="0"/>
        <w:strike w:val="0"/>
        <w:dstrike w:val="0"/>
        <w:outline w:val="0"/>
        <w:emboss w:val="0"/>
        <w:imprint w:val="0"/>
        <w:spacing w:val="0"/>
        <w:w w:val="100"/>
        <w:kern w:val="0"/>
        <w:position w:val="0"/>
        <w:highlight w:val="none"/>
        <w:vertAlign w:val="baseline"/>
      </w:rPr>
    </w:lvl>
    <w:lvl w:ilvl="3" w:tplc="02A4BB58">
      <w:start w:val="1"/>
      <w:numFmt w:val="decimal"/>
      <w:lvlText w:val="%4."/>
      <w:lvlJc w:val="left"/>
      <w:pPr>
        <w:ind w:left="2226"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5E4156">
      <w:start w:val="1"/>
      <w:numFmt w:val="lowerLetter"/>
      <w:lvlText w:val="%5."/>
      <w:lvlJc w:val="left"/>
      <w:pPr>
        <w:ind w:left="2946"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D1F2D20C">
      <w:start w:val="1"/>
      <w:numFmt w:val="lowerRoman"/>
      <w:lvlText w:val="%6."/>
      <w:lvlJc w:val="left"/>
      <w:pPr>
        <w:ind w:left="3666" w:hanging="662"/>
      </w:pPr>
      <w:rPr>
        <w:rFonts w:hAnsi="Arial Unicode MS"/>
        <w:b/>
        <w:bCs/>
        <w:caps w:val="0"/>
        <w:smallCaps w:val="0"/>
        <w:strike w:val="0"/>
        <w:dstrike w:val="0"/>
        <w:outline w:val="0"/>
        <w:emboss w:val="0"/>
        <w:imprint w:val="0"/>
        <w:spacing w:val="0"/>
        <w:w w:val="100"/>
        <w:kern w:val="0"/>
        <w:position w:val="0"/>
        <w:highlight w:val="none"/>
        <w:vertAlign w:val="baseline"/>
      </w:rPr>
    </w:lvl>
    <w:lvl w:ilvl="6" w:tplc="CA2A3B86">
      <w:start w:val="1"/>
      <w:numFmt w:val="decimal"/>
      <w:lvlText w:val="%7."/>
      <w:lvlJc w:val="left"/>
      <w:pPr>
        <w:ind w:left="4386"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DF5C5B8A">
      <w:start w:val="1"/>
      <w:numFmt w:val="lowerLetter"/>
      <w:lvlText w:val="%8."/>
      <w:lvlJc w:val="left"/>
      <w:pPr>
        <w:ind w:left="5106"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1598DF7C">
      <w:start w:val="1"/>
      <w:numFmt w:val="lowerRoman"/>
      <w:lvlText w:val="%9."/>
      <w:lvlJc w:val="left"/>
      <w:pPr>
        <w:ind w:left="5826" w:hanging="66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0806A79"/>
    <w:multiLevelType w:val="hybridMultilevel"/>
    <w:tmpl w:val="C2AE0870"/>
    <w:styleLink w:val="ImportedStyle15"/>
    <w:lvl w:ilvl="0" w:tplc="FCA6F9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4D21EAE">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9FEFEA4">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A92699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B3AEEE8">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9866B02">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624FAE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CE44B9F8">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B6CEBF4">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8" w15:restartNumberingAfterBreak="0">
    <w:nsid w:val="60DA58F5"/>
    <w:multiLevelType w:val="hybridMultilevel"/>
    <w:tmpl w:val="E39EC9F6"/>
    <w:lvl w:ilvl="0" w:tplc="A0B8376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2AEFC5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B6450EE">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26805F4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FF275E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D263C3E">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895AD01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C4AD8F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08049C6">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1A65C1F"/>
    <w:multiLevelType w:val="hybridMultilevel"/>
    <w:tmpl w:val="98D2261C"/>
    <w:lvl w:ilvl="0" w:tplc="6A20C53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1EAE96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96043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1E8565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160ABA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F5C2A4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E88A4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B687C30">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322CB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3ED3F2B"/>
    <w:multiLevelType w:val="hybridMultilevel"/>
    <w:tmpl w:val="3A24E820"/>
    <w:lvl w:ilvl="0" w:tplc="D172AF6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A907EF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BB803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E299C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D508BF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DDA9E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FC44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F9C974A">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872646E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B527794"/>
    <w:multiLevelType w:val="hybridMultilevel"/>
    <w:tmpl w:val="7FEE44B2"/>
    <w:styleLink w:val="ImportedStyle17"/>
    <w:lvl w:ilvl="0" w:tplc="BED0A8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7C05C1E">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D0A3D6E">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566476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B6C9A6A">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820E310">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3461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BFA3898">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6D0CCBA">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2" w15:restartNumberingAfterBreak="0">
    <w:nsid w:val="6C3E5454"/>
    <w:multiLevelType w:val="hybridMultilevel"/>
    <w:tmpl w:val="B304378A"/>
    <w:lvl w:ilvl="0" w:tplc="094ACE4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43A756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13271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A4F52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F3C877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563A7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3A393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5AAF1DC">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B4A5A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FCE0E55"/>
    <w:multiLevelType w:val="hybridMultilevel"/>
    <w:tmpl w:val="FBBAA06C"/>
    <w:lvl w:ilvl="0" w:tplc="BC1AD44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C56127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E7962C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81C5D5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55A319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EDA0C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58689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4A049D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2023E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0CA4A7A"/>
    <w:multiLevelType w:val="hybridMultilevel"/>
    <w:tmpl w:val="BA304E70"/>
    <w:lvl w:ilvl="0" w:tplc="8D0EB4C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57E8E3E">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4A864F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1E085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038B1D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2BB2D7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EE68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F67D5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CB26F7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7971FA6"/>
    <w:multiLevelType w:val="hybridMultilevel"/>
    <w:tmpl w:val="C304FECE"/>
    <w:styleLink w:val="ImportedStyle14"/>
    <w:lvl w:ilvl="0" w:tplc="B2D4FEAE">
      <w:start w:val="1"/>
      <w:numFmt w:val="bullet"/>
      <w:lvlText w:val="·"/>
      <w:lvlJc w:val="left"/>
      <w:pPr>
        <w:tabs>
          <w:tab w:val="left" w:pos="720"/>
        </w:tabs>
        <w:ind w:left="42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DF86254">
      <w:start w:val="1"/>
      <w:numFmt w:val="bullet"/>
      <w:lvlText w:val="o"/>
      <w:lvlJc w:val="left"/>
      <w:pPr>
        <w:tabs>
          <w:tab w:val="left" w:pos="720"/>
        </w:tabs>
        <w:ind w:left="114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0B48A1A">
      <w:start w:val="1"/>
      <w:numFmt w:val="bullet"/>
      <w:lvlText w:val="▪"/>
      <w:lvlJc w:val="left"/>
      <w:pPr>
        <w:tabs>
          <w:tab w:val="left" w:pos="720"/>
        </w:tabs>
        <w:ind w:left="186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EF66FD4">
      <w:start w:val="1"/>
      <w:numFmt w:val="bullet"/>
      <w:lvlText w:val="▪"/>
      <w:lvlJc w:val="left"/>
      <w:pPr>
        <w:tabs>
          <w:tab w:val="left" w:pos="720"/>
        </w:tabs>
        <w:ind w:left="258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F249C9E">
      <w:start w:val="1"/>
      <w:numFmt w:val="bullet"/>
      <w:lvlText w:val="▪"/>
      <w:lvlJc w:val="left"/>
      <w:pPr>
        <w:tabs>
          <w:tab w:val="left" w:pos="720"/>
        </w:tabs>
        <w:ind w:left="330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EE04A50">
      <w:start w:val="1"/>
      <w:numFmt w:val="bullet"/>
      <w:lvlText w:val="▪"/>
      <w:lvlJc w:val="left"/>
      <w:pPr>
        <w:tabs>
          <w:tab w:val="left" w:pos="720"/>
        </w:tabs>
        <w:ind w:left="402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E3CE21A">
      <w:start w:val="1"/>
      <w:numFmt w:val="bullet"/>
      <w:lvlText w:val="▪"/>
      <w:lvlJc w:val="left"/>
      <w:pPr>
        <w:tabs>
          <w:tab w:val="left" w:pos="720"/>
        </w:tabs>
        <w:ind w:left="474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DB6D46C">
      <w:start w:val="1"/>
      <w:numFmt w:val="bullet"/>
      <w:lvlText w:val="▪"/>
      <w:lvlJc w:val="left"/>
      <w:pPr>
        <w:tabs>
          <w:tab w:val="left" w:pos="720"/>
        </w:tabs>
        <w:ind w:left="546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6DC83E6">
      <w:start w:val="1"/>
      <w:numFmt w:val="bullet"/>
      <w:lvlText w:val="▪"/>
      <w:lvlJc w:val="left"/>
      <w:pPr>
        <w:tabs>
          <w:tab w:val="left" w:pos="720"/>
        </w:tabs>
        <w:ind w:left="618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6" w15:restartNumberingAfterBreak="0">
    <w:nsid w:val="79477E87"/>
    <w:multiLevelType w:val="hybridMultilevel"/>
    <w:tmpl w:val="C9B01A74"/>
    <w:lvl w:ilvl="0" w:tplc="220801E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DA096A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E526E42">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50C8A39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CA2BEF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31C670E">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09D21B0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6C2B44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C7AB420">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AE03273"/>
    <w:multiLevelType w:val="hybridMultilevel"/>
    <w:tmpl w:val="1FFA0328"/>
    <w:lvl w:ilvl="0" w:tplc="79121C2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2545A0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6A2C91E">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FCB41EC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E8ABA9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D6226FA">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A58C640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A84187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45A5D1E">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D6F5BD0"/>
    <w:multiLevelType w:val="hybridMultilevel"/>
    <w:tmpl w:val="25465496"/>
    <w:lvl w:ilvl="0" w:tplc="5D7AA51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2D444D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3B68E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AC7DB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A5E80C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65C4A4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0C4C5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9CE4A6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C04E6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F803834"/>
    <w:multiLevelType w:val="hybridMultilevel"/>
    <w:tmpl w:val="A748DDE8"/>
    <w:lvl w:ilvl="0" w:tplc="956CE75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ACE749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0EBC7C">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8BD0209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7964B0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0A62B62">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BDCE289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18E266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700662A">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968169202">
    <w:abstractNumId w:val="14"/>
  </w:num>
  <w:num w:numId="2" w16cid:durableId="1553616070">
    <w:abstractNumId w:val="10"/>
  </w:num>
  <w:num w:numId="3" w16cid:durableId="541941974">
    <w:abstractNumId w:val="25"/>
  </w:num>
  <w:num w:numId="4" w16cid:durableId="882719229">
    <w:abstractNumId w:val="19"/>
  </w:num>
  <w:num w:numId="5" w16cid:durableId="1006252063">
    <w:abstractNumId w:val="9"/>
  </w:num>
  <w:num w:numId="6" w16cid:durableId="1454442963">
    <w:abstractNumId w:val="23"/>
  </w:num>
  <w:num w:numId="7" w16cid:durableId="860750279">
    <w:abstractNumId w:val="19"/>
    <w:lvlOverride w:ilvl="0">
      <w:startOverride w:val="2"/>
    </w:lvlOverride>
  </w:num>
  <w:num w:numId="8" w16cid:durableId="1811240619">
    <w:abstractNumId w:val="19"/>
    <w:lvlOverride w:ilvl="0">
      <w:startOverride w:val="3"/>
    </w:lvlOverride>
  </w:num>
  <w:num w:numId="9" w16cid:durableId="181555962">
    <w:abstractNumId w:val="18"/>
  </w:num>
  <w:num w:numId="10" w16cid:durableId="393284168">
    <w:abstractNumId w:val="11"/>
  </w:num>
  <w:num w:numId="11" w16cid:durableId="1810201860">
    <w:abstractNumId w:val="16"/>
  </w:num>
  <w:num w:numId="12" w16cid:durableId="1446345212">
    <w:abstractNumId w:val="12"/>
  </w:num>
  <w:num w:numId="13" w16cid:durableId="1369377299">
    <w:abstractNumId w:val="12"/>
    <w:lvlOverride w:ilvl="0">
      <w:lvl w:ilvl="0" w:tplc="9ACE4C6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48445C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2C20543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F72CDE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A00AE7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A8C23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1DA461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EBACBC54">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700A5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4" w16cid:durableId="852964006">
    <w:abstractNumId w:val="26"/>
  </w:num>
  <w:num w:numId="15" w16cid:durableId="323902073">
    <w:abstractNumId w:val="4"/>
  </w:num>
  <w:num w:numId="16" w16cid:durableId="1631395135">
    <w:abstractNumId w:val="7"/>
  </w:num>
  <w:num w:numId="17" w16cid:durableId="377124807">
    <w:abstractNumId w:val="0"/>
  </w:num>
  <w:num w:numId="18" w16cid:durableId="1931307054">
    <w:abstractNumId w:val="6"/>
  </w:num>
  <w:num w:numId="19" w16cid:durableId="1807894446">
    <w:abstractNumId w:val="39"/>
    <w:lvlOverride w:ilvl="0">
      <w:startOverride w:val="2"/>
    </w:lvlOverride>
  </w:num>
  <w:num w:numId="20" w16cid:durableId="1772625378">
    <w:abstractNumId w:val="29"/>
  </w:num>
  <w:num w:numId="21" w16cid:durableId="384910801">
    <w:abstractNumId w:val="34"/>
  </w:num>
  <w:num w:numId="22" w16cid:durableId="1999726272">
    <w:abstractNumId w:val="28"/>
    <w:lvlOverride w:ilvl="0">
      <w:startOverride w:val="3"/>
    </w:lvlOverride>
  </w:num>
  <w:num w:numId="23" w16cid:durableId="534733359">
    <w:abstractNumId w:val="15"/>
  </w:num>
  <w:num w:numId="24" w16cid:durableId="86705243">
    <w:abstractNumId w:val="38"/>
  </w:num>
  <w:num w:numId="25" w16cid:durableId="1067533667">
    <w:abstractNumId w:val="8"/>
    <w:lvlOverride w:ilvl="0">
      <w:startOverride w:val="4"/>
    </w:lvlOverride>
  </w:num>
  <w:num w:numId="26" w16cid:durableId="1925452813">
    <w:abstractNumId w:val="22"/>
  </w:num>
  <w:num w:numId="27" w16cid:durableId="756289666">
    <w:abstractNumId w:val="3"/>
  </w:num>
  <w:num w:numId="28" w16cid:durableId="1788163882">
    <w:abstractNumId w:val="36"/>
    <w:lvlOverride w:ilvl="0">
      <w:startOverride w:val="5"/>
    </w:lvlOverride>
  </w:num>
  <w:num w:numId="29" w16cid:durableId="541404285">
    <w:abstractNumId w:val="33"/>
  </w:num>
  <w:num w:numId="30" w16cid:durableId="1338727830">
    <w:abstractNumId w:val="20"/>
  </w:num>
  <w:num w:numId="31" w16cid:durableId="751583178">
    <w:abstractNumId w:val="37"/>
    <w:lvlOverride w:ilvl="0">
      <w:startOverride w:val="6"/>
    </w:lvlOverride>
  </w:num>
  <w:num w:numId="32" w16cid:durableId="2138181121">
    <w:abstractNumId w:val="30"/>
  </w:num>
  <w:num w:numId="33" w16cid:durableId="727800907">
    <w:abstractNumId w:val="32"/>
  </w:num>
  <w:num w:numId="34" w16cid:durableId="1309703014">
    <w:abstractNumId w:val="35"/>
  </w:num>
  <w:num w:numId="35" w16cid:durableId="1914504199">
    <w:abstractNumId w:val="1"/>
  </w:num>
  <w:num w:numId="36" w16cid:durableId="1036124164">
    <w:abstractNumId w:val="19"/>
    <w:lvlOverride w:ilvl="0">
      <w:startOverride w:val="4"/>
      <w:lvl w:ilvl="0">
        <w:start w:val="4"/>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644" w:hanging="6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644" w:hanging="6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004" w:hanging="10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004" w:hanging="10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364" w:hanging="13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364" w:hanging="13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1724" w:hanging="172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7" w16cid:durableId="518815173">
    <w:abstractNumId w:val="27"/>
  </w:num>
  <w:num w:numId="38" w16cid:durableId="1090546182">
    <w:abstractNumId w:val="13"/>
  </w:num>
  <w:num w:numId="39" w16cid:durableId="233204267">
    <w:abstractNumId w:val="2"/>
  </w:num>
  <w:num w:numId="40" w16cid:durableId="1327317098">
    <w:abstractNumId w:val="21"/>
  </w:num>
  <w:num w:numId="41" w16cid:durableId="690649819">
    <w:abstractNumId w:val="31"/>
  </w:num>
  <w:num w:numId="42" w16cid:durableId="1858960818">
    <w:abstractNumId w:val="5"/>
  </w:num>
  <w:num w:numId="43" w16cid:durableId="1118795216">
    <w:abstractNumId w:val="24"/>
  </w:num>
  <w:num w:numId="44" w16cid:durableId="171284896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Spelling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8A1"/>
    <w:rsid w:val="0002041B"/>
    <w:rsid w:val="00094AC5"/>
    <w:rsid w:val="00114468"/>
    <w:rsid w:val="001410CC"/>
    <w:rsid w:val="00192535"/>
    <w:rsid w:val="001F7F9D"/>
    <w:rsid w:val="0027011A"/>
    <w:rsid w:val="00274876"/>
    <w:rsid w:val="00280F48"/>
    <w:rsid w:val="00292CE0"/>
    <w:rsid w:val="002A707E"/>
    <w:rsid w:val="002C18A8"/>
    <w:rsid w:val="002D6ECA"/>
    <w:rsid w:val="00301B9E"/>
    <w:rsid w:val="0039790D"/>
    <w:rsid w:val="003C2E85"/>
    <w:rsid w:val="003C52E3"/>
    <w:rsid w:val="003C6B27"/>
    <w:rsid w:val="003E542E"/>
    <w:rsid w:val="003E72AE"/>
    <w:rsid w:val="004055D5"/>
    <w:rsid w:val="00432E04"/>
    <w:rsid w:val="00465558"/>
    <w:rsid w:val="004B4F3D"/>
    <w:rsid w:val="004B69CF"/>
    <w:rsid w:val="004D62E1"/>
    <w:rsid w:val="00521680"/>
    <w:rsid w:val="00546C2C"/>
    <w:rsid w:val="005867B4"/>
    <w:rsid w:val="005F099A"/>
    <w:rsid w:val="005F73C3"/>
    <w:rsid w:val="00613FF7"/>
    <w:rsid w:val="00634B8D"/>
    <w:rsid w:val="0067058B"/>
    <w:rsid w:val="00767783"/>
    <w:rsid w:val="00775DDF"/>
    <w:rsid w:val="00780428"/>
    <w:rsid w:val="007930B5"/>
    <w:rsid w:val="0079427A"/>
    <w:rsid w:val="007D0822"/>
    <w:rsid w:val="00800F75"/>
    <w:rsid w:val="008139F1"/>
    <w:rsid w:val="00822D18"/>
    <w:rsid w:val="00867B06"/>
    <w:rsid w:val="00876110"/>
    <w:rsid w:val="008B2D07"/>
    <w:rsid w:val="008B7BE6"/>
    <w:rsid w:val="008C13A3"/>
    <w:rsid w:val="008D2F2B"/>
    <w:rsid w:val="008E2876"/>
    <w:rsid w:val="00937741"/>
    <w:rsid w:val="00941549"/>
    <w:rsid w:val="00986681"/>
    <w:rsid w:val="00986B4B"/>
    <w:rsid w:val="00996ACA"/>
    <w:rsid w:val="009B20FA"/>
    <w:rsid w:val="009C5409"/>
    <w:rsid w:val="00A14236"/>
    <w:rsid w:val="00A50EEA"/>
    <w:rsid w:val="00B172FB"/>
    <w:rsid w:val="00B80D3D"/>
    <w:rsid w:val="00BE3781"/>
    <w:rsid w:val="00BF4AF0"/>
    <w:rsid w:val="00C67AF1"/>
    <w:rsid w:val="00C718AF"/>
    <w:rsid w:val="00CC47AF"/>
    <w:rsid w:val="00CD38A7"/>
    <w:rsid w:val="00CD5B5D"/>
    <w:rsid w:val="00D1455F"/>
    <w:rsid w:val="00D32D4B"/>
    <w:rsid w:val="00D9537A"/>
    <w:rsid w:val="00DA7468"/>
    <w:rsid w:val="00DC28A1"/>
    <w:rsid w:val="00DD01CF"/>
    <w:rsid w:val="00DF04B9"/>
    <w:rsid w:val="00DF3754"/>
    <w:rsid w:val="00E06699"/>
    <w:rsid w:val="00E12428"/>
    <w:rsid w:val="00E45042"/>
    <w:rsid w:val="00E85373"/>
    <w:rsid w:val="00EF4076"/>
    <w:rsid w:val="00EF4255"/>
    <w:rsid w:val="00F11B69"/>
    <w:rsid w:val="00F3703F"/>
    <w:rsid w:val="00F467A5"/>
    <w:rsid w:val="00F6475F"/>
    <w:rsid w:val="00F84608"/>
    <w:rsid w:val="00FD5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2BBAB"/>
  <w15:docId w15:val="{15EAB2E7-5214-4027-9C8A-2E904EB2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next w:val="Body"/>
    <w:uiPriority w:val="9"/>
    <w:unhideWhenUsed/>
    <w:qFormat/>
    <w:pPr>
      <w:keepNext/>
      <w:keepLines/>
      <w:spacing w:before="160" w:after="80" w:line="278" w:lineRule="auto"/>
      <w:outlineLvl w:val="1"/>
    </w:pPr>
    <w:rPr>
      <w:rFonts w:ascii="Calibri Light" w:eastAsia="Calibri Light" w:hAnsi="Calibri Light" w:cs="Calibri Light"/>
      <w:color w:val="2F5496"/>
      <w:kern w:val="2"/>
      <w:sz w:val="32"/>
      <w:szCs w:val="32"/>
      <w:u w:color="2F5496"/>
      <w14:textOutline w14:w="0" w14:cap="flat" w14:cmpd="sng" w14:algn="ctr">
        <w14:noFill/>
        <w14:prstDash w14:val="solid"/>
        <w14:bevel/>
      </w14:textOutline>
    </w:rPr>
  </w:style>
  <w:style w:type="paragraph" w:styleId="Heading3">
    <w:name w:val="heading 3"/>
    <w:next w:val="Body"/>
    <w:uiPriority w:val="9"/>
    <w:unhideWhenUsed/>
    <w:qFormat/>
    <w:pPr>
      <w:keepNext/>
      <w:keepLines/>
      <w:spacing w:before="160" w:after="80" w:line="278" w:lineRule="auto"/>
      <w:outlineLvl w:val="2"/>
    </w:pPr>
    <w:rPr>
      <w:rFonts w:ascii="Calibri" w:eastAsia="Calibri" w:hAnsi="Calibri" w:cs="Calibri"/>
      <w:color w:val="2F5496"/>
      <w:kern w:val="2"/>
      <w:sz w:val="28"/>
      <w:szCs w:val="28"/>
      <w:u w:color="2F5496"/>
      <w14:textOutline w14:w="0" w14:cap="flat" w14:cmpd="sng" w14:algn="ctr">
        <w14:noFill/>
        <w14:prstDash w14:val="solid"/>
        <w14:bevel/>
      </w14:textOutline>
    </w:rPr>
  </w:style>
  <w:style w:type="paragraph" w:styleId="Heading4">
    <w:name w:val="heading 4"/>
    <w:next w:val="Body"/>
    <w:uiPriority w:val="9"/>
    <w:unhideWhenUsed/>
    <w:qFormat/>
    <w:pPr>
      <w:keepNext/>
      <w:keepLines/>
      <w:spacing w:before="80" w:after="40" w:line="278" w:lineRule="auto"/>
      <w:outlineLvl w:val="3"/>
    </w:pPr>
    <w:rPr>
      <w:rFonts w:ascii="Calibri" w:eastAsia="Calibri" w:hAnsi="Calibri" w:cs="Calibri"/>
      <w:i/>
      <w:iCs/>
      <w:color w:val="2F5496"/>
      <w:kern w:val="2"/>
      <w:sz w:val="24"/>
      <w:szCs w:val="24"/>
      <w:u w:color="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Calibri" w:hAnsi="Calibri" w:cs="Arial Unicode MS"/>
      <w:color w:val="000000"/>
      <w:sz w:val="22"/>
      <w:szCs w:val="22"/>
      <w:u w:color="000000"/>
    </w:rPr>
  </w:style>
  <w:style w:type="paragraph" w:customStyle="1" w:styleId="Body">
    <w:name w:val="Body"/>
    <w:pPr>
      <w:spacing w:after="160" w:line="278" w:lineRule="auto"/>
    </w:pPr>
    <w:rPr>
      <w:rFonts w:ascii="Calibri" w:hAnsi="Calibri" w:cs="Arial Unicode MS"/>
      <w:color w:val="000000"/>
      <w:kern w:val="2"/>
      <w:sz w:val="24"/>
      <w:szCs w:val="24"/>
      <w:u w:color="000000"/>
      <w14:textOutline w14:w="0" w14:cap="flat" w14:cmpd="sng" w14:algn="ctr">
        <w14:noFill/>
        <w14:prstDash w14:val="solid"/>
        <w14:bevel/>
      </w14:textOutline>
    </w:rPr>
  </w:style>
  <w:style w:type="paragraph" w:styleId="TOCHeading">
    <w:name w:val="TOC Heading"/>
    <w:next w:val="Body"/>
    <w:pPr>
      <w:keepNext/>
      <w:keepLines/>
      <w:spacing w:before="240" w:line="259" w:lineRule="auto"/>
    </w:pPr>
    <w:rPr>
      <w:rFonts w:ascii="Calibri Light" w:hAnsi="Calibri Light" w:cs="Arial Unicode MS"/>
      <w:color w:val="2F5496"/>
      <w:sz w:val="32"/>
      <w:szCs w:val="32"/>
      <w:u w:color="2F5496"/>
    </w:rPr>
  </w:style>
  <w:style w:type="paragraph" w:styleId="TOC1">
    <w:name w:val="toc 1"/>
    <w:uiPriority w:val="39"/>
    <w:pPr>
      <w:tabs>
        <w:tab w:val="right" w:leader="dot" w:pos="9340"/>
      </w:tabs>
      <w:spacing w:before="120" w:line="278" w:lineRule="auto"/>
    </w:pPr>
    <w:rPr>
      <w:rFonts w:ascii="Calibri" w:eastAsia="Calibri" w:hAnsi="Calibri" w:cs="Calibri"/>
      <w:b/>
      <w:bCs/>
      <w:i/>
      <w:iCs/>
      <w:color w:val="000000"/>
      <w:kern w:val="2"/>
      <w:sz w:val="24"/>
      <w:szCs w:val="24"/>
      <w:u w:color="000000"/>
    </w:rPr>
  </w:style>
  <w:style w:type="paragraph" w:customStyle="1" w:styleId="Heading">
    <w:name w:val="Heading"/>
    <w:next w:val="Body"/>
    <w:pPr>
      <w:keepNext/>
      <w:keepLines/>
      <w:spacing w:before="360" w:after="80" w:line="278" w:lineRule="auto"/>
      <w:outlineLvl w:val="0"/>
    </w:pPr>
    <w:rPr>
      <w:rFonts w:ascii="Calibri Light" w:eastAsia="Calibri Light" w:hAnsi="Calibri Light" w:cs="Calibri Light"/>
      <w:color w:val="2F5496"/>
      <w:kern w:val="2"/>
      <w:sz w:val="40"/>
      <w:szCs w:val="40"/>
      <w:u w:color="2F5496"/>
      <w14:textOutline w14:w="0" w14:cap="flat" w14:cmpd="sng" w14:algn="ctr">
        <w14:noFill/>
        <w14:prstDash w14:val="solid"/>
        <w14:bevel/>
      </w14:textOutline>
    </w:rPr>
  </w:style>
  <w:style w:type="paragraph" w:styleId="TOC2">
    <w:name w:val="toc 2"/>
    <w:uiPriority w:val="39"/>
    <w:pPr>
      <w:tabs>
        <w:tab w:val="right" w:leader="dot" w:pos="9340"/>
      </w:tabs>
      <w:spacing w:before="120" w:line="278" w:lineRule="auto"/>
      <w:ind w:left="240"/>
    </w:pPr>
    <w:rPr>
      <w:rFonts w:ascii="Calibri" w:eastAsia="Calibri" w:hAnsi="Calibri" w:cs="Calibri"/>
      <w:b/>
      <w:bCs/>
      <w:color w:val="000000"/>
      <w:kern w:val="2"/>
      <w:sz w:val="22"/>
      <w:szCs w:val="22"/>
      <w:u w:color="000000"/>
    </w:rPr>
  </w:style>
  <w:style w:type="paragraph" w:styleId="TOC3">
    <w:name w:val="toc 3"/>
    <w:uiPriority w:val="39"/>
    <w:pPr>
      <w:tabs>
        <w:tab w:val="right" w:leader="dot" w:pos="9340"/>
      </w:tabs>
      <w:spacing w:line="278" w:lineRule="auto"/>
      <w:ind w:left="480"/>
    </w:pPr>
    <w:rPr>
      <w:rFonts w:ascii="Calibri" w:eastAsia="Calibri" w:hAnsi="Calibri" w:cs="Calibri"/>
      <w:color w:val="000000"/>
      <w:kern w:val="2"/>
      <w:u w:color="000000"/>
    </w:rPr>
  </w:style>
  <w:style w:type="paragraph" w:styleId="TOC4">
    <w:name w:val="toc 4"/>
    <w:uiPriority w:val="39"/>
    <w:pPr>
      <w:tabs>
        <w:tab w:val="right" w:leader="dot" w:pos="9340"/>
      </w:tabs>
      <w:spacing w:line="278" w:lineRule="auto"/>
      <w:ind w:left="720"/>
    </w:pPr>
    <w:rPr>
      <w:rFonts w:ascii="Calibri" w:eastAsia="Calibri" w:hAnsi="Calibri" w:cs="Calibri"/>
      <w:color w:val="000000"/>
      <w:kern w:val="2"/>
      <w:u w:color="000000"/>
    </w:rPr>
  </w:style>
  <w:style w:type="character" w:customStyle="1" w:styleId="apple-converted-space">
    <w:name w:val="apple-converted-space"/>
  </w:style>
  <w:style w:type="paragraph" w:styleId="FootnoteText">
    <w:name w:val="footnote text"/>
    <w:rPr>
      <w:rFonts w:ascii="Calibri" w:eastAsia="Calibri" w:hAnsi="Calibri" w:cs="Calibri"/>
      <w:color w:val="000000"/>
      <w:kern w:val="2"/>
      <w:u w:color="000000"/>
    </w:rPr>
  </w:style>
  <w:style w:type="character" w:customStyle="1" w:styleId="Hyperlink0">
    <w:name w:val="Hyperlink.0"/>
    <w:basedOn w:val="Hyperlink"/>
    <w:rPr>
      <w:outline w:val="0"/>
      <w:color w:val="0563C1"/>
      <w:u w:val="single" w:color="0563C1"/>
    </w:rPr>
  </w:style>
  <w:style w:type="character" w:customStyle="1" w:styleId="Hyperlink1">
    <w:name w:val="Hyperlink.1"/>
    <w:basedOn w:val="Hyperlink0"/>
    <w:rPr>
      <w:outline w:val="0"/>
      <w:color w:val="0563C1"/>
      <w:u w:val="single" w:color="0563C1"/>
      <w:lang w:val="en-US"/>
    </w:rPr>
  </w:style>
  <w:style w:type="paragraph" w:customStyle="1" w:styleId="p1">
    <w:name w:val="p1"/>
    <w:rPr>
      <w:rFonts w:ascii="Helvetica" w:hAnsi="Helvetica" w:cs="Arial Unicode MS"/>
      <w:color w:val="141413"/>
      <w:sz w:val="15"/>
      <w:szCs w:val="15"/>
      <w:u w:color="141413"/>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ListParagraph">
    <w:name w:val="List Paragraph"/>
    <w:aliases w:val="Bullets 2B,Numbered List Paragraph,References,Numbered Paragraph,Main numbered paragraph,Colorful List - Accent 11,List_Paragraph,Multilevel para_II,List Paragraph1,Bullets,123 List Paragraph,List Paragraph nowy,Liste 1,Bullet paras"/>
    <w:link w:val="ListParagraphChar"/>
    <w:uiPriority w:val="34"/>
    <w:qFormat/>
    <w:pPr>
      <w:spacing w:after="160" w:line="278" w:lineRule="auto"/>
      <w:ind w:left="720"/>
    </w:pPr>
    <w:rPr>
      <w:rFonts w:ascii="Calibri" w:hAnsi="Calibri" w:cs="Arial Unicode MS"/>
      <w:color w:val="000000"/>
      <w:kern w:val="2"/>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numbering" w:customStyle="1" w:styleId="ImportedStyle6">
    <w:name w:val="Imported Style 6"/>
    <w:pPr>
      <w:numPr>
        <w:numId w:val="14"/>
      </w:numPr>
    </w:pPr>
  </w:style>
  <w:style w:type="paragraph" w:customStyle="1" w:styleId="p2">
    <w:name w:val="p2"/>
    <w:rPr>
      <w:rFonts w:ascii="Helvetica" w:hAnsi="Helvetica" w:cs="Arial Unicode MS"/>
      <w:color w:val="141413"/>
      <w:sz w:val="12"/>
      <w:szCs w:val="12"/>
      <w:u w:color="141413"/>
    </w:rPr>
  </w:style>
  <w:style w:type="numbering" w:customStyle="1" w:styleId="ImportedStyle14">
    <w:name w:val="Imported Style 14"/>
    <w:pPr>
      <w:numPr>
        <w:numId w:val="34"/>
      </w:numPr>
    </w:pPr>
  </w:style>
  <w:style w:type="paragraph" w:customStyle="1" w:styleId="xmsonormal">
    <w:name w:val="x_msonormal"/>
    <w:pPr>
      <w:spacing w:before="100" w:after="100"/>
    </w:pPr>
    <w:rPr>
      <w:rFonts w:cs="Arial Unicode MS"/>
      <w:color w:val="000000"/>
      <w:sz w:val="24"/>
      <w:szCs w:val="24"/>
      <w:u w:color="000000"/>
    </w:rPr>
  </w:style>
  <w:style w:type="numbering" w:customStyle="1" w:styleId="ImportedStyle15">
    <w:name w:val="Imported Style 15"/>
    <w:pPr>
      <w:numPr>
        <w:numId w:val="37"/>
      </w:numPr>
    </w:pPr>
  </w:style>
  <w:style w:type="numbering" w:customStyle="1" w:styleId="ImportedStyle16">
    <w:name w:val="Imported Style 16"/>
    <w:pPr>
      <w:numPr>
        <w:numId w:val="39"/>
      </w:numPr>
    </w:pPr>
  </w:style>
  <w:style w:type="numbering" w:customStyle="1" w:styleId="ImportedStyle17">
    <w:name w:val="Imported Style 17"/>
    <w:pPr>
      <w:numPr>
        <w:numId w:val="41"/>
      </w:numPr>
    </w:pPr>
  </w:style>
  <w:style w:type="paragraph" w:customStyle="1" w:styleId="T30X">
    <w:name w:val="T30X"/>
    <w:pPr>
      <w:spacing w:before="60" w:after="60"/>
      <w:ind w:firstLine="283"/>
      <w:jc w:val="both"/>
    </w:pPr>
    <w:rPr>
      <w:rFonts w:cs="Arial Unicode MS"/>
      <w:color w:val="000000"/>
      <w:sz w:val="22"/>
      <w:szCs w:val="22"/>
      <w:u w:color="000000"/>
    </w:rPr>
  </w:style>
  <w:style w:type="numbering" w:customStyle="1" w:styleId="ImportedStyle18">
    <w:name w:val="Imported Style 18"/>
    <w:pPr>
      <w:numPr>
        <w:numId w:val="43"/>
      </w:numPr>
    </w:pPr>
  </w:style>
  <w:style w:type="paragraph" w:customStyle="1" w:styleId="p4">
    <w:name w:val="p4"/>
    <w:rPr>
      <w:rFonts w:ascii="Arial" w:hAnsi="Arial" w:cs="Arial Unicode MS"/>
      <w:color w:val="141413"/>
      <w:sz w:val="18"/>
      <w:szCs w:val="18"/>
      <w:u w:color="141413"/>
    </w:rPr>
  </w:style>
  <w:style w:type="paragraph" w:customStyle="1" w:styleId="p5">
    <w:name w:val="p5"/>
    <w:pPr>
      <w:spacing w:before="100" w:after="100"/>
    </w:pPr>
    <w:rPr>
      <w:rFonts w:cs="Arial Unicode MS"/>
      <w:color w:val="000000"/>
      <w:sz w:val="24"/>
      <w:szCs w:val="24"/>
      <w:u w:color="00000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718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8AF"/>
    <w:rPr>
      <w:rFonts w:ascii="Segoe UI" w:hAnsi="Segoe UI" w:cs="Segoe UI"/>
      <w:sz w:val="18"/>
      <w:szCs w:val="18"/>
    </w:rPr>
  </w:style>
  <w:style w:type="paragraph" w:styleId="Header">
    <w:name w:val="header"/>
    <w:basedOn w:val="Normal"/>
    <w:link w:val="HeaderChar"/>
    <w:uiPriority w:val="99"/>
    <w:unhideWhenUsed/>
    <w:rsid w:val="00C718AF"/>
    <w:pPr>
      <w:tabs>
        <w:tab w:val="center" w:pos="4680"/>
        <w:tab w:val="right" w:pos="9360"/>
      </w:tabs>
    </w:pPr>
  </w:style>
  <w:style w:type="character" w:customStyle="1" w:styleId="HeaderChar">
    <w:name w:val="Header Char"/>
    <w:basedOn w:val="DefaultParagraphFont"/>
    <w:link w:val="Header"/>
    <w:uiPriority w:val="99"/>
    <w:rsid w:val="00C718AF"/>
    <w:rPr>
      <w:sz w:val="24"/>
      <w:szCs w:val="24"/>
    </w:rPr>
  </w:style>
  <w:style w:type="paragraph" w:styleId="NormalWeb">
    <w:name w:val="Normal (Web)"/>
    <w:basedOn w:val="Normal"/>
    <w:uiPriority w:val="99"/>
    <w:semiHidden/>
    <w:unhideWhenUsed/>
    <w:rsid w:val="00F467A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rPr>
  </w:style>
  <w:style w:type="character" w:styleId="FootnoteReference">
    <w:name w:val="footnote reference"/>
    <w:aliases w:val="Footnote Reference Superscript,Footnote Reference_LVL6,Footnote Reference_LVL61,Footnote Reference_LVL62,Footnote Reference_LVL63,Footnote Reference_LVL64,Footnote Reference_LVL65,Footnote Reference Number,ftref,Ref,BVI fnr"/>
    <w:basedOn w:val="DefaultParagraphFont"/>
    <w:link w:val="Char2"/>
    <w:uiPriority w:val="99"/>
    <w:unhideWhenUsed/>
    <w:qFormat/>
    <w:rsid w:val="00521680"/>
    <w:rPr>
      <w:vertAlign w:val="superscript"/>
    </w:rPr>
  </w:style>
  <w:style w:type="paragraph" w:customStyle="1" w:styleId="Char2">
    <w:name w:val="Char2"/>
    <w:basedOn w:val="Normal"/>
    <w:link w:val="FootnoteReference"/>
    <w:uiPriority w:val="99"/>
    <w:rsid w:val="0052168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rPr>
  </w:style>
  <w:style w:type="character" w:customStyle="1" w:styleId="ListParagraphChar">
    <w:name w:val="List Paragraph Char"/>
    <w:aliases w:val="Bullets 2B Char,Numbered List Paragraph Char,References Char,Numbered Paragraph Char,Main numbered paragraph Char,Colorful List - Accent 11 Char,List_Paragraph Char,Multilevel para_II Char,List Paragraph1 Char,Bullets Char"/>
    <w:link w:val="ListParagraph"/>
    <w:uiPriority w:val="34"/>
    <w:locked/>
    <w:rsid w:val="00432E04"/>
    <w:rPr>
      <w:rFonts w:ascii="Calibri" w:hAnsi="Calibri" w:cs="Arial Unicode MS"/>
      <w:color w:val="000000"/>
      <w:kern w:val="2"/>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475360">
      <w:bodyDiv w:val="1"/>
      <w:marLeft w:val="0"/>
      <w:marRight w:val="0"/>
      <w:marTop w:val="0"/>
      <w:marBottom w:val="0"/>
      <w:divBdr>
        <w:top w:val="none" w:sz="0" w:space="0" w:color="auto"/>
        <w:left w:val="none" w:sz="0" w:space="0" w:color="auto"/>
        <w:bottom w:val="none" w:sz="0" w:space="0" w:color="auto"/>
        <w:right w:val="none" w:sz="0" w:space="0" w:color="auto"/>
      </w:divBdr>
    </w:div>
    <w:div w:id="1826435714">
      <w:bodyDiv w:val="1"/>
      <w:marLeft w:val="0"/>
      <w:marRight w:val="0"/>
      <w:marTop w:val="0"/>
      <w:marBottom w:val="0"/>
      <w:divBdr>
        <w:top w:val="none" w:sz="0" w:space="0" w:color="auto"/>
        <w:left w:val="none" w:sz="0" w:space="0" w:color="auto"/>
        <w:bottom w:val="none" w:sz="0" w:space="0" w:color="auto"/>
        <w:right w:val="none" w:sz="0" w:space="0" w:color="auto"/>
      </w:divBdr>
    </w:div>
    <w:div w:id="2139571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gov.me/dokumenta/e9659c4e-e7f6-41f2-ab98-0fd115b80601" TargetMode="External"/><Relationship Id="rId13" Type="http://schemas.openxmlformats.org/officeDocument/2006/relationships/hyperlink" Target="https://www.gov.me/dokumenta/f89b71fe-6d1c-47e3-8c44-46766ddbe163" TargetMode="External"/><Relationship Id="rId18" Type="http://schemas.openxmlformats.org/officeDocument/2006/relationships/hyperlink" Target="https://www.sluzbenilist.me/propisi/FA51265F-8E28-4DFB-AA62-52C64519D64C" TargetMode="External"/><Relationship Id="rId26" Type="http://schemas.openxmlformats.org/officeDocument/2006/relationships/hyperlink" Target="https://eur-lex.europa.eu/HR/legal-content/glossary/european-pillar-of-social-rights.html" TargetMode="External"/><Relationship Id="rId3" Type="http://schemas.openxmlformats.org/officeDocument/2006/relationships/hyperlink" Target="https://www.gov.me/dokumenta/67dc487e-097d-41d2-8fd5-7827a19a1f5a" TargetMode="External"/><Relationship Id="rId21" Type="http://schemas.openxmlformats.org/officeDocument/2006/relationships/hyperlink" Target="https://www.gov.me/dokumenta/3b9a4e2a-e47f-483a-b599-fb311737f6a7" TargetMode="External"/><Relationship Id="rId7" Type="http://schemas.openxmlformats.org/officeDocument/2006/relationships/hyperlink" Target="https://www.gov.me/dokumenta/a534be63-c8d5-4cf7-9657-70fc3b47e171" TargetMode="External"/><Relationship Id="rId12" Type="http://schemas.openxmlformats.org/officeDocument/2006/relationships/hyperlink" Target="https://www.gov.me/dokumenta/bb77fe25-5ffd-43a2-9313-738e0e0b725e" TargetMode="External"/><Relationship Id="rId17" Type="http://schemas.openxmlformats.org/officeDocument/2006/relationships/hyperlink" Target="https://wapi.gov.me/download-preview/b2a23e5e-e6eb-4a43-b1d4-1ffcad603386?version=1.0" TargetMode="External"/><Relationship Id="rId25" Type="http://schemas.openxmlformats.org/officeDocument/2006/relationships/hyperlink" Target="https://eur-lex.europa.eu/resource.html?uri=cellar:9e8d52e1-2c70-11e6-b497-01aa75ed71a1.0011.01/DOC_3&amp;format=PDF" TargetMode="External"/><Relationship Id="rId2" Type="http://schemas.openxmlformats.org/officeDocument/2006/relationships/hyperlink" Target="https://www.gov.me/dokumenta/7cc00f9e-95f3-4191-92ad-bbebfbd95c23" TargetMode="External"/><Relationship Id="rId16" Type="http://schemas.openxmlformats.org/officeDocument/2006/relationships/hyperlink" Target="https://www.gov.me/dokumenta/cccb48ff-d722-4308-a9dc-06ffbddb6fea" TargetMode="External"/><Relationship Id="rId20" Type="http://schemas.openxmlformats.org/officeDocument/2006/relationships/hyperlink" Target="https://www.gov.me/en/documents/5807e0fc-2a35-4ec1-b5d1-6f5a541af4c8" TargetMode="External"/><Relationship Id="rId29" Type="http://schemas.openxmlformats.org/officeDocument/2006/relationships/hyperlink" Target="https://sdgs.un.org/2030agenda" TargetMode="External"/><Relationship Id="rId1" Type="http://schemas.openxmlformats.org/officeDocument/2006/relationships/hyperlink" Target="https://www.gov.me/dokumenta/67dc487e-097d-41d2-8fd5-7827a19a1f5a" TargetMode="External"/><Relationship Id="rId6" Type="http://schemas.openxmlformats.org/officeDocument/2006/relationships/hyperlink" Target="https://www.gov.me/dokumenta/c5343fcc-2a27-49ea-9a91-6c117b009076" TargetMode="External"/><Relationship Id="rId11" Type="http://schemas.openxmlformats.org/officeDocument/2006/relationships/hyperlink" Target="https://www.gov.me/dokumenta/3f8671a3-e3d3-49f2-9512-4debc28799ed" TargetMode="External"/><Relationship Id="rId24" Type="http://schemas.openxmlformats.org/officeDocument/2006/relationships/hyperlink" Target="https://www.eu.me/izvjestaji-eu-o-napretku-crne-gore/" TargetMode="External"/><Relationship Id="rId5" Type="http://schemas.openxmlformats.org/officeDocument/2006/relationships/hyperlink" Target="https://www.gov.me/dokumenta/a70d9431-c5ef-4b9a-8db3-e74c3e175bf2" TargetMode="External"/><Relationship Id="rId15" Type="http://schemas.openxmlformats.org/officeDocument/2006/relationships/hyperlink" Target="https://www.zzzcg.me/wp-content/uploads/2018/01/Zakon-o-profesionalnoj-rehabilitaciji-i.pdf" TargetMode="External"/><Relationship Id="rId23" Type="http://schemas.openxmlformats.org/officeDocument/2006/relationships/hyperlink" Target="https://www.gov.me/dokumenta/dead17e5-97ec-46de-90bd-a48cdcbd46b1" TargetMode="External"/><Relationship Id="rId28" Type="http://schemas.openxmlformats.org/officeDocument/2006/relationships/hyperlink" Target="https://enlargement.ec.europa.eu/document/download/4aca21bb-46f2-4751-ab78-3e02f4a02033_en?filename=NewGrowthPlan-WB_MNG.pdf&amp;prefLang=sk" TargetMode="External"/><Relationship Id="rId10" Type="http://schemas.openxmlformats.org/officeDocument/2006/relationships/hyperlink" Target="https://www.gov.me/clanak/strategija-socijalne-inkluzije-roma-i-egipcana-u-crnoj-gori-2021-2025" TargetMode="External"/><Relationship Id="rId19" Type="http://schemas.openxmlformats.org/officeDocument/2006/relationships/hyperlink" Target="https://www.gov.me/dokumenta/921b3a93-a98c-4637-b199-2b61eafb9225" TargetMode="External"/><Relationship Id="rId31" Type="http://schemas.openxmlformats.org/officeDocument/2006/relationships/hyperlink" Target="https://www.ombudsman.co.me/docs/1612167309_zakon-o-ratifikaciji-konvencije-ujedinjenja-nacija-o-pravima-lica-sa-disvaliditetom-sa-opcionim-protokolomom.pdf" TargetMode="External"/><Relationship Id="rId4" Type="http://schemas.openxmlformats.org/officeDocument/2006/relationships/hyperlink" Target="https://www.gov.me/dokumenta/c27c88df-e903-422d-b789-379490c307cf" TargetMode="External"/><Relationship Id="rId9" Type="http://schemas.openxmlformats.org/officeDocument/2006/relationships/hyperlink" Target="https://www.gov.me/dokumenta/4b0f63fd-e49d-4f0c-9f09-99426dc8d51b" TargetMode="External"/><Relationship Id="rId14" Type="http://schemas.openxmlformats.org/officeDocument/2006/relationships/hyperlink" Target="https://www.gov.me/dokumenta/adf2208f-f45a-4cdc-8b21-db7db1978119" TargetMode="External"/><Relationship Id="rId22" Type="http://schemas.openxmlformats.org/officeDocument/2006/relationships/hyperlink" Target="https://www.sluzbenilist.me/propisi/8B482BF4-FF57-43B2-BA3B-9321BCA78726" TargetMode="External"/><Relationship Id="rId27" Type="http://schemas.openxmlformats.org/officeDocument/2006/relationships/hyperlink" Target="https://www.eeas.europa.eu/delegations/montenegro/unapre%25C4%2591enje-procesa-pristupica-%25E2%2580%2593-vjerodostojna-perspektiva-eu-za-zapadni-balkan_me" TargetMode="External"/><Relationship Id="rId30" Type="http://schemas.openxmlformats.org/officeDocument/2006/relationships/hyperlink" Target="https://wapi.gov.me/download-preview/d0f692e5-912b-432e-86f4-d90c07629334?version=1.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2021</c:v>
                </c:pt>
              </c:strCache>
            </c:strRef>
          </c:tx>
          <c:spPr>
            <a:solidFill>
              <a:srgbClr val="00B050"/>
            </a:solidFill>
          </c:spPr>
          <c:dPt>
            <c:idx val="0"/>
            <c:bubble3D val="0"/>
            <c:spPr>
              <a:solidFill>
                <a:srgbClr val="00B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560-0442-93B0-77EED0E301E1}"/>
              </c:ext>
            </c:extLst>
          </c:dPt>
          <c:dPt>
            <c:idx val="1"/>
            <c:bubble3D val="0"/>
            <c:spPr>
              <a:solidFill>
                <a:srgbClr val="FFFF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560-0442-93B0-77EED0E301E1}"/>
              </c:ext>
            </c:extLst>
          </c:dPt>
          <c:dPt>
            <c:idx val="2"/>
            <c:bubble3D val="0"/>
            <c:spPr>
              <a:solidFill>
                <a:srgbClr val="EE0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560-0442-93B0-77EED0E301E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Realizovano</c:v>
                </c:pt>
                <c:pt idx="1">
                  <c:v>Djelimično realizovano</c:v>
                </c:pt>
                <c:pt idx="2">
                  <c:v>Nerealizovano</c:v>
                </c:pt>
              </c:strCache>
            </c:strRef>
          </c:cat>
          <c:val>
            <c:numRef>
              <c:f>Sheet1!$B$2:$B$4</c:f>
              <c:numCache>
                <c:formatCode>General</c:formatCode>
                <c:ptCount val="3"/>
                <c:pt idx="0">
                  <c:v>62</c:v>
                </c:pt>
                <c:pt idx="1">
                  <c:v>13</c:v>
                </c:pt>
                <c:pt idx="2">
                  <c:v>16</c:v>
                </c:pt>
              </c:numCache>
            </c:numRef>
          </c:val>
          <c:extLst>
            <c:ext xmlns:c16="http://schemas.microsoft.com/office/drawing/2014/chart" uri="{C3380CC4-5D6E-409C-BE32-E72D297353CC}">
              <c16:uniqueId val="{00000006-1560-0442-93B0-77EED0E301E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6.5263941454831963E-3"/>
          <c:y val="0.19061059907834105"/>
          <c:w val="0.98694624497904615"/>
          <c:h val="0.471633586124315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2022</c:v>
                </c:pt>
              </c:strCache>
            </c:strRef>
          </c:tx>
          <c:dPt>
            <c:idx val="0"/>
            <c:bubble3D val="0"/>
            <c:spPr>
              <a:solidFill>
                <a:srgbClr val="00B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1B1-BA40-A910-9B0FF998938E}"/>
              </c:ext>
            </c:extLst>
          </c:dPt>
          <c:dPt>
            <c:idx val="1"/>
            <c:bubble3D val="0"/>
            <c:spPr>
              <a:solidFill>
                <a:srgbClr val="FFFF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1B1-BA40-A910-9B0FF998938E}"/>
              </c:ext>
            </c:extLst>
          </c:dPt>
          <c:dPt>
            <c:idx val="2"/>
            <c:bubble3D val="0"/>
            <c:spPr>
              <a:solidFill>
                <a:srgbClr val="EE0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1B1-BA40-A910-9B0FF998938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Realizovano</c:v>
                </c:pt>
                <c:pt idx="1">
                  <c:v>Djelimično realizovano</c:v>
                </c:pt>
                <c:pt idx="2">
                  <c:v>Nerealizovano</c:v>
                </c:pt>
              </c:strCache>
            </c:strRef>
          </c:cat>
          <c:val>
            <c:numRef>
              <c:f>Sheet1!$B$2:$B$4</c:f>
              <c:numCache>
                <c:formatCode>General</c:formatCode>
                <c:ptCount val="3"/>
                <c:pt idx="0">
                  <c:v>61</c:v>
                </c:pt>
                <c:pt idx="1">
                  <c:v>16</c:v>
                </c:pt>
                <c:pt idx="2">
                  <c:v>15</c:v>
                </c:pt>
              </c:numCache>
            </c:numRef>
          </c:val>
          <c:extLst>
            <c:ext xmlns:c16="http://schemas.microsoft.com/office/drawing/2014/chart" uri="{C3380CC4-5D6E-409C-BE32-E72D297353CC}">
              <c16:uniqueId val="{00000006-91B1-BA40-A910-9B0FF998938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2023</c:v>
                </c:pt>
              </c:strCache>
            </c:strRef>
          </c:tx>
          <c:spPr>
            <a:solidFill>
              <a:srgbClr val="00B050"/>
            </a:solidFill>
          </c:spPr>
          <c:dPt>
            <c:idx val="0"/>
            <c:bubble3D val="0"/>
            <c:spPr>
              <a:solidFill>
                <a:srgbClr val="00B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E02-594A-BEA1-992A6FF743BD}"/>
              </c:ext>
            </c:extLst>
          </c:dPt>
          <c:dPt>
            <c:idx val="1"/>
            <c:bubble3D val="0"/>
            <c:spPr>
              <a:solidFill>
                <a:srgbClr val="FFFF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E02-594A-BEA1-992A6FF743BD}"/>
              </c:ext>
            </c:extLst>
          </c:dPt>
          <c:dPt>
            <c:idx val="2"/>
            <c:bubble3D val="0"/>
            <c:spPr>
              <a:solidFill>
                <a:srgbClr val="EE0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E02-594A-BEA1-992A6FF743B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Realizovano</c:v>
                </c:pt>
                <c:pt idx="1">
                  <c:v>Djelimično ralizovano</c:v>
                </c:pt>
                <c:pt idx="2">
                  <c:v>Nerealizovano</c:v>
                </c:pt>
              </c:strCache>
            </c:strRef>
          </c:cat>
          <c:val>
            <c:numRef>
              <c:f>Sheet1!$B$2:$B$4</c:f>
              <c:numCache>
                <c:formatCode>General</c:formatCode>
                <c:ptCount val="3"/>
                <c:pt idx="0">
                  <c:v>46</c:v>
                </c:pt>
                <c:pt idx="1">
                  <c:v>11</c:v>
                </c:pt>
                <c:pt idx="2">
                  <c:v>9</c:v>
                </c:pt>
              </c:numCache>
            </c:numRef>
          </c:val>
          <c:extLst>
            <c:ext xmlns:c16="http://schemas.microsoft.com/office/drawing/2014/chart" uri="{C3380CC4-5D6E-409C-BE32-E72D297353CC}">
              <c16:uniqueId val="{00000006-5E02-594A-BEA1-992A6FF743B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2024</c:v>
                </c:pt>
              </c:strCache>
            </c:strRef>
          </c:tx>
          <c:dPt>
            <c:idx val="0"/>
            <c:bubble3D val="0"/>
            <c:spPr>
              <a:solidFill>
                <a:srgbClr val="00B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B64-324C-A569-7229C43222DD}"/>
              </c:ext>
            </c:extLst>
          </c:dPt>
          <c:dPt>
            <c:idx val="1"/>
            <c:bubble3D val="0"/>
            <c:spPr>
              <a:solidFill>
                <a:srgbClr val="FFFF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B64-324C-A569-7229C43222DD}"/>
              </c:ext>
            </c:extLst>
          </c:dPt>
          <c:dPt>
            <c:idx val="2"/>
            <c:bubble3D val="0"/>
            <c:spPr>
              <a:solidFill>
                <a:srgbClr val="EE0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B64-324C-A569-7229C43222D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Realizovano</c:v>
                </c:pt>
                <c:pt idx="1">
                  <c:v>Djelimično realizovano</c:v>
                </c:pt>
                <c:pt idx="2">
                  <c:v>Nerealizovano</c:v>
                </c:pt>
              </c:strCache>
            </c:strRef>
          </c:cat>
          <c:val>
            <c:numRef>
              <c:f>Sheet1!$B$2:$B$4</c:f>
              <c:numCache>
                <c:formatCode>General</c:formatCode>
                <c:ptCount val="3"/>
                <c:pt idx="0">
                  <c:v>67</c:v>
                </c:pt>
                <c:pt idx="1">
                  <c:v>7</c:v>
                </c:pt>
                <c:pt idx="2">
                  <c:v>12</c:v>
                </c:pt>
              </c:numCache>
            </c:numRef>
          </c:val>
          <c:extLst>
            <c:ext xmlns:c16="http://schemas.microsoft.com/office/drawing/2014/chart" uri="{C3380CC4-5D6E-409C-BE32-E72D297353CC}">
              <c16:uniqueId val="{00000006-6B64-324C-A569-7229C43222D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2025</c:v>
                </c:pt>
              </c:strCache>
            </c:strRef>
          </c:tx>
          <c:spPr>
            <a:solidFill>
              <a:srgbClr val="EE0000"/>
            </a:solidFill>
          </c:spPr>
          <c:dPt>
            <c:idx val="0"/>
            <c:bubble3D val="0"/>
            <c:spPr>
              <a:solidFill>
                <a:srgbClr val="00B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82A-F141-B7CD-66EB9EEE03F9}"/>
              </c:ext>
            </c:extLst>
          </c:dPt>
          <c:dPt>
            <c:idx val="1"/>
            <c:bubble3D val="0"/>
            <c:spPr>
              <a:solidFill>
                <a:srgbClr val="FFFF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82A-F141-B7CD-66EB9EEE03F9}"/>
              </c:ext>
            </c:extLst>
          </c:dPt>
          <c:dPt>
            <c:idx val="2"/>
            <c:bubble3D val="0"/>
            <c:spPr>
              <a:solidFill>
                <a:srgbClr val="EE0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82A-F141-B7CD-66EB9EEE03F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Realizovano</c:v>
                </c:pt>
                <c:pt idx="1">
                  <c:v>Djelimično realizovano</c:v>
                </c:pt>
                <c:pt idx="2">
                  <c:v>Nerealizovano</c:v>
                </c:pt>
              </c:strCache>
            </c:strRef>
          </c:cat>
          <c:val>
            <c:numRef>
              <c:f>Sheet1!$B$2:$B$4</c:f>
              <c:numCache>
                <c:formatCode>General</c:formatCode>
                <c:ptCount val="3"/>
                <c:pt idx="0">
                  <c:v>69</c:v>
                </c:pt>
                <c:pt idx="1">
                  <c:v>15</c:v>
                </c:pt>
                <c:pt idx="2">
                  <c:v>4</c:v>
                </c:pt>
              </c:numCache>
            </c:numRef>
          </c:val>
          <c:extLst>
            <c:ext xmlns:c16="http://schemas.microsoft.com/office/drawing/2014/chart" uri="{C3380CC4-5D6E-409C-BE32-E72D297353CC}">
              <c16:uniqueId val="{00000006-182A-F141-B7CD-66EB9EEE03F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1855853701584482"/>
          <c:y val="0.2022771633051399"/>
          <c:w val="0.814414489579531"/>
          <c:h val="0.282980151674589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25D07-492A-42BA-9B0E-85BC5605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22363</Words>
  <Characters>127471</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Ranka Pavicevic</dc:creator>
  <cp:lastModifiedBy>armin fetahovic</cp:lastModifiedBy>
  <cp:revision>2</cp:revision>
  <dcterms:created xsi:type="dcterms:W3CDTF">2026-06-09T08:28:00Z</dcterms:created>
  <dcterms:modified xsi:type="dcterms:W3CDTF">2026-06-09T08:28:00Z</dcterms:modified>
</cp:coreProperties>
</file>